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69234FA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4155627" w14:textId="77777777" w:rsidR="00F35BAF" w:rsidRPr="00DB58B5" w:rsidRDefault="00F35BAF" w:rsidP="005659A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196EA2B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A2187D" w14:textId="069A6B28" w:rsidR="00F35BAF" w:rsidRPr="00DB58B5" w:rsidRDefault="005659AE" w:rsidP="005659AE">
            <w:pPr>
              <w:jc w:val="right"/>
            </w:pPr>
            <w:r w:rsidRPr="005659AE">
              <w:rPr>
                <w:sz w:val="40"/>
              </w:rPr>
              <w:t>ECE</w:t>
            </w:r>
            <w:r>
              <w:t>/TRANS/WP.29/GRVA/2022/12</w:t>
            </w:r>
          </w:p>
        </w:tc>
      </w:tr>
      <w:tr w:rsidR="00F35BAF" w:rsidRPr="00DB58B5" w14:paraId="798BA37A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2071753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3C790F3" wp14:editId="4A10A58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516ABB2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D666062" w14:textId="77777777" w:rsidR="00F35BAF" w:rsidRDefault="005659AE" w:rsidP="00C97039">
            <w:pPr>
              <w:spacing w:before="240"/>
            </w:pPr>
            <w:r>
              <w:t>Distr. générale</w:t>
            </w:r>
          </w:p>
          <w:p w14:paraId="5343802E" w14:textId="77777777" w:rsidR="005659AE" w:rsidRDefault="005659AE" w:rsidP="005659AE">
            <w:pPr>
              <w:spacing w:line="240" w:lineRule="exact"/>
            </w:pPr>
            <w:r>
              <w:t>11 novembre 2021</w:t>
            </w:r>
          </w:p>
          <w:p w14:paraId="008CAC81" w14:textId="77777777" w:rsidR="005659AE" w:rsidRDefault="005659AE" w:rsidP="005659AE">
            <w:pPr>
              <w:spacing w:line="240" w:lineRule="exact"/>
            </w:pPr>
            <w:r>
              <w:t>Français</w:t>
            </w:r>
          </w:p>
          <w:p w14:paraId="61C5BA5E" w14:textId="523F6797" w:rsidR="005659AE" w:rsidRPr="00DB58B5" w:rsidRDefault="005659AE" w:rsidP="005659AE">
            <w:pPr>
              <w:spacing w:line="240" w:lineRule="exact"/>
            </w:pPr>
            <w:r>
              <w:t>Original : anglais</w:t>
            </w:r>
          </w:p>
        </w:tc>
      </w:tr>
    </w:tbl>
    <w:p w14:paraId="7D0B7EC5" w14:textId="0B8A7CFA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282BE4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3D0B4AB8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2F623BD" w14:textId="3EC0DFB2" w:rsidR="005659AE" w:rsidRDefault="005659AE" w:rsidP="00A3029F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282BE4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77C5E3CC" w14:textId="77777777" w:rsidR="005659AE" w:rsidRDefault="005659AE" w:rsidP="00A3029F">
      <w:pPr>
        <w:spacing w:before="120"/>
        <w:rPr>
          <w:b/>
        </w:rPr>
      </w:pPr>
      <w:r>
        <w:rPr>
          <w:b/>
        </w:rPr>
        <w:t xml:space="preserve">Groupe de travail </w:t>
      </w:r>
      <w:r w:rsidRPr="00EA3397">
        <w:rPr>
          <w:rFonts w:eastAsia="Times New Roman"/>
          <w:b/>
          <w:bCs/>
        </w:rPr>
        <w:t>des véhicules automatisés</w:t>
      </w:r>
      <w:r>
        <w:rPr>
          <w:rFonts w:eastAsia="Times New Roman"/>
          <w:b/>
          <w:bCs/>
        </w:rPr>
        <w:t>/autonomes et connectés</w:t>
      </w:r>
    </w:p>
    <w:p w14:paraId="7DC0F6A7" w14:textId="5664DD16" w:rsidR="005659AE" w:rsidRDefault="005659AE" w:rsidP="00A3029F">
      <w:pPr>
        <w:spacing w:before="120"/>
        <w:rPr>
          <w:b/>
        </w:rPr>
      </w:pPr>
      <w:r>
        <w:rPr>
          <w:b/>
          <w:bCs/>
          <w:lang w:val="fr-FR"/>
        </w:rPr>
        <w:t xml:space="preserve">Douzième </w:t>
      </w:r>
      <w:r>
        <w:rPr>
          <w:b/>
        </w:rPr>
        <w:t>session</w:t>
      </w:r>
    </w:p>
    <w:p w14:paraId="6EC35415" w14:textId="72D848EC" w:rsidR="005659AE" w:rsidRDefault="005659AE" w:rsidP="00A3029F">
      <w:pPr>
        <w:spacing w:line="240" w:lineRule="exact"/>
      </w:pPr>
      <w:r>
        <w:t xml:space="preserve">Genève, </w:t>
      </w:r>
      <w:r>
        <w:rPr>
          <w:lang w:val="fr-FR"/>
        </w:rPr>
        <w:t>24-28 janvier 2022</w:t>
      </w:r>
    </w:p>
    <w:p w14:paraId="567DADBA" w14:textId="632C979E" w:rsidR="005659AE" w:rsidRDefault="005659AE" w:rsidP="00A3029F">
      <w:pPr>
        <w:spacing w:line="240" w:lineRule="exact"/>
      </w:pPr>
      <w:r>
        <w:t xml:space="preserve">Point </w:t>
      </w:r>
      <w:r>
        <w:rPr>
          <w:lang w:val="fr-FR"/>
        </w:rPr>
        <w:t xml:space="preserve">8 a) </w:t>
      </w:r>
      <w:r>
        <w:t>de l</w:t>
      </w:r>
      <w:r w:rsidR="00282BE4">
        <w:t>’</w:t>
      </w:r>
      <w:r>
        <w:t>ordre du jour provisoire</w:t>
      </w:r>
    </w:p>
    <w:p w14:paraId="19B42034" w14:textId="4681B695" w:rsidR="005659AE" w:rsidRPr="009267EE" w:rsidRDefault="005659AE" w:rsidP="005659AE">
      <w:pPr>
        <w:rPr>
          <w:b/>
          <w:bCs/>
        </w:rPr>
      </w:pPr>
      <w:r>
        <w:rPr>
          <w:b/>
          <w:bCs/>
          <w:lang w:val="fr-FR"/>
        </w:rPr>
        <w:t>Règlements ONU n</w:t>
      </w:r>
      <w:r>
        <w:rPr>
          <w:b/>
          <w:bCs/>
          <w:vertAlign w:val="superscript"/>
          <w:lang w:val="fr-FR"/>
        </w:rPr>
        <w:t>os</w:t>
      </w:r>
      <w:r>
        <w:rPr>
          <w:b/>
          <w:bCs/>
          <w:lang w:val="fr-FR"/>
        </w:rPr>
        <w:t> 13, 13-H, 139 et 140, et RTM ONU n</w:t>
      </w:r>
      <w:r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8</w:t>
      </w:r>
      <w:r w:rsidR="00282BE4">
        <w:rPr>
          <w:b/>
          <w:bCs/>
          <w:lang w:val="fr-FR"/>
        </w:rPr>
        <w:t> </w:t>
      </w:r>
      <w:r>
        <w:rPr>
          <w:b/>
          <w:bCs/>
          <w:lang w:val="fr-FR"/>
        </w:rPr>
        <w:t>:</w:t>
      </w:r>
    </w:p>
    <w:p w14:paraId="2E442C01" w14:textId="77777777" w:rsidR="005659AE" w:rsidRPr="009267EE" w:rsidRDefault="005659AE" w:rsidP="005659AE">
      <w:pPr>
        <w:rPr>
          <w:b/>
          <w:bCs/>
        </w:rPr>
      </w:pPr>
      <w:r>
        <w:rPr>
          <w:b/>
          <w:bCs/>
          <w:lang w:val="fr-FR"/>
        </w:rPr>
        <w:t>Système de contrôle électronique de la stabilité</w:t>
      </w:r>
    </w:p>
    <w:p w14:paraId="0858F649" w14:textId="5871F258" w:rsidR="005659AE" w:rsidRPr="009267EE" w:rsidRDefault="005659AE" w:rsidP="005659AE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 d</w:t>
      </w:r>
      <w:r w:rsidR="00282BE4">
        <w:rPr>
          <w:lang w:val="fr-FR"/>
        </w:rPr>
        <w:t>’</w:t>
      </w:r>
      <w:r>
        <w:rPr>
          <w:lang w:val="fr-FR"/>
        </w:rPr>
        <w:t>amendements au document ECE/TRANS/WP.29/GRVA/2020/34</w:t>
      </w:r>
    </w:p>
    <w:p w14:paraId="57ED12C7" w14:textId="400ECB65" w:rsidR="005659AE" w:rsidRPr="009267EE" w:rsidRDefault="005659AE" w:rsidP="005659AE">
      <w:pPr>
        <w:pStyle w:val="H1G"/>
        <w:rPr>
          <w:szCs w:val="24"/>
        </w:rPr>
      </w:pPr>
      <w:r>
        <w:rPr>
          <w:lang w:val="fr-FR"/>
        </w:rPr>
        <w:tab/>
      </w:r>
      <w:r>
        <w:rPr>
          <w:lang w:val="fr-FR"/>
        </w:rPr>
        <w:tab/>
        <w:t>Communication des experts du Canada</w:t>
      </w:r>
      <w:r w:rsidRPr="005659AE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3CF64857" w14:textId="4AD24FFE" w:rsidR="005659AE" w:rsidRPr="009267EE" w:rsidRDefault="005659AE" w:rsidP="005659AE">
      <w:pPr>
        <w:pStyle w:val="SingleTxtG"/>
        <w:ind w:firstLine="567"/>
        <w:rPr>
          <w:b/>
        </w:rPr>
      </w:pPr>
      <w:r>
        <w:rPr>
          <w:lang w:val="fr-FR"/>
        </w:rPr>
        <w:t>Le texte ci-dessous tient compte de la proposition d</w:t>
      </w:r>
      <w:r w:rsidR="00282BE4">
        <w:rPr>
          <w:lang w:val="fr-FR"/>
        </w:rPr>
        <w:t>’</w:t>
      </w:r>
      <w:r>
        <w:rPr>
          <w:lang w:val="fr-FR"/>
        </w:rPr>
        <w:t>amendement de l</w:t>
      </w:r>
      <w:r w:rsidR="00282BE4">
        <w:rPr>
          <w:lang w:val="fr-FR"/>
        </w:rPr>
        <w:t>’</w:t>
      </w:r>
      <w:r>
        <w:rPr>
          <w:lang w:val="fr-FR"/>
        </w:rPr>
        <w:t>expert du Canada, visant à modifier le document ECE/TRANS/WP.29/GRVA/2020/34 et le document informel GRVA-09-36, qui a été présentée à la onzième session du Groupe de travail des véhicules automatisés/autonomes et connectés (GRVA). Le document informel GRVA</w:t>
      </w:r>
      <w:r w:rsidR="00282BE4">
        <w:rPr>
          <w:lang w:val="fr-FR"/>
        </w:rPr>
        <w:noBreakHyphen/>
      </w:r>
      <w:r>
        <w:rPr>
          <w:lang w:val="fr-FR"/>
        </w:rPr>
        <w:t>09</w:t>
      </w:r>
      <w:r w:rsidR="00282BE4">
        <w:rPr>
          <w:lang w:val="fr-FR"/>
        </w:rPr>
        <w:noBreakHyphen/>
      </w:r>
      <w:r>
        <w:rPr>
          <w:lang w:val="fr-FR"/>
        </w:rPr>
        <w:t>36, établi par l</w:t>
      </w:r>
      <w:r w:rsidR="00282BE4">
        <w:rPr>
          <w:lang w:val="fr-FR"/>
        </w:rPr>
        <w:t>’</w:t>
      </w:r>
      <w:r>
        <w:rPr>
          <w:lang w:val="fr-FR"/>
        </w:rPr>
        <w:t>expert de la République de Corée, contenait des propositions d</w:t>
      </w:r>
      <w:r w:rsidR="00282BE4">
        <w:rPr>
          <w:lang w:val="fr-FR"/>
        </w:rPr>
        <w:t>’</w:t>
      </w:r>
      <w:r>
        <w:rPr>
          <w:lang w:val="fr-FR"/>
        </w:rPr>
        <w:t>amendements au RTM ONU n</w:t>
      </w:r>
      <w:r>
        <w:rPr>
          <w:vertAlign w:val="superscript"/>
          <w:lang w:val="fr-FR"/>
        </w:rPr>
        <w:t>o</w:t>
      </w:r>
      <w:r>
        <w:rPr>
          <w:lang w:val="fr-FR"/>
        </w:rPr>
        <w:t> 8 (Système de contrôle électronique de la stabilité (ESC)). Ces propositions étaient fondées sur le document de travail ECE/TRANS/WP.29/</w:t>
      </w:r>
      <w:r w:rsidR="00282BE4">
        <w:rPr>
          <w:lang w:val="fr-FR"/>
        </w:rPr>
        <w:br/>
      </w:r>
      <w:r>
        <w:rPr>
          <w:lang w:val="fr-FR"/>
        </w:rPr>
        <w:t>GRVA/2020/34 et le document informel GRVA-07-64. Les modifications qui figuraient dans le document informel GRVA-09-36 et qu</w:t>
      </w:r>
      <w:r w:rsidR="00282BE4">
        <w:rPr>
          <w:lang w:val="fr-FR"/>
        </w:rPr>
        <w:t>’</w:t>
      </w:r>
      <w:r>
        <w:rPr>
          <w:lang w:val="fr-FR"/>
        </w:rPr>
        <w:t>il est proposé d</w:t>
      </w:r>
      <w:r w:rsidR="00282BE4">
        <w:rPr>
          <w:lang w:val="fr-FR"/>
        </w:rPr>
        <w:t>’</w:t>
      </w:r>
      <w:r>
        <w:rPr>
          <w:lang w:val="fr-FR"/>
        </w:rPr>
        <w:t>apporter au texte actuel du RTM ONU n</w:t>
      </w:r>
      <w:r>
        <w:rPr>
          <w:vertAlign w:val="superscript"/>
          <w:lang w:val="fr-FR"/>
        </w:rPr>
        <w:t>o</w:t>
      </w:r>
      <w:r>
        <w:rPr>
          <w:lang w:val="fr-FR"/>
        </w:rPr>
        <w:t> 8 figurent en caractères gras pour les ajouts et biffés pour les suppressions. Les</w:t>
      </w:r>
      <w:r w:rsidR="00890A40">
        <w:rPr>
          <w:lang w:val="fr-FR"/>
        </w:rPr>
        <w:t> </w:t>
      </w:r>
      <w:r>
        <w:rPr>
          <w:lang w:val="fr-FR"/>
        </w:rPr>
        <w:t>amendements proposés par l</w:t>
      </w:r>
      <w:r w:rsidR="00282BE4">
        <w:rPr>
          <w:lang w:val="fr-FR"/>
        </w:rPr>
        <w:t>’</w:t>
      </w:r>
      <w:r>
        <w:rPr>
          <w:lang w:val="fr-FR"/>
        </w:rPr>
        <w:t>expert du Canada sont soulignés.</w:t>
      </w:r>
    </w:p>
    <w:p w14:paraId="4F420899" w14:textId="5C4D41AB" w:rsidR="005659AE" w:rsidRPr="009267EE" w:rsidRDefault="005659AE" w:rsidP="005659AE">
      <w:pPr>
        <w:pStyle w:val="HChG"/>
      </w:pPr>
      <w:r>
        <w:rPr>
          <w:lang w:val="fr-FR"/>
        </w:rPr>
        <w:lastRenderedPageBreak/>
        <w:tab/>
      </w:r>
      <w:r>
        <w:rPr>
          <w:lang w:val="fr-FR"/>
        </w:rPr>
        <w:t>I.</w:t>
      </w:r>
      <w:r>
        <w:rPr>
          <w:lang w:val="fr-FR"/>
        </w:rPr>
        <w:tab/>
        <w:t>Proposition</w:t>
      </w:r>
    </w:p>
    <w:p w14:paraId="3350AB00" w14:textId="1ADD1EAE" w:rsidR="005659AE" w:rsidRPr="009267EE" w:rsidRDefault="005659AE" w:rsidP="005659AE">
      <w:pPr>
        <w:pStyle w:val="SingleTxtG"/>
        <w:keepNext/>
        <w:keepLines/>
        <w:rPr>
          <w:rFonts w:eastAsia="Malgun Gothic"/>
        </w:rPr>
      </w:pPr>
      <w:r w:rsidRPr="005659AE">
        <w:rPr>
          <w:i/>
          <w:iCs/>
          <w:lang w:val="fr-FR"/>
        </w:rPr>
        <w:t>Paragraphe 5</w:t>
      </w:r>
      <w:r>
        <w:rPr>
          <w:lang w:val="fr-FR"/>
        </w:rPr>
        <w:t>, lire</w:t>
      </w:r>
      <w:r>
        <w:rPr>
          <w:lang w:val="fr-FR"/>
        </w:rPr>
        <w:t> </w:t>
      </w:r>
      <w:r>
        <w:rPr>
          <w:lang w:val="fr-FR"/>
        </w:rPr>
        <w:t>:</w:t>
      </w:r>
    </w:p>
    <w:p w14:paraId="38BCFB8A" w14:textId="20B52A55" w:rsidR="005659AE" w:rsidRPr="009267EE" w:rsidRDefault="005659AE" w:rsidP="005659AE">
      <w:pPr>
        <w:pStyle w:val="SingleTxtG"/>
        <w:keepNext/>
        <w:keepLines/>
        <w:ind w:left="2268" w:hanging="1134"/>
        <w:rPr>
          <w:rFonts w:eastAsia="Malgun Gothic"/>
        </w:rPr>
      </w:pPr>
      <w:r>
        <w:rPr>
          <w:lang w:val="fr-FR"/>
        </w:rPr>
        <w:t>«</w:t>
      </w:r>
      <w:r>
        <w:rPr>
          <w:lang w:val="fr-FR"/>
        </w:rPr>
        <w:t> </w:t>
      </w:r>
      <w:r>
        <w:rPr>
          <w:lang w:val="fr-FR"/>
        </w:rPr>
        <w:t>5.</w:t>
      </w:r>
      <w:r>
        <w:rPr>
          <w:lang w:val="fr-FR"/>
        </w:rPr>
        <w:tab/>
        <w:t>Prescriptions d</w:t>
      </w:r>
      <w:r w:rsidR="00282BE4">
        <w:rPr>
          <w:lang w:val="fr-FR"/>
        </w:rPr>
        <w:t>’</w:t>
      </w:r>
      <w:r>
        <w:rPr>
          <w:lang w:val="fr-FR"/>
        </w:rPr>
        <w:t xml:space="preserve">efficacité </w:t>
      </w:r>
    </w:p>
    <w:p w14:paraId="450A9D1F" w14:textId="1C92087A" w:rsidR="005659AE" w:rsidRPr="009267EE" w:rsidRDefault="005659AE" w:rsidP="005659AE">
      <w:pPr>
        <w:pStyle w:val="SingleTxtG"/>
        <w:keepNext/>
        <w:keepLines/>
        <w:ind w:left="2268"/>
      </w:pPr>
      <w:r>
        <w:rPr>
          <w:lang w:val="fr-FR"/>
        </w:rPr>
        <w:t>Pour chaque essai effectué dans les conditions prescrites au paragraphe 6 et conformément à la procédure prescrite au paragraphe 7.9, le véhicule, système ESC activé, doit satisfaire aux critères de stabilité directionnelle définis aux paragraphes 5.1 et 5.2, ainsi qu</w:t>
      </w:r>
      <w:r w:rsidR="00282BE4">
        <w:rPr>
          <w:lang w:val="fr-FR"/>
        </w:rPr>
        <w:t>’</w:t>
      </w:r>
      <w:r>
        <w:rPr>
          <w:lang w:val="fr-FR"/>
        </w:rPr>
        <w:t>au critère de réactivité du paragraphe 5.3 lors de chacun de ces essais effectués avec un angle de braquage programmé de 5 A ou plus (mais dans les limites des prescriptions du paragraphe 7.9.4), A</w:t>
      </w:r>
      <w:r w:rsidR="007540B3">
        <w:rPr>
          <w:lang w:val="fr-FR"/>
        </w:rPr>
        <w:t> </w:t>
      </w:r>
      <w:r>
        <w:rPr>
          <w:lang w:val="fr-FR"/>
        </w:rPr>
        <w:t>étant l</w:t>
      </w:r>
      <w:r w:rsidR="00282BE4">
        <w:rPr>
          <w:lang w:val="fr-FR"/>
        </w:rPr>
        <w:t>’</w:t>
      </w:r>
      <w:r>
        <w:rPr>
          <w:lang w:val="fr-FR"/>
        </w:rPr>
        <w:t>angle de braquage du volant calculé conformément au paragraphe 7.6.1.</w:t>
      </w:r>
    </w:p>
    <w:p w14:paraId="433A8CBF" w14:textId="279234B0" w:rsidR="005659AE" w:rsidRPr="009267EE" w:rsidRDefault="005659AE" w:rsidP="005659AE">
      <w:pPr>
        <w:pStyle w:val="SingleTxtG"/>
        <w:ind w:left="2268"/>
        <w:rPr>
          <w:bCs/>
        </w:rPr>
      </w:pPr>
      <w:r>
        <w:rPr>
          <w:b/>
          <w:bCs/>
          <w:lang w:val="fr-FR"/>
        </w:rPr>
        <w:t>Nonobstant ce qui précède, le critère de réactivité est jugé satisfaisant également lorsque l</w:t>
      </w:r>
      <w:r w:rsidR="00282BE4">
        <w:rPr>
          <w:b/>
          <w:bCs/>
          <w:lang w:val="fr-FR"/>
        </w:rPr>
        <w:t>’</w:t>
      </w:r>
      <w:r>
        <w:rPr>
          <w:b/>
          <w:bCs/>
          <w:lang w:val="fr-FR"/>
        </w:rPr>
        <w:t>angle maximal de braquage défini au paragraphe</w:t>
      </w:r>
      <w:r w:rsidR="007540B3">
        <w:rPr>
          <w:b/>
          <w:bCs/>
          <w:lang w:val="fr-FR"/>
        </w:rPr>
        <w:t> </w:t>
      </w:r>
      <w:r>
        <w:rPr>
          <w:b/>
          <w:bCs/>
          <w:lang w:val="fr-FR"/>
        </w:rPr>
        <w:t>7.9.4 et le déplacement latéral prescrit au paragraphe 5.3 sont atteints avec un angle de braquage programmé inférieur à 5</w:t>
      </w:r>
      <w:r w:rsidR="007540B3">
        <w:rPr>
          <w:b/>
          <w:bCs/>
          <w:lang w:val="fr-FR"/>
        </w:rPr>
        <w:t> </w:t>
      </w:r>
      <w:r>
        <w:rPr>
          <w:b/>
          <w:bCs/>
          <w:lang w:val="fr-FR"/>
        </w:rPr>
        <w:t>A.</w:t>
      </w:r>
      <w:r>
        <w:rPr>
          <w:lang w:val="fr-FR"/>
        </w:rPr>
        <w:t> ».</w:t>
      </w:r>
    </w:p>
    <w:p w14:paraId="3836571A" w14:textId="40DE9989" w:rsidR="005659AE" w:rsidRPr="009267EE" w:rsidRDefault="005659AE" w:rsidP="005659AE">
      <w:pPr>
        <w:pStyle w:val="SingleTxtG"/>
      </w:pPr>
      <w:r>
        <w:rPr>
          <w:i/>
          <w:iCs/>
          <w:lang w:val="fr-FR"/>
        </w:rPr>
        <w:t>Paragraphe 7.9.4</w:t>
      </w:r>
      <w:r>
        <w:rPr>
          <w:lang w:val="fr-FR"/>
        </w:rPr>
        <w:t>, lire</w:t>
      </w:r>
      <w:r>
        <w:rPr>
          <w:lang w:val="fr-FR"/>
        </w:rPr>
        <w:t> </w:t>
      </w:r>
      <w:r>
        <w:rPr>
          <w:lang w:val="fr-FR"/>
        </w:rPr>
        <w:t>:</w:t>
      </w:r>
    </w:p>
    <w:p w14:paraId="17B84083" w14:textId="439D036B" w:rsidR="005659AE" w:rsidRPr="009267EE" w:rsidRDefault="005659AE" w:rsidP="005659AE">
      <w:pPr>
        <w:pStyle w:val="SingleTxtG"/>
        <w:ind w:left="2268" w:hanging="1134"/>
      </w:pPr>
      <w:r>
        <w:rPr>
          <w:lang w:val="fr-FR"/>
        </w:rPr>
        <w:t>« </w:t>
      </w:r>
      <w:r>
        <w:rPr>
          <w:lang w:val="fr-FR"/>
        </w:rPr>
        <w:t>7.9.4</w:t>
      </w:r>
      <w:r>
        <w:rPr>
          <w:lang w:val="fr-FR"/>
        </w:rPr>
        <w:tab/>
        <w:t>L</w:t>
      </w:r>
      <w:r w:rsidR="00282BE4">
        <w:rPr>
          <w:lang w:val="fr-FR"/>
        </w:rPr>
        <w:t>’</w:t>
      </w:r>
      <w:r>
        <w:rPr>
          <w:lang w:val="fr-FR"/>
        </w:rPr>
        <w:t>amplitude de braquage lors du parcours final de chaque série doit être égale à la plus grande des deux valeurs suivantes, 6,5</w:t>
      </w:r>
      <w:r w:rsidR="007540B3">
        <w:rPr>
          <w:lang w:val="fr-FR"/>
        </w:rPr>
        <w:t> </w:t>
      </w:r>
      <w:r>
        <w:rPr>
          <w:lang w:val="fr-FR"/>
        </w:rPr>
        <w:t>A ou 270°, à la condition que la valeur calculée de 6,5</w:t>
      </w:r>
      <w:r w:rsidR="007540B3">
        <w:rPr>
          <w:lang w:val="fr-FR"/>
        </w:rPr>
        <w:t> </w:t>
      </w:r>
      <w:r>
        <w:rPr>
          <w:lang w:val="fr-FR"/>
        </w:rPr>
        <w:t>A ne dépasse pas 300°. Si un accroissement quelconque de 0,5</w:t>
      </w:r>
      <w:r w:rsidR="007540B3">
        <w:rPr>
          <w:lang w:val="fr-FR"/>
        </w:rPr>
        <w:t> </w:t>
      </w:r>
      <w:r>
        <w:rPr>
          <w:lang w:val="fr-FR"/>
        </w:rPr>
        <w:t>A, jusqu</w:t>
      </w:r>
      <w:r w:rsidR="00282BE4">
        <w:rPr>
          <w:lang w:val="fr-FR"/>
        </w:rPr>
        <w:t>’</w:t>
      </w:r>
      <w:r>
        <w:rPr>
          <w:lang w:val="fr-FR"/>
        </w:rPr>
        <w:t>à 6,5</w:t>
      </w:r>
      <w:r w:rsidR="007540B3">
        <w:rPr>
          <w:lang w:val="fr-FR"/>
        </w:rPr>
        <w:t> </w:t>
      </w:r>
      <w:r>
        <w:rPr>
          <w:lang w:val="fr-FR"/>
        </w:rPr>
        <w:t>A, donne une valeur de plus de 300°, l</w:t>
      </w:r>
      <w:r w:rsidR="00282BE4">
        <w:rPr>
          <w:lang w:val="fr-FR"/>
        </w:rPr>
        <w:t>’</w:t>
      </w:r>
      <w:r>
        <w:rPr>
          <w:lang w:val="fr-FR"/>
        </w:rPr>
        <w:t>amplitude de braquage pour le parcours final doit être de 300°.</w:t>
      </w:r>
    </w:p>
    <w:p w14:paraId="50DE03BF" w14:textId="32CBFD15" w:rsidR="00F9573C" w:rsidRDefault="005659AE" w:rsidP="005659AE">
      <w:pPr>
        <w:pStyle w:val="SingleTxtG"/>
        <w:ind w:left="2268"/>
        <w:rPr>
          <w:lang w:val="fr-FR"/>
        </w:rPr>
      </w:pPr>
      <w:r>
        <w:rPr>
          <w:b/>
          <w:bCs/>
          <w:lang w:val="fr-FR"/>
        </w:rPr>
        <w:t>Si, lors du parcours final, l</w:t>
      </w:r>
      <w:r w:rsidR="00282BE4">
        <w:rPr>
          <w:b/>
          <w:bCs/>
          <w:lang w:val="fr-FR"/>
        </w:rPr>
        <w:t>’</w:t>
      </w:r>
      <w:r>
        <w:rPr>
          <w:b/>
          <w:bCs/>
          <w:lang w:val="fr-FR"/>
        </w:rPr>
        <w:t>amplitude de braquage du volant calculée, telle qu</w:t>
      </w:r>
      <w:r w:rsidR="00282BE4">
        <w:rPr>
          <w:b/>
          <w:bCs/>
          <w:lang w:val="fr-FR"/>
        </w:rPr>
        <w:t>’</w:t>
      </w:r>
      <w:r>
        <w:rPr>
          <w:b/>
          <w:bCs/>
          <w:lang w:val="fr-FR"/>
        </w:rPr>
        <w:t>indiquée ci-dessus, est supérieure à l</w:t>
      </w:r>
      <w:r w:rsidR="00282BE4">
        <w:rPr>
          <w:b/>
          <w:bCs/>
          <w:lang w:val="fr-FR"/>
        </w:rPr>
        <w:t>’</w:t>
      </w:r>
      <w:r>
        <w:rPr>
          <w:b/>
          <w:bCs/>
          <w:lang w:val="fr-FR"/>
        </w:rPr>
        <w:t>angle maximal de braquage du volant déterminé par la conception du système de direction, l</w:t>
      </w:r>
      <w:r w:rsidR="00282BE4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amplitude finale de braquage </w:t>
      </w:r>
      <w:r>
        <w:rPr>
          <w:b/>
          <w:bCs/>
          <w:u w:val="single"/>
          <w:lang w:val="fr-FR"/>
        </w:rPr>
        <w:t xml:space="preserve">nominale </w:t>
      </w:r>
      <w:r>
        <w:rPr>
          <w:b/>
          <w:bCs/>
          <w:lang w:val="fr-FR"/>
        </w:rPr>
        <w:t>pour la série d</w:t>
      </w:r>
      <w:r w:rsidR="00282BE4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essais doit être </w:t>
      </w:r>
      <w:r>
        <w:rPr>
          <w:b/>
          <w:bCs/>
          <w:strike/>
          <w:u w:val="single"/>
          <w:lang w:val="fr-FR"/>
        </w:rPr>
        <w:t xml:space="preserve">supérieure </w:t>
      </w:r>
      <w:r w:rsidRPr="00911A9B">
        <w:rPr>
          <w:b/>
          <w:bCs/>
          <w:u w:val="single"/>
          <w:lang w:val="fr-FR"/>
        </w:rPr>
        <w:t xml:space="preserve">égale à </w:t>
      </w:r>
      <w:r>
        <w:rPr>
          <w:b/>
          <w:bCs/>
          <w:strike/>
          <w:u w:val="single"/>
          <w:lang w:val="fr-FR"/>
        </w:rPr>
        <w:t>98</w:t>
      </w:r>
      <w:r w:rsidR="007540B3">
        <w:rPr>
          <w:b/>
          <w:bCs/>
          <w:strike/>
          <w:u w:val="single"/>
          <w:lang w:val="fr-FR"/>
        </w:rPr>
        <w:t> </w:t>
      </w:r>
      <w:r>
        <w:rPr>
          <w:b/>
          <w:bCs/>
          <w:strike/>
          <w:u w:val="single"/>
          <w:lang w:val="fr-FR"/>
        </w:rPr>
        <w:t xml:space="preserve">% de </w:t>
      </w:r>
      <w:r>
        <w:rPr>
          <w:b/>
          <w:bCs/>
          <w:lang w:val="fr-FR"/>
        </w:rPr>
        <w:t>l</w:t>
      </w:r>
      <w:r w:rsidR="00282BE4">
        <w:rPr>
          <w:b/>
          <w:bCs/>
          <w:lang w:val="fr-FR"/>
        </w:rPr>
        <w:t>’</w:t>
      </w:r>
      <w:r>
        <w:rPr>
          <w:b/>
          <w:bCs/>
          <w:lang w:val="fr-FR"/>
        </w:rPr>
        <w:t>angle maximal de braquage.</w:t>
      </w:r>
      <w:r>
        <w:rPr>
          <w:lang w:val="fr-FR"/>
        </w:rPr>
        <w:t xml:space="preserve"> </w:t>
      </w:r>
      <w:r>
        <w:rPr>
          <w:b/>
          <w:bCs/>
          <w:strike/>
          <w:u w:val="single"/>
          <w:lang w:val="fr-FR"/>
        </w:rPr>
        <w:t>Toutefois, si le système de direction automatique ne permet pas d</w:t>
      </w:r>
      <w:r w:rsidR="00282BE4">
        <w:rPr>
          <w:b/>
          <w:bCs/>
          <w:strike/>
          <w:u w:val="single"/>
          <w:lang w:val="fr-FR"/>
        </w:rPr>
        <w:t>’</w:t>
      </w:r>
      <w:r>
        <w:rPr>
          <w:b/>
          <w:bCs/>
          <w:strike/>
          <w:u w:val="single"/>
          <w:lang w:val="fr-FR"/>
        </w:rPr>
        <w:t>effectuer la manœuvre d</w:t>
      </w:r>
      <w:r w:rsidR="00282BE4">
        <w:rPr>
          <w:b/>
          <w:bCs/>
          <w:strike/>
          <w:u w:val="single"/>
          <w:lang w:val="fr-FR"/>
        </w:rPr>
        <w:t>’</w:t>
      </w:r>
      <w:r>
        <w:rPr>
          <w:b/>
          <w:bCs/>
          <w:strike/>
          <w:u w:val="single"/>
          <w:lang w:val="fr-FR"/>
        </w:rPr>
        <w:t xml:space="preserve">essai </w:t>
      </w:r>
      <w:r w:rsidR="007540B3">
        <w:rPr>
          <w:b/>
          <w:bCs/>
          <w:strike/>
          <w:u w:val="single"/>
          <w:lang w:val="fr-FR"/>
        </w:rPr>
        <w:t>“</w:t>
      </w:r>
      <w:r>
        <w:rPr>
          <w:b/>
          <w:bCs/>
          <w:strike/>
          <w:u w:val="single"/>
          <w:lang w:val="fr-FR"/>
        </w:rPr>
        <w:t>Sinus avec palier</w:t>
      </w:r>
      <w:r w:rsidR="007540B3">
        <w:rPr>
          <w:b/>
          <w:bCs/>
          <w:strike/>
          <w:u w:val="single"/>
          <w:lang w:val="fr-FR"/>
        </w:rPr>
        <w:t>”</w:t>
      </w:r>
      <w:r>
        <w:rPr>
          <w:b/>
          <w:bCs/>
          <w:strike/>
          <w:u w:val="single"/>
          <w:lang w:val="fr-FR"/>
        </w:rPr>
        <w:t xml:space="preserve"> en raison de ses limites mécaniques à l</w:t>
      </w:r>
      <w:r w:rsidR="00282BE4">
        <w:rPr>
          <w:b/>
          <w:bCs/>
          <w:strike/>
          <w:u w:val="single"/>
          <w:lang w:val="fr-FR"/>
        </w:rPr>
        <w:t>’</w:t>
      </w:r>
      <w:r>
        <w:rPr>
          <w:b/>
          <w:bCs/>
          <w:strike/>
          <w:u w:val="single"/>
          <w:lang w:val="fr-FR"/>
        </w:rPr>
        <w:t>amplitude finale de braquage définie pour la série d</w:t>
      </w:r>
      <w:r w:rsidR="00282BE4">
        <w:rPr>
          <w:b/>
          <w:bCs/>
          <w:strike/>
          <w:u w:val="single"/>
          <w:lang w:val="fr-FR"/>
        </w:rPr>
        <w:t>’</w:t>
      </w:r>
      <w:r>
        <w:rPr>
          <w:b/>
          <w:bCs/>
          <w:strike/>
          <w:u w:val="single"/>
          <w:lang w:val="fr-FR"/>
        </w:rPr>
        <w:t>essais, cette amplitude peut être supérieure à 98</w:t>
      </w:r>
      <w:r w:rsidR="007540B3">
        <w:rPr>
          <w:b/>
          <w:bCs/>
          <w:strike/>
          <w:u w:val="single"/>
          <w:lang w:val="fr-FR"/>
        </w:rPr>
        <w:t> </w:t>
      </w:r>
      <w:r>
        <w:rPr>
          <w:b/>
          <w:bCs/>
          <w:strike/>
          <w:u w:val="single"/>
          <w:lang w:val="fr-FR"/>
        </w:rPr>
        <w:t>% de l</w:t>
      </w:r>
      <w:r w:rsidR="00282BE4">
        <w:rPr>
          <w:b/>
          <w:bCs/>
          <w:strike/>
          <w:u w:val="single"/>
          <w:lang w:val="fr-FR"/>
        </w:rPr>
        <w:t>’</w:t>
      </w:r>
      <w:r>
        <w:rPr>
          <w:b/>
          <w:bCs/>
          <w:strike/>
          <w:u w:val="single"/>
          <w:lang w:val="fr-FR"/>
        </w:rPr>
        <w:t>angle maximal de braquage.</w:t>
      </w:r>
      <w:r>
        <w:rPr>
          <w:lang w:val="fr-FR"/>
        </w:rPr>
        <w:t> »</w:t>
      </w:r>
      <w:r>
        <w:rPr>
          <w:lang w:val="fr-FR"/>
        </w:rPr>
        <w:t>.</w:t>
      </w:r>
    </w:p>
    <w:p w14:paraId="6C6D0463" w14:textId="2E46EA78" w:rsidR="005659AE" w:rsidRPr="005659AE" w:rsidRDefault="005659AE" w:rsidP="005659A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659AE" w:rsidRPr="005659AE" w:rsidSect="005659A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CBAEB" w14:textId="77777777" w:rsidR="00FD16AA" w:rsidRDefault="00FD16AA" w:rsidP="00F95C08">
      <w:pPr>
        <w:spacing w:line="240" w:lineRule="auto"/>
      </w:pPr>
    </w:p>
  </w:endnote>
  <w:endnote w:type="continuationSeparator" w:id="0">
    <w:p w14:paraId="5FAA2BE0" w14:textId="77777777" w:rsidR="00FD16AA" w:rsidRPr="00AC3823" w:rsidRDefault="00FD16AA" w:rsidP="00AC3823">
      <w:pPr>
        <w:pStyle w:val="Pieddepage"/>
      </w:pPr>
    </w:p>
  </w:endnote>
  <w:endnote w:type="continuationNotice" w:id="1">
    <w:p w14:paraId="33BE3FAD" w14:textId="77777777" w:rsidR="00FD16AA" w:rsidRDefault="00FD16A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1AF91" w14:textId="74DF55F0" w:rsidR="005659AE" w:rsidRPr="005659AE" w:rsidRDefault="005659AE" w:rsidP="005659AE">
    <w:pPr>
      <w:pStyle w:val="Pieddepage"/>
      <w:tabs>
        <w:tab w:val="right" w:pos="9638"/>
      </w:tabs>
    </w:pPr>
    <w:r w:rsidRPr="005659AE">
      <w:rPr>
        <w:b/>
        <w:sz w:val="18"/>
      </w:rPr>
      <w:fldChar w:fldCharType="begin"/>
    </w:r>
    <w:r w:rsidRPr="005659AE">
      <w:rPr>
        <w:b/>
        <w:sz w:val="18"/>
      </w:rPr>
      <w:instrText xml:space="preserve"> PAGE  \* MERGEFORMAT </w:instrText>
    </w:r>
    <w:r w:rsidRPr="005659AE">
      <w:rPr>
        <w:b/>
        <w:sz w:val="18"/>
      </w:rPr>
      <w:fldChar w:fldCharType="separate"/>
    </w:r>
    <w:r w:rsidRPr="005659AE">
      <w:rPr>
        <w:b/>
        <w:noProof/>
        <w:sz w:val="18"/>
      </w:rPr>
      <w:t>2</w:t>
    </w:r>
    <w:r w:rsidRPr="005659AE">
      <w:rPr>
        <w:b/>
        <w:sz w:val="18"/>
      </w:rPr>
      <w:fldChar w:fldCharType="end"/>
    </w:r>
    <w:r>
      <w:rPr>
        <w:b/>
        <w:sz w:val="18"/>
      </w:rPr>
      <w:tab/>
    </w:r>
    <w:r>
      <w:t>GE.21-16405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79967" w14:textId="229F673B" w:rsidR="005659AE" w:rsidRPr="005659AE" w:rsidRDefault="005659AE" w:rsidP="005659AE">
    <w:pPr>
      <w:pStyle w:val="Pieddepage"/>
      <w:tabs>
        <w:tab w:val="right" w:pos="9638"/>
      </w:tabs>
      <w:rPr>
        <w:b/>
        <w:sz w:val="18"/>
      </w:rPr>
    </w:pPr>
    <w:r>
      <w:t>GE.21-16405</w:t>
    </w:r>
    <w:r>
      <w:tab/>
    </w:r>
    <w:r w:rsidRPr="005659AE">
      <w:rPr>
        <w:b/>
        <w:sz w:val="18"/>
      </w:rPr>
      <w:fldChar w:fldCharType="begin"/>
    </w:r>
    <w:r w:rsidRPr="005659AE">
      <w:rPr>
        <w:b/>
        <w:sz w:val="18"/>
      </w:rPr>
      <w:instrText xml:space="preserve"> PAGE  \* MERGEFORMAT </w:instrText>
    </w:r>
    <w:r w:rsidRPr="005659AE">
      <w:rPr>
        <w:b/>
        <w:sz w:val="18"/>
      </w:rPr>
      <w:fldChar w:fldCharType="separate"/>
    </w:r>
    <w:r w:rsidRPr="005659AE">
      <w:rPr>
        <w:b/>
        <w:noProof/>
        <w:sz w:val="18"/>
      </w:rPr>
      <w:t>3</w:t>
    </w:r>
    <w:r w:rsidRPr="005659A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6F2DC" w14:textId="57C22982" w:rsidR="007F20FA" w:rsidRPr="005659AE" w:rsidRDefault="005659AE" w:rsidP="005659AE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28A0D16" wp14:editId="263CDE1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21-16405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9BA91AA" wp14:editId="2917372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BE4">
      <w:rPr>
        <w:sz w:val="20"/>
      </w:rPr>
      <w:t xml:space="preserve">    221121    221121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9F6A3" w14:textId="77777777" w:rsidR="00FD16AA" w:rsidRPr="00AC3823" w:rsidRDefault="00FD16A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460A945" w14:textId="77777777" w:rsidR="00FD16AA" w:rsidRPr="00AC3823" w:rsidRDefault="00FD16A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5B96A38" w14:textId="77777777" w:rsidR="00FD16AA" w:rsidRPr="00AC3823" w:rsidRDefault="00FD16AA">
      <w:pPr>
        <w:spacing w:line="240" w:lineRule="auto"/>
        <w:rPr>
          <w:sz w:val="2"/>
          <w:szCs w:val="2"/>
        </w:rPr>
      </w:pPr>
    </w:p>
  </w:footnote>
  <w:footnote w:id="2">
    <w:p w14:paraId="129DA67B" w14:textId="5381D8A4" w:rsidR="005659AE" w:rsidRPr="005659AE" w:rsidRDefault="005659AE">
      <w:pPr>
        <w:pStyle w:val="Notedebasdepage"/>
      </w:pPr>
      <w:r>
        <w:rPr>
          <w:rStyle w:val="Appelnotedebasdep"/>
        </w:rPr>
        <w:tab/>
      </w:r>
      <w:r w:rsidRPr="005659AE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2022 tel qu</w:t>
      </w:r>
      <w:r w:rsidR="00282BE4">
        <w:rPr>
          <w:lang w:val="fr-FR"/>
        </w:rPr>
        <w:t>’</w:t>
      </w:r>
      <w:r>
        <w:rPr>
          <w:lang w:val="fr-FR"/>
        </w:rPr>
        <w:t>il figure dans le projet de budget-programme pour 2022 (A/76/6 (Sect.</w:t>
      </w:r>
      <w:r w:rsidR="00890A40">
        <w:rPr>
          <w:lang w:val="fr-FR"/>
        </w:rPr>
        <w:t> </w:t>
      </w:r>
      <w:r>
        <w:rPr>
          <w:lang w:val="fr-FR"/>
        </w:rPr>
        <w:t>20), par.</w:t>
      </w:r>
      <w:r w:rsidR="00890A40">
        <w:rPr>
          <w:lang w:val="fr-FR"/>
        </w:rPr>
        <w:t> </w:t>
      </w:r>
      <w:r>
        <w:rPr>
          <w:lang w:val="fr-FR"/>
        </w:rPr>
        <w:t>20.76), le Forum mondial a pour mission d</w:t>
      </w:r>
      <w:r w:rsidR="00282BE4">
        <w:rPr>
          <w:lang w:val="fr-FR"/>
        </w:rPr>
        <w:t>’</w:t>
      </w:r>
      <w:r>
        <w:rPr>
          <w:lang w:val="fr-FR"/>
        </w:rPr>
        <w:t>élaborer, d</w:t>
      </w:r>
      <w:r w:rsidR="00282BE4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282BE4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A44B6" w14:textId="4752B5DD" w:rsidR="005659AE" w:rsidRPr="005659AE" w:rsidRDefault="005659AE">
    <w:pPr>
      <w:pStyle w:val="En-tte"/>
    </w:pPr>
    <w:fldSimple w:instr=" TITLE  \* MERGEFORMAT ">
      <w:r w:rsidR="000E2B29">
        <w:t>ECE/TRANS/WP.29/GRVA/2022/12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FA318" w14:textId="69FD488D" w:rsidR="005659AE" w:rsidRPr="005659AE" w:rsidRDefault="005659AE" w:rsidP="005659AE">
    <w:pPr>
      <w:pStyle w:val="En-tte"/>
      <w:jc w:val="right"/>
    </w:pPr>
    <w:fldSimple w:instr=" TITLE  \* MERGEFORMAT ">
      <w:r w:rsidR="000E2B29">
        <w:t>ECE/TRANS/WP.29/GRVA/2022/12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6AA"/>
    <w:rsid w:val="00017F94"/>
    <w:rsid w:val="00023842"/>
    <w:rsid w:val="000334F9"/>
    <w:rsid w:val="00045FEB"/>
    <w:rsid w:val="0007796D"/>
    <w:rsid w:val="000B7790"/>
    <w:rsid w:val="000E2B29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2BE4"/>
    <w:rsid w:val="002832AC"/>
    <w:rsid w:val="002D7C93"/>
    <w:rsid w:val="00305801"/>
    <w:rsid w:val="003916DE"/>
    <w:rsid w:val="003E2525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659AE"/>
    <w:rsid w:val="00573BE5"/>
    <w:rsid w:val="00586ED3"/>
    <w:rsid w:val="00596AA9"/>
    <w:rsid w:val="0071601D"/>
    <w:rsid w:val="007540B3"/>
    <w:rsid w:val="007A62E6"/>
    <w:rsid w:val="007F20FA"/>
    <w:rsid w:val="0080684C"/>
    <w:rsid w:val="00871C75"/>
    <w:rsid w:val="008776DC"/>
    <w:rsid w:val="00890A40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D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02FF9E"/>
  <w15:docId w15:val="{9D916679-B2E0-448D-BD04-80670BAF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4_GR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-E Fußnotentext Car,footnote text Car,Fußnotentext Ursprung Car,Footnote Text Char Char Car,Footnote Text Char Char Char Char Car,Footnote Text1 Car,Footnote Text Char Char Char Car,Fußnotentext Char1 Car"/>
    <w:basedOn w:val="Policepardfaut"/>
    <w:link w:val="Notedebasdepage"/>
    <w:qFormat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433</Words>
  <Characters>3032</Characters>
  <Application>Microsoft Office Word</Application>
  <DocSecurity>0</DocSecurity>
  <Lines>252</Lines>
  <Paragraphs>138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ECE/TRANS/WP.29/GRVA/2022/12</vt:lpstr>
    </vt:vector>
  </TitlesOfParts>
  <Company>DCM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ECE/TRANS/WP.29/GRVA/2022/12</dc:title>
  <dc:subject/>
  <dc:creator>Julien OKRZESIK</dc:creator>
  <cp:keywords/>
  <cp:lastModifiedBy>Julien Okrzesik</cp:lastModifiedBy>
  <cp:revision>3</cp:revision>
  <cp:lastPrinted>2021-11-22T13:14:00Z</cp:lastPrinted>
  <dcterms:created xsi:type="dcterms:W3CDTF">2021-11-22T13:14:00Z</dcterms:created>
  <dcterms:modified xsi:type="dcterms:W3CDTF">2021-11-22T13:14:00Z</dcterms:modified>
</cp:coreProperties>
</file>