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411F72" w14:textId="77777777" w:rsidR="0087362D" w:rsidRPr="0087362D" w:rsidRDefault="0087362D" w:rsidP="0087362D">
      <w:pPr>
        <w:spacing w:before="120"/>
        <w:rPr>
          <w:b/>
          <w:sz w:val="28"/>
          <w:szCs w:val="28"/>
          <w:lang w:val="fr-FR"/>
        </w:rPr>
      </w:pPr>
      <w:r w:rsidRPr="0087362D">
        <w:rPr>
          <w:b/>
          <w:sz w:val="28"/>
          <w:szCs w:val="28"/>
          <w:lang w:val="fr-FR"/>
        </w:rPr>
        <w:t>Commission économique pour l’Europe</w:t>
      </w:r>
    </w:p>
    <w:p w14:paraId="566045F5" w14:textId="77777777" w:rsidR="0087362D" w:rsidRPr="0087362D" w:rsidRDefault="0087362D" w:rsidP="0087362D">
      <w:pPr>
        <w:spacing w:before="120"/>
        <w:rPr>
          <w:sz w:val="28"/>
          <w:szCs w:val="28"/>
          <w:lang w:val="fr-FR"/>
        </w:rPr>
      </w:pPr>
      <w:r w:rsidRPr="0087362D">
        <w:rPr>
          <w:sz w:val="28"/>
          <w:szCs w:val="28"/>
          <w:lang w:val="fr-FR"/>
        </w:rPr>
        <w:t>Comité des transports intérieurs</w:t>
      </w:r>
    </w:p>
    <w:p w14:paraId="4668B746" w14:textId="77777777" w:rsidR="0087362D" w:rsidRPr="0087362D" w:rsidRDefault="0087362D" w:rsidP="0087362D">
      <w:pPr>
        <w:spacing w:before="120"/>
        <w:rPr>
          <w:b/>
          <w:sz w:val="24"/>
          <w:szCs w:val="24"/>
          <w:lang w:val="fr-FR"/>
        </w:rPr>
      </w:pPr>
      <w:r w:rsidRPr="0087362D">
        <w:rPr>
          <w:b/>
          <w:sz w:val="24"/>
          <w:szCs w:val="24"/>
          <w:lang w:val="fr-FR"/>
        </w:rPr>
        <w:t xml:space="preserve">Groupe de travail des transports </w:t>
      </w:r>
      <w:r w:rsidRPr="0087362D">
        <w:rPr>
          <w:b/>
          <w:sz w:val="24"/>
          <w:szCs w:val="24"/>
          <w:lang w:val="fr-FR"/>
        </w:rPr>
        <w:br/>
        <w:t>de marchandises dangereuses</w:t>
      </w:r>
    </w:p>
    <w:p w14:paraId="3A4BC827" w14:textId="77777777" w:rsidR="0087362D" w:rsidRPr="0087362D" w:rsidRDefault="0087362D" w:rsidP="0087362D">
      <w:pPr>
        <w:spacing w:before="120"/>
        <w:rPr>
          <w:b/>
          <w:lang w:val="fr-FR"/>
        </w:rPr>
      </w:pPr>
      <w:r w:rsidRPr="0087362D">
        <w:rPr>
          <w:b/>
          <w:lang w:val="fr-FR"/>
        </w:rPr>
        <w:t>110</w:t>
      </w:r>
      <w:r w:rsidRPr="0087362D">
        <w:rPr>
          <w:b/>
          <w:vertAlign w:val="superscript"/>
          <w:lang w:val="fr-FR"/>
        </w:rPr>
        <w:t>e</w:t>
      </w:r>
      <w:r w:rsidRPr="0087362D">
        <w:rPr>
          <w:b/>
          <w:lang w:val="fr-FR"/>
        </w:rPr>
        <w:t xml:space="preserve"> session</w:t>
      </w:r>
    </w:p>
    <w:p w14:paraId="084A6433" w14:textId="44D342CB" w:rsidR="0087362D" w:rsidRPr="0087362D" w:rsidRDefault="0087362D" w:rsidP="0087362D">
      <w:pPr>
        <w:rPr>
          <w:lang w:val="fr-FR"/>
        </w:rPr>
      </w:pPr>
      <w:r w:rsidRPr="0087362D">
        <w:rPr>
          <w:lang w:val="fr-FR"/>
        </w:rPr>
        <w:t>Genève, 8-12 novembre 2021</w:t>
      </w:r>
      <w:r w:rsidRPr="0087362D">
        <w:rPr>
          <w:lang w:val="fr-FR"/>
        </w:rPr>
        <w:tab/>
      </w:r>
      <w:r w:rsidRPr="0087362D">
        <w:rPr>
          <w:lang w:val="fr-FR"/>
        </w:rPr>
        <w:tab/>
      </w:r>
      <w:r w:rsidRPr="0087362D">
        <w:rPr>
          <w:lang w:val="fr-FR"/>
        </w:rPr>
        <w:tab/>
      </w:r>
      <w:r w:rsidRPr="0087362D">
        <w:rPr>
          <w:lang w:val="fr-FR"/>
        </w:rPr>
        <w:tab/>
      </w:r>
      <w:r w:rsidRPr="0087362D">
        <w:rPr>
          <w:lang w:val="fr-FR"/>
        </w:rPr>
        <w:tab/>
      </w:r>
      <w:r w:rsidRPr="0087362D">
        <w:rPr>
          <w:lang w:val="fr-FR"/>
        </w:rPr>
        <w:tab/>
      </w:r>
      <w:r w:rsidRPr="0087362D">
        <w:rPr>
          <w:lang w:val="fr-FR"/>
        </w:rPr>
        <w:tab/>
      </w:r>
      <w:r>
        <w:rPr>
          <w:lang w:val="fr-FR"/>
        </w:rPr>
        <w:t>5 novembre</w:t>
      </w:r>
      <w:r w:rsidRPr="0087362D">
        <w:rPr>
          <w:lang w:val="fr-FR"/>
        </w:rPr>
        <w:t xml:space="preserve"> 2021</w:t>
      </w:r>
    </w:p>
    <w:p w14:paraId="1E232938" w14:textId="105488E4" w:rsidR="0087362D" w:rsidRPr="0087362D" w:rsidRDefault="0087362D" w:rsidP="0087362D">
      <w:pPr>
        <w:rPr>
          <w:lang w:val="fr-FR"/>
        </w:rPr>
      </w:pPr>
      <w:r w:rsidRPr="0087362D">
        <w:rPr>
          <w:lang w:val="fr-FR"/>
        </w:rPr>
        <w:t>Point 5</w:t>
      </w:r>
      <w:r>
        <w:rPr>
          <w:lang w:val="fr-FR"/>
        </w:rPr>
        <w:t xml:space="preserve"> b)</w:t>
      </w:r>
      <w:r w:rsidRPr="0087362D">
        <w:rPr>
          <w:lang w:val="fr-FR"/>
        </w:rPr>
        <w:t xml:space="preserve"> de l’ordre du jour provisoire</w:t>
      </w:r>
    </w:p>
    <w:p w14:paraId="45F10284" w14:textId="68EACE00" w:rsidR="0087362D" w:rsidRDefault="0087362D" w:rsidP="0087362D">
      <w:pPr>
        <w:rPr>
          <w:b/>
          <w:lang w:val="fr-FR"/>
        </w:rPr>
      </w:pPr>
      <w:r w:rsidRPr="0087362D">
        <w:rPr>
          <w:b/>
          <w:lang w:val="fr-FR"/>
        </w:rPr>
        <w:t>Propositions d’amendement aux annexes A et B de l’ADR</w:t>
      </w:r>
      <w:r>
        <w:rPr>
          <w:b/>
          <w:lang w:val="fr-FR"/>
        </w:rPr>
        <w:t> :</w:t>
      </w:r>
    </w:p>
    <w:p w14:paraId="12EDC160" w14:textId="76FCF636" w:rsidR="0087362D" w:rsidRPr="0087362D" w:rsidRDefault="00B86AD6" w:rsidP="0087362D">
      <w:pPr>
        <w:rPr>
          <w:b/>
          <w:lang w:val="fr-FR"/>
        </w:rPr>
      </w:pPr>
      <w:r>
        <w:rPr>
          <w:b/>
          <w:lang w:val="fr-FR"/>
        </w:rPr>
        <w:t>p</w:t>
      </w:r>
      <w:r w:rsidR="0087362D">
        <w:rPr>
          <w:b/>
          <w:lang w:val="fr-FR"/>
        </w:rPr>
        <w:t>ropositions diverses</w:t>
      </w:r>
    </w:p>
    <w:p w14:paraId="28EA5E77" w14:textId="7EBF2E82" w:rsidR="00F55358" w:rsidRPr="002C001A" w:rsidRDefault="0087362D" w:rsidP="0087362D">
      <w:pPr>
        <w:pStyle w:val="HChG"/>
        <w:rPr>
          <w:lang w:val="fr-FR"/>
        </w:rPr>
      </w:pPr>
      <w:r w:rsidRPr="0087362D">
        <w:rPr>
          <w:b w:val="0"/>
          <w:sz w:val="20"/>
          <w:lang w:val="fr-FR"/>
        </w:rPr>
        <w:tab/>
      </w:r>
      <w:r w:rsidRPr="0087362D">
        <w:rPr>
          <w:b w:val="0"/>
          <w:sz w:val="20"/>
          <w:lang w:val="fr-FR"/>
        </w:rPr>
        <w:tab/>
      </w:r>
      <w:r w:rsidRPr="0087362D">
        <w:rPr>
          <w:lang w:val="en-GB"/>
        </w:rPr>
        <w:t xml:space="preserve">Clarification des </w:t>
      </w:r>
      <w:r>
        <w:rPr>
          <w:lang w:val="en-GB"/>
        </w:rPr>
        <w:t>prescriptions</w:t>
      </w:r>
      <w:r w:rsidRPr="0087362D">
        <w:rPr>
          <w:lang w:val="en-GB"/>
        </w:rPr>
        <w:t xml:space="preserve"> pour l'application des normes des chapitres 6.2 et 6.</w:t>
      </w:r>
      <w:r>
        <w:rPr>
          <w:lang w:val="en-GB"/>
        </w:rPr>
        <w:t>8</w:t>
      </w:r>
    </w:p>
    <w:p w14:paraId="535E3965" w14:textId="11016CB9" w:rsidR="006D4A39" w:rsidRPr="00FD6B47" w:rsidRDefault="00F55358" w:rsidP="00B44EF9">
      <w:pPr>
        <w:pStyle w:val="H1G"/>
      </w:pPr>
      <w:r w:rsidRPr="00FD6B47">
        <w:tab/>
      </w:r>
      <w:r w:rsidRPr="00FD6B47">
        <w:tab/>
        <w:t>Transmi</w:t>
      </w:r>
      <w:r w:rsidR="0087362D">
        <w:t>s par le</w:t>
      </w:r>
      <w:r w:rsidRPr="00FD6B47">
        <w:t xml:space="preserve"> Go</w:t>
      </w:r>
      <w:r w:rsidR="0087362D">
        <w:t>u</w:t>
      </w:r>
      <w:r w:rsidRPr="00FD6B47">
        <w:t>vern</w:t>
      </w:r>
      <w:r w:rsidR="0087362D">
        <w:t>e</w:t>
      </w:r>
      <w:r w:rsidRPr="00FD6B47">
        <w:t xml:space="preserve">ment </w:t>
      </w:r>
      <w:r w:rsidR="0087362D">
        <w:t>de la</w:t>
      </w:r>
      <w:r w:rsidRPr="00FD6B47">
        <w:t xml:space="preserve"> </w:t>
      </w:r>
      <w:r w:rsidR="001D687E">
        <w:t>France</w:t>
      </w:r>
    </w:p>
    <w:p w14:paraId="59339B0B" w14:textId="78D43D29" w:rsidR="002C001A" w:rsidRPr="000F6503" w:rsidRDefault="002C001A" w:rsidP="002C001A">
      <w:pPr>
        <w:pStyle w:val="HChG"/>
      </w:pPr>
      <w:r w:rsidRPr="000F6503">
        <w:tab/>
      </w:r>
      <w:r w:rsidRPr="000F6503">
        <w:tab/>
      </w:r>
      <w:r w:rsidR="000B417C" w:rsidRPr="002428C9">
        <w:rPr>
          <w:szCs w:val="28"/>
          <w:lang w:val="fr-CH"/>
        </w:rPr>
        <w:t>Propositions pour le chapitre 6.2</w:t>
      </w:r>
    </w:p>
    <w:p w14:paraId="269EB82E" w14:textId="3572CBF6" w:rsidR="008E338A" w:rsidRDefault="008E338A" w:rsidP="002C001A">
      <w:pPr>
        <w:pStyle w:val="Bullet1G"/>
        <w:numPr>
          <w:ilvl w:val="0"/>
          <w:numId w:val="0"/>
        </w:numPr>
        <w:spacing w:before="120"/>
        <w:ind w:left="1134"/>
      </w:pPr>
      <w:r>
        <w:t>Ce document présente la version française des propositions figurant aux points 6 à 13 du document INF.18 en anglais.</w:t>
      </w:r>
    </w:p>
    <w:p w14:paraId="21195F2A" w14:textId="7EFF2535" w:rsidR="00217B59" w:rsidRPr="000B417C" w:rsidRDefault="008E338A" w:rsidP="002C001A">
      <w:pPr>
        <w:pStyle w:val="Bullet1G"/>
        <w:numPr>
          <w:ilvl w:val="0"/>
          <w:numId w:val="0"/>
        </w:numPr>
        <w:spacing w:before="120"/>
        <w:ind w:left="1134"/>
      </w:pPr>
      <w:r w:rsidRPr="0065573A">
        <w:t>6</w:t>
      </w:r>
      <w:r>
        <w:t>.</w:t>
      </w:r>
      <w:r>
        <w:tab/>
      </w:r>
      <w:r w:rsidR="000B417C" w:rsidRPr="002428C9">
        <w:rPr>
          <w:bCs/>
          <w:lang w:val="fr-CH"/>
        </w:rPr>
        <w:t xml:space="preserve">Modifier le 6.2.4.1 </w:t>
      </w:r>
      <w:r w:rsidR="000B417C" w:rsidRPr="000B417C">
        <w:rPr>
          <w:bCs/>
          <w:lang w:val="fr-CH"/>
        </w:rPr>
        <w:t>pour lire comme suit :</w:t>
      </w:r>
    </w:p>
    <w:p w14:paraId="6614675F" w14:textId="0F4B0726" w:rsidR="000B417C" w:rsidRPr="000B417C" w:rsidRDefault="000B417C" w:rsidP="000B417C">
      <w:pPr>
        <w:pStyle w:val="Bullet1G"/>
        <w:numPr>
          <w:ilvl w:val="0"/>
          <w:numId w:val="0"/>
        </w:numPr>
        <w:tabs>
          <w:tab w:val="left" w:pos="2268"/>
        </w:tabs>
        <w:spacing w:before="120"/>
        <w:ind w:left="1134"/>
        <w:rPr>
          <w:b/>
        </w:rPr>
      </w:pPr>
      <w:r>
        <w:rPr>
          <w:lang w:val="fr-CH"/>
        </w:rPr>
        <w:t>« </w:t>
      </w:r>
      <w:r w:rsidRPr="000B417C">
        <w:rPr>
          <w:b/>
          <w:lang w:val="fr-CH"/>
        </w:rPr>
        <w:t>6.2.4.1</w:t>
      </w:r>
      <w:r w:rsidR="002C001A" w:rsidRPr="000F6503">
        <w:rPr>
          <w:b/>
        </w:rPr>
        <w:tab/>
      </w:r>
      <w:r w:rsidRPr="000B417C">
        <w:rPr>
          <w:b/>
        </w:rPr>
        <w:tab/>
      </w:r>
      <w:r w:rsidRPr="000B417C">
        <w:rPr>
          <w:b/>
          <w:i/>
          <w:lang w:val="fr-CH"/>
        </w:rPr>
        <w:t>Conception, fabrication, et contrôle et épreuve initiaux</w:t>
      </w:r>
    </w:p>
    <w:p w14:paraId="44FD0FFB" w14:textId="0A04C28F" w:rsidR="000B417C" w:rsidRPr="00BC4B98" w:rsidRDefault="009C1504" w:rsidP="000B417C">
      <w:pPr>
        <w:pStyle w:val="Bullet1G"/>
        <w:numPr>
          <w:ilvl w:val="0"/>
          <w:numId w:val="0"/>
        </w:numPr>
        <w:spacing w:before="120"/>
        <w:ind w:left="2268"/>
        <w:rPr>
          <w:bCs/>
          <w:iCs/>
          <w:color w:val="000000"/>
          <w:u w:val="single"/>
          <w:lang w:val="fr-CH"/>
        </w:rPr>
      </w:pPr>
      <w:r>
        <w:rPr>
          <w:b/>
        </w:rPr>
        <w:tab/>
      </w:r>
      <w:r w:rsidR="000B417C" w:rsidRPr="00BC4B98">
        <w:rPr>
          <w:bCs/>
          <w:iCs/>
          <w:color w:val="000000"/>
          <w:u w:val="single"/>
          <w:lang w:val="fr-CH"/>
        </w:rPr>
        <w:t>Depuis le 1er janvier 2009, l’application des normes citées en référence est devenue obligatoire. Les exceptions sont traitées au 6.2.5.</w:t>
      </w:r>
    </w:p>
    <w:p w14:paraId="3B5ADB43" w14:textId="77777777" w:rsidR="000B417C" w:rsidRDefault="000B417C" w:rsidP="000B417C">
      <w:pPr>
        <w:pStyle w:val="Bullet1G"/>
        <w:numPr>
          <w:ilvl w:val="0"/>
          <w:numId w:val="0"/>
        </w:numPr>
        <w:spacing w:before="120"/>
        <w:ind w:left="2268"/>
        <w:rPr>
          <w:bCs/>
          <w:iCs/>
          <w:color w:val="000000"/>
          <w:lang w:val="fr-CH"/>
        </w:rPr>
      </w:pPr>
      <w:r w:rsidRPr="000B417C">
        <w:t>Les</w:t>
      </w:r>
      <w:r w:rsidRPr="00AB1EC3">
        <w:rPr>
          <w:bCs/>
          <w:iCs/>
          <w:color w:val="000000"/>
          <w:lang w:val="fr-CH"/>
        </w:rPr>
        <w:t xml:space="preserve"> certificats d’agrément de type doivent être délivrés conformément au 1.8.7.</w:t>
      </w:r>
      <w:r>
        <w:rPr>
          <w:bCs/>
          <w:iCs/>
          <w:color w:val="000000"/>
          <w:lang w:val="fr-CH"/>
        </w:rPr>
        <w:t xml:space="preserve"> </w:t>
      </w:r>
      <w:r w:rsidRPr="00BC4B98">
        <w:rPr>
          <w:bCs/>
          <w:iCs/>
          <w:strike/>
          <w:color w:val="000000"/>
          <w:lang w:val="fr-CH"/>
        </w:rPr>
        <w:t>Les normes citées en référence dans le tableau ci-après doivent être appliquées pour la délivrance des agréments de type comme indiqué dans la colonne (4) pour satisfaire aux prescriptions du chapitre 6.2 citées dans la colonne (3).</w:t>
      </w:r>
      <w:r w:rsidRPr="00E86FE2">
        <w:rPr>
          <w:bCs/>
          <w:iCs/>
          <w:color w:val="000000"/>
          <w:lang w:val="fr-CH"/>
        </w:rPr>
        <w:t xml:space="preserve"> </w:t>
      </w:r>
      <w:r w:rsidRPr="00BC4B98">
        <w:rPr>
          <w:bCs/>
          <w:iCs/>
          <w:color w:val="000000"/>
          <w:u w:val="single"/>
          <w:lang w:val="fr-CH"/>
        </w:rPr>
        <w:t xml:space="preserve">Pour la délivrance du certificat d’agrément de type, une norme applicable selon l’indication </w:t>
      </w:r>
      <w:r>
        <w:rPr>
          <w:bCs/>
          <w:iCs/>
          <w:color w:val="000000"/>
          <w:u w:val="single"/>
          <w:lang w:val="fr-CH"/>
        </w:rPr>
        <w:t>dans la</w:t>
      </w:r>
      <w:r w:rsidRPr="00BC4B98">
        <w:rPr>
          <w:bCs/>
          <w:iCs/>
          <w:color w:val="000000"/>
          <w:u w:val="single"/>
          <w:lang w:val="fr-CH"/>
        </w:rPr>
        <w:t xml:space="preserve"> colonne (4) doit être choisie dans le tableau ci-dessous. Si plus</w:t>
      </w:r>
      <w:r>
        <w:rPr>
          <w:bCs/>
          <w:iCs/>
          <w:color w:val="000000"/>
          <w:u w:val="single"/>
          <w:lang w:val="fr-CH"/>
        </w:rPr>
        <w:t xml:space="preserve"> d’une</w:t>
      </w:r>
      <w:r w:rsidRPr="00BC4B98">
        <w:rPr>
          <w:bCs/>
          <w:iCs/>
          <w:color w:val="000000"/>
          <w:u w:val="single"/>
          <w:lang w:val="fr-CH"/>
        </w:rPr>
        <w:t xml:space="preserve"> norme peut être appliquée, seule </w:t>
      </w:r>
      <w:r>
        <w:rPr>
          <w:bCs/>
          <w:iCs/>
          <w:color w:val="000000"/>
          <w:u w:val="single"/>
          <w:lang w:val="fr-CH"/>
        </w:rPr>
        <w:t xml:space="preserve">l’une </w:t>
      </w:r>
      <w:r w:rsidRPr="00BC4B98">
        <w:rPr>
          <w:bCs/>
          <w:iCs/>
          <w:color w:val="000000"/>
          <w:u w:val="single"/>
          <w:lang w:val="fr-CH"/>
        </w:rPr>
        <w:t>d’entre elles doit être choisie.</w:t>
      </w:r>
      <w:r>
        <w:rPr>
          <w:bCs/>
          <w:iCs/>
          <w:color w:val="000000"/>
          <w:lang w:val="fr-CH"/>
        </w:rPr>
        <w:t xml:space="preserve"> </w:t>
      </w:r>
    </w:p>
    <w:p w14:paraId="279A7355" w14:textId="77777777" w:rsidR="000B417C" w:rsidRPr="00BC4B98" w:rsidRDefault="000B417C" w:rsidP="000B417C">
      <w:pPr>
        <w:pStyle w:val="Bullet1G"/>
        <w:numPr>
          <w:ilvl w:val="0"/>
          <w:numId w:val="0"/>
        </w:numPr>
        <w:spacing w:before="120"/>
        <w:ind w:left="2268"/>
        <w:rPr>
          <w:bCs/>
          <w:iCs/>
          <w:color w:val="000000"/>
          <w:u w:val="single"/>
          <w:lang w:val="fr-CH"/>
        </w:rPr>
      </w:pPr>
      <w:r w:rsidRPr="00BC4B98">
        <w:rPr>
          <w:bCs/>
          <w:iCs/>
          <w:color w:val="000000"/>
          <w:u w:val="single"/>
          <w:lang w:val="fr-CH"/>
        </w:rPr>
        <w:t>La colonne (3) indique les paragraphes du chapitre 6.2 auxquels la norme est conforme.</w:t>
      </w:r>
      <w:r w:rsidRPr="00B600BA">
        <w:rPr>
          <w:bCs/>
          <w:iCs/>
          <w:color w:val="000000"/>
          <w:lang w:val="fr-CH"/>
        </w:rPr>
        <w:t xml:space="preserve"> </w:t>
      </w:r>
      <w:r w:rsidRPr="00B600BA">
        <w:rPr>
          <w:bCs/>
          <w:iCs/>
          <w:strike/>
          <w:color w:val="000000"/>
          <w:lang w:val="fr-CH"/>
        </w:rPr>
        <w:t>Les normes doivent être appliquées conformément au 1.1.5.</w:t>
      </w:r>
    </w:p>
    <w:p w14:paraId="6B473D1F" w14:textId="77777777" w:rsidR="000B417C" w:rsidRDefault="000B417C" w:rsidP="000B417C">
      <w:pPr>
        <w:pStyle w:val="Bullet1G"/>
        <w:numPr>
          <w:ilvl w:val="0"/>
          <w:numId w:val="0"/>
        </w:numPr>
        <w:spacing w:before="120"/>
        <w:ind w:left="2268"/>
        <w:rPr>
          <w:bCs/>
          <w:iCs/>
          <w:color w:val="000000"/>
          <w:lang w:val="fr-CH"/>
        </w:rPr>
      </w:pPr>
      <w:r w:rsidRPr="00E86FE2">
        <w:rPr>
          <w:bCs/>
          <w:iCs/>
          <w:color w:val="000000"/>
          <w:lang w:val="fr-CH"/>
        </w:rPr>
        <w:t>La colonne (5) indique la date ultime à laquelle les agréments de type existants doivent être retirés conformément au 1.8.7.2.</w:t>
      </w:r>
      <w:r>
        <w:rPr>
          <w:bCs/>
          <w:iCs/>
          <w:color w:val="000000"/>
          <w:lang w:val="fr-CH"/>
        </w:rPr>
        <w:t>2.2 ;</w:t>
      </w:r>
      <w:r w:rsidRPr="00E86FE2">
        <w:rPr>
          <w:bCs/>
          <w:iCs/>
          <w:color w:val="000000"/>
          <w:lang w:val="fr-CH"/>
        </w:rPr>
        <w:t xml:space="preserve"> si aucune date n’est indiquée, l’agrément de type demeure valide jusqu’à sa date d’expiration.</w:t>
      </w:r>
    </w:p>
    <w:p w14:paraId="0C60559D" w14:textId="77777777" w:rsidR="000B417C" w:rsidRPr="00BC4B98" w:rsidRDefault="000B417C" w:rsidP="000B417C">
      <w:pPr>
        <w:pStyle w:val="Bullet1G"/>
        <w:numPr>
          <w:ilvl w:val="0"/>
          <w:numId w:val="0"/>
        </w:numPr>
        <w:spacing w:before="120"/>
        <w:ind w:left="2268"/>
        <w:rPr>
          <w:bCs/>
          <w:iCs/>
          <w:strike/>
          <w:color w:val="000000"/>
          <w:lang w:val="fr-CH"/>
        </w:rPr>
      </w:pPr>
      <w:r w:rsidRPr="000B417C">
        <w:rPr>
          <w:strike/>
        </w:rPr>
        <w:t>Depuis</w:t>
      </w:r>
      <w:r w:rsidRPr="00BC4B98">
        <w:rPr>
          <w:bCs/>
          <w:iCs/>
          <w:strike/>
          <w:color w:val="000000"/>
          <w:lang w:val="fr-CH"/>
        </w:rPr>
        <w:t xml:space="preserve"> le 1er janvier 2009, l’application des normes citées en référence est devenue obligatoire. Les exceptions sont traitées au 6.2.5.</w:t>
      </w:r>
    </w:p>
    <w:p w14:paraId="66C111C5" w14:textId="77777777" w:rsidR="000B417C" w:rsidRPr="00B600BA" w:rsidRDefault="000B417C" w:rsidP="000B417C">
      <w:pPr>
        <w:pStyle w:val="Bullet1G"/>
        <w:numPr>
          <w:ilvl w:val="0"/>
          <w:numId w:val="0"/>
        </w:numPr>
        <w:spacing w:before="120"/>
        <w:ind w:left="2268"/>
        <w:rPr>
          <w:bCs/>
          <w:iCs/>
          <w:strike/>
          <w:color w:val="000000"/>
          <w:lang w:val="fr-CH"/>
        </w:rPr>
      </w:pPr>
      <w:r w:rsidRPr="000B417C">
        <w:t>Les</w:t>
      </w:r>
      <w:r w:rsidRPr="00AB1EC3">
        <w:rPr>
          <w:bCs/>
          <w:iCs/>
          <w:color w:val="000000"/>
          <w:lang w:val="fr-CH"/>
        </w:rPr>
        <w:t xml:space="preserve"> normes doivent être appliquées conformément au 1.1.5.</w:t>
      </w:r>
      <w:r>
        <w:rPr>
          <w:bCs/>
          <w:iCs/>
          <w:color w:val="000000"/>
          <w:lang w:val="fr-CH"/>
        </w:rPr>
        <w:t xml:space="preserve"> </w:t>
      </w:r>
      <w:r w:rsidRPr="00B600BA">
        <w:rPr>
          <w:bCs/>
          <w:iCs/>
          <w:color w:val="000000"/>
          <w:u w:val="single"/>
          <w:lang w:val="fr-CH"/>
        </w:rPr>
        <w:t xml:space="preserve">Elles doivent être appliquées </w:t>
      </w:r>
      <w:r>
        <w:rPr>
          <w:bCs/>
          <w:iCs/>
          <w:color w:val="000000"/>
          <w:u w:val="single"/>
          <w:lang w:val="fr-CH"/>
        </w:rPr>
        <w:t>en</w:t>
      </w:r>
      <w:r w:rsidRPr="00B600BA">
        <w:rPr>
          <w:bCs/>
          <w:iCs/>
          <w:color w:val="000000"/>
          <w:u w:val="single"/>
          <w:lang w:val="fr-CH"/>
        </w:rPr>
        <w:t xml:space="preserve"> totalité à moins qu’il n’en soit spécifié autrement dans le tableau ci-dessous.</w:t>
      </w:r>
      <w:r w:rsidRPr="00B600BA">
        <w:rPr>
          <w:bCs/>
          <w:iCs/>
          <w:color w:val="000000"/>
          <w:lang w:val="fr-CH"/>
        </w:rPr>
        <w:t xml:space="preserve"> </w:t>
      </w:r>
      <w:r w:rsidRPr="00B600BA">
        <w:rPr>
          <w:bCs/>
          <w:iCs/>
          <w:strike/>
          <w:color w:val="000000"/>
          <w:lang w:val="fr-CH"/>
        </w:rPr>
        <w:t>Si plus d’une norme est citée en référence pour l’application des mêmes prescriptions, seule l’une d’entre elles doit être appliquée, mais dans sa totalité à moins qu’il n’en soit spécifié autrement dans le tableau ci-dessous.</w:t>
      </w:r>
    </w:p>
    <w:p w14:paraId="17D39314" w14:textId="77777777" w:rsidR="000B417C" w:rsidRDefault="000B417C" w:rsidP="000B417C">
      <w:pPr>
        <w:pStyle w:val="Bullet1G"/>
        <w:numPr>
          <w:ilvl w:val="0"/>
          <w:numId w:val="0"/>
        </w:numPr>
        <w:spacing w:before="120"/>
        <w:ind w:left="2268"/>
        <w:rPr>
          <w:bCs/>
          <w:iCs/>
          <w:color w:val="000000"/>
          <w:lang w:val="fr-CH"/>
        </w:rPr>
      </w:pPr>
      <w:r w:rsidRPr="00873662">
        <w:rPr>
          <w:bCs/>
          <w:iCs/>
          <w:color w:val="000000"/>
          <w:lang w:val="fr-CH"/>
        </w:rPr>
        <w:t xml:space="preserve">Le champ d’application de chaque norme est défini dans </w:t>
      </w:r>
      <w:r w:rsidRPr="00E86FE2">
        <w:rPr>
          <w:bCs/>
          <w:iCs/>
          <w:color w:val="000000"/>
          <w:lang w:val="fr-CH"/>
        </w:rPr>
        <w:t>l’article</w:t>
      </w:r>
      <w:r w:rsidRPr="00873662">
        <w:rPr>
          <w:bCs/>
          <w:iCs/>
          <w:color w:val="000000"/>
          <w:lang w:val="fr-CH"/>
        </w:rPr>
        <w:t xml:space="preserve"> de champ d’application de la norme à moins qu’il n’en soit spécifié autrement dans le tableau ci-dessous.</w:t>
      </w:r>
      <w:r>
        <w:rPr>
          <w:bCs/>
          <w:iCs/>
          <w:color w:val="000000"/>
          <w:lang w:val="fr-CH"/>
        </w:rPr>
        <w:t> »</w:t>
      </w:r>
    </w:p>
    <w:p w14:paraId="16D57097" w14:textId="11FF157E" w:rsidR="002C001A" w:rsidRPr="000F6503" w:rsidRDefault="00217B59" w:rsidP="004465FD">
      <w:pPr>
        <w:pStyle w:val="Bullet1G"/>
        <w:numPr>
          <w:ilvl w:val="0"/>
          <w:numId w:val="0"/>
        </w:numPr>
        <w:spacing w:before="120"/>
        <w:ind w:left="1701" w:hanging="567"/>
      </w:pPr>
      <w:r>
        <w:t>7.</w:t>
      </w:r>
      <w:r>
        <w:tab/>
      </w:r>
      <w:r w:rsidR="000B417C">
        <w:rPr>
          <w:bCs/>
          <w:iCs/>
          <w:color w:val="000000"/>
          <w:lang w:val="fr-CH"/>
        </w:rPr>
        <w:t>Dans la colonne (3) du tableau remplacer le titre « Sous-sections et paragraphes applicables » par « Prescriptions auxquelles la norme est conforme ».</w:t>
      </w:r>
    </w:p>
    <w:p w14:paraId="76858D1B" w14:textId="131202AF" w:rsidR="00217B59" w:rsidRDefault="00217B59" w:rsidP="008E338A">
      <w:pPr>
        <w:pStyle w:val="Bullet1G"/>
        <w:keepNext/>
        <w:numPr>
          <w:ilvl w:val="0"/>
          <w:numId w:val="0"/>
        </w:numPr>
        <w:spacing w:before="120"/>
        <w:ind w:left="1134"/>
        <w:rPr>
          <w:b/>
        </w:rPr>
      </w:pPr>
      <w:r>
        <w:lastRenderedPageBreak/>
        <w:t>8</w:t>
      </w:r>
      <w:r w:rsidRPr="0065573A">
        <w:t>.</w:t>
      </w:r>
      <w:r w:rsidRPr="0065573A">
        <w:tab/>
      </w:r>
      <w:r w:rsidR="000B417C">
        <w:rPr>
          <w:bCs/>
          <w:iCs/>
          <w:color w:val="000000"/>
          <w:lang w:val="fr-CH"/>
        </w:rPr>
        <w:t>Modifier le 6.2.4.2 comme suit :</w:t>
      </w:r>
    </w:p>
    <w:p w14:paraId="154D18A4" w14:textId="5AC12300" w:rsidR="002C001A" w:rsidRPr="000F6503" w:rsidRDefault="002C001A" w:rsidP="008E338A">
      <w:pPr>
        <w:pStyle w:val="Bullet1G"/>
        <w:keepNext/>
        <w:numPr>
          <w:ilvl w:val="0"/>
          <w:numId w:val="0"/>
        </w:numPr>
        <w:spacing w:before="120"/>
        <w:ind w:left="2268" w:hanging="1134"/>
      </w:pPr>
      <w:r w:rsidRPr="000F6503">
        <w:rPr>
          <w:b/>
        </w:rPr>
        <w:t>6.2.4.2</w:t>
      </w:r>
      <w:r w:rsidRPr="000F6503">
        <w:rPr>
          <w:b/>
        </w:rPr>
        <w:tab/>
      </w:r>
      <w:r w:rsidR="000B417C" w:rsidRPr="00262DEC">
        <w:rPr>
          <w:iCs/>
          <w:color w:val="000000"/>
          <w:lang w:val="fr-CH"/>
        </w:rPr>
        <w:t>Remplacer le quatrième paragraphe commençant par « Si</w:t>
      </w:r>
      <w:r w:rsidR="000B417C" w:rsidRPr="00EA31DD">
        <w:rPr>
          <w:iCs/>
          <w:color w:val="000000"/>
          <w:lang w:val="fr-CH"/>
        </w:rPr>
        <w:t xml:space="preserve"> plus d’une norme est</w:t>
      </w:r>
      <w:r w:rsidR="000B417C">
        <w:rPr>
          <w:iCs/>
          <w:color w:val="000000"/>
          <w:lang w:val="fr-CH"/>
        </w:rPr>
        <w:t>…. » par « </w:t>
      </w:r>
      <w:r w:rsidR="000B417C" w:rsidRPr="00262DEC">
        <w:rPr>
          <w:iCs/>
          <w:color w:val="000000"/>
          <w:u w:val="single"/>
          <w:lang w:val="fr-CH"/>
        </w:rPr>
        <w:t>Les normes</w:t>
      </w:r>
      <w:r w:rsidR="000B417C" w:rsidRPr="00262DEC">
        <w:rPr>
          <w:bCs/>
          <w:iCs/>
          <w:color w:val="000000"/>
          <w:u w:val="single"/>
          <w:lang w:val="fr-CH"/>
        </w:rPr>
        <w:t xml:space="preserve"> doivent être appliquées en totalité à moins qu’il n’en soit spécifié autrement dans</w:t>
      </w:r>
      <w:r w:rsidR="000B417C" w:rsidRPr="00B600BA">
        <w:rPr>
          <w:bCs/>
          <w:iCs/>
          <w:color w:val="000000"/>
          <w:u w:val="single"/>
          <w:lang w:val="fr-CH"/>
        </w:rPr>
        <w:t xml:space="preserve"> le tableau ci-dessous</w:t>
      </w:r>
      <w:r w:rsidR="000B417C">
        <w:rPr>
          <w:bCs/>
          <w:iCs/>
          <w:color w:val="000000"/>
          <w:u w:val="single"/>
          <w:lang w:val="fr-CH"/>
        </w:rPr>
        <w:t>.</w:t>
      </w:r>
      <w:r w:rsidR="000B417C" w:rsidRPr="00262DEC">
        <w:rPr>
          <w:bCs/>
          <w:iCs/>
          <w:color w:val="000000"/>
          <w:lang w:val="fr-CH"/>
        </w:rPr>
        <w:t xml:space="preserve"> </w:t>
      </w:r>
      <w:r w:rsidR="000B417C" w:rsidRPr="00EA31DD">
        <w:rPr>
          <w:iCs/>
          <w:color w:val="000000"/>
          <w:lang w:val="fr-CH"/>
        </w:rPr>
        <w:t>Si plus d’une norme est citée en référence pour l’application des mêmes prescriptions, seule l’une d’entre elles doit être appliquée</w:t>
      </w:r>
      <w:r w:rsidR="000B417C" w:rsidRPr="00262DEC">
        <w:rPr>
          <w:iCs/>
          <w:strike/>
          <w:color w:val="000000"/>
          <w:lang w:val="fr-CH"/>
        </w:rPr>
        <w:t>, mais dans sa totalité à moins qu’il n’en soit spécifié autrement dans le tableau ci-dessous</w:t>
      </w:r>
      <w:r w:rsidR="000B417C" w:rsidRPr="00EA31DD">
        <w:rPr>
          <w:iCs/>
          <w:color w:val="000000"/>
          <w:lang w:val="fr-CH"/>
        </w:rPr>
        <w:t>.</w:t>
      </w:r>
      <w:r w:rsidR="000B417C">
        <w:rPr>
          <w:iCs/>
          <w:color w:val="000000"/>
          <w:lang w:val="fr-CH"/>
        </w:rPr>
        <w:t> »</w:t>
      </w:r>
    </w:p>
    <w:p w14:paraId="49B6FF81" w14:textId="4A166D3D" w:rsidR="002C001A" w:rsidRPr="000F6503" w:rsidRDefault="002C001A" w:rsidP="002C001A">
      <w:pPr>
        <w:pStyle w:val="HChG"/>
      </w:pPr>
      <w:r w:rsidRPr="000F6503">
        <w:tab/>
      </w:r>
      <w:r w:rsidRPr="000F6503">
        <w:tab/>
      </w:r>
      <w:r w:rsidR="000B417C" w:rsidRPr="002428C9">
        <w:rPr>
          <w:szCs w:val="28"/>
          <w:lang w:val="fr-CH"/>
        </w:rPr>
        <w:t>Propositions pour le chapitre 6.</w:t>
      </w:r>
      <w:r w:rsidR="000B417C">
        <w:rPr>
          <w:szCs w:val="28"/>
          <w:lang w:val="fr-CH"/>
        </w:rPr>
        <w:t>8</w:t>
      </w:r>
    </w:p>
    <w:p w14:paraId="7AB28B23" w14:textId="5834036B" w:rsidR="00217B59" w:rsidRDefault="00217B59" w:rsidP="00217B59">
      <w:pPr>
        <w:pStyle w:val="Bullet1G"/>
        <w:numPr>
          <w:ilvl w:val="0"/>
          <w:numId w:val="0"/>
        </w:numPr>
        <w:spacing w:before="120"/>
        <w:ind w:left="1134"/>
        <w:rPr>
          <w:b/>
        </w:rPr>
      </w:pPr>
      <w:r>
        <w:t>9</w:t>
      </w:r>
      <w:r w:rsidRPr="0065573A">
        <w:t>.</w:t>
      </w:r>
      <w:r w:rsidRPr="0065573A">
        <w:tab/>
      </w:r>
      <w:r w:rsidR="000B417C">
        <w:rPr>
          <w:bCs/>
          <w:iCs/>
          <w:lang w:val="fr-CH"/>
        </w:rPr>
        <w:t xml:space="preserve">Modifier le </w:t>
      </w:r>
      <w:r w:rsidR="000B417C" w:rsidRPr="004154CD">
        <w:rPr>
          <w:bCs/>
          <w:iCs/>
          <w:lang w:val="fr-CH"/>
        </w:rPr>
        <w:t>6.8.2.6.1</w:t>
      </w:r>
      <w:r w:rsidR="000B417C" w:rsidRPr="00EB75BC">
        <w:rPr>
          <w:bCs/>
          <w:lang w:val="fr-CH"/>
        </w:rPr>
        <w:t xml:space="preserve"> pour lire comme suit :</w:t>
      </w:r>
    </w:p>
    <w:p w14:paraId="0C74CCFC" w14:textId="60610B6C" w:rsidR="002C001A" w:rsidRPr="005D4A23" w:rsidRDefault="005D4A23" w:rsidP="00AA022D">
      <w:pPr>
        <w:pStyle w:val="Bullet1G"/>
        <w:numPr>
          <w:ilvl w:val="0"/>
          <w:numId w:val="0"/>
        </w:numPr>
        <w:spacing w:before="120"/>
        <w:ind w:left="1134"/>
      </w:pPr>
      <w:r>
        <w:t>“</w:t>
      </w:r>
      <w:r w:rsidR="002C001A" w:rsidRPr="005D4A23">
        <w:t>6.8.2.6.1</w:t>
      </w:r>
      <w:r w:rsidR="002C001A" w:rsidRPr="005D4A23">
        <w:tab/>
      </w:r>
      <w:r w:rsidR="000B417C" w:rsidRPr="004154CD">
        <w:rPr>
          <w:bCs/>
          <w:i/>
          <w:iCs/>
          <w:lang w:val="fr-CH"/>
        </w:rPr>
        <w:t>Conception et construction</w:t>
      </w:r>
    </w:p>
    <w:p w14:paraId="77E8A035" w14:textId="436ED94C" w:rsidR="002C001A" w:rsidRPr="000F6503" w:rsidRDefault="002C001A" w:rsidP="009C1504">
      <w:pPr>
        <w:pStyle w:val="Bullet1G"/>
        <w:numPr>
          <w:ilvl w:val="0"/>
          <w:numId w:val="0"/>
        </w:numPr>
        <w:spacing w:before="120"/>
        <w:ind w:left="2268"/>
        <w:rPr>
          <w:b/>
          <w:u w:val="single"/>
        </w:rPr>
      </w:pPr>
      <w:r w:rsidRPr="000F6503">
        <w:rPr>
          <w:b/>
        </w:rPr>
        <w:tab/>
      </w:r>
      <w:r w:rsidR="000B417C" w:rsidRPr="00BC4B98">
        <w:rPr>
          <w:bCs/>
          <w:iCs/>
          <w:color w:val="000000"/>
          <w:u w:val="single"/>
          <w:lang w:val="fr-CH"/>
        </w:rPr>
        <w:t xml:space="preserve">Depuis le 1er janvier 2009, l’application des normes citées en référence est devenue obligatoire. Les exceptions sont </w:t>
      </w:r>
      <w:r w:rsidR="000B417C" w:rsidRPr="00711FD8">
        <w:rPr>
          <w:bCs/>
          <w:iCs/>
          <w:color w:val="000000"/>
          <w:u w:val="single"/>
          <w:lang w:val="fr-CH"/>
        </w:rPr>
        <w:t xml:space="preserve">traitées </w:t>
      </w:r>
      <w:r w:rsidR="000B417C" w:rsidRPr="00711FD8">
        <w:rPr>
          <w:bCs/>
          <w:iCs/>
          <w:u w:val="single"/>
          <w:lang w:val="fr-CH"/>
        </w:rPr>
        <w:t>aux 6.8.2.7 et 6.8.3.7</w:t>
      </w:r>
      <w:r w:rsidR="000B417C" w:rsidRPr="00711FD8">
        <w:rPr>
          <w:bCs/>
          <w:iCs/>
          <w:color w:val="000000"/>
          <w:u w:val="single"/>
          <w:lang w:val="fr-CH"/>
        </w:rPr>
        <w:t>.</w:t>
      </w:r>
    </w:p>
    <w:p w14:paraId="32570817" w14:textId="1FD528AD" w:rsidR="002C001A" w:rsidRPr="000F6503" w:rsidRDefault="002C001A" w:rsidP="009C1504">
      <w:pPr>
        <w:pStyle w:val="Bullet1G"/>
        <w:numPr>
          <w:ilvl w:val="0"/>
          <w:numId w:val="0"/>
        </w:numPr>
        <w:spacing w:before="120"/>
        <w:ind w:left="2268"/>
        <w:rPr>
          <w:u w:val="single"/>
        </w:rPr>
      </w:pPr>
      <w:r w:rsidRPr="000F6503">
        <w:tab/>
      </w:r>
      <w:r w:rsidR="000B417C" w:rsidRPr="00AB1EC3">
        <w:rPr>
          <w:bCs/>
          <w:iCs/>
          <w:color w:val="000000"/>
          <w:lang w:val="fr-CH"/>
        </w:rPr>
        <w:t xml:space="preserve">Les certificats d’agrément de type doivent être délivrés conformément </w:t>
      </w:r>
      <w:r w:rsidR="000B417C" w:rsidRPr="0028297C">
        <w:rPr>
          <w:bCs/>
          <w:iCs/>
          <w:lang w:val="fr-CH"/>
        </w:rPr>
        <w:t>au</w:t>
      </w:r>
      <w:r w:rsidR="000B417C">
        <w:rPr>
          <w:bCs/>
          <w:iCs/>
          <w:lang w:val="fr-CH"/>
        </w:rPr>
        <w:t>x</w:t>
      </w:r>
      <w:r w:rsidR="000B417C" w:rsidRPr="0028297C">
        <w:rPr>
          <w:bCs/>
          <w:iCs/>
          <w:lang w:val="fr-CH"/>
        </w:rPr>
        <w:t xml:space="preserve"> 1.8.7 </w:t>
      </w:r>
      <w:r w:rsidR="000B417C">
        <w:rPr>
          <w:bCs/>
          <w:iCs/>
          <w:lang w:val="fr-CH"/>
        </w:rPr>
        <w:t>et</w:t>
      </w:r>
      <w:r w:rsidR="000B417C" w:rsidRPr="0028297C">
        <w:rPr>
          <w:bCs/>
          <w:iCs/>
          <w:lang w:val="fr-CH"/>
        </w:rPr>
        <w:t xml:space="preserve"> 6.8.2.3</w:t>
      </w:r>
      <w:r w:rsidR="000B417C" w:rsidRPr="00AB1EC3">
        <w:rPr>
          <w:bCs/>
          <w:iCs/>
          <w:color w:val="000000"/>
          <w:lang w:val="fr-CH"/>
        </w:rPr>
        <w:t>.</w:t>
      </w:r>
      <w:r w:rsidR="000B417C">
        <w:rPr>
          <w:bCs/>
          <w:iCs/>
          <w:color w:val="000000"/>
          <w:lang w:val="fr-CH"/>
        </w:rPr>
        <w:t xml:space="preserve"> </w:t>
      </w:r>
      <w:r w:rsidR="000B417C" w:rsidRPr="00BC4B98">
        <w:rPr>
          <w:bCs/>
          <w:iCs/>
          <w:strike/>
          <w:color w:val="000000"/>
          <w:lang w:val="fr-CH"/>
        </w:rPr>
        <w:t>Les normes citées en référence dans le tableau ci-après doivent être appliquées pour la délivrance des agréments de type comme indiqué dans la colonne (4) pour satisfaire aux prescriptions du chapitre 6.</w:t>
      </w:r>
      <w:r w:rsidR="000B417C">
        <w:rPr>
          <w:bCs/>
          <w:iCs/>
          <w:strike/>
          <w:color w:val="000000"/>
          <w:lang w:val="fr-CH"/>
        </w:rPr>
        <w:t>8</w:t>
      </w:r>
      <w:r w:rsidR="000B417C" w:rsidRPr="00BC4B98">
        <w:rPr>
          <w:bCs/>
          <w:iCs/>
          <w:strike/>
          <w:color w:val="000000"/>
          <w:lang w:val="fr-CH"/>
        </w:rPr>
        <w:t xml:space="preserve"> citées dans la colonne (3).</w:t>
      </w:r>
      <w:r w:rsidR="000B417C" w:rsidRPr="00E86FE2">
        <w:rPr>
          <w:bCs/>
          <w:iCs/>
          <w:color w:val="000000"/>
          <w:lang w:val="fr-CH"/>
        </w:rPr>
        <w:t xml:space="preserve"> </w:t>
      </w:r>
      <w:r w:rsidR="000B417C" w:rsidRPr="00BC4B98">
        <w:rPr>
          <w:bCs/>
          <w:iCs/>
          <w:color w:val="000000"/>
          <w:u w:val="single"/>
          <w:lang w:val="fr-CH"/>
        </w:rPr>
        <w:t xml:space="preserve">Pour la délivrance du certificat d’agrément de type, une norme applicable selon l’indication </w:t>
      </w:r>
      <w:r w:rsidR="000B417C">
        <w:rPr>
          <w:bCs/>
          <w:iCs/>
          <w:color w:val="000000"/>
          <w:u w:val="single"/>
          <w:lang w:val="fr-CH"/>
        </w:rPr>
        <w:t>dans la</w:t>
      </w:r>
      <w:r w:rsidR="000B417C" w:rsidRPr="00BC4B98">
        <w:rPr>
          <w:bCs/>
          <w:iCs/>
          <w:color w:val="000000"/>
          <w:u w:val="single"/>
          <w:lang w:val="fr-CH"/>
        </w:rPr>
        <w:t xml:space="preserve"> colonne (4) doit être choisie dans le tableau ci-dessous. Si plus</w:t>
      </w:r>
      <w:r w:rsidR="000B417C">
        <w:rPr>
          <w:bCs/>
          <w:iCs/>
          <w:color w:val="000000"/>
          <w:u w:val="single"/>
          <w:lang w:val="fr-CH"/>
        </w:rPr>
        <w:t xml:space="preserve"> d’une</w:t>
      </w:r>
      <w:r w:rsidR="000B417C" w:rsidRPr="00BC4B98">
        <w:rPr>
          <w:bCs/>
          <w:iCs/>
          <w:color w:val="000000"/>
          <w:u w:val="single"/>
          <w:lang w:val="fr-CH"/>
        </w:rPr>
        <w:t xml:space="preserve"> norme peut être appliquée, seule </w:t>
      </w:r>
      <w:r w:rsidR="000B417C">
        <w:rPr>
          <w:bCs/>
          <w:iCs/>
          <w:color w:val="000000"/>
          <w:u w:val="single"/>
          <w:lang w:val="fr-CH"/>
        </w:rPr>
        <w:t xml:space="preserve">l’une </w:t>
      </w:r>
      <w:r w:rsidR="000B417C" w:rsidRPr="00BC4B98">
        <w:rPr>
          <w:bCs/>
          <w:iCs/>
          <w:color w:val="000000"/>
          <w:u w:val="single"/>
          <w:lang w:val="fr-CH"/>
        </w:rPr>
        <w:t>d’entre elles doit être choisie.</w:t>
      </w:r>
    </w:p>
    <w:p w14:paraId="4FDE377E" w14:textId="1A4FB03F" w:rsidR="002C001A" w:rsidRPr="000F6503" w:rsidRDefault="000B417C" w:rsidP="009C1504">
      <w:pPr>
        <w:pStyle w:val="Bullet1G"/>
        <w:numPr>
          <w:ilvl w:val="0"/>
          <w:numId w:val="0"/>
        </w:numPr>
        <w:spacing w:before="120"/>
        <w:ind w:left="2268"/>
      </w:pPr>
      <w:r w:rsidRPr="00BC4B98">
        <w:rPr>
          <w:bCs/>
          <w:iCs/>
          <w:color w:val="000000"/>
          <w:u w:val="single"/>
          <w:lang w:val="fr-CH"/>
        </w:rPr>
        <w:t>La colonne (3) indique les paragraphes du chapitre 6.</w:t>
      </w:r>
      <w:r>
        <w:rPr>
          <w:bCs/>
          <w:iCs/>
          <w:color w:val="000000"/>
          <w:u w:val="single"/>
          <w:lang w:val="fr-CH"/>
        </w:rPr>
        <w:t>8</w:t>
      </w:r>
      <w:r w:rsidRPr="00BC4B98">
        <w:rPr>
          <w:bCs/>
          <w:iCs/>
          <w:color w:val="000000"/>
          <w:u w:val="single"/>
          <w:lang w:val="fr-CH"/>
        </w:rPr>
        <w:t xml:space="preserve"> auxquels la norme est conforme.</w:t>
      </w:r>
      <w:r w:rsidRPr="00B600BA">
        <w:rPr>
          <w:bCs/>
          <w:iCs/>
          <w:color w:val="000000"/>
          <w:lang w:val="fr-CH"/>
        </w:rPr>
        <w:t xml:space="preserve"> </w:t>
      </w:r>
      <w:r w:rsidRPr="00B600BA">
        <w:rPr>
          <w:bCs/>
          <w:iCs/>
          <w:strike/>
          <w:color w:val="000000"/>
          <w:lang w:val="fr-CH"/>
        </w:rPr>
        <w:t>Les normes doivent être appliquées conformément au 1.1.5.</w:t>
      </w:r>
    </w:p>
    <w:p w14:paraId="1B03AE26" w14:textId="3F2C2E39" w:rsidR="002C001A" w:rsidRPr="000F6503" w:rsidRDefault="000B417C" w:rsidP="009C1504">
      <w:pPr>
        <w:pStyle w:val="Bullet1G"/>
        <w:numPr>
          <w:ilvl w:val="0"/>
          <w:numId w:val="0"/>
        </w:numPr>
        <w:spacing w:before="120"/>
        <w:ind w:left="2268"/>
      </w:pPr>
      <w:r w:rsidRPr="00E86FE2">
        <w:rPr>
          <w:bCs/>
          <w:iCs/>
          <w:color w:val="000000"/>
          <w:lang w:val="fr-CH"/>
        </w:rPr>
        <w:t>La colonne (5) indique la date ultime à laquelle les agréments de type existants doivent être retirés conformément au 1.8.7.2.</w:t>
      </w:r>
      <w:r>
        <w:rPr>
          <w:bCs/>
          <w:iCs/>
          <w:color w:val="000000"/>
          <w:lang w:val="fr-CH"/>
        </w:rPr>
        <w:t>2.2 ;</w:t>
      </w:r>
      <w:r w:rsidRPr="00E86FE2">
        <w:rPr>
          <w:bCs/>
          <w:iCs/>
          <w:color w:val="000000"/>
          <w:lang w:val="fr-CH"/>
        </w:rPr>
        <w:t xml:space="preserve"> si aucune date n’est indiquée, l’agrément de type demeure valide jusqu’à sa date d’expiration.</w:t>
      </w:r>
    </w:p>
    <w:p w14:paraId="773CA551" w14:textId="35EFD707" w:rsidR="002C001A" w:rsidRPr="000F6503" w:rsidRDefault="000B417C" w:rsidP="009C1504">
      <w:pPr>
        <w:pStyle w:val="Bullet1G"/>
        <w:numPr>
          <w:ilvl w:val="0"/>
          <w:numId w:val="0"/>
        </w:numPr>
        <w:spacing w:before="120"/>
        <w:ind w:left="2268"/>
        <w:rPr>
          <w:strike/>
        </w:rPr>
      </w:pPr>
      <w:r w:rsidRPr="00BC4B98">
        <w:rPr>
          <w:bCs/>
          <w:iCs/>
          <w:strike/>
          <w:color w:val="000000"/>
          <w:lang w:val="fr-CH"/>
        </w:rPr>
        <w:t xml:space="preserve">Depuis le 1er janvier 2009, l’application des normes citées en référence est devenue obligatoire. Les exceptions sont traitées </w:t>
      </w:r>
      <w:r>
        <w:rPr>
          <w:bCs/>
          <w:iCs/>
          <w:strike/>
          <w:color w:val="000000"/>
          <w:lang w:val="fr-CH"/>
        </w:rPr>
        <w:t xml:space="preserve">aux </w:t>
      </w:r>
      <w:r w:rsidRPr="00BC4B98">
        <w:rPr>
          <w:bCs/>
          <w:iCs/>
          <w:strike/>
          <w:color w:val="000000"/>
          <w:lang w:val="fr-CH"/>
        </w:rPr>
        <w:t>6.</w:t>
      </w:r>
      <w:r>
        <w:rPr>
          <w:bCs/>
          <w:iCs/>
          <w:strike/>
          <w:color w:val="000000"/>
          <w:lang w:val="fr-CH"/>
        </w:rPr>
        <w:t>8.</w:t>
      </w:r>
      <w:r w:rsidRPr="00BC4B98">
        <w:rPr>
          <w:bCs/>
          <w:iCs/>
          <w:strike/>
          <w:color w:val="000000"/>
          <w:lang w:val="fr-CH"/>
        </w:rPr>
        <w:t>2.</w:t>
      </w:r>
      <w:r>
        <w:rPr>
          <w:bCs/>
          <w:iCs/>
          <w:strike/>
          <w:color w:val="000000"/>
          <w:lang w:val="fr-CH"/>
        </w:rPr>
        <w:t>7 et 6.8.3.7</w:t>
      </w:r>
      <w:r w:rsidRPr="00BC4B98">
        <w:rPr>
          <w:bCs/>
          <w:iCs/>
          <w:strike/>
          <w:color w:val="000000"/>
          <w:lang w:val="fr-CH"/>
        </w:rPr>
        <w:t>.</w:t>
      </w:r>
    </w:p>
    <w:p w14:paraId="6C9F197F" w14:textId="03A24735" w:rsidR="002C001A" w:rsidRPr="000F6503" w:rsidRDefault="002C001A" w:rsidP="009C1504">
      <w:pPr>
        <w:pStyle w:val="Bullet1G"/>
        <w:numPr>
          <w:ilvl w:val="0"/>
          <w:numId w:val="0"/>
        </w:numPr>
        <w:spacing w:before="120"/>
        <w:ind w:left="2268"/>
        <w:rPr>
          <w:strike/>
        </w:rPr>
      </w:pPr>
      <w:r w:rsidRPr="000F6503">
        <w:tab/>
      </w:r>
      <w:r w:rsidR="000B417C" w:rsidRPr="00AB1EC3">
        <w:rPr>
          <w:bCs/>
          <w:iCs/>
          <w:color w:val="000000"/>
          <w:lang w:val="fr-CH"/>
        </w:rPr>
        <w:t>Les normes doivent être appliquées conformément au 1.1.5.</w:t>
      </w:r>
      <w:r w:rsidR="000B417C">
        <w:rPr>
          <w:bCs/>
          <w:iCs/>
          <w:color w:val="000000"/>
          <w:lang w:val="fr-CH"/>
        </w:rPr>
        <w:t xml:space="preserve"> </w:t>
      </w:r>
      <w:r w:rsidR="000B417C" w:rsidRPr="00B600BA">
        <w:rPr>
          <w:bCs/>
          <w:iCs/>
          <w:color w:val="000000"/>
          <w:u w:val="single"/>
          <w:lang w:val="fr-CH"/>
        </w:rPr>
        <w:t xml:space="preserve">Elles doivent être appliquées </w:t>
      </w:r>
      <w:r w:rsidR="000B417C">
        <w:rPr>
          <w:bCs/>
          <w:iCs/>
          <w:color w:val="000000"/>
          <w:u w:val="single"/>
          <w:lang w:val="fr-CH"/>
        </w:rPr>
        <w:t>en</w:t>
      </w:r>
      <w:r w:rsidR="000B417C" w:rsidRPr="00B600BA">
        <w:rPr>
          <w:bCs/>
          <w:iCs/>
          <w:color w:val="000000"/>
          <w:u w:val="single"/>
          <w:lang w:val="fr-CH"/>
        </w:rPr>
        <w:t xml:space="preserve"> totalité à moins qu’il n’en soit spécifié autrement dans le tableau ci-dessous.</w:t>
      </w:r>
      <w:r w:rsidR="000B417C" w:rsidRPr="00B600BA">
        <w:rPr>
          <w:bCs/>
          <w:iCs/>
          <w:color w:val="000000"/>
          <w:lang w:val="fr-CH"/>
        </w:rPr>
        <w:t xml:space="preserve"> </w:t>
      </w:r>
      <w:r w:rsidR="000B417C" w:rsidRPr="00B600BA">
        <w:rPr>
          <w:bCs/>
          <w:iCs/>
          <w:strike/>
          <w:color w:val="000000"/>
          <w:lang w:val="fr-CH"/>
        </w:rPr>
        <w:t>Si plus d’une norme est citée en référence pour l’application des mêmes prescriptions, seule l’une d’entre elles doit être appliquée, mais dans sa totalité à moins qu’il n’en soit spécifié autrement dans le tableau ci-dessous.</w:t>
      </w:r>
    </w:p>
    <w:p w14:paraId="2EA20DC1" w14:textId="16A5F39D" w:rsidR="002C001A" w:rsidRPr="000F6503" w:rsidRDefault="000B417C" w:rsidP="009C1504">
      <w:pPr>
        <w:pStyle w:val="Bullet1G"/>
        <w:numPr>
          <w:ilvl w:val="0"/>
          <w:numId w:val="0"/>
        </w:numPr>
        <w:spacing w:before="120"/>
        <w:ind w:left="2268"/>
      </w:pPr>
      <w:r w:rsidRPr="00873662">
        <w:rPr>
          <w:bCs/>
          <w:iCs/>
          <w:color w:val="000000"/>
          <w:lang w:val="fr-CH"/>
        </w:rPr>
        <w:t xml:space="preserve">Le champ d’application de chaque norme est défini dans </w:t>
      </w:r>
      <w:r w:rsidRPr="00E86FE2">
        <w:rPr>
          <w:bCs/>
          <w:iCs/>
          <w:color w:val="000000"/>
          <w:lang w:val="fr-CH"/>
        </w:rPr>
        <w:t>l’article</w:t>
      </w:r>
      <w:r w:rsidRPr="00873662">
        <w:rPr>
          <w:bCs/>
          <w:iCs/>
          <w:color w:val="000000"/>
          <w:lang w:val="fr-CH"/>
        </w:rPr>
        <w:t xml:space="preserve"> de champ d’application de la norme à moins qu’il n’en soit spécifié autrement dans le tableau ci-dessous.</w:t>
      </w:r>
      <w:r>
        <w:rPr>
          <w:bCs/>
          <w:iCs/>
          <w:color w:val="000000"/>
          <w:lang w:val="fr-CH"/>
        </w:rPr>
        <w:t> »</w:t>
      </w:r>
    </w:p>
    <w:p w14:paraId="19F67F41" w14:textId="42163A01" w:rsidR="002C001A" w:rsidRPr="000F6503" w:rsidRDefault="00217B59" w:rsidP="005D4A23">
      <w:pPr>
        <w:pStyle w:val="Bullet1G"/>
        <w:numPr>
          <w:ilvl w:val="0"/>
          <w:numId w:val="0"/>
        </w:numPr>
        <w:spacing w:before="120"/>
        <w:ind w:left="1701" w:hanging="567"/>
      </w:pPr>
      <w:r>
        <w:t>10.</w:t>
      </w:r>
      <w:r>
        <w:tab/>
      </w:r>
      <w:r w:rsidR="000B417C">
        <w:rPr>
          <w:bCs/>
          <w:iCs/>
          <w:color w:val="000000"/>
          <w:lang w:val="fr-CH"/>
        </w:rPr>
        <w:t>Dans la colonne (3) du tableau remplacer le titre « Sous-sections et paragraphes applicables » par « Prescriptions auxquelles la norme est conforme ».</w:t>
      </w:r>
    </w:p>
    <w:p w14:paraId="3D883E00" w14:textId="5386EF96" w:rsidR="00217B59" w:rsidRPr="000B417C" w:rsidRDefault="00217B59" w:rsidP="00217B59">
      <w:pPr>
        <w:pStyle w:val="Bullet1G"/>
        <w:numPr>
          <w:ilvl w:val="0"/>
          <w:numId w:val="0"/>
        </w:numPr>
        <w:spacing w:before="120"/>
        <w:ind w:left="1134"/>
      </w:pPr>
      <w:r>
        <w:t>11</w:t>
      </w:r>
      <w:r w:rsidRPr="0065573A">
        <w:t>.</w:t>
      </w:r>
      <w:r w:rsidRPr="0065573A">
        <w:tab/>
      </w:r>
      <w:r w:rsidR="000B417C" w:rsidRPr="000B417C">
        <w:rPr>
          <w:bCs/>
          <w:lang w:val="fr-CH"/>
        </w:rPr>
        <w:t>Modifier le 6.8.2.6.2 pour lire comme suit :</w:t>
      </w:r>
    </w:p>
    <w:p w14:paraId="207CA7CC" w14:textId="11A5288D" w:rsidR="002C001A" w:rsidRPr="000B417C" w:rsidRDefault="005D4A23" w:rsidP="00217B59">
      <w:pPr>
        <w:pStyle w:val="Bullet1G"/>
        <w:keepNext/>
        <w:numPr>
          <w:ilvl w:val="0"/>
          <w:numId w:val="0"/>
        </w:numPr>
        <w:spacing w:before="120"/>
        <w:ind w:left="1134"/>
        <w:rPr>
          <w:i/>
        </w:rPr>
      </w:pPr>
      <w:r w:rsidRPr="000B417C">
        <w:t>“</w:t>
      </w:r>
      <w:r w:rsidR="002C001A" w:rsidRPr="000B417C">
        <w:t>6.8.2.6.2</w:t>
      </w:r>
      <w:r w:rsidR="002C001A" w:rsidRPr="000B417C">
        <w:tab/>
      </w:r>
      <w:r w:rsidR="000B417C" w:rsidRPr="004154CD">
        <w:rPr>
          <w:bCs/>
          <w:i/>
          <w:iCs/>
        </w:rPr>
        <w:t>Contrôles et épreuves</w:t>
      </w:r>
    </w:p>
    <w:p w14:paraId="5BBE28A7" w14:textId="75BDC523" w:rsidR="008E338A" w:rsidRPr="00EB75BC" w:rsidRDefault="002C001A" w:rsidP="008E338A">
      <w:pPr>
        <w:pStyle w:val="Bullet1G"/>
        <w:numPr>
          <w:ilvl w:val="0"/>
          <w:numId w:val="0"/>
        </w:numPr>
        <w:spacing w:before="120"/>
        <w:ind w:left="2268"/>
        <w:rPr>
          <w:bCs/>
          <w:iCs/>
          <w:strike/>
        </w:rPr>
      </w:pPr>
      <w:r>
        <w:tab/>
      </w:r>
      <w:r w:rsidR="008E338A" w:rsidRPr="00EB75BC">
        <w:rPr>
          <w:bCs/>
          <w:iCs/>
          <w:strike/>
        </w:rPr>
        <w:t xml:space="preserve">Les </w:t>
      </w:r>
      <w:r w:rsidR="008E338A" w:rsidRPr="00EB75BC">
        <w:rPr>
          <w:bCs/>
          <w:iCs/>
          <w:strike/>
          <w:lang w:val="fr-CH"/>
        </w:rPr>
        <w:t>normes</w:t>
      </w:r>
      <w:r w:rsidR="008E338A" w:rsidRPr="00EB75BC">
        <w:rPr>
          <w:bCs/>
          <w:iCs/>
          <w:strike/>
        </w:rPr>
        <w:t xml:space="preserve"> </w:t>
      </w:r>
      <w:r w:rsidR="008E338A" w:rsidRPr="00EB75BC">
        <w:rPr>
          <w:bCs/>
          <w:iCs/>
          <w:strike/>
          <w:lang w:val="fr-CH"/>
        </w:rPr>
        <w:t>citées</w:t>
      </w:r>
      <w:r w:rsidR="008E338A" w:rsidRPr="00EB75BC">
        <w:rPr>
          <w:bCs/>
          <w:iCs/>
          <w:strike/>
        </w:rPr>
        <w:t xml:space="preserve"> en référence dans le tableau ci-dessous doivent être appliquées pour les contrôles et épreuves des citernes comme indiqué dans la colonne (4) pour satisfaire aux prescriptions du chapitre 6.8 citées dans la colonne (3). Les normes doivent être </w:t>
      </w:r>
      <w:r w:rsidR="008E338A" w:rsidRPr="008E338A">
        <w:rPr>
          <w:bCs/>
          <w:iCs/>
          <w:strike/>
        </w:rPr>
        <w:t>appliquées conformément au</w:t>
      </w:r>
      <w:r w:rsidR="008E338A" w:rsidRPr="00EB75BC">
        <w:rPr>
          <w:bCs/>
          <w:iCs/>
          <w:strike/>
        </w:rPr>
        <w:t xml:space="preserve"> 1.1.5.</w:t>
      </w:r>
    </w:p>
    <w:p w14:paraId="292A792E" w14:textId="77777777" w:rsidR="008E338A" w:rsidRPr="004154CD" w:rsidRDefault="008E338A" w:rsidP="008E338A">
      <w:pPr>
        <w:pStyle w:val="Bullet1G"/>
        <w:numPr>
          <w:ilvl w:val="0"/>
          <w:numId w:val="0"/>
        </w:numPr>
        <w:spacing w:before="120"/>
        <w:ind w:left="2268"/>
        <w:rPr>
          <w:bCs/>
          <w:iCs/>
        </w:rPr>
      </w:pPr>
      <w:r w:rsidRPr="004154CD">
        <w:rPr>
          <w:bCs/>
          <w:iCs/>
        </w:rPr>
        <w:tab/>
        <w:t>L’utilisation d’une norme citée en référence est obligatoire.</w:t>
      </w:r>
    </w:p>
    <w:p w14:paraId="5D77A816" w14:textId="77777777" w:rsidR="008E338A" w:rsidRDefault="008E338A" w:rsidP="008E338A">
      <w:pPr>
        <w:pStyle w:val="Bullet1G"/>
        <w:numPr>
          <w:ilvl w:val="0"/>
          <w:numId w:val="0"/>
        </w:numPr>
        <w:spacing w:before="120"/>
        <w:ind w:left="2268"/>
        <w:rPr>
          <w:bCs/>
          <w:iCs/>
          <w:color w:val="000000"/>
          <w:u w:val="single"/>
          <w:lang w:val="fr-CH"/>
        </w:rPr>
      </w:pPr>
      <w:r>
        <w:rPr>
          <w:bCs/>
          <w:iCs/>
          <w:color w:val="000000"/>
          <w:u w:val="single"/>
          <w:lang w:val="fr-CH"/>
        </w:rPr>
        <w:t>U</w:t>
      </w:r>
      <w:r w:rsidRPr="00BC4B98">
        <w:rPr>
          <w:bCs/>
          <w:iCs/>
          <w:color w:val="000000"/>
          <w:u w:val="single"/>
          <w:lang w:val="fr-CH"/>
        </w:rPr>
        <w:t xml:space="preserve">ne </w:t>
      </w:r>
      <w:r w:rsidRPr="008E338A">
        <w:rPr>
          <w:u w:val="single"/>
        </w:rPr>
        <w:t>norme</w:t>
      </w:r>
      <w:r w:rsidRPr="00BC4B98">
        <w:rPr>
          <w:bCs/>
          <w:iCs/>
          <w:color w:val="000000"/>
          <w:u w:val="single"/>
          <w:lang w:val="fr-CH"/>
        </w:rPr>
        <w:t xml:space="preserve"> applicable selon l’indication </w:t>
      </w:r>
      <w:r>
        <w:rPr>
          <w:bCs/>
          <w:iCs/>
          <w:color w:val="000000"/>
          <w:u w:val="single"/>
          <w:lang w:val="fr-CH"/>
        </w:rPr>
        <w:t>dans la</w:t>
      </w:r>
      <w:r w:rsidRPr="00BC4B98">
        <w:rPr>
          <w:bCs/>
          <w:iCs/>
          <w:color w:val="000000"/>
          <w:u w:val="single"/>
          <w:lang w:val="fr-CH"/>
        </w:rPr>
        <w:t xml:space="preserve"> colonne (4) doit être choisie dans le tableau ci-dessous</w:t>
      </w:r>
      <w:r>
        <w:rPr>
          <w:bCs/>
          <w:iCs/>
          <w:color w:val="000000"/>
          <w:u w:val="single"/>
          <w:lang w:val="fr-CH"/>
        </w:rPr>
        <w:t xml:space="preserve"> pour les contrôles et épreuves des citernes</w:t>
      </w:r>
      <w:r w:rsidRPr="00BC4B98">
        <w:rPr>
          <w:bCs/>
          <w:iCs/>
          <w:color w:val="000000"/>
          <w:u w:val="single"/>
          <w:lang w:val="fr-CH"/>
        </w:rPr>
        <w:t xml:space="preserve">. </w:t>
      </w:r>
    </w:p>
    <w:p w14:paraId="52782DAE" w14:textId="77777777" w:rsidR="008E338A" w:rsidRDefault="008E338A" w:rsidP="008E338A">
      <w:pPr>
        <w:pStyle w:val="Bullet1G"/>
        <w:numPr>
          <w:ilvl w:val="0"/>
          <w:numId w:val="0"/>
        </w:numPr>
        <w:spacing w:before="120"/>
        <w:ind w:left="2268"/>
        <w:rPr>
          <w:bCs/>
          <w:iCs/>
          <w:color w:val="000000"/>
          <w:u w:val="single"/>
          <w:lang w:val="fr-CH"/>
        </w:rPr>
      </w:pPr>
      <w:r w:rsidRPr="00BC4B98">
        <w:rPr>
          <w:bCs/>
          <w:iCs/>
          <w:color w:val="000000"/>
          <w:u w:val="single"/>
          <w:lang w:val="fr-CH"/>
        </w:rPr>
        <w:t xml:space="preserve">La </w:t>
      </w:r>
      <w:r w:rsidRPr="008E338A">
        <w:rPr>
          <w:u w:val="single"/>
        </w:rPr>
        <w:t>colonne</w:t>
      </w:r>
      <w:r w:rsidRPr="00BC4B98">
        <w:rPr>
          <w:bCs/>
          <w:iCs/>
          <w:color w:val="000000"/>
          <w:u w:val="single"/>
          <w:lang w:val="fr-CH"/>
        </w:rPr>
        <w:t xml:space="preserve"> (3) indique les paragraphes du chapitre 6.</w:t>
      </w:r>
      <w:r>
        <w:rPr>
          <w:bCs/>
          <w:iCs/>
          <w:color w:val="000000"/>
          <w:u w:val="single"/>
          <w:lang w:val="fr-CH"/>
        </w:rPr>
        <w:t>8</w:t>
      </w:r>
      <w:r w:rsidRPr="00BC4B98">
        <w:rPr>
          <w:bCs/>
          <w:iCs/>
          <w:color w:val="000000"/>
          <w:u w:val="single"/>
          <w:lang w:val="fr-CH"/>
        </w:rPr>
        <w:t xml:space="preserve"> auxquels la norme est conforme.</w:t>
      </w:r>
    </w:p>
    <w:p w14:paraId="677D564F" w14:textId="77777777" w:rsidR="008E338A" w:rsidRPr="00DE1D93" w:rsidRDefault="008E338A" w:rsidP="008E338A">
      <w:pPr>
        <w:pStyle w:val="Bullet1G"/>
        <w:numPr>
          <w:ilvl w:val="0"/>
          <w:numId w:val="0"/>
        </w:numPr>
        <w:spacing w:before="120"/>
        <w:ind w:left="2268"/>
        <w:rPr>
          <w:bCs/>
          <w:iCs/>
        </w:rPr>
      </w:pPr>
      <w:r w:rsidRPr="00DE1D93">
        <w:rPr>
          <w:bCs/>
          <w:iCs/>
        </w:rPr>
        <w:lastRenderedPageBreak/>
        <w:t>Les normes doivent être appliquées conformément au 1.1.5.</w:t>
      </w:r>
    </w:p>
    <w:p w14:paraId="4E64F655" w14:textId="77777777" w:rsidR="008E338A" w:rsidRDefault="008E338A" w:rsidP="008E338A">
      <w:pPr>
        <w:pStyle w:val="Bullet1G"/>
        <w:numPr>
          <w:ilvl w:val="0"/>
          <w:numId w:val="0"/>
        </w:numPr>
        <w:spacing w:before="120"/>
        <w:ind w:left="2268"/>
        <w:rPr>
          <w:bCs/>
          <w:iCs/>
        </w:rPr>
      </w:pPr>
      <w:r w:rsidRPr="004154CD">
        <w:rPr>
          <w:bCs/>
          <w:iCs/>
        </w:rPr>
        <w:t>Le champ d’application de chaque norme est défini dans l’article de champ d’application de la norme à moins qu’il n’en soit spécifié autrement dans le tableau ci-dessous.</w:t>
      </w:r>
      <w:r>
        <w:rPr>
          <w:bCs/>
          <w:iCs/>
        </w:rPr>
        <w:t> »</w:t>
      </w:r>
    </w:p>
    <w:p w14:paraId="4D761311" w14:textId="0D7F69DE" w:rsidR="002C001A" w:rsidRDefault="00217B59" w:rsidP="00EF04A8">
      <w:pPr>
        <w:pStyle w:val="Bullet1G"/>
        <w:numPr>
          <w:ilvl w:val="0"/>
          <w:numId w:val="0"/>
        </w:numPr>
        <w:spacing w:before="120"/>
        <w:ind w:left="1701" w:hanging="567"/>
      </w:pPr>
      <w:r>
        <w:t>12.</w:t>
      </w:r>
      <w:r>
        <w:tab/>
      </w:r>
      <w:r w:rsidR="008E338A">
        <w:rPr>
          <w:bCs/>
          <w:iCs/>
          <w:color w:val="000000"/>
          <w:lang w:val="fr-CH"/>
        </w:rPr>
        <w:t>Dans la colonne (3) du tableau remplacer le titre « Sous-sections et paragraphes applicables » par « Prescriptions auxquelles la norme est conforme ».</w:t>
      </w:r>
    </w:p>
    <w:p w14:paraId="127D1A36" w14:textId="1874FE3D" w:rsidR="00217B59" w:rsidRDefault="00217B59" w:rsidP="00217B59">
      <w:pPr>
        <w:pStyle w:val="Bullet1G"/>
        <w:numPr>
          <w:ilvl w:val="0"/>
          <w:numId w:val="0"/>
        </w:numPr>
        <w:spacing w:before="120"/>
        <w:ind w:left="1134"/>
        <w:rPr>
          <w:b/>
        </w:rPr>
      </w:pPr>
      <w:r>
        <w:t>13</w:t>
      </w:r>
      <w:r w:rsidRPr="0065573A">
        <w:t>.</w:t>
      </w:r>
      <w:r w:rsidRPr="0065573A">
        <w:tab/>
      </w:r>
      <w:r w:rsidR="008E338A">
        <w:rPr>
          <w:bCs/>
          <w:iCs/>
          <w:lang w:val="fr-CH"/>
        </w:rPr>
        <w:t>Au 6.8.3.6 modifier le texte suivant le Nota</w:t>
      </w:r>
      <w:r w:rsidR="008E338A" w:rsidRPr="00EB75BC">
        <w:rPr>
          <w:bCs/>
          <w:lang w:val="fr-CH"/>
        </w:rPr>
        <w:t xml:space="preserve"> pour lire comme suit :</w:t>
      </w:r>
    </w:p>
    <w:p w14:paraId="37CC1F05" w14:textId="12112DCD" w:rsidR="008E338A" w:rsidRPr="00DE1D93" w:rsidRDefault="008E338A" w:rsidP="008E338A">
      <w:pPr>
        <w:pStyle w:val="SingleTxtG"/>
        <w:ind w:left="2268"/>
        <w:rPr>
          <w:bCs/>
          <w:i/>
          <w:iCs/>
          <w:lang w:val="fr-CH"/>
        </w:rPr>
      </w:pPr>
      <w:r>
        <w:rPr>
          <w:bCs/>
          <w:iCs/>
          <w:lang w:val="fr-CH"/>
        </w:rPr>
        <w:t xml:space="preserve"> « </w:t>
      </w:r>
      <w:r w:rsidRPr="00BC4B98">
        <w:rPr>
          <w:bCs/>
          <w:iCs/>
          <w:color w:val="000000"/>
          <w:u w:val="single"/>
          <w:lang w:val="fr-CH"/>
        </w:rPr>
        <w:t xml:space="preserve">Depuis le 1er janvier 2009, l’application des normes citées en référence est devenue obligatoire. Les exceptions sont </w:t>
      </w:r>
      <w:r w:rsidRPr="00711FD8">
        <w:rPr>
          <w:bCs/>
          <w:iCs/>
          <w:color w:val="000000"/>
          <w:u w:val="single"/>
          <w:lang w:val="fr-CH"/>
        </w:rPr>
        <w:t xml:space="preserve">traitées </w:t>
      </w:r>
      <w:r w:rsidRPr="00711FD8">
        <w:rPr>
          <w:bCs/>
          <w:iCs/>
          <w:u w:val="single"/>
          <w:lang w:val="fr-CH"/>
        </w:rPr>
        <w:t>au 6.8.3.7</w:t>
      </w:r>
      <w:r w:rsidRPr="00711FD8">
        <w:rPr>
          <w:bCs/>
          <w:iCs/>
          <w:color w:val="000000"/>
          <w:u w:val="single"/>
          <w:lang w:val="fr-CH"/>
        </w:rPr>
        <w:t>.</w:t>
      </w:r>
    </w:p>
    <w:p w14:paraId="2CCECBF3" w14:textId="77777777" w:rsidR="008E338A" w:rsidRDefault="008E338A" w:rsidP="008E338A">
      <w:pPr>
        <w:pStyle w:val="Bullet1G"/>
        <w:numPr>
          <w:ilvl w:val="0"/>
          <w:numId w:val="0"/>
        </w:numPr>
        <w:spacing w:before="120"/>
        <w:ind w:left="2268"/>
        <w:rPr>
          <w:bCs/>
          <w:iCs/>
          <w:color w:val="000000"/>
          <w:lang w:val="fr-CH"/>
        </w:rPr>
      </w:pPr>
      <w:r w:rsidRPr="008E338A">
        <w:t>Les</w:t>
      </w:r>
      <w:r w:rsidRPr="00AB1EC3">
        <w:rPr>
          <w:bCs/>
          <w:iCs/>
          <w:color w:val="000000"/>
          <w:lang w:val="fr-CH"/>
        </w:rPr>
        <w:t xml:space="preserve"> certificats d’agrément de type doivent être délivrés conformément </w:t>
      </w:r>
      <w:r w:rsidRPr="0028297C">
        <w:rPr>
          <w:bCs/>
          <w:iCs/>
          <w:lang w:val="fr-CH"/>
        </w:rPr>
        <w:t>au</w:t>
      </w:r>
      <w:r>
        <w:rPr>
          <w:bCs/>
          <w:iCs/>
          <w:lang w:val="fr-CH"/>
        </w:rPr>
        <w:t>x</w:t>
      </w:r>
      <w:r w:rsidRPr="0028297C">
        <w:rPr>
          <w:bCs/>
          <w:iCs/>
          <w:lang w:val="fr-CH"/>
        </w:rPr>
        <w:t xml:space="preserve"> 1.8.7 </w:t>
      </w:r>
      <w:r w:rsidRPr="00DE1D93">
        <w:rPr>
          <w:bCs/>
          <w:iCs/>
          <w:u w:val="single"/>
          <w:lang w:val="fr-CH"/>
        </w:rPr>
        <w:t>et 6.8.2.3</w:t>
      </w:r>
      <w:r w:rsidRPr="00AB1EC3">
        <w:rPr>
          <w:bCs/>
          <w:iCs/>
          <w:color w:val="000000"/>
          <w:lang w:val="fr-CH"/>
        </w:rPr>
        <w:t>.</w:t>
      </w:r>
      <w:r>
        <w:rPr>
          <w:bCs/>
          <w:iCs/>
          <w:color w:val="000000"/>
          <w:lang w:val="fr-CH"/>
        </w:rPr>
        <w:t xml:space="preserve"> </w:t>
      </w:r>
      <w:r w:rsidRPr="00BC4B98">
        <w:rPr>
          <w:bCs/>
          <w:iCs/>
          <w:strike/>
          <w:color w:val="000000"/>
          <w:lang w:val="fr-CH"/>
        </w:rPr>
        <w:t>Les normes citées en référence dans le tableau ci-après doivent être appliquées pour la délivrance des agréments de type comme indiqué dans la colonne (4) pour satisfaire aux prescriptions du chapitre 6.</w:t>
      </w:r>
      <w:r>
        <w:rPr>
          <w:bCs/>
          <w:iCs/>
          <w:strike/>
          <w:color w:val="000000"/>
          <w:lang w:val="fr-CH"/>
        </w:rPr>
        <w:t>8</w:t>
      </w:r>
      <w:r w:rsidRPr="00BC4B98">
        <w:rPr>
          <w:bCs/>
          <w:iCs/>
          <w:strike/>
          <w:color w:val="000000"/>
          <w:lang w:val="fr-CH"/>
        </w:rPr>
        <w:t xml:space="preserve"> citées dans la colonne (3).</w:t>
      </w:r>
      <w:r w:rsidRPr="00E86FE2">
        <w:rPr>
          <w:bCs/>
          <w:iCs/>
          <w:color w:val="000000"/>
          <w:lang w:val="fr-CH"/>
        </w:rPr>
        <w:t xml:space="preserve"> </w:t>
      </w:r>
      <w:r w:rsidRPr="00BC4B98">
        <w:rPr>
          <w:bCs/>
          <w:iCs/>
          <w:color w:val="000000"/>
          <w:u w:val="single"/>
          <w:lang w:val="fr-CH"/>
        </w:rPr>
        <w:t xml:space="preserve">Pour la délivrance du certificat d’agrément de type, une norme applicable selon l’indication </w:t>
      </w:r>
      <w:r>
        <w:rPr>
          <w:bCs/>
          <w:iCs/>
          <w:color w:val="000000"/>
          <w:u w:val="single"/>
          <w:lang w:val="fr-CH"/>
        </w:rPr>
        <w:t>dans la</w:t>
      </w:r>
      <w:r w:rsidRPr="00BC4B98">
        <w:rPr>
          <w:bCs/>
          <w:iCs/>
          <w:color w:val="000000"/>
          <w:u w:val="single"/>
          <w:lang w:val="fr-CH"/>
        </w:rPr>
        <w:t xml:space="preserve"> colonne (4) doit être choisie dans le tableau ci-dessous. Si plus</w:t>
      </w:r>
      <w:r>
        <w:rPr>
          <w:bCs/>
          <w:iCs/>
          <w:color w:val="000000"/>
          <w:u w:val="single"/>
          <w:lang w:val="fr-CH"/>
        </w:rPr>
        <w:t xml:space="preserve"> d’une</w:t>
      </w:r>
      <w:r w:rsidRPr="00BC4B98">
        <w:rPr>
          <w:bCs/>
          <w:iCs/>
          <w:color w:val="000000"/>
          <w:u w:val="single"/>
          <w:lang w:val="fr-CH"/>
        </w:rPr>
        <w:t xml:space="preserve"> norme peut être appliquée, seule </w:t>
      </w:r>
      <w:r>
        <w:rPr>
          <w:bCs/>
          <w:iCs/>
          <w:color w:val="000000"/>
          <w:u w:val="single"/>
          <w:lang w:val="fr-CH"/>
        </w:rPr>
        <w:t xml:space="preserve">l’une </w:t>
      </w:r>
      <w:r w:rsidRPr="00BC4B98">
        <w:rPr>
          <w:bCs/>
          <w:iCs/>
          <w:color w:val="000000"/>
          <w:u w:val="single"/>
          <w:lang w:val="fr-CH"/>
        </w:rPr>
        <w:t>d’entre elles doit être choisie.</w:t>
      </w:r>
      <w:r>
        <w:rPr>
          <w:bCs/>
          <w:iCs/>
          <w:color w:val="000000"/>
          <w:lang w:val="fr-CH"/>
        </w:rPr>
        <w:t xml:space="preserve"> </w:t>
      </w:r>
    </w:p>
    <w:p w14:paraId="1472E78C" w14:textId="77777777" w:rsidR="008E338A" w:rsidRPr="00BC4B98" w:rsidRDefault="008E338A" w:rsidP="008E338A">
      <w:pPr>
        <w:pStyle w:val="Bullet1G"/>
        <w:numPr>
          <w:ilvl w:val="0"/>
          <w:numId w:val="0"/>
        </w:numPr>
        <w:spacing w:before="120"/>
        <w:ind w:left="2268"/>
        <w:rPr>
          <w:bCs/>
          <w:iCs/>
          <w:color w:val="000000"/>
          <w:u w:val="single"/>
          <w:lang w:val="fr-CH"/>
        </w:rPr>
      </w:pPr>
      <w:r w:rsidRPr="00BC4B98">
        <w:rPr>
          <w:bCs/>
          <w:iCs/>
          <w:color w:val="000000"/>
          <w:u w:val="single"/>
          <w:lang w:val="fr-CH"/>
        </w:rPr>
        <w:t>La colonne (3) indique les paragraphes du chapitre 6.</w:t>
      </w:r>
      <w:r>
        <w:rPr>
          <w:bCs/>
          <w:iCs/>
          <w:color w:val="000000"/>
          <w:u w:val="single"/>
          <w:lang w:val="fr-CH"/>
        </w:rPr>
        <w:t>8</w:t>
      </w:r>
      <w:r w:rsidRPr="00BC4B98">
        <w:rPr>
          <w:bCs/>
          <w:iCs/>
          <w:color w:val="000000"/>
          <w:u w:val="single"/>
          <w:lang w:val="fr-CH"/>
        </w:rPr>
        <w:t xml:space="preserve"> auxquels la norme est conforme.</w:t>
      </w:r>
      <w:r w:rsidRPr="00B600BA">
        <w:rPr>
          <w:bCs/>
          <w:iCs/>
          <w:color w:val="000000"/>
          <w:lang w:val="fr-CH"/>
        </w:rPr>
        <w:t xml:space="preserve"> </w:t>
      </w:r>
      <w:r w:rsidRPr="00B600BA">
        <w:rPr>
          <w:bCs/>
          <w:iCs/>
          <w:strike/>
          <w:color w:val="000000"/>
          <w:lang w:val="fr-CH"/>
        </w:rPr>
        <w:t>Les normes doivent être appliquées conformément au 1.1.5.</w:t>
      </w:r>
    </w:p>
    <w:p w14:paraId="1729972A" w14:textId="77777777" w:rsidR="008E338A" w:rsidRDefault="008E338A" w:rsidP="008E338A">
      <w:pPr>
        <w:pStyle w:val="Bullet1G"/>
        <w:numPr>
          <w:ilvl w:val="0"/>
          <w:numId w:val="0"/>
        </w:numPr>
        <w:spacing w:before="120"/>
        <w:ind w:left="2268"/>
        <w:rPr>
          <w:bCs/>
          <w:iCs/>
          <w:color w:val="000000"/>
          <w:lang w:val="fr-CH"/>
        </w:rPr>
      </w:pPr>
      <w:r w:rsidRPr="00E86FE2">
        <w:rPr>
          <w:bCs/>
          <w:iCs/>
          <w:color w:val="000000"/>
          <w:lang w:val="fr-CH"/>
        </w:rPr>
        <w:t>La colonne (5) indique la date ultime à laquelle les agréments de type existants doivent être retirés conformément au 1.8.7.2.</w:t>
      </w:r>
      <w:r>
        <w:rPr>
          <w:bCs/>
          <w:iCs/>
          <w:color w:val="000000"/>
          <w:lang w:val="fr-CH"/>
        </w:rPr>
        <w:t>2.2 ;</w:t>
      </w:r>
      <w:r w:rsidRPr="00E86FE2">
        <w:rPr>
          <w:bCs/>
          <w:iCs/>
          <w:color w:val="000000"/>
          <w:lang w:val="fr-CH"/>
        </w:rPr>
        <w:t xml:space="preserve"> si aucune date n’est indiquée, l’agrément de type demeure valide jusqu’à sa date d’expiration.</w:t>
      </w:r>
    </w:p>
    <w:p w14:paraId="3198EDAA" w14:textId="77777777" w:rsidR="008E338A" w:rsidRPr="00BC4B98" w:rsidRDefault="008E338A" w:rsidP="008E338A">
      <w:pPr>
        <w:pStyle w:val="Bullet1G"/>
        <w:numPr>
          <w:ilvl w:val="0"/>
          <w:numId w:val="0"/>
        </w:numPr>
        <w:spacing w:before="120"/>
        <w:ind w:left="2268"/>
        <w:rPr>
          <w:bCs/>
          <w:iCs/>
          <w:strike/>
          <w:color w:val="000000"/>
          <w:lang w:val="fr-CH"/>
        </w:rPr>
      </w:pPr>
      <w:r w:rsidRPr="00BC4B98">
        <w:rPr>
          <w:bCs/>
          <w:iCs/>
          <w:strike/>
          <w:color w:val="000000"/>
          <w:lang w:val="fr-CH"/>
        </w:rPr>
        <w:t xml:space="preserve">Depuis le 1er janvier 2009, l’application des normes citées en référence est devenue obligatoire. Les exceptions sont traitées </w:t>
      </w:r>
      <w:r>
        <w:rPr>
          <w:bCs/>
          <w:iCs/>
          <w:strike/>
          <w:color w:val="000000"/>
          <w:lang w:val="fr-CH"/>
        </w:rPr>
        <w:t>au 6.8.3.7</w:t>
      </w:r>
      <w:r w:rsidRPr="00BC4B98">
        <w:rPr>
          <w:bCs/>
          <w:iCs/>
          <w:strike/>
          <w:color w:val="000000"/>
          <w:lang w:val="fr-CH"/>
        </w:rPr>
        <w:t>.</w:t>
      </w:r>
    </w:p>
    <w:p w14:paraId="52E27091" w14:textId="77777777" w:rsidR="008E338A" w:rsidRPr="00B600BA" w:rsidRDefault="008E338A" w:rsidP="008E338A">
      <w:pPr>
        <w:pStyle w:val="Bullet1G"/>
        <w:numPr>
          <w:ilvl w:val="0"/>
          <w:numId w:val="0"/>
        </w:numPr>
        <w:spacing w:before="120"/>
        <w:ind w:left="2268"/>
        <w:rPr>
          <w:bCs/>
          <w:iCs/>
          <w:strike/>
          <w:color w:val="000000"/>
          <w:lang w:val="fr-CH"/>
        </w:rPr>
      </w:pPr>
      <w:r w:rsidRPr="00AB1EC3">
        <w:rPr>
          <w:bCs/>
          <w:iCs/>
          <w:color w:val="000000"/>
          <w:lang w:val="fr-CH"/>
        </w:rPr>
        <w:t>Les normes doivent être appliquées conformément au 1.1.5.</w:t>
      </w:r>
      <w:r>
        <w:rPr>
          <w:bCs/>
          <w:iCs/>
          <w:color w:val="000000"/>
          <w:lang w:val="fr-CH"/>
        </w:rPr>
        <w:t xml:space="preserve"> </w:t>
      </w:r>
      <w:r w:rsidRPr="00B600BA">
        <w:rPr>
          <w:bCs/>
          <w:iCs/>
          <w:color w:val="000000"/>
          <w:u w:val="single"/>
          <w:lang w:val="fr-CH"/>
        </w:rPr>
        <w:t xml:space="preserve">Elles doivent être appliquées </w:t>
      </w:r>
      <w:r>
        <w:rPr>
          <w:bCs/>
          <w:iCs/>
          <w:color w:val="000000"/>
          <w:u w:val="single"/>
          <w:lang w:val="fr-CH"/>
        </w:rPr>
        <w:t>en</w:t>
      </w:r>
      <w:r w:rsidRPr="00B600BA">
        <w:rPr>
          <w:bCs/>
          <w:iCs/>
          <w:color w:val="000000"/>
          <w:u w:val="single"/>
          <w:lang w:val="fr-CH"/>
        </w:rPr>
        <w:t xml:space="preserve"> totalité à moins qu’il n’en soit spécifié autrement dans le tableau ci-dessous.</w:t>
      </w:r>
      <w:r w:rsidRPr="00B600BA">
        <w:rPr>
          <w:bCs/>
          <w:iCs/>
          <w:color w:val="000000"/>
          <w:lang w:val="fr-CH"/>
        </w:rPr>
        <w:t xml:space="preserve"> </w:t>
      </w:r>
      <w:r w:rsidRPr="00B600BA">
        <w:rPr>
          <w:bCs/>
          <w:iCs/>
          <w:strike/>
          <w:color w:val="000000"/>
          <w:lang w:val="fr-CH"/>
        </w:rPr>
        <w:t>Si plus d’une norme est citée en référence pour l’application des mêmes prescriptions, seule l’une d’entre elles doit être appliquée, mais dans sa totalité à moins qu’il n’en soit spécifié autrement dans le tableau ci-dessous.</w:t>
      </w:r>
    </w:p>
    <w:p w14:paraId="54055466" w14:textId="77777777" w:rsidR="008E338A" w:rsidRDefault="008E338A" w:rsidP="008E338A">
      <w:pPr>
        <w:pStyle w:val="Bullet1G"/>
        <w:numPr>
          <w:ilvl w:val="0"/>
          <w:numId w:val="0"/>
        </w:numPr>
        <w:spacing w:before="120"/>
        <w:ind w:left="2268"/>
        <w:rPr>
          <w:bCs/>
          <w:iCs/>
          <w:color w:val="000000"/>
          <w:lang w:val="fr-CH"/>
        </w:rPr>
      </w:pPr>
      <w:r w:rsidRPr="00873662">
        <w:rPr>
          <w:bCs/>
          <w:iCs/>
          <w:color w:val="000000"/>
          <w:lang w:val="fr-CH"/>
        </w:rPr>
        <w:t xml:space="preserve">Le champ d’application de chaque norme est défini dans </w:t>
      </w:r>
      <w:r w:rsidRPr="00E86FE2">
        <w:rPr>
          <w:bCs/>
          <w:iCs/>
          <w:color w:val="000000"/>
          <w:lang w:val="fr-CH"/>
        </w:rPr>
        <w:t>l’article</w:t>
      </w:r>
      <w:r w:rsidRPr="00873662">
        <w:rPr>
          <w:bCs/>
          <w:iCs/>
          <w:color w:val="000000"/>
          <w:lang w:val="fr-CH"/>
        </w:rPr>
        <w:t xml:space="preserve"> de champ d’application de la norme à moins qu’il n’en soit spécifié autrement dans le tableau ci-dessous.</w:t>
      </w:r>
      <w:r>
        <w:rPr>
          <w:bCs/>
          <w:iCs/>
          <w:color w:val="000000"/>
          <w:lang w:val="fr-CH"/>
        </w:rPr>
        <w:t> »</w:t>
      </w:r>
    </w:p>
    <w:p w14:paraId="6502338C" w14:textId="77777777" w:rsidR="002C001A" w:rsidRDefault="002C001A" w:rsidP="002C001A">
      <w:pPr>
        <w:jc w:val="center"/>
        <w:rPr>
          <w:rFonts w:asciiTheme="majorBidi" w:hAnsiTheme="majorBidi" w:cstheme="majorBidi"/>
          <w:u w:val="single"/>
        </w:rPr>
      </w:pPr>
      <w:r>
        <w:rPr>
          <w:rFonts w:asciiTheme="majorBidi" w:hAnsiTheme="majorBidi" w:cstheme="majorBidi"/>
          <w:u w:val="single"/>
        </w:rPr>
        <w:tab/>
      </w:r>
      <w:r>
        <w:rPr>
          <w:rFonts w:asciiTheme="majorBidi" w:hAnsiTheme="majorBidi" w:cstheme="majorBidi"/>
          <w:u w:val="single"/>
        </w:rPr>
        <w:tab/>
      </w:r>
    </w:p>
    <w:p w14:paraId="3EAD2603" w14:textId="77777777" w:rsidR="002C001A" w:rsidRDefault="002C001A" w:rsidP="006D4A39">
      <w:pPr>
        <w:pStyle w:val="SingleTxtG"/>
        <w:rPr>
          <w:lang w:val="en-GB"/>
        </w:rPr>
      </w:pPr>
    </w:p>
    <w:sectPr w:rsidR="002C001A" w:rsidSect="00626D43">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A52C4D" w14:textId="77777777" w:rsidR="009A751F" w:rsidRDefault="009A751F"/>
  </w:endnote>
  <w:endnote w:type="continuationSeparator" w:id="0">
    <w:p w14:paraId="161E241A" w14:textId="77777777" w:rsidR="009A751F" w:rsidRDefault="009A751F"/>
  </w:endnote>
  <w:endnote w:type="continuationNotice" w:id="1">
    <w:p w14:paraId="613F28D1" w14:textId="77777777" w:rsidR="009A751F" w:rsidRDefault="009A75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513BA" w14:textId="5CADC952" w:rsidR="0092434D" w:rsidRPr="00982036" w:rsidRDefault="0092434D" w:rsidP="00982036">
    <w:pPr>
      <w:pStyle w:val="Footer"/>
      <w:tabs>
        <w:tab w:val="right" w:pos="9638"/>
      </w:tabs>
      <w:rPr>
        <w:sz w:val="18"/>
      </w:rPr>
    </w:pPr>
    <w:r w:rsidRPr="00982036">
      <w:rPr>
        <w:b/>
        <w:sz w:val="18"/>
      </w:rPr>
      <w:fldChar w:fldCharType="begin"/>
    </w:r>
    <w:r w:rsidRPr="00982036">
      <w:rPr>
        <w:b/>
        <w:sz w:val="18"/>
      </w:rPr>
      <w:instrText xml:space="preserve"> PAGE  \* MERGEFORMAT </w:instrText>
    </w:r>
    <w:r w:rsidRPr="00982036">
      <w:rPr>
        <w:b/>
        <w:sz w:val="18"/>
      </w:rPr>
      <w:fldChar w:fldCharType="separate"/>
    </w:r>
    <w:r w:rsidR="008E338A">
      <w:rPr>
        <w:b/>
        <w:noProof/>
        <w:sz w:val="18"/>
      </w:rPr>
      <w:t>2</w:t>
    </w:r>
    <w:r w:rsidRPr="0098203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47C0C" w14:textId="5E65DABD" w:rsidR="0092434D" w:rsidRPr="00982036" w:rsidRDefault="0092434D" w:rsidP="00982036">
    <w:pPr>
      <w:pStyle w:val="Footer"/>
      <w:tabs>
        <w:tab w:val="right" w:pos="9638"/>
      </w:tabs>
      <w:rPr>
        <w:b/>
        <w:sz w:val="18"/>
      </w:rPr>
    </w:pPr>
    <w:r>
      <w:tab/>
    </w:r>
    <w:r w:rsidRPr="00982036">
      <w:rPr>
        <w:b/>
        <w:sz w:val="18"/>
      </w:rPr>
      <w:fldChar w:fldCharType="begin"/>
    </w:r>
    <w:r w:rsidRPr="00982036">
      <w:rPr>
        <w:b/>
        <w:sz w:val="18"/>
      </w:rPr>
      <w:instrText xml:space="preserve"> PAGE  \* MERGEFORMAT </w:instrText>
    </w:r>
    <w:r w:rsidRPr="00982036">
      <w:rPr>
        <w:b/>
        <w:sz w:val="18"/>
      </w:rPr>
      <w:fldChar w:fldCharType="separate"/>
    </w:r>
    <w:r w:rsidR="008E338A">
      <w:rPr>
        <w:b/>
        <w:noProof/>
        <w:sz w:val="18"/>
      </w:rPr>
      <w:t>3</w:t>
    </w:r>
    <w:r w:rsidRPr="0098203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71640" w14:textId="77777777" w:rsidR="00B86AD6" w:rsidRDefault="00B86A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8AC009" w14:textId="77777777" w:rsidR="009A751F" w:rsidRPr="000B175B" w:rsidRDefault="009A751F" w:rsidP="000B175B">
      <w:pPr>
        <w:tabs>
          <w:tab w:val="right" w:pos="2155"/>
        </w:tabs>
        <w:spacing w:after="80"/>
        <w:ind w:left="680"/>
        <w:rPr>
          <w:u w:val="single"/>
        </w:rPr>
      </w:pPr>
      <w:r>
        <w:rPr>
          <w:u w:val="single"/>
        </w:rPr>
        <w:tab/>
      </w:r>
    </w:p>
  </w:footnote>
  <w:footnote w:type="continuationSeparator" w:id="0">
    <w:p w14:paraId="2EAF5A8D" w14:textId="77777777" w:rsidR="009A751F" w:rsidRPr="00FC68B7" w:rsidRDefault="009A751F" w:rsidP="00FC68B7">
      <w:pPr>
        <w:tabs>
          <w:tab w:val="left" w:pos="2155"/>
        </w:tabs>
        <w:spacing w:after="80"/>
        <w:ind w:left="680"/>
        <w:rPr>
          <w:u w:val="single"/>
        </w:rPr>
      </w:pPr>
      <w:r>
        <w:rPr>
          <w:u w:val="single"/>
        </w:rPr>
        <w:tab/>
      </w:r>
    </w:p>
  </w:footnote>
  <w:footnote w:type="continuationNotice" w:id="1">
    <w:p w14:paraId="44C070DF" w14:textId="77777777" w:rsidR="009A751F" w:rsidRDefault="009A751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7E9BB" w14:textId="2DA9F968" w:rsidR="0092434D" w:rsidRPr="00617E96" w:rsidRDefault="0092434D">
    <w:pPr>
      <w:pStyle w:val="Header"/>
      <w:rPr>
        <w:lang w:val="fr-CH"/>
      </w:rPr>
    </w:pPr>
    <w:r>
      <w:rPr>
        <w:lang w:val="fr-CH"/>
      </w:rPr>
      <w:t>INF.</w:t>
    </w:r>
    <w:r w:rsidR="000B417C">
      <w:rPr>
        <w:lang w:val="fr-CH"/>
      </w:rPr>
      <w:t>18F</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492D3" w14:textId="3EA0DBB3" w:rsidR="0092434D" w:rsidRPr="00F71BEF" w:rsidRDefault="0092434D" w:rsidP="00982036">
    <w:pPr>
      <w:pStyle w:val="Header"/>
      <w:jc w:val="right"/>
      <w:rPr>
        <w:lang w:val="fr-CH"/>
      </w:rPr>
    </w:pPr>
    <w:r w:rsidRPr="00F71BEF">
      <w:rPr>
        <w:lang w:val="fr-CH"/>
      </w:rPr>
      <w:t>INF.</w:t>
    </w:r>
    <w:r w:rsidR="00B86AD6">
      <w:rPr>
        <w:lang w:val="fr-CH"/>
      </w:rPr>
      <w:t>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CEF59" w14:textId="6F539E8D" w:rsidR="0092434D" w:rsidRPr="00617E96" w:rsidRDefault="00B170C8" w:rsidP="00617E96">
    <w:pPr>
      <w:pStyle w:val="Header"/>
      <w:jc w:val="right"/>
      <w:rPr>
        <w:sz w:val="28"/>
        <w:szCs w:val="28"/>
        <w:lang w:val="fr-CH"/>
      </w:rPr>
    </w:pPr>
    <w:r>
      <w:rPr>
        <w:sz w:val="28"/>
        <w:szCs w:val="28"/>
        <w:lang w:val="fr-CH"/>
      </w:rPr>
      <w:t>INF.</w:t>
    </w:r>
    <w:r w:rsidR="0087362D">
      <w:rPr>
        <w:sz w:val="28"/>
        <w:szCs w:val="28"/>
        <w:lang w:val="fr-CH"/>
      </w:rPr>
      <w:t>18F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2DB0981"/>
    <w:multiLevelType w:val="multilevel"/>
    <w:tmpl w:val="57524FD4"/>
    <w:styleLink w:val="Listformatnumreradlista"/>
    <w:lvl w:ilvl="0">
      <w:start w:val="1"/>
      <w:numFmt w:val="none"/>
      <w:suff w:val="nothing"/>
      <w:lvlText w:val="%1"/>
      <w:lvlJc w:val="left"/>
      <w:pPr>
        <w:ind w:left="360" w:hanging="360"/>
      </w:pPr>
      <w:rPr>
        <w:rFonts w:hint="default"/>
      </w:rPr>
    </w:lvl>
    <w:lvl w:ilvl="1">
      <w:start w:val="1"/>
      <w:numFmt w:val="decimal"/>
      <w:lvlText w:val="%2."/>
      <w:lvlJc w:val="left"/>
      <w:pPr>
        <w:ind w:left="720" w:hanging="363"/>
      </w:pPr>
      <w:rPr>
        <w:rFonts w:hint="default"/>
      </w:rPr>
    </w:lvl>
    <w:lvl w:ilvl="2">
      <w:start w:val="1"/>
      <w:numFmt w:val="decimal"/>
      <w:lvlText w:val="%2.%3."/>
      <w:lvlJc w:val="left"/>
      <w:pPr>
        <w:ind w:left="1213" w:hanging="493"/>
      </w:pPr>
      <w:rPr>
        <w:rFonts w:hint="default"/>
      </w:rPr>
    </w:lvl>
    <w:lvl w:ilvl="3">
      <w:start w:val="1"/>
      <w:numFmt w:val="decimal"/>
      <w:lvlText w:val="%2.%3.%4."/>
      <w:lvlJc w:val="left"/>
      <w:pPr>
        <w:tabs>
          <w:tab w:val="num" w:pos="1814"/>
        </w:tabs>
        <w:ind w:left="1383" w:hanging="17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29E4FDC"/>
    <w:multiLevelType w:val="multilevel"/>
    <w:tmpl w:val="60181320"/>
    <w:styleLink w:val="Listformatpunktlista"/>
    <w:lvl w:ilvl="0">
      <w:start w:val="1"/>
      <w:numFmt w:val="none"/>
      <w:suff w:val="nothing"/>
      <w:lvlText w:val=""/>
      <w:lvlJc w:val="left"/>
      <w:pPr>
        <w:ind w:left="360" w:hanging="360"/>
      </w:pPr>
      <w:rPr>
        <w:rFonts w:hint="default"/>
        <w:color w:val="auto"/>
      </w:rPr>
    </w:lvl>
    <w:lvl w:ilvl="1">
      <w:start w:val="1"/>
      <w:numFmt w:val="bullet"/>
      <w:lvlText w:val=""/>
      <w:lvlJc w:val="left"/>
      <w:pPr>
        <w:ind w:left="720" w:hanging="363"/>
      </w:pPr>
      <w:rPr>
        <w:rFonts w:ascii="Symbol" w:hAnsi="Symbol" w:hint="default"/>
        <w:color w:val="auto"/>
      </w:rPr>
    </w:lvl>
    <w:lvl w:ilvl="2">
      <w:start w:val="1"/>
      <w:numFmt w:val="bullet"/>
      <w:lvlRestart w:val="1"/>
      <w:lvlText w:val=""/>
      <w:lvlJc w:val="left"/>
      <w:pPr>
        <w:ind w:left="1049" w:hanging="335"/>
      </w:pPr>
      <w:rPr>
        <w:rFonts w:ascii="Symbol" w:hAnsi="Symbol" w:hint="default"/>
        <w:color w:val="auto"/>
      </w:rPr>
    </w:lvl>
    <w:lvl w:ilvl="3">
      <w:start w:val="1"/>
      <w:numFmt w:val="bullet"/>
      <w:lvlRestart w:val="1"/>
      <w:lvlText w:val=""/>
      <w:lvlJc w:val="left"/>
      <w:pPr>
        <w:ind w:left="1406" w:hanging="357"/>
      </w:pPr>
      <w:rPr>
        <w:rFonts w:ascii="Symbol" w:hAnsi="Symbol" w:hint="default"/>
        <w:color w:val="auto"/>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CE43239"/>
    <w:multiLevelType w:val="hybridMultilevel"/>
    <w:tmpl w:val="F9F4C4BE"/>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2"/>
  </w:num>
  <w:num w:numId="13">
    <w:abstractNumId w:val="10"/>
  </w:num>
  <w:num w:numId="14">
    <w:abstractNumId w:val="15"/>
  </w:num>
  <w:num w:numId="15">
    <w:abstractNumId w:val="17"/>
  </w:num>
  <w:num w:numId="16">
    <w:abstractNumId w:val="13"/>
  </w:num>
  <w:num w:numId="17">
    <w:abstractNumId w:val="11"/>
  </w:num>
  <w:num w:numId="18">
    <w:abstractNumId w:val="16"/>
  </w:num>
  <w:num w:numId="19">
    <w:abstractNumId w:val="15"/>
  </w:num>
  <w:num w:numId="20">
    <w:abstractNumId w:val="15"/>
  </w:num>
  <w:num w:numId="21">
    <w:abstractNumId w:val="15"/>
  </w:num>
  <w:num w:numId="22">
    <w:abstractNumId w:val="15"/>
  </w:num>
  <w:num w:numId="23">
    <w:abstractNumId w:val="15"/>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5"/>
  </w:num>
  <w:num w:numId="36">
    <w:abstractNumId w:val="15"/>
  </w:num>
  <w:num w:numId="37">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fr-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activeWritingStyle w:appName="MSWord" w:lang="de-DE" w:vendorID="64" w:dllVersion="0" w:nlCheck="1" w:checkStyle="0"/>
  <w:activeWritingStyle w:appName="MSWord" w:lang="es-ES"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9A0"/>
    <w:rsid w:val="000042C4"/>
    <w:rsid w:val="00005CBF"/>
    <w:rsid w:val="00011932"/>
    <w:rsid w:val="000162D9"/>
    <w:rsid w:val="000241F2"/>
    <w:rsid w:val="00026D9C"/>
    <w:rsid w:val="000404E5"/>
    <w:rsid w:val="00042739"/>
    <w:rsid w:val="0004455D"/>
    <w:rsid w:val="000457B4"/>
    <w:rsid w:val="00046B1F"/>
    <w:rsid w:val="00047596"/>
    <w:rsid w:val="00050F6B"/>
    <w:rsid w:val="00052E85"/>
    <w:rsid w:val="000575AC"/>
    <w:rsid w:val="00057E97"/>
    <w:rsid w:val="00061DA4"/>
    <w:rsid w:val="000646F4"/>
    <w:rsid w:val="0006491B"/>
    <w:rsid w:val="00065AD1"/>
    <w:rsid w:val="00065C6D"/>
    <w:rsid w:val="00072C8C"/>
    <w:rsid w:val="000733B5"/>
    <w:rsid w:val="00081815"/>
    <w:rsid w:val="00084795"/>
    <w:rsid w:val="0008497C"/>
    <w:rsid w:val="00085285"/>
    <w:rsid w:val="000931C0"/>
    <w:rsid w:val="00096C84"/>
    <w:rsid w:val="000A17BA"/>
    <w:rsid w:val="000A213A"/>
    <w:rsid w:val="000A309E"/>
    <w:rsid w:val="000A78F4"/>
    <w:rsid w:val="000A7999"/>
    <w:rsid w:val="000B0595"/>
    <w:rsid w:val="000B175B"/>
    <w:rsid w:val="000B3A0F"/>
    <w:rsid w:val="000B417C"/>
    <w:rsid w:val="000B491C"/>
    <w:rsid w:val="000B4EF7"/>
    <w:rsid w:val="000C2C03"/>
    <w:rsid w:val="000C2D2E"/>
    <w:rsid w:val="000C497A"/>
    <w:rsid w:val="000D08B9"/>
    <w:rsid w:val="000D3E3E"/>
    <w:rsid w:val="000D4266"/>
    <w:rsid w:val="000D4E3F"/>
    <w:rsid w:val="000E0415"/>
    <w:rsid w:val="000E0492"/>
    <w:rsid w:val="000E0637"/>
    <w:rsid w:val="000E1362"/>
    <w:rsid w:val="000F2981"/>
    <w:rsid w:val="00110035"/>
    <w:rsid w:val="001103AA"/>
    <w:rsid w:val="00110611"/>
    <w:rsid w:val="00111A5C"/>
    <w:rsid w:val="00115D0A"/>
    <w:rsid w:val="0011666B"/>
    <w:rsid w:val="00121D95"/>
    <w:rsid w:val="00130A16"/>
    <w:rsid w:val="0013299E"/>
    <w:rsid w:val="00145971"/>
    <w:rsid w:val="00147062"/>
    <w:rsid w:val="00153C2C"/>
    <w:rsid w:val="00164FF7"/>
    <w:rsid w:val="00165F3A"/>
    <w:rsid w:val="0016663C"/>
    <w:rsid w:val="001723AA"/>
    <w:rsid w:val="0017318C"/>
    <w:rsid w:val="00173696"/>
    <w:rsid w:val="001746C1"/>
    <w:rsid w:val="00175E6F"/>
    <w:rsid w:val="00177C0F"/>
    <w:rsid w:val="001817D6"/>
    <w:rsid w:val="00186EEA"/>
    <w:rsid w:val="001A1AB1"/>
    <w:rsid w:val="001A1D4B"/>
    <w:rsid w:val="001A2105"/>
    <w:rsid w:val="001A6E11"/>
    <w:rsid w:val="001A6F83"/>
    <w:rsid w:val="001B128F"/>
    <w:rsid w:val="001B4B04"/>
    <w:rsid w:val="001C346C"/>
    <w:rsid w:val="001C6663"/>
    <w:rsid w:val="001C7895"/>
    <w:rsid w:val="001D0C8C"/>
    <w:rsid w:val="001D1419"/>
    <w:rsid w:val="001D26DF"/>
    <w:rsid w:val="001D3A03"/>
    <w:rsid w:val="001D4954"/>
    <w:rsid w:val="001D4AEC"/>
    <w:rsid w:val="001D687E"/>
    <w:rsid w:val="001D7750"/>
    <w:rsid w:val="001E3EEF"/>
    <w:rsid w:val="001E4C81"/>
    <w:rsid w:val="001E68FC"/>
    <w:rsid w:val="001E7B67"/>
    <w:rsid w:val="001F239D"/>
    <w:rsid w:val="001F715D"/>
    <w:rsid w:val="002017D8"/>
    <w:rsid w:val="00202DA8"/>
    <w:rsid w:val="00207AC3"/>
    <w:rsid w:val="00210872"/>
    <w:rsid w:val="00210C59"/>
    <w:rsid w:val="00211E0B"/>
    <w:rsid w:val="00217B59"/>
    <w:rsid w:val="00222DF8"/>
    <w:rsid w:val="00223A66"/>
    <w:rsid w:val="00224D92"/>
    <w:rsid w:val="0022549B"/>
    <w:rsid w:val="00234DF2"/>
    <w:rsid w:val="00237818"/>
    <w:rsid w:val="00237E67"/>
    <w:rsid w:val="0024772E"/>
    <w:rsid w:val="00250271"/>
    <w:rsid w:val="002514D4"/>
    <w:rsid w:val="00261ACC"/>
    <w:rsid w:val="002646A4"/>
    <w:rsid w:val="00267B69"/>
    <w:rsid w:val="00267F5F"/>
    <w:rsid w:val="002709B0"/>
    <w:rsid w:val="00271AEC"/>
    <w:rsid w:val="0027517D"/>
    <w:rsid w:val="00275325"/>
    <w:rsid w:val="0027769C"/>
    <w:rsid w:val="00282751"/>
    <w:rsid w:val="00282E77"/>
    <w:rsid w:val="00284318"/>
    <w:rsid w:val="002864E1"/>
    <w:rsid w:val="00286B4D"/>
    <w:rsid w:val="00290443"/>
    <w:rsid w:val="00290943"/>
    <w:rsid w:val="0029372B"/>
    <w:rsid w:val="002A2DDB"/>
    <w:rsid w:val="002A4C9A"/>
    <w:rsid w:val="002B5655"/>
    <w:rsid w:val="002C001A"/>
    <w:rsid w:val="002C03AE"/>
    <w:rsid w:val="002C1C5D"/>
    <w:rsid w:val="002C6AC2"/>
    <w:rsid w:val="002D0CA9"/>
    <w:rsid w:val="002D4643"/>
    <w:rsid w:val="002E4DE5"/>
    <w:rsid w:val="002F175C"/>
    <w:rsid w:val="002F5EA4"/>
    <w:rsid w:val="00302E18"/>
    <w:rsid w:val="003229D8"/>
    <w:rsid w:val="00325ACC"/>
    <w:rsid w:val="003336F3"/>
    <w:rsid w:val="00336DB6"/>
    <w:rsid w:val="00352709"/>
    <w:rsid w:val="00353B6A"/>
    <w:rsid w:val="003563FB"/>
    <w:rsid w:val="003619B5"/>
    <w:rsid w:val="00362309"/>
    <w:rsid w:val="00365763"/>
    <w:rsid w:val="00367F6E"/>
    <w:rsid w:val="00371178"/>
    <w:rsid w:val="003711BC"/>
    <w:rsid w:val="00371590"/>
    <w:rsid w:val="00377020"/>
    <w:rsid w:val="003776D0"/>
    <w:rsid w:val="00392E47"/>
    <w:rsid w:val="00394CC5"/>
    <w:rsid w:val="003A2CB7"/>
    <w:rsid w:val="003A6810"/>
    <w:rsid w:val="003B173B"/>
    <w:rsid w:val="003B2A95"/>
    <w:rsid w:val="003B4873"/>
    <w:rsid w:val="003C0075"/>
    <w:rsid w:val="003C2CC4"/>
    <w:rsid w:val="003C7018"/>
    <w:rsid w:val="003D1847"/>
    <w:rsid w:val="003D4B23"/>
    <w:rsid w:val="003D5C99"/>
    <w:rsid w:val="003D6CB1"/>
    <w:rsid w:val="003E130E"/>
    <w:rsid w:val="003E7397"/>
    <w:rsid w:val="003E77BB"/>
    <w:rsid w:val="003F596A"/>
    <w:rsid w:val="004021CB"/>
    <w:rsid w:val="004066A5"/>
    <w:rsid w:val="00410C89"/>
    <w:rsid w:val="004114BC"/>
    <w:rsid w:val="00421FE8"/>
    <w:rsid w:val="00422E03"/>
    <w:rsid w:val="0042319F"/>
    <w:rsid w:val="004236BE"/>
    <w:rsid w:val="004240EB"/>
    <w:rsid w:val="0042493E"/>
    <w:rsid w:val="0042588A"/>
    <w:rsid w:val="00426B9B"/>
    <w:rsid w:val="004325CB"/>
    <w:rsid w:val="00442A83"/>
    <w:rsid w:val="00443285"/>
    <w:rsid w:val="004465FD"/>
    <w:rsid w:val="0045495B"/>
    <w:rsid w:val="004561E5"/>
    <w:rsid w:val="004565C6"/>
    <w:rsid w:val="004570B1"/>
    <w:rsid w:val="00463723"/>
    <w:rsid w:val="004711F4"/>
    <w:rsid w:val="004732BE"/>
    <w:rsid w:val="0047379F"/>
    <w:rsid w:val="00483811"/>
    <w:rsid w:val="0048397A"/>
    <w:rsid w:val="00485CBB"/>
    <w:rsid w:val="004866B7"/>
    <w:rsid w:val="00490D93"/>
    <w:rsid w:val="004A27BC"/>
    <w:rsid w:val="004A2BD3"/>
    <w:rsid w:val="004A30C9"/>
    <w:rsid w:val="004A5098"/>
    <w:rsid w:val="004A69E6"/>
    <w:rsid w:val="004A6F63"/>
    <w:rsid w:val="004B1837"/>
    <w:rsid w:val="004B2EAF"/>
    <w:rsid w:val="004C2461"/>
    <w:rsid w:val="004C2EC8"/>
    <w:rsid w:val="004C7462"/>
    <w:rsid w:val="004D0588"/>
    <w:rsid w:val="004D1404"/>
    <w:rsid w:val="004D33EE"/>
    <w:rsid w:val="004E6FFC"/>
    <w:rsid w:val="004E77B2"/>
    <w:rsid w:val="004F6969"/>
    <w:rsid w:val="0050113C"/>
    <w:rsid w:val="00504B2D"/>
    <w:rsid w:val="005142F0"/>
    <w:rsid w:val="0052136D"/>
    <w:rsid w:val="00522680"/>
    <w:rsid w:val="00525CA7"/>
    <w:rsid w:val="00527225"/>
    <w:rsid w:val="0052775E"/>
    <w:rsid w:val="005357F4"/>
    <w:rsid w:val="0053784E"/>
    <w:rsid w:val="0054034C"/>
    <w:rsid w:val="005420F2"/>
    <w:rsid w:val="00544504"/>
    <w:rsid w:val="00547B54"/>
    <w:rsid w:val="0055167B"/>
    <w:rsid w:val="00552CEB"/>
    <w:rsid w:val="0056099E"/>
    <w:rsid w:val="00561B06"/>
    <w:rsid w:val="005628B6"/>
    <w:rsid w:val="0056374F"/>
    <w:rsid w:val="00575310"/>
    <w:rsid w:val="00575B3B"/>
    <w:rsid w:val="00575C6F"/>
    <w:rsid w:val="0057735C"/>
    <w:rsid w:val="005778AE"/>
    <w:rsid w:val="005813C3"/>
    <w:rsid w:val="005816C6"/>
    <w:rsid w:val="00591D4E"/>
    <w:rsid w:val="005941EC"/>
    <w:rsid w:val="005958A0"/>
    <w:rsid w:val="00596156"/>
    <w:rsid w:val="0059724D"/>
    <w:rsid w:val="005A1A08"/>
    <w:rsid w:val="005A2E0F"/>
    <w:rsid w:val="005A3960"/>
    <w:rsid w:val="005A619C"/>
    <w:rsid w:val="005A7D56"/>
    <w:rsid w:val="005B3DB3"/>
    <w:rsid w:val="005B4E13"/>
    <w:rsid w:val="005C342F"/>
    <w:rsid w:val="005C551E"/>
    <w:rsid w:val="005D0D8E"/>
    <w:rsid w:val="005D36CF"/>
    <w:rsid w:val="005D4078"/>
    <w:rsid w:val="005D4A23"/>
    <w:rsid w:val="005D4D80"/>
    <w:rsid w:val="005D7CAC"/>
    <w:rsid w:val="005E526F"/>
    <w:rsid w:val="005E5BC9"/>
    <w:rsid w:val="005F497E"/>
    <w:rsid w:val="005F5489"/>
    <w:rsid w:val="005F7B75"/>
    <w:rsid w:val="006001EE"/>
    <w:rsid w:val="006005F7"/>
    <w:rsid w:val="006033AF"/>
    <w:rsid w:val="006039E1"/>
    <w:rsid w:val="00605042"/>
    <w:rsid w:val="0060603F"/>
    <w:rsid w:val="00611FC4"/>
    <w:rsid w:val="006156A8"/>
    <w:rsid w:val="006157E0"/>
    <w:rsid w:val="006159FF"/>
    <w:rsid w:val="006176FB"/>
    <w:rsid w:val="00617E96"/>
    <w:rsid w:val="00626D43"/>
    <w:rsid w:val="0063012C"/>
    <w:rsid w:val="00636B88"/>
    <w:rsid w:val="00636F0C"/>
    <w:rsid w:val="006404E9"/>
    <w:rsid w:val="00640B26"/>
    <w:rsid w:val="0065178B"/>
    <w:rsid w:val="00652D0A"/>
    <w:rsid w:val="0065573A"/>
    <w:rsid w:val="00660126"/>
    <w:rsid w:val="00662BB6"/>
    <w:rsid w:val="00662CFB"/>
    <w:rsid w:val="006642B6"/>
    <w:rsid w:val="0066792F"/>
    <w:rsid w:val="00672FDA"/>
    <w:rsid w:val="00673A86"/>
    <w:rsid w:val="00675849"/>
    <w:rsid w:val="00676606"/>
    <w:rsid w:val="00684C21"/>
    <w:rsid w:val="006904BE"/>
    <w:rsid w:val="006924F6"/>
    <w:rsid w:val="00695084"/>
    <w:rsid w:val="006A1DA6"/>
    <w:rsid w:val="006A2530"/>
    <w:rsid w:val="006A32FE"/>
    <w:rsid w:val="006A681C"/>
    <w:rsid w:val="006B12C6"/>
    <w:rsid w:val="006C1AF1"/>
    <w:rsid w:val="006C2420"/>
    <w:rsid w:val="006C3589"/>
    <w:rsid w:val="006C4AFF"/>
    <w:rsid w:val="006C74F5"/>
    <w:rsid w:val="006D08C7"/>
    <w:rsid w:val="006D37AF"/>
    <w:rsid w:val="006D4A39"/>
    <w:rsid w:val="006D51D0"/>
    <w:rsid w:val="006D5FB9"/>
    <w:rsid w:val="006E0AEF"/>
    <w:rsid w:val="006E1D88"/>
    <w:rsid w:val="006E564B"/>
    <w:rsid w:val="006E5927"/>
    <w:rsid w:val="006E7191"/>
    <w:rsid w:val="007011A3"/>
    <w:rsid w:val="00703577"/>
    <w:rsid w:val="00703768"/>
    <w:rsid w:val="007047A9"/>
    <w:rsid w:val="00705894"/>
    <w:rsid w:val="007145FF"/>
    <w:rsid w:val="00724C17"/>
    <w:rsid w:val="0072632A"/>
    <w:rsid w:val="007327D5"/>
    <w:rsid w:val="0073593C"/>
    <w:rsid w:val="00735E74"/>
    <w:rsid w:val="00736E8F"/>
    <w:rsid w:val="00737E7A"/>
    <w:rsid w:val="00752A52"/>
    <w:rsid w:val="00752B30"/>
    <w:rsid w:val="007609DA"/>
    <w:rsid w:val="007629C8"/>
    <w:rsid w:val="00763EA8"/>
    <w:rsid w:val="0076669C"/>
    <w:rsid w:val="0077047D"/>
    <w:rsid w:val="007708A5"/>
    <w:rsid w:val="00773A18"/>
    <w:rsid w:val="007851CB"/>
    <w:rsid w:val="007931F7"/>
    <w:rsid w:val="00796040"/>
    <w:rsid w:val="007A0D0E"/>
    <w:rsid w:val="007A2F1B"/>
    <w:rsid w:val="007B2176"/>
    <w:rsid w:val="007B249A"/>
    <w:rsid w:val="007B5332"/>
    <w:rsid w:val="007B6BA5"/>
    <w:rsid w:val="007C3390"/>
    <w:rsid w:val="007C38EF"/>
    <w:rsid w:val="007C4CB5"/>
    <w:rsid w:val="007C4F4B"/>
    <w:rsid w:val="007C554F"/>
    <w:rsid w:val="007D3162"/>
    <w:rsid w:val="007D784A"/>
    <w:rsid w:val="007E01E9"/>
    <w:rsid w:val="007E1827"/>
    <w:rsid w:val="007E63F3"/>
    <w:rsid w:val="007F32E1"/>
    <w:rsid w:val="007F6611"/>
    <w:rsid w:val="0081086B"/>
    <w:rsid w:val="00811920"/>
    <w:rsid w:val="00812BD8"/>
    <w:rsid w:val="00815AD0"/>
    <w:rsid w:val="00816F53"/>
    <w:rsid w:val="008242D7"/>
    <w:rsid w:val="008254F7"/>
    <w:rsid w:val="008257B1"/>
    <w:rsid w:val="00825DD5"/>
    <w:rsid w:val="00826FDE"/>
    <w:rsid w:val="0082782C"/>
    <w:rsid w:val="00832334"/>
    <w:rsid w:val="00843767"/>
    <w:rsid w:val="008600BB"/>
    <w:rsid w:val="00863F32"/>
    <w:rsid w:val="008679D9"/>
    <w:rsid w:val="008731E4"/>
    <w:rsid w:val="0087362D"/>
    <w:rsid w:val="00875766"/>
    <w:rsid w:val="008878DE"/>
    <w:rsid w:val="0089025B"/>
    <w:rsid w:val="00893000"/>
    <w:rsid w:val="0089303C"/>
    <w:rsid w:val="00894669"/>
    <w:rsid w:val="00895BAB"/>
    <w:rsid w:val="008979B1"/>
    <w:rsid w:val="008A50EE"/>
    <w:rsid w:val="008A6B25"/>
    <w:rsid w:val="008A6C4F"/>
    <w:rsid w:val="008B2335"/>
    <w:rsid w:val="008B6BA3"/>
    <w:rsid w:val="008C04E2"/>
    <w:rsid w:val="008C271F"/>
    <w:rsid w:val="008C4B88"/>
    <w:rsid w:val="008D2334"/>
    <w:rsid w:val="008D244D"/>
    <w:rsid w:val="008E0678"/>
    <w:rsid w:val="008E2D75"/>
    <w:rsid w:val="008E329B"/>
    <w:rsid w:val="008E338A"/>
    <w:rsid w:val="008E5914"/>
    <w:rsid w:val="008E6D2E"/>
    <w:rsid w:val="008E7508"/>
    <w:rsid w:val="008E79BD"/>
    <w:rsid w:val="008E7E09"/>
    <w:rsid w:val="008F31D2"/>
    <w:rsid w:val="008F6553"/>
    <w:rsid w:val="0090002A"/>
    <w:rsid w:val="009049EC"/>
    <w:rsid w:val="00904B8F"/>
    <w:rsid w:val="00914B7C"/>
    <w:rsid w:val="009166EB"/>
    <w:rsid w:val="00917FDE"/>
    <w:rsid w:val="00920CA3"/>
    <w:rsid w:val="009215C9"/>
    <w:rsid w:val="009223CA"/>
    <w:rsid w:val="00922C88"/>
    <w:rsid w:val="00922F9C"/>
    <w:rsid w:val="0092434D"/>
    <w:rsid w:val="00931EB3"/>
    <w:rsid w:val="00933D40"/>
    <w:rsid w:val="0093661A"/>
    <w:rsid w:val="00936E4A"/>
    <w:rsid w:val="009374B4"/>
    <w:rsid w:val="00940F93"/>
    <w:rsid w:val="00950197"/>
    <w:rsid w:val="00957638"/>
    <w:rsid w:val="00957EB6"/>
    <w:rsid w:val="00961785"/>
    <w:rsid w:val="00965DD5"/>
    <w:rsid w:val="0096751C"/>
    <w:rsid w:val="00973BBC"/>
    <w:rsid w:val="00973C44"/>
    <w:rsid w:val="009760F3"/>
    <w:rsid w:val="0097696C"/>
    <w:rsid w:val="00976CFB"/>
    <w:rsid w:val="009812D6"/>
    <w:rsid w:val="00982036"/>
    <w:rsid w:val="009941AF"/>
    <w:rsid w:val="009956B6"/>
    <w:rsid w:val="0099747B"/>
    <w:rsid w:val="009A0830"/>
    <w:rsid w:val="009A0E8D"/>
    <w:rsid w:val="009A5C6E"/>
    <w:rsid w:val="009A6244"/>
    <w:rsid w:val="009A751F"/>
    <w:rsid w:val="009A776B"/>
    <w:rsid w:val="009A7D9E"/>
    <w:rsid w:val="009B26E7"/>
    <w:rsid w:val="009B5CF9"/>
    <w:rsid w:val="009C0B8E"/>
    <w:rsid w:val="009C1504"/>
    <w:rsid w:val="009C306B"/>
    <w:rsid w:val="009D11E2"/>
    <w:rsid w:val="009D6B04"/>
    <w:rsid w:val="009E076B"/>
    <w:rsid w:val="009E5596"/>
    <w:rsid w:val="009E7286"/>
    <w:rsid w:val="009F5A70"/>
    <w:rsid w:val="00A00697"/>
    <w:rsid w:val="00A00A3F"/>
    <w:rsid w:val="00A01489"/>
    <w:rsid w:val="00A03381"/>
    <w:rsid w:val="00A046A3"/>
    <w:rsid w:val="00A144E6"/>
    <w:rsid w:val="00A278F2"/>
    <w:rsid w:val="00A3026E"/>
    <w:rsid w:val="00A32DEF"/>
    <w:rsid w:val="00A338F1"/>
    <w:rsid w:val="00A35BE0"/>
    <w:rsid w:val="00A4373C"/>
    <w:rsid w:val="00A45485"/>
    <w:rsid w:val="00A54C24"/>
    <w:rsid w:val="00A568EC"/>
    <w:rsid w:val="00A6129C"/>
    <w:rsid w:val="00A65994"/>
    <w:rsid w:val="00A72178"/>
    <w:rsid w:val="00A72F22"/>
    <w:rsid w:val="00A7360F"/>
    <w:rsid w:val="00A748A6"/>
    <w:rsid w:val="00A7585D"/>
    <w:rsid w:val="00A769F4"/>
    <w:rsid w:val="00A76D88"/>
    <w:rsid w:val="00A776B4"/>
    <w:rsid w:val="00A77EA9"/>
    <w:rsid w:val="00A820AF"/>
    <w:rsid w:val="00A86C48"/>
    <w:rsid w:val="00A94361"/>
    <w:rsid w:val="00A95456"/>
    <w:rsid w:val="00AA022D"/>
    <w:rsid w:val="00AA0CD7"/>
    <w:rsid w:val="00AA293C"/>
    <w:rsid w:val="00AA5E3A"/>
    <w:rsid w:val="00AA626D"/>
    <w:rsid w:val="00AA6B02"/>
    <w:rsid w:val="00AB3532"/>
    <w:rsid w:val="00AB5C99"/>
    <w:rsid w:val="00AC044A"/>
    <w:rsid w:val="00AC3F1A"/>
    <w:rsid w:val="00AC4D43"/>
    <w:rsid w:val="00AE08F1"/>
    <w:rsid w:val="00AE2E12"/>
    <w:rsid w:val="00AF0EA9"/>
    <w:rsid w:val="00AF434F"/>
    <w:rsid w:val="00AF4570"/>
    <w:rsid w:val="00AF5681"/>
    <w:rsid w:val="00B0107C"/>
    <w:rsid w:val="00B02C99"/>
    <w:rsid w:val="00B15F1E"/>
    <w:rsid w:val="00B170C8"/>
    <w:rsid w:val="00B30179"/>
    <w:rsid w:val="00B33B8F"/>
    <w:rsid w:val="00B3446B"/>
    <w:rsid w:val="00B35CD5"/>
    <w:rsid w:val="00B40092"/>
    <w:rsid w:val="00B421C1"/>
    <w:rsid w:val="00B44EF9"/>
    <w:rsid w:val="00B53483"/>
    <w:rsid w:val="00B55C71"/>
    <w:rsid w:val="00B567A2"/>
    <w:rsid w:val="00B56E4A"/>
    <w:rsid w:val="00B56E9C"/>
    <w:rsid w:val="00B64B1F"/>
    <w:rsid w:val="00B654F3"/>
    <w:rsid w:val="00B6553F"/>
    <w:rsid w:val="00B7025D"/>
    <w:rsid w:val="00B72BE1"/>
    <w:rsid w:val="00B74C28"/>
    <w:rsid w:val="00B777AE"/>
    <w:rsid w:val="00B77D05"/>
    <w:rsid w:val="00B81206"/>
    <w:rsid w:val="00B81E12"/>
    <w:rsid w:val="00B86AD6"/>
    <w:rsid w:val="00B876F7"/>
    <w:rsid w:val="00B903D2"/>
    <w:rsid w:val="00B946EE"/>
    <w:rsid w:val="00B96BDE"/>
    <w:rsid w:val="00BB3F2F"/>
    <w:rsid w:val="00BC3FA0"/>
    <w:rsid w:val="00BC5010"/>
    <w:rsid w:val="00BC74E9"/>
    <w:rsid w:val="00BD43A5"/>
    <w:rsid w:val="00BE3161"/>
    <w:rsid w:val="00BE7AAC"/>
    <w:rsid w:val="00BF0CF2"/>
    <w:rsid w:val="00BF2EF3"/>
    <w:rsid w:val="00BF48D9"/>
    <w:rsid w:val="00BF5486"/>
    <w:rsid w:val="00BF5A76"/>
    <w:rsid w:val="00BF67DE"/>
    <w:rsid w:val="00BF68A8"/>
    <w:rsid w:val="00BF76F9"/>
    <w:rsid w:val="00C06FD0"/>
    <w:rsid w:val="00C11661"/>
    <w:rsid w:val="00C11A03"/>
    <w:rsid w:val="00C14EC4"/>
    <w:rsid w:val="00C17B9D"/>
    <w:rsid w:val="00C22C0C"/>
    <w:rsid w:val="00C25CAF"/>
    <w:rsid w:val="00C2766D"/>
    <w:rsid w:val="00C34337"/>
    <w:rsid w:val="00C36DF5"/>
    <w:rsid w:val="00C43DD2"/>
    <w:rsid w:val="00C4527F"/>
    <w:rsid w:val="00C463DD"/>
    <w:rsid w:val="00C465BB"/>
    <w:rsid w:val="00C4724C"/>
    <w:rsid w:val="00C51AD6"/>
    <w:rsid w:val="00C55F19"/>
    <w:rsid w:val="00C566DB"/>
    <w:rsid w:val="00C60884"/>
    <w:rsid w:val="00C60D3B"/>
    <w:rsid w:val="00C629A0"/>
    <w:rsid w:val="00C62EBB"/>
    <w:rsid w:val="00C64629"/>
    <w:rsid w:val="00C64CBC"/>
    <w:rsid w:val="00C711ED"/>
    <w:rsid w:val="00C745C3"/>
    <w:rsid w:val="00C75A4D"/>
    <w:rsid w:val="00C75D0C"/>
    <w:rsid w:val="00C91922"/>
    <w:rsid w:val="00C933EF"/>
    <w:rsid w:val="00C96DF2"/>
    <w:rsid w:val="00C97150"/>
    <w:rsid w:val="00CA31C6"/>
    <w:rsid w:val="00CA6D93"/>
    <w:rsid w:val="00CA7D2A"/>
    <w:rsid w:val="00CB0F53"/>
    <w:rsid w:val="00CB3E03"/>
    <w:rsid w:val="00CB75BF"/>
    <w:rsid w:val="00CC2893"/>
    <w:rsid w:val="00CC5BC3"/>
    <w:rsid w:val="00CD1B04"/>
    <w:rsid w:val="00CD4AA6"/>
    <w:rsid w:val="00CD6BFA"/>
    <w:rsid w:val="00CE37CD"/>
    <w:rsid w:val="00CE4A8F"/>
    <w:rsid w:val="00CF299F"/>
    <w:rsid w:val="00D00EBF"/>
    <w:rsid w:val="00D02987"/>
    <w:rsid w:val="00D036D7"/>
    <w:rsid w:val="00D04C98"/>
    <w:rsid w:val="00D11F71"/>
    <w:rsid w:val="00D12F38"/>
    <w:rsid w:val="00D13D3B"/>
    <w:rsid w:val="00D2002F"/>
    <w:rsid w:val="00D2031B"/>
    <w:rsid w:val="00D2089B"/>
    <w:rsid w:val="00D21BAC"/>
    <w:rsid w:val="00D248B6"/>
    <w:rsid w:val="00D25FE2"/>
    <w:rsid w:val="00D3022D"/>
    <w:rsid w:val="00D329C1"/>
    <w:rsid w:val="00D35589"/>
    <w:rsid w:val="00D35A18"/>
    <w:rsid w:val="00D37B31"/>
    <w:rsid w:val="00D37C72"/>
    <w:rsid w:val="00D4244C"/>
    <w:rsid w:val="00D43252"/>
    <w:rsid w:val="00D46113"/>
    <w:rsid w:val="00D47EEA"/>
    <w:rsid w:val="00D500EA"/>
    <w:rsid w:val="00D52237"/>
    <w:rsid w:val="00D611FF"/>
    <w:rsid w:val="00D61562"/>
    <w:rsid w:val="00D712B8"/>
    <w:rsid w:val="00D773DF"/>
    <w:rsid w:val="00D858D0"/>
    <w:rsid w:val="00D95303"/>
    <w:rsid w:val="00D978C6"/>
    <w:rsid w:val="00DA1781"/>
    <w:rsid w:val="00DA3C1C"/>
    <w:rsid w:val="00DB12D7"/>
    <w:rsid w:val="00DB539C"/>
    <w:rsid w:val="00DB5C6F"/>
    <w:rsid w:val="00DB6987"/>
    <w:rsid w:val="00DC1C1D"/>
    <w:rsid w:val="00DC393A"/>
    <w:rsid w:val="00DC7544"/>
    <w:rsid w:val="00DD1088"/>
    <w:rsid w:val="00DE6B06"/>
    <w:rsid w:val="00DE7D3E"/>
    <w:rsid w:val="00DF4D79"/>
    <w:rsid w:val="00DF5FF4"/>
    <w:rsid w:val="00DF6C26"/>
    <w:rsid w:val="00E046DF"/>
    <w:rsid w:val="00E2083E"/>
    <w:rsid w:val="00E20B22"/>
    <w:rsid w:val="00E214F0"/>
    <w:rsid w:val="00E21A71"/>
    <w:rsid w:val="00E22415"/>
    <w:rsid w:val="00E23291"/>
    <w:rsid w:val="00E27346"/>
    <w:rsid w:val="00E27B0C"/>
    <w:rsid w:val="00E3251A"/>
    <w:rsid w:val="00E328B0"/>
    <w:rsid w:val="00E33162"/>
    <w:rsid w:val="00E35514"/>
    <w:rsid w:val="00E366E6"/>
    <w:rsid w:val="00E37533"/>
    <w:rsid w:val="00E43BF2"/>
    <w:rsid w:val="00E5372B"/>
    <w:rsid w:val="00E64514"/>
    <w:rsid w:val="00E64CFF"/>
    <w:rsid w:val="00E6717E"/>
    <w:rsid w:val="00E70BBC"/>
    <w:rsid w:val="00E71BC8"/>
    <w:rsid w:val="00E7260F"/>
    <w:rsid w:val="00E73F5D"/>
    <w:rsid w:val="00E77E4E"/>
    <w:rsid w:val="00E87BF2"/>
    <w:rsid w:val="00E91B79"/>
    <w:rsid w:val="00E93FF0"/>
    <w:rsid w:val="00E94ED4"/>
    <w:rsid w:val="00E95ED7"/>
    <w:rsid w:val="00E96630"/>
    <w:rsid w:val="00E97BAF"/>
    <w:rsid w:val="00EA3FC3"/>
    <w:rsid w:val="00EB09F5"/>
    <w:rsid w:val="00EB3B4B"/>
    <w:rsid w:val="00EC0EC1"/>
    <w:rsid w:val="00EC211A"/>
    <w:rsid w:val="00EC60D8"/>
    <w:rsid w:val="00ED099A"/>
    <w:rsid w:val="00ED7297"/>
    <w:rsid w:val="00ED7A2A"/>
    <w:rsid w:val="00EE105C"/>
    <w:rsid w:val="00EE5A98"/>
    <w:rsid w:val="00EE5EA4"/>
    <w:rsid w:val="00EF04A8"/>
    <w:rsid w:val="00EF1D7F"/>
    <w:rsid w:val="00EF4C20"/>
    <w:rsid w:val="00F015F8"/>
    <w:rsid w:val="00F01B17"/>
    <w:rsid w:val="00F12849"/>
    <w:rsid w:val="00F12D83"/>
    <w:rsid w:val="00F15436"/>
    <w:rsid w:val="00F23D5B"/>
    <w:rsid w:val="00F25064"/>
    <w:rsid w:val="00F259E5"/>
    <w:rsid w:val="00F31E5F"/>
    <w:rsid w:val="00F333A2"/>
    <w:rsid w:val="00F36F52"/>
    <w:rsid w:val="00F37C38"/>
    <w:rsid w:val="00F42032"/>
    <w:rsid w:val="00F424E8"/>
    <w:rsid w:val="00F50C04"/>
    <w:rsid w:val="00F52C77"/>
    <w:rsid w:val="00F55358"/>
    <w:rsid w:val="00F55403"/>
    <w:rsid w:val="00F6100A"/>
    <w:rsid w:val="00F66C5E"/>
    <w:rsid w:val="00F71495"/>
    <w:rsid w:val="00F71BEF"/>
    <w:rsid w:val="00F7208B"/>
    <w:rsid w:val="00F75087"/>
    <w:rsid w:val="00F8066F"/>
    <w:rsid w:val="00F87036"/>
    <w:rsid w:val="00F93781"/>
    <w:rsid w:val="00F95073"/>
    <w:rsid w:val="00F97AB4"/>
    <w:rsid w:val="00FA7D6D"/>
    <w:rsid w:val="00FB014F"/>
    <w:rsid w:val="00FB4929"/>
    <w:rsid w:val="00FB613B"/>
    <w:rsid w:val="00FC42E5"/>
    <w:rsid w:val="00FC67FE"/>
    <w:rsid w:val="00FC68B7"/>
    <w:rsid w:val="00FD39C5"/>
    <w:rsid w:val="00FD3F98"/>
    <w:rsid w:val="00FD45B6"/>
    <w:rsid w:val="00FD67D2"/>
    <w:rsid w:val="00FD6B47"/>
    <w:rsid w:val="00FE106A"/>
    <w:rsid w:val="00FF145D"/>
    <w:rsid w:val="00FF436A"/>
    <w:rsid w:val="00FF500E"/>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E0E6B2"/>
  <w15:docId w15:val="{DC84DC67-A5DC-42B5-B6B5-4C3E8011F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iPriority="98"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qFormat="1"/>
    <w:lsdException w:name="List Bullet" w:semiHidden="1" w:uiPriority="99" w:unhideWhenUsed="1" w:qFormat="1"/>
    <w:lsdException w:name="List Number" w:uiPriority="99"/>
    <w:lsdException w:name="List 2" w:semiHidden="1" w:uiPriority="99" w:unhideWhenUsed="1"/>
    <w:lsdException w:name="List 3" w:semiHidden="1" w:uiPriority="99" w:unhideWhenUsed="1"/>
    <w:lsdException w:name="List 4" w:uiPriority="99"/>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uiPriority w:val="1"/>
    <w:qFormat/>
    <w:rsid w:val="000646F4"/>
    <w:pPr>
      <w:spacing w:after="0" w:line="240" w:lineRule="auto"/>
      <w:ind w:right="0"/>
      <w:jc w:val="left"/>
      <w:outlineLvl w:val="0"/>
    </w:pPr>
  </w:style>
  <w:style w:type="paragraph" w:styleId="Heading2">
    <w:name w:val="heading 2"/>
    <w:basedOn w:val="Normal"/>
    <w:next w:val="Normal"/>
    <w:link w:val="Heading2Char"/>
    <w:uiPriority w:val="1"/>
    <w:qFormat/>
    <w:rsid w:val="000646F4"/>
    <w:pPr>
      <w:spacing w:line="240" w:lineRule="auto"/>
      <w:outlineLvl w:val="1"/>
    </w:pPr>
  </w:style>
  <w:style w:type="paragraph" w:styleId="Heading3">
    <w:name w:val="heading 3"/>
    <w:basedOn w:val="Normal"/>
    <w:next w:val="Normal"/>
    <w:link w:val="Heading3Char"/>
    <w:uiPriority w:val="1"/>
    <w:qFormat/>
    <w:rsid w:val="000646F4"/>
    <w:pPr>
      <w:spacing w:line="240" w:lineRule="auto"/>
      <w:outlineLvl w:val="2"/>
    </w:pPr>
  </w:style>
  <w:style w:type="paragraph" w:styleId="Heading4">
    <w:name w:val="heading 4"/>
    <w:basedOn w:val="Normal"/>
    <w:next w:val="Normal"/>
    <w:link w:val="Heading4Char"/>
    <w:uiPriority w:val="1"/>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lang w:val="x-none"/>
    </w:rPr>
  </w:style>
  <w:style w:type="paragraph" w:styleId="BalloonText">
    <w:name w:val="Balloon Text"/>
    <w:basedOn w:val="Normal"/>
    <w:link w:val="BalloonTextChar"/>
    <w:rsid w:val="00816F53"/>
    <w:pPr>
      <w:spacing w:line="240" w:lineRule="auto"/>
    </w:pPr>
    <w:rPr>
      <w:rFonts w:ascii="Tahoma" w:hAnsi="Tahoma"/>
      <w:sz w:val="16"/>
      <w:szCs w:val="16"/>
    </w:rPr>
  </w:style>
  <w:style w:type="paragraph" w:customStyle="1" w:styleId="SingleTxtG">
    <w:name w:val="_ Single Txt_G"/>
    <w:basedOn w:val="Normal"/>
    <w:link w:val="SingleTxtGChar"/>
    <w:qFormat/>
    <w:rsid w:val="000646F4"/>
    <w:pPr>
      <w:spacing w:after="120"/>
      <w:ind w:left="1134" w:right="1134"/>
      <w:jc w:val="both"/>
    </w:pPr>
    <w:rPr>
      <w:lang w:val="x-none"/>
    </w:r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4_GR"/>
    <w:qFormat/>
    <w:rsid w:val="000646F4"/>
    <w:rPr>
      <w:rFonts w:ascii="Times New Roman" w:hAnsi="Times New Roman"/>
      <w:sz w:val="18"/>
      <w:vertAlign w:val="superscript"/>
    </w:rPr>
  </w:style>
  <w:style w:type="paragraph" w:styleId="FootnoteText">
    <w:name w:val="footnote text"/>
    <w:aliases w:val="5_G,5_GR"/>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qFormat/>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link w:val="DateChar"/>
    <w:uiPriority w:val="99"/>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uiPriority w:val="99"/>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semiHidden/>
    <w:rsid w:val="000646F4"/>
    <w:rPr>
      <w:color w:val="auto"/>
      <w:u w:val="none"/>
    </w:rPr>
  </w:style>
  <w:style w:type="paragraph" w:styleId="List">
    <w:name w:val="List"/>
    <w:basedOn w:val="Normal"/>
    <w:uiPriority w:val="99"/>
    <w:qFormat/>
    <w:rsid w:val="008A6C4F"/>
    <w:pPr>
      <w:ind w:left="283" w:hanging="283"/>
    </w:pPr>
  </w:style>
  <w:style w:type="paragraph" w:styleId="List2">
    <w:name w:val="List 2"/>
    <w:basedOn w:val="Normal"/>
    <w:uiPriority w:val="99"/>
    <w:rsid w:val="008A6C4F"/>
    <w:pPr>
      <w:ind w:left="566" w:hanging="283"/>
    </w:pPr>
  </w:style>
  <w:style w:type="paragraph" w:styleId="List3">
    <w:name w:val="List 3"/>
    <w:basedOn w:val="Normal"/>
    <w:uiPriority w:val="99"/>
    <w:rsid w:val="008A6C4F"/>
    <w:pPr>
      <w:ind w:left="849" w:hanging="283"/>
    </w:pPr>
  </w:style>
  <w:style w:type="paragraph" w:styleId="List4">
    <w:name w:val="List 4"/>
    <w:basedOn w:val="Normal"/>
    <w:uiPriority w:val="99"/>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uiPriority w:val="99"/>
    <w:qFormat/>
    <w:rsid w:val="008A6C4F"/>
    <w:pPr>
      <w:numPr>
        <w:numId w:val="6"/>
      </w:numPr>
    </w:pPr>
  </w:style>
  <w:style w:type="paragraph" w:styleId="ListBullet2">
    <w:name w:val="List Bullet 2"/>
    <w:basedOn w:val="Normal"/>
    <w:uiPriority w:val="99"/>
    <w:rsid w:val="008A6C4F"/>
    <w:pPr>
      <w:numPr>
        <w:numId w:val="7"/>
      </w:numPr>
    </w:pPr>
  </w:style>
  <w:style w:type="paragraph" w:styleId="ListBullet3">
    <w:name w:val="List Bullet 3"/>
    <w:basedOn w:val="Normal"/>
    <w:uiPriority w:val="99"/>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uiPriority w:val="99"/>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uiPriority w:val="98"/>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qFormat/>
    <w:rsid w:val="000646F4"/>
    <w:pPr>
      <w:pBdr>
        <w:bottom w:val="single" w:sz="4" w:space="4" w:color="auto"/>
      </w:pBdr>
      <w:spacing w:line="240" w:lineRule="auto"/>
    </w:pPr>
    <w:rPr>
      <w:b/>
      <w:sz w:val="18"/>
    </w:rPr>
  </w:style>
  <w:style w:type="character" w:customStyle="1" w:styleId="BalloonTextChar">
    <w:name w:val="Balloon Text Char"/>
    <w:link w:val="BalloonText"/>
    <w:rsid w:val="00816F53"/>
    <w:rPr>
      <w:rFonts w:ascii="Tahoma" w:hAnsi="Tahoma" w:cs="Tahoma"/>
      <w:sz w:val="16"/>
      <w:szCs w:val="16"/>
      <w:lang w:val="en-GB" w:eastAsia="en-US"/>
    </w:rPr>
  </w:style>
  <w:style w:type="character" w:customStyle="1" w:styleId="SingleTxtGChar">
    <w:name w:val="_ Single Txt_G Char"/>
    <w:link w:val="SingleTxtG"/>
    <w:qFormat/>
    <w:rsid w:val="00271AEC"/>
    <w:rPr>
      <w:lang w:eastAsia="en-US"/>
    </w:rPr>
  </w:style>
  <w:style w:type="character" w:customStyle="1" w:styleId="HChGChar">
    <w:name w:val="_ H _Ch_G Char"/>
    <w:link w:val="HChG"/>
    <w:qFormat/>
    <w:rsid w:val="00617E96"/>
    <w:rPr>
      <w:b/>
      <w:sz w:val="28"/>
      <w:lang w:eastAsia="en-US"/>
    </w:rPr>
  </w:style>
  <w:style w:type="character" w:customStyle="1" w:styleId="SingleTxtGCar">
    <w:name w:val="_ Single Txt_G Car"/>
    <w:rsid w:val="00914B7C"/>
    <w:rPr>
      <w:lang w:val="en-GB" w:eastAsia="en-US"/>
    </w:rPr>
  </w:style>
  <w:style w:type="paragraph" w:customStyle="1" w:styleId="Default">
    <w:name w:val="Default"/>
    <w:rsid w:val="003C7018"/>
    <w:pPr>
      <w:autoSpaceDE w:val="0"/>
      <w:autoSpaceDN w:val="0"/>
      <w:adjustRightInd w:val="0"/>
    </w:pPr>
    <w:rPr>
      <w:color w:val="000000"/>
      <w:sz w:val="24"/>
      <w:szCs w:val="24"/>
      <w:lang w:val="fr-FR" w:eastAsia="fr-FR"/>
    </w:rPr>
  </w:style>
  <w:style w:type="character" w:customStyle="1" w:styleId="Mencinsinresolver1">
    <w:name w:val="Mención sin resolver1"/>
    <w:basedOn w:val="DefaultParagraphFont"/>
    <w:uiPriority w:val="99"/>
    <w:semiHidden/>
    <w:unhideWhenUsed/>
    <w:rsid w:val="0013299E"/>
    <w:rPr>
      <w:color w:val="808080"/>
      <w:shd w:val="clear" w:color="auto" w:fill="E6E6E6"/>
    </w:rPr>
  </w:style>
  <w:style w:type="character" w:customStyle="1" w:styleId="FootnoteTextChar">
    <w:name w:val="Footnote Text Char"/>
    <w:aliases w:val="5_G Char,5_GR Char"/>
    <w:basedOn w:val="DefaultParagraphFont"/>
    <w:link w:val="FootnoteText"/>
    <w:locked/>
    <w:rsid w:val="000C497A"/>
    <w:rPr>
      <w:sz w:val="18"/>
      <w:lang w:eastAsia="en-US"/>
    </w:rPr>
  </w:style>
  <w:style w:type="character" w:customStyle="1" w:styleId="Heading1Char">
    <w:name w:val="Heading 1 Char"/>
    <w:aliases w:val="Table_G Char"/>
    <w:basedOn w:val="DefaultParagraphFont"/>
    <w:link w:val="Heading1"/>
    <w:uiPriority w:val="1"/>
    <w:rsid w:val="001B128F"/>
    <w:rPr>
      <w:lang w:val="x-none" w:eastAsia="en-US"/>
    </w:rPr>
  </w:style>
  <w:style w:type="character" w:customStyle="1" w:styleId="Heading2Char">
    <w:name w:val="Heading 2 Char"/>
    <w:basedOn w:val="DefaultParagraphFont"/>
    <w:link w:val="Heading2"/>
    <w:uiPriority w:val="1"/>
    <w:rsid w:val="001B128F"/>
    <w:rPr>
      <w:lang w:eastAsia="en-US"/>
    </w:rPr>
  </w:style>
  <w:style w:type="character" w:customStyle="1" w:styleId="Heading3Char">
    <w:name w:val="Heading 3 Char"/>
    <w:basedOn w:val="DefaultParagraphFont"/>
    <w:link w:val="Heading3"/>
    <w:uiPriority w:val="1"/>
    <w:rsid w:val="001B128F"/>
    <w:rPr>
      <w:lang w:eastAsia="en-US"/>
    </w:rPr>
  </w:style>
  <w:style w:type="numbering" w:customStyle="1" w:styleId="Listformatpunktlista">
    <w:name w:val="Listformat punktlista"/>
    <w:uiPriority w:val="99"/>
    <w:rsid w:val="001B128F"/>
    <w:pPr>
      <w:numPr>
        <w:numId w:val="16"/>
      </w:numPr>
    </w:pPr>
  </w:style>
  <w:style w:type="paragraph" w:customStyle="1" w:styleId="Normalefterlista">
    <w:name w:val="Normal efter lista"/>
    <w:next w:val="Normal"/>
    <w:semiHidden/>
    <w:rsid w:val="001B128F"/>
    <w:pPr>
      <w:spacing w:before="120" w:after="160" w:line="259" w:lineRule="auto"/>
      <w:ind w:left="360" w:hanging="360"/>
    </w:pPr>
    <w:rPr>
      <w:rFonts w:asciiTheme="minorHAnsi" w:eastAsiaTheme="minorHAnsi" w:hAnsiTheme="minorHAnsi" w:cstheme="minorBidi"/>
      <w:sz w:val="23"/>
      <w:szCs w:val="23"/>
      <w:lang w:val="sv-SE" w:eastAsia="en-US"/>
    </w:rPr>
  </w:style>
  <w:style w:type="numbering" w:customStyle="1" w:styleId="Listformatnumreradlista">
    <w:name w:val="Listformat numreradlista"/>
    <w:uiPriority w:val="99"/>
    <w:rsid w:val="001B128F"/>
    <w:pPr>
      <w:numPr>
        <w:numId w:val="17"/>
      </w:numPr>
    </w:pPr>
  </w:style>
  <w:style w:type="character" w:customStyle="1" w:styleId="Heading4Char">
    <w:name w:val="Heading 4 Char"/>
    <w:basedOn w:val="DefaultParagraphFont"/>
    <w:link w:val="Heading4"/>
    <w:uiPriority w:val="1"/>
    <w:rsid w:val="001B128F"/>
    <w:rPr>
      <w:lang w:eastAsia="en-US"/>
    </w:rPr>
  </w:style>
  <w:style w:type="paragraph" w:customStyle="1" w:styleId="Dokumentinfo">
    <w:name w:val="Dokument info"/>
    <w:next w:val="Normal"/>
    <w:uiPriority w:val="99"/>
    <w:semiHidden/>
    <w:rsid w:val="001B128F"/>
    <w:pPr>
      <w:spacing w:line="259" w:lineRule="auto"/>
    </w:pPr>
    <w:rPr>
      <w:rFonts w:asciiTheme="majorHAnsi" w:eastAsiaTheme="minorHAnsi" w:hAnsiTheme="majorHAnsi" w:cstheme="minorBidi"/>
      <w:sz w:val="18"/>
      <w:szCs w:val="23"/>
      <w:lang w:val="sv-SE" w:eastAsia="en-US"/>
    </w:rPr>
  </w:style>
  <w:style w:type="character" w:customStyle="1" w:styleId="DateChar">
    <w:name w:val="Date Char"/>
    <w:basedOn w:val="DefaultParagraphFont"/>
    <w:link w:val="Date"/>
    <w:uiPriority w:val="99"/>
    <w:semiHidden/>
    <w:rsid w:val="001B128F"/>
    <w:rPr>
      <w:lang w:eastAsia="en-US"/>
    </w:rPr>
  </w:style>
  <w:style w:type="paragraph" w:customStyle="1" w:styleId="Erref">
    <w:name w:val="Er ref"/>
    <w:basedOn w:val="Date"/>
    <w:next w:val="Normal"/>
    <w:semiHidden/>
    <w:rsid w:val="001B128F"/>
    <w:pPr>
      <w:suppressAutoHyphens w:val="0"/>
      <w:spacing w:after="160" w:line="259" w:lineRule="auto"/>
      <w:ind w:left="360" w:hanging="360"/>
    </w:pPr>
    <w:rPr>
      <w:rFonts w:asciiTheme="majorHAnsi" w:eastAsiaTheme="minorHAnsi" w:hAnsiTheme="majorHAnsi" w:cstheme="minorBidi"/>
      <w:sz w:val="18"/>
      <w:szCs w:val="23"/>
      <w:lang w:val="sv-SE"/>
    </w:rPr>
  </w:style>
  <w:style w:type="paragraph" w:customStyle="1" w:styleId="Adressat">
    <w:name w:val="Adressat"/>
    <w:basedOn w:val="Date"/>
    <w:next w:val="Normal"/>
    <w:semiHidden/>
    <w:rsid w:val="001B128F"/>
    <w:pPr>
      <w:suppressAutoHyphens w:val="0"/>
      <w:spacing w:after="160" w:line="259" w:lineRule="auto"/>
      <w:ind w:left="360" w:hanging="360"/>
    </w:pPr>
    <w:rPr>
      <w:rFonts w:asciiTheme="majorHAnsi" w:eastAsiaTheme="minorHAnsi" w:hAnsiTheme="majorHAnsi" w:cstheme="minorBidi"/>
      <w:sz w:val="18"/>
      <w:szCs w:val="23"/>
      <w:lang w:val="sv-SE"/>
    </w:rPr>
  </w:style>
  <w:style w:type="character" w:customStyle="1" w:styleId="HeaderChar">
    <w:name w:val="Header Char"/>
    <w:aliases w:val="6_G Char"/>
    <w:basedOn w:val="DefaultParagraphFont"/>
    <w:link w:val="Header"/>
    <w:rsid w:val="001B128F"/>
    <w:rPr>
      <w:b/>
      <w:sz w:val="18"/>
      <w:lang w:eastAsia="en-US"/>
    </w:rPr>
  </w:style>
  <w:style w:type="character" w:customStyle="1" w:styleId="FooterChar">
    <w:name w:val="Footer Char"/>
    <w:aliases w:val="3_G Char"/>
    <w:basedOn w:val="DefaultParagraphFont"/>
    <w:link w:val="Footer"/>
    <w:uiPriority w:val="99"/>
    <w:rsid w:val="001B128F"/>
    <w:rPr>
      <w:sz w:val="16"/>
      <w:lang w:eastAsia="en-US"/>
    </w:rPr>
  </w:style>
  <w:style w:type="paragraph" w:customStyle="1" w:styleId="Sidfotsrubrik">
    <w:name w:val="Sidfotsrubrik"/>
    <w:basedOn w:val="Footer"/>
    <w:next w:val="Footer"/>
    <w:semiHidden/>
    <w:rsid w:val="001B128F"/>
    <w:pPr>
      <w:tabs>
        <w:tab w:val="center" w:pos="4536"/>
        <w:tab w:val="right" w:pos="9072"/>
      </w:tabs>
      <w:suppressAutoHyphens w:val="0"/>
      <w:spacing w:after="160"/>
    </w:pPr>
    <w:rPr>
      <w:rFonts w:asciiTheme="majorHAnsi" w:eastAsiaTheme="minorHAnsi" w:hAnsiTheme="majorHAnsi" w:cstheme="minorBidi"/>
      <w:b/>
      <w:szCs w:val="23"/>
      <w:lang w:val="sv-SE"/>
    </w:rPr>
  </w:style>
  <w:style w:type="paragraph" w:customStyle="1" w:styleId="Sidnr">
    <w:name w:val="Sidnr"/>
    <w:basedOn w:val="Footer"/>
    <w:semiHidden/>
    <w:rsid w:val="001B128F"/>
    <w:pPr>
      <w:tabs>
        <w:tab w:val="center" w:pos="4536"/>
        <w:tab w:val="right" w:pos="9072"/>
      </w:tabs>
      <w:suppressAutoHyphens w:val="0"/>
      <w:spacing w:after="160"/>
      <w:ind w:left="360" w:hanging="360"/>
    </w:pPr>
    <w:rPr>
      <w:rFonts w:asciiTheme="majorHAnsi" w:eastAsiaTheme="minorHAnsi" w:hAnsiTheme="majorHAnsi" w:cstheme="minorBidi"/>
      <w:sz w:val="18"/>
      <w:szCs w:val="23"/>
      <w:lang w:val="sv-SE"/>
    </w:rPr>
  </w:style>
  <w:style w:type="paragraph" w:customStyle="1" w:styleId="Normalefterpunktlista">
    <w:name w:val="Normal efter punktlista"/>
    <w:basedOn w:val="Normalefterlista"/>
    <w:next w:val="Normal"/>
    <w:semiHidden/>
    <w:rsid w:val="001B128F"/>
  </w:style>
  <w:style w:type="paragraph" w:customStyle="1" w:styleId="Dokumentrubrik">
    <w:name w:val="Dokument rubrik"/>
    <w:basedOn w:val="Normal"/>
    <w:uiPriority w:val="99"/>
    <w:semiHidden/>
    <w:rsid w:val="001B128F"/>
    <w:pPr>
      <w:suppressAutoHyphens w:val="0"/>
      <w:spacing w:line="259" w:lineRule="auto"/>
    </w:pPr>
    <w:rPr>
      <w:rFonts w:asciiTheme="majorHAnsi" w:eastAsiaTheme="minorHAnsi" w:hAnsiTheme="majorHAnsi" w:cstheme="minorBidi"/>
      <w:b/>
      <w:sz w:val="18"/>
      <w:szCs w:val="23"/>
      <w:lang w:val="sv-SE"/>
    </w:rPr>
  </w:style>
  <w:style w:type="paragraph" w:customStyle="1" w:styleId="Hlsningsfras">
    <w:name w:val="Hälsningsfras"/>
    <w:basedOn w:val="Normal"/>
    <w:next w:val="Normal"/>
    <w:uiPriority w:val="99"/>
    <w:semiHidden/>
    <w:qFormat/>
    <w:rsid w:val="001B128F"/>
    <w:pPr>
      <w:suppressAutoHyphens w:val="0"/>
      <w:spacing w:after="160" w:line="259" w:lineRule="auto"/>
    </w:pPr>
    <w:rPr>
      <w:rFonts w:asciiTheme="minorHAnsi" w:eastAsiaTheme="minorHAnsi" w:hAnsiTheme="minorHAnsi" w:cstheme="minorBidi"/>
      <w:b/>
      <w:sz w:val="23"/>
      <w:szCs w:val="23"/>
      <w:lang w:val="sv-SE"/>
    </w:rPr>
  </w:style>
  <w:style w:type="paragraph" w:customStyle="1" w:styleId="msonormal0">
    <w:name w:val="msonormal"/>
    <w:basedOn w:val="Normal"/>
    <w:rsid w:val="001B128F"/>
    <w:pPr>
      <w:suppressAutoHyphens w:val="0"/>
      <w:spacing w:before="100" w:beforeAutospacing="1" w:after="100" w:afterAutospacing="1" w:line="240" w:lineRule="auto"/>
    </w:pPr>
    <w:rPr>
      <w:sz w:val="24"/>
      <w:szCs w:val="24"/>
      <w:lang w:val="sv-SE" w:eastAsia="sv-SE"/>
    </w:rPr>
  </w:style>
  <w:style w:type="paragraph" w:customStyle="1" w:styleId="font0">
    <w:name w:val="font0"/>
    <w:basedOn w:val="Normal"/>
    <w:rsid w:val="001B128F"/>
    <w:pPr>
      <w:suppressAutoHyphens w:val="0"/>
      <w:spacing w:before="100" w:beforeAutospacing="1" w:after="100" w:afterAutospacing="1" w:line="240" w:lineRule="auto"/>
    </w:pPr>
    <w:rPr>
      <w:lang w:val="sv-SE" w:eastAsia="sv-SE"/>
    </w:rPr>
  </w:style>
  <w:style w:type="paragraph" w:customStyle="1" w:styleId="font5">
    <w:name w:val="font5"/>
    <w:basedOn w:val="Normal"/>
    <w:rsid w:val="001B128F"/>
    <w:pPr>
      <w:suppressAutoHyphens w:val="0"/>
      <w:spacing w:before="100" w:beforeAutospacing="1" w:after="100" w:afterAutospacing="1" w:line="240" w:lineRule="auto"/>
    </w:pPr>
    <w:rPr>
      <w:color w:val="FF0000"/>
      <w:lang w:val="sv-SE" w:eastAsia="sv-SE"/>
    </w:rPr>
  </w:style>
  <w:style w:type="paragraph" w:customStyle="1" w:styleId="xl73">
    <w:name w:val="xl73"/>
    <w:basedOn w:val="Normal"/>
    <w:rsid w:val="001B128F"/>
    <w:pPr>
      <w:suppressAutoHyphens w:val="0"/>
      <w:spacing w:before="100" w:beforeAutospacing="1" w:after="100" w:afterAutospacing="1" w:line="240" w:lineRule="auto"/>
    </w:pPr>
    <w:rPr>
      <w:sz w:val="24"/>
      <w:szCs w:val="24"/>
      <w:lang w:val="sv-SE" w:eastAsia="sv-SE"/>
    </w:rPr>
  </w:style>
  <w:style w:type="paragraph" w:customStyle="1" w:styleId="xl74">
    <w:name w:val="xl74"/>
    <w:basedOn w:val="Normal"/>
    <w:rsid w:val="001B128F"/>
    <w:pPr>
      <w:suppressAutoHyphens w:val="0"/>
      <w:spacing w:before="100" w:beforeAutospacing="1" w:after="100" w:afterAutospacing="1" w:line="240" w:lineRule="auto"/>
    </w:pPr>
    <w:rPr>
      <w:sz w:val="24"/>
      <w:szCs w:val="24"/>
      <w:lang w:val="sv-SE" w:eastAsia="sv-SE"/>
    </w:rPr>
  </w:style>
  <w:style w:type="paragraph" w:customStyle="1" w:styleId="xl75">
    <w:name w:val="xl75"/>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76">
    <w:name w:val="xl76"/>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77">
    <w:name w:val="xl77"/>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78">
    <w:name w:val="xl78"/>
    <w:basedOn w:val="Normal"/>
    <w:rsid w:val="001B128F"/>
    <w:pPr>
      <w:suppressAutoHyphens w:val="0"/>
      <w:spacing w:before="100" w:beforeAutospacing="1" w:after="100" w:afterAutospacing="1" w:line="240" w:lineRule="auto"/>
      <w:jc w:val="center"/>
      <w:textAlignment w:val="top"/>
    </w:pPr>
    <w:rPr>
      <w:sz w:val="18"/>
      <w:szCs w:val="18"/>
      <w:lang w:val="sv-SE" w:eastAsia="sv-SE"/>
    </w:rPr>
  </w:style>
  <w:style w:type="paragraph" w:customStyle="1" w:styleId="xl79">
    <w:name w:val="xl79"/>
    <w:basedOn w:val="Normal"/>
    <w:rsid w:val="001B128F"/>
    <w:pPr>
      <w:suppressAutoHyphens w:val="0"/>
      <w:spacing w:before="100" w:beforeAutospacing="1" w:after="100" w:afterAutospacing="1" w:line="240" w:lineRule="auto"/>
      <w:textAlignment w:val="top"/>
    </w:pPr>
    <w:rPr>
      <w:sz w:val="18"/>
      <w:szCs w:val="18"/>
      <w:lang w:val="sv-SE" w:eastAsia="sv-SE"/>
    </w:rPr>
  </w:style>
  <w:style w:type="paragraph" w:customStyle="1" w:styleId="xl80">
    <w:name w:val="xl80"/>
    <w:basedOn w:val="Normal"/>
    <w:rsid w:val="001B128F"/>
    <w:pPr>
      <w:pBdr>
        <w:right w:val="single" w:sz="8" w:space="0" w:color="auto"/>
      </w:pBdr>
      <w:suppressAutoHyphens w:val="0"/>
      <w:spacing w:before="100" w:beforeAutospacing="1" w:after="100" w:afterAutospacing="1" w:line="240" w:lineRule="auto"/>
      <w:textAlignment w:val="top"/>
    </w:pPr>
    <w:rPr>
      <w:sz w:val="18"/>
      <w:szCs w:val="18"/>
      <w:lang w:val="sv-SE" w:eastAsia="sv-SE"/>
    </w:rPr>
  </w:style>
  <w:style w:type="paragraph" w:customStyle="1" w:styleId="xl81">
    <w:name w:val="xl81"/>
    <w:basedOn w:val="Normal"/>
    <w:rsid w:val="001B128F"/>
    <w:pPr>
      <w:pBdr>
        <w:left w:val="single" w:sz="8" w:space="0" w:color="auto"/>
      </w:pBdr>
      <w:suppressAutoHyphens w:val="0"/>
      <w:spacing w:before="100" w:beforeAutospacing="1" w:after="100" w:afterAutospacing="1" w:line="240" w:lineRule="auto"/>
      <w:textAlignment w:val="top"/>
    </w:pPr>
    <w:rPr>
      <w:sz w:val="18"/>
      <w:szCs w:val="18"/>
      <w:lang w:val="sv-SE" w:eastAsia="sv-SE"/>
    </w:rPr>
  </w:style>
  <w:style w:type="paragraph" w:customStyle="1" w:styleId="xl82">
    <w:name w:val="xl82"/>
    <w:basedOn w:val="Normal"/>
    <w:rsid w:val="001B128F"/>
    <w:pPr>
      <w:suppressAutoHyphens w:val="0"/>
      <w:spacing w:before="100" w:beforeAutospacing="1" w:after="100" w:afterAutospacing="1" w:line="240" w:lineRule="auto"/>
      <w:textAlignment w:val="top"/>
    </w:pPr>
    <w:rPr>
      <w:sz w:val="18"/>
      <w:szCs w:val="18"/>
      <w:lang w:val="sv-SE" w:eastAsia="sv-SE"/>
    </w:rPr>
  </w:style>
  <w:style w:type="paragraph" w:customStyle="1" w:styleId="xl83">
    <w:name w:val="xl83"/>
    <w:basedOn w:val="Normal"/>
    <w:rsid w:val="001B128F"/>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84">
    <w:name w:val="xl84"/>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85">
    <w:name w:val="xl85"/>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86">
    <w:name w:val="xl86"/>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87">
    <w:name w:val="xl87"/>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88">
    <w:name w:val="xl88"/>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89">
    <w:name w:val="xl89"/>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90">
    <w:name w:val="xl90"/>
    <w:basedOn w:val="Normal"/>
    <w:rsid w:val="001B128F"/>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91">
    <w:name w:val="xl91"/>
    <w:basedOn w:val="Normal"/>
    <w:rsid w:val="001B128F"/>
    <w:pPr>
      <w:pBdr>
        <w:top w:val="single" w:sz="4" w:space="0" w:color="auto"/>
        <w:left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92">
    <w:name w:val="xl92"/>
    <w:basedOn w:val="Normal"/>
    <w:rsid w:val="001B128F"/>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93">
    <w:name w:val="xl93"/>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94">
    <w:name w:val="xl94"/>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95">
    <w:name w:val="xl95"/>
    <w:basedOn w:val="Normal"/>
    <w:rsid w:val="001B128F"/>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96">
    <w:name w:val="xl96"/>
    <w:basedOn w:val="Normal"/>
    <w:rsid w:val="001B128F"/>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97">
    <w:name w:val="xl97"/>
    <w:basedOn w:val="Normal"/>
    <w:rsid w:val="001B128F"/>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98">
    <w:name w:val="xl98"/>
    <w:basedOn w:val="Normal"/>
    <w:rsid w:val="001B128F"/>
    <w:pPr>
      <w:pBdr>
        <w:top w:val="single" w:sz="4" w:space="0" w:color="auto"/>
        <w:bottom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99">
    <w:name w:val="xl99"/>
    <w:basedOn w:val="Normal"/>
    <w:rsid w:val="001B128F"/>
    <w:pPr>
      <w:pBdr>
        <w:top w:val="single" w:sz="4" w:space="0" w:color="auto"/>
        <w:bottom w:val="single" w:sz="4" w:space="0" w:color="auto"/>
      </w:pBdr>
      <w:suppressAutoHyphens w:val="0"/>
      <w:spacing w:before="100" w:beforeAutospacing="1" w:after="100" w:afterAutospacing="1" w:line="240" w:lineRule="auto"/>
    </w:pPr>
    <w:rPr>
      <w:sz w:val="24"/>
      <w:szCs w:val="24"/>
      <w:lang w:val="sv-SE" w:eastAsia="sv-SE"/>
    </w:rPr>
  </w:style>
  <w:style w:type="paragraph" w:customStyle="1" w:styleId="xl100">
    <w:name w:val="xl100"/>
    <w:basedOn w:val="Normal"/>
    <w:rsid w:val="001B128F"/>
    <w:pPr>
      <w:pBdr>
        <w:top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val="sv-SE" w:eastAsia="sv-SE"/>
    </w:rPr>
  </w:style>
  <w:style w:type="paragraph" w:customStyle="1" w:styleId="xl101">
    <w:name w:val="xl101"/>
    <w:basedOn w:val="Normal"/>
    <w:rsid w:val="001B128F"/>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02">
    <w:name w:val="xl102"/>
    <w:basedOn w:val="Normal"/>
    <w:rsid w:val="001B128F"/>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03">
    <w:name w:val="xl103"/>
    <w:basedOn w:val="Normal"/>
    <w:rsid w:val="001B128F"/>
    <w:pPr>
      <w:pBdr>
        <w:top w:val="single" w:sz="4" w:space="0" w:color="auto"/>
        <w:bottom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04">
    <w:name w:val="xl104"/>
    <w:basedOn w:val="Normal"/>
    <w:rsid w:val="001B128F"/>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05">
    <w:name w:val="xl105"/>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06">
    <w:name w:val="xl106"/>
    <w:basedOn w:val="Normal"/>
    <w:rsid w:val="001B128F"/>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07">
    <w:name w:val="xl107"/>
    <w:basedOn w:val="Normal"/>
    <w:rsid w:val="001B128F"/>
    <w:pPr>
      <w:pBdr>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08">
    <w:name w:val="xl108"/>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val="sv-SE" w:eastAsia="sv-SE"/>
    </w:rPr>
  </w:style>
  <w:style w:type="paragraph" w:customStyle="1" w:styleId="xl109">
    <w:name w:val="xl109"/>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10">
    <w:name w:val="xl110"/>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11">
    <w:name w:val="xl111"/>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12">
    <w:name w:val="xl112"/>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13">
    <w:name w:val="xl113"/>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14">
    <w:name w:val="xl114"/>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15">
    <w:name w:val="xl115"/>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16">
    <w:name w:val="xl116"/>
    <w:basedOn w:val="Normal"/>
    <w:rsid w:val="001B128F"/>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17">
    <w:name w:val="xl117"/>
    <w:basedOn w:val="Normal"/>
    <w:rsid w:val="001B128F"/>
    <w:pPr>
      <w:pBdr>
        <w:top w:val="single" w:sz="4" w:space="0" w:color="auto"/>
        <w:lef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18">
    <w:name w:val="xl118"/>
    <w:basedOn w:val="Normal"/>
    <w:rsid w:val="001B128F"/>
    <w:pPr>
      <w:pBdr>
        <w:top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19">
    <w:name w:val="xl119"/>
    <w:basedOn w:val="Normal"/>
    <w:rsid w:val="001B128F"/>
    <w:pPr>
      <w:pBdr>
        <w:top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20">
    <w:name w:val="xl120"/>
    <w:basedOn w:val="Normal"/>
    <w:rsid w:val="001B128F"/>
    <w:pPr>
      <w:pBdr>
        <w:top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21">
    <w:name w:val="xl121"/>
    <w:basedOn w:val="Normal"/>
    <w:rsid w:val="001B128F"/>
    <w:pPr>
      <w:pBdr>
        <w:top w:val="single" w:sz="4" w:space="0" w:color="auto"/>
        <w:lef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22">
    <w:name w:val="xl122"/>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23">
    <w:name w:val="xl123"/>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val="sv-SE" w:eastAsia="sv-SE"/>
    </w:rPr>
  </w:style>
  <w:style w:type="paragraph" w:customStyle="1" w:styleId="xl124">
    <w:name w:val="xl124"/>
    <w:basedOn w:val="Normal"/>
    <w:rsid w:val="001B128F"/>
    <w:pPr>
      <w:suppressAutoHyphens w:val="0"/>
      <w:spacing w:before="100" w:beforeAutospacing="1" w:after="100" w:afterAutospacing="1" w:line="240" w:lineRule="auto"/>
      <w:textAlignment w:val="top"/>
    </w:pPr>
    <w:rPr>
      <w:sz w:val="24"/>
      <w:szCs w:val="24"/>
      <w:lang w:val="sv-SE" w:eastAsia="sv-SE"/>
    </w:rPr>
  </w:style>
  <w:style w:type="paragraph" w:customStyle="1" w:styleId="xl125">
    <w:name w:val="xl125"/>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color w:val="00B050"/>
      <w:sz w:val="24"/>
      <w:szCs w:val="24"/>
      <w:lang w:val="sv-SE" w:eastAsia="sv-SE"/>
    </w:rPr>
  </w:style>
  <w:style w:type="paragraph" w:customStyle="1" w:styleId="xl126">
    <w:name w:val="xl126"/>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27">
    <w:name w:val="xl127"/>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18"/>
      <w:szCs w:val="18"/>
      <w:lang w:val="sv-SE" w:eastAsia="sv-SE"/>
    </w:rPr>
  </w:style>
  <w:style w:type="paragraph" w:customStyle="1" w:styleId="xl128">
    <w:name w:val="xl128"/>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color w:val="00B050"/>
      <w:sz w:val="24"/>
      <w:szCs w:val="24"/>
      <w:lang w:val="sv-SE" w:eastAsia="sv-SE"/>
    </w:rPr>
  </w:style>
  <w:style w:type="paragraph" w:customStyle="1" w:styleId="xl129">
    <w:name w:val="xl129"/>
    <w:basedOn w:val="Normal"/>
    <w:rsid w:val="001B128F"/>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30">
    <w:name w:val="xl130"/>
    <w:basedOn w:val="Normal"/>
    <w:rsid w:val="001B128F"/>
    <w:pPr>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31">
    <w:name w:val="xl131"/>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color w:val="00B050"/>
      <w:sz w:val="24"/>
      <w:szCs w:val="24"/>
      <w:lang w:val="sv-SE" w:eastAsia="sv-SE"/>
    </w:rPr>
  </w:style>
  <w:style w:type="paragraph" w:customStyle="1" w:styleId="xl132">
    <w:name w:val="xl132"/>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33">
    <w:name w:val="xl133"/>
    <w:basedOn w:val="Normal"/>
    <w:rsid w:val="001B128F"/>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34">
    <w:name w:val="xl134"/>
    <w:basedOn w:val="Normal"/>
    <w:rsid w:val="001B128F"/>
    <w:pPr>
      <w:pBdr>
        <w:top w:val="single" w:sz="4" w:space="0" w:color="auto"/>
        <w:bottom w:val="single" w:sz="4" w:space="0" w:color="auto"/>
      </w:pBdr>
      <w:suppressAutoHyphens w:val="0"/>
      <w:spacing w:before="100" w:beforeAutospacing="1" w:after="100" w:afterAutospacing="1" w:line="240" w:lineRule="auto"/>
    </w:pPr>
    <w:rPr>
      <w:sz w:val="24"/>
      <w:szCs w:val="24"/>
      <w:lang w:val="sv-SE" w:eastAsia="sv-SE"/>
    </w:rPr>
  </w:style>
  <w:style w:type="paragraph" w:customStyle="1" w:styleId="xl135">
    <w:name w:val="xl135"/>
    <w:basedOn w:val="Normal"/>
    <w:rsid w:val="001B128F"/>
    <w:pPr>
      <w:pBdr>
        <w:top w:val="single" w:sz="4" w:space="0" w:color="auto"/>
        <w:bottom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36">
    <w:name w:val="xl136"/>
    <w:basedOn w:val="Normal"/>
    <w:rsid w:val="001B128F"/>
    <w:pPr>
      <w:pBdr>
        <w:top w:val="single" w:sz="4" w:space="0" w:color="auto"/>
        <w:bottom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37">
    <w:name w:val="xl137"/>
    <w:basedOn w:val="Normal"/>
    <w:rsid w:val="001B128F"/>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38">
    <w:name w:val="xl138"/>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val="sv-SE" w:eastAsia="sv-SE"/>
    </w:rPr>
  </w:style>
  <w:style w:type="paragraph" w:customStyle="1" w:styleId="xl139">
    <w:name w:val="xl139"/>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color w:val="00B050"/>
      <w:sz w:val="24"/>
      <w:szCs w:val="24"/>
      <w:lang w:val="sv-SE" w:eastAsia="sv-SE"/>
    </w:rPr>
  </w:style>
  <w:style w:type="paragraph" w:customStyle="1" w:styleId="xl140">
    <w:name w:val="xl140"/>
    <w:basedOn w:val="Normal"/>
    <w:rsid w:val="001B128F"/>
    <w:pPr>
      <w:suppressAutoHyphens w:val="0"/>
      <w:spacing w:before="100" w:beforeAutospacing="1" w:after="100" w:afterAutospacing="1" w:line="240" w:lineRule="auto"/>
      <w:jc w:val="center"/>
      <w:textAlignment w:val="top"/>
    </w:pPr>
    <w:rPr>
      <w:sz w:val="18"/>
      <w:szCs w:val="18"/>
      <w:lang w:val="sv-SE" w:eastAsia="sv-SE"/>
    </w:rPr>
  </w:style>
  <w:style w:type="paragraph" w:customStyle="1" w:styleId="xl141">
    <w:name w:val="xl141"/>
    <w:basedOn w:val="Normal"/>
    <w:rsid w:val="001B128F"/>
    <w:pPr>
      <w:pBdr>
        <w:top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42">
    <w:name w:val="xl142"/>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18"/>
      <w:szCs w:val="18"/>
      <w:lang w:val="sv-SE" w:eastAsia="sv-SE"/>
    </w:rPr>
  </w:style>
  <w:style w:type="paragraph" w:customStyle="1" w:styleId="xl143">
    <w:name w:val="xl143"/>
    <w:basedOn w:val="Normal"/>
    <w:rsid w:val="001B128F"/>
    <w:pPr>
      <w:pBdr>
        <w:top w:val="single" w:sz="4" w:space="0" w:color="auto"/>
        <w:left w:val="single" w:sz="4" w:space="0" w:color="auto"/>
        <w:bottom w:val="single" w:sz="4" w:space="0" w:color="auto"/>
        <w:right w:val="single" w:sz="4" w:space="0" w:color="auto"/>
      </w:pBdr>
      <w:shd w:val="clear" w:color="000000" w:fill="F2DCDB"/>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44">
    <w:name w:val="xl144"/>
    <w:basedOn w:val="Normal"/>
    <w:rsid w:val="001B128F"/>
    <w:pPr>
      <w:pBdr>
        <w:top w:val="single" w:sz="4" w:space="0" w:color="auto"/>
        <w:left w:val="single" w:sz="4" w:space="0" w:color="auto"/>
        <w:bottom w:val="single" w:sz="4" w:space="0" w:color="auto"/>
        <w:right w:val="single" w:sz="4" w:space="0" w:color="auto"/>
      </w:pBdr>
      <w:shd w:val="clear" w:color="000000" w:fill="F2DCDB"/>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45">
    <w:name w:val="xl145"/>
    <w:basedOn w:val="Normal"/>
    <w:rsid w:val="001B128F"/>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46">
    <w:name w:val="xl146"/>
    <w:basedOn w:val="Normal"/>
    <w:rsid w:val="001B128F"/>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47">
    <w:name w:val="xl147"/>
    <w:basedOn w:val="Normal"/>
    <w:rsid w:val="001B128F"/>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textAlignment w:val="top"/>
    </w:pPr>
    <w:rPr>
      <w:sz w:val="24"/>
      <w:szCs w:val="24"/>
      <w:lang w:val="sv-SE" w:eastAsia="sv-SE"/>
    </w:rPr>
  </w:style>
  <w:style w:type="paragraph" w:customStyle="1" w:styleId="xl148">
    <w:name w:val="xl148"/>
    <w:basedOn w:val="Normal"/>
    <w:rsid w:val="001B128F"/>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49">
    <w:name w:val="xl149"/>
    <w:basedOn w:val="Normal"/>
    <w:rsid w:val="001B128F"/>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50">
    <w:name w:val="xl150"/>
    <w:basedOn w:val="Normal"/>
    <w:rsid w:val="001B128F"/>
    <w:pPr>
      <w:pBdr>
        <w:top w:val="single" w:sz="4" w:space="0" w:color="auto"/>
        <w:left w:val="single" w:sz="4" w:space="0" w:color="auto"/>
        <w:right w:val="single" w:sz="4" w:space="0" w:color="auto"/>
      </w:pBdr>
      <w:shd w:val="clear" w:color="000000" w:fill="FFFF00"/>
      <w:suppressAutoHyphens w:val="0"/>
      <w:spacing w:before="100" w:beforeAutospacing="1" w:after="100" w:afterAutospacing="1" w:line="240" w:lineRule="auto"/>
      <w:jc w:val="center"/>
      <w:textAlignment w:val="top"/>
    </w:pPr>
    <w:rPr>
      <w:sz w:val="24"/>
      <w:szCs w:val="24"/>
      <w:lang w:val="sv-SE" w:eastAsia="sv-SE"/>
    </w:rPr>
  </w:style>
  <w:style w:type="paragraph" w:styleId="ListParagraph">
    <w:name w:val="List Paragraph"/>
    <w:basedOn w:val="Normal"/>
    <w:uiPriority w:val="34"/>
    <w:qFormat/>
    <w:rsid w:val="001B128F"/>
    <w:pPr>
      <w:suppressAutoHyphens w:val="0"/>
      <w:spacing w:after="160" w:line="259" w:lineRule="auto"/>
      <w:ind w:left="720"/>
      <w:contextualSpacing/>
    </w:pPr>
    <w:rPr>
      <w:rFonts w:asciiTheme="minorHAnsi" w:eastAsiaTheme="minorHAnsi" w:hAnsiTheme="minorHAnsi" w:cstheme="minorBidi"/>
      <w:sz w:val="23"/>
      <w:szCs w:val="23"/>
      <w:lang w:val="sv-SE"/>
    </w:rPr>
  </w:style>
  <w:style w:type="paragraph" w:customStyle="1" w:styleId="xl71">
    <w:name w:val="xl71"/>
    <w:basedOn w:val="Normal"/>
    <w:rsid w:val="001B128F"/>
    <w:pPr>
      <w:pBdr>
        <w:left w:val="single" w:sz="4" w:space="0" w:color="auto"/>
        <w:right w:val="single" w:sz="4" w:space="0" w:color="auto"/>
      </w:pBdr>
      <w:suppressAutoHyphens w:val="0"/>
      <w:spacing w:before="100" w:beforeAutospacing="1" w:after="100" w:afterAutospacing="1" w:line="240" w:lineRule="auto"/>
      <w:jc w:val="center"/>
      <w:textAlignment w:val="top"/>
    </w:pPr>
    <w:rPr>
      <w:b/>
      <w:bCs/>
      <w:sz w:val="24"/>
      <w:szCs w:val="24"/>
      <w:lang w:val="sv-SE" w:eastAsia="sv-SE"/>
    </w:rPr>
  </w:style>
  <w:style w:type="paragraph" w:customStyle="1" w:styleId="xl72">
    <w:name w:val="xl72"/>
    <w:basedOn w:val="Normal"/>
    <w:rsid w:val="001B128F"/>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b/>
      <w:bCs/>
      <w:sz w:val="24"/>
      <w:szCs w:val="24"/>
      <w:lang w:val="sv-SE" w:eastAsia="sv-SE"/>
    </w:rPr>
  </w:style>
  <w:style w:type="paragraph" w:customStyle="1" w:styleId="Tabelltekst">
    <w:name w:val="Tabelltekst"/>
    <w:uiPriority w:val="99"/>
    <w:rsid w:val="001B128F"/>
    <w:pPr>
      <w:widowControl w:val="0"/>
      <w:autoSpaceDE w:val="0"/>
      <w:autoSpaceDN w:val="0"/>
      <w:adjustRightInd w:val="0"/>
      <w:spacing w:line="176" w:lineRule="exact"/>
    </w:pPr>
    <w:rPr>
      <w:rFonts w:eastAsiaTheme="minorEastAsia"/>
      <w:sz w:val="16"/>
      <w:szCs w:val="16"/>
      <w:lang w:val="nb-NO" w:eastAsia="nb-NO"/>
    </w:rPr>
  </w:style>
  <w:style w:type="paragraph" w:customStyle="1" w:styleId="Tabelltekst-luft-venstre">
    <w:name w:val="Tabelltekst-luft-venstre"/>
    <w:uiPriority w:val="99"/>
    <w:rsid w:val="001B128F"/>
    <w:pPr>
      <w:widowControl w:val="0"/>
      <w:autoSpaceDE w:val="0"/>
      <w:autoSpaceDN w:val="0"/>
      <w:adjustRightInd w:val="0"/>
      <w:spacing w:line="176" w:lineRule="exact"/>
    </w:pPr>
    <w:rPr>
      <w:rFonts w:eastAsiaTheme="minorEastAsia"/>
      <w:sz w:val="16"/>
      <w:szCs w:val="16"/>
      <w:lang w:val="nb-NO" w:eastAsia="nb-NO"/>
    </w:rPr>
  </w:style>
  <w:style w:type="paragraph" w:customStyle="1" w:styleId="Tabelltekst-senter">
    <w:name w:val="Tabelltekst-senter"/>
    <w:uiPriority w:val="99"/>
    <w:rsid w:val="001B128F"/>
    <w:pPr>
      <w:widowControl w:val="0"/>
      <w:autoSpaceDE w:val="0"/>
      <w:autoSpaceDN w:val="0"/>
      <w:adjustRightInd w:val="0"/>
      <w:spacing w:line="176" w:lineRule="exact"/>
      <w:jc w:val="center"/>
    </w:pPr>
    <w:rPr>
      <w:rFonts w:eastAsiaTheme="minorEastAsia"/>
      <w:sz w:val="16"/>
      <w:szCs w:val="16"/>
      <w:lang w:val="nb-NO" w:eastAsia="nb-NO"/>
    </w:rPr>
  </w:style>
  <w:style w:type="paragraph" w:customStyle="1" w:styleId="Overskrift2">
    <w:name w:val="Overskrift 2+"/>
    <w:uiPriority w:val="99"/>
    <w:rsid w:val="001B128F"/>
    <w:pPr>
      <w:widowControl w:val="0"/>
      <w:autoSpaceDE w:val="0"/>
      <w:autoSpaceDN w:val="0"/>
      <w:adjustRightInd w:val="0"/>
      <w:spacing w:line="20" w:lineRule="exact"/>
      <w:jc w:val="both"/>
    </w:pPr>
    <w:rPr>
      <w:rFonts w:eastAsiaTheme="minorEastAsia"/>
      <w:sz w:val="24"/>
      <w:szCs w:val="24"/>
      <w:lang w:val="nb-NO" w:eastAsia="nb-NO"/>
    </w:rPr>
  </w:style>
  <w:style w:type="character" w:customStyle="1" w:styleId="H1GChar">
    <w:name w:val="_ H_1_G Char"/>
    <w:link w:val="H1G"/>
    <w:rsid w:val="00F424E8"/>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2291406">
      <w:bodyDiv w:val="1"/>
      <w:marLeft w:val="0"/>
      <w:marRight w:val="0"/>
      <w:marTop w:val="0"/>
      <w:marBottom w:val="0"/>
      <w:divBdr>
        <w:top w:val="none" w:sz="0" w:space="0" w:color="auto"/>
        <w:left w:val="none" w:sz="0" w:space="0" w:color="auto"/>
        <w:bottom w:val="none" w:sz="0" w:space="0" w:color="auto"/>
        <w:right w:val="none" w:sz="0" w:space="0" w:color="auto"/>
      </w:divBdr>
    </w:div>
    <w:div w:id="774060253">
      <w:bodyDiv w:val="1"/>
      <w:marLeft w:val="0"/>
      <w:marRight w:val="0"/>
      <w:marTop w:val="0"/>
      <w:marBottom w:val="0"/>
      <w:divBdr>
        <w:top w:val="none" w:sz="0" w:space="0" w:color="auto"/>
        <w:left w:val="none" w:sz="0" w:space="0" w:color="auto"/>
        <w:bottom w:val="none" w:sz="0" w:space="0" w:color="auto"/>
        <w:right w:val="none" w:sz="0" w:space="0" w:color="auto"/>
      </w:divBdr>
    </w:div>
    <w:div w:id="838621446">
      <w:bodyDiv w:val="1"/>
      <w:marLeft w:val="0"/>
      <w:marRight w:val="0"/>
      <w:marTop w:val="0"/>
      <w:marBottom w:val="0"/>
      <w:divBdr>
        <w:top w:val="none" w:sz="0" w:space="0" w:color="auto"/>
        <w:left w:val="none" w:sz="0" w:space="0" w:color="auto"/>
        <w:bottom w:val="none" w:sz="0" w:space="0" w:color="auto"/>
        <w:right w:val="none" w:sz="0" w:space="0" w:color="auto"/>
      </w:divBdr>
    </w:div>
    <w:div w:id="1383939025">
      <w:bodyDiv w:val="1"/>
      <w:marLeft w:val="0"/>
      <w:marRight w:val="0"/>
      <w:marTop w:val="0"/>
      <w:marBottom w:val="0"/>
      <w:divBdr>
        <w:top w:val="none" w:sz="0" w:space="0" w:color="auto"/>
        <w:left w:val="none" w:sz="0" w:space="0" w:color="auto"/>
        <w:bottom w:val="none" w:sz="0" w:space="0" w:color="auto"/>
        <w:right w:val="none" w:sz="0" w:space="0" w:color="auto"/>
      </w:divBdr>
      <w:divsChild>
        <w:div w:id="372655404">
          <w:marLeft w:val="0"/>
          <w:marRight w:val="0"/>
          <w:marTop w:val="0"/>
          <w:marBottom w:val="0"/>
          <w:divBdr>
            <w:top w:val="none" w:sz="0" w:space="0" w:color="auto"/>
            <w:left w:val="none" w:sz="0" w:space="0" w:color="auto"/>
            <w:bottom w:val="none" w:sz="0" w:space="0" w:color="auto"/>
            <w:right w:val="none" w:sz="0" w:space="0" w:color="auto"/>
          </w:divBdr>
          <w:divsChild>
            <w:div w:id="985427743">
              <w:marLeft w:val="0"/>
              <w:marRight w:val="0"/>
              <w:marTop w:val="0"/>
              <w:marBottom w:val="0"/>
              <w:divBdr>
                <w:top w:val="none" w:sz="0" w:space="0" w:color="auto"/>
                <w:left w:val="none" w:sz="0" w:space="0" w:color="auto"/>
                <w:bottom w:val="none" w:sz="0" w:space="0" w:color="auto"/>
                <w:right w:val="none" w:sz="0" w:space="0" w:color="auto"/>
              </w:divBdr>
              <w:divsChild>
                <w:div w:id="1162815919">
                  <w:marLeft w:val="75"/>
                  <w:marRight w:val="75"/>
                  <w:marTop w:val="0"/>
                  <w:marBottom w:val="0"/>
                  <w:divBdr>
                    <w:top w:val="none" w:sz="0" w:space="0" w:color="auto"/>
                    <w:left w:val="none" w:sz="0" w:space="0" w:color="auto"/>
                    <w:bottom w:val="none" w:sz="0" w:space="0" w:color="auto"/>
                    <w:right w:val="none" w:sz="0" w:space="0" w:color="auto"/>
                  </w:divBdr>
                  <w:divsChild>
                    <w:div w:id="1052970841">
                      <w:marLeft w:val="0"/>
                      <w:marRight w:val="0"/>
                      <w:marTop w:val="0"/>
                      <w:marBottom w:val="0"/>
                      <w:divBdr>
                        <w:top w:val="none" w:sz="0" w:space="0" w:color="auto"/>
                        <w:left w:val="none" w:sz="0" w:space="0" w:color="auto"/>
                        <w:bottom w:val="none" w:sz="0" w:space="0" w:color="auto"/>
                        <w:right w:val="none" w:sz="0" w:space="0" w:color="auto"/>
                      </w:divBdr>
                      <w:divsChild>
                        <w:div w:id="1972664603">
                          <w:marLeft w:val="0"/>
                          <w:marRight w:val="0"/>
                          <w:marTop w:val="0"/>
                          <w:marBottom w:val="120"/>
                          <w:divBdr>
                            <w:top w:val="single" w:sz="6" w:space="0" w:color="D2E2FF"/>
                            <w:left w:val="single" w:sz="6" w:space="0" w:color="D2E2FF"/>
                            <w:bottom w:val="single" w:sz="6" w:space="0" w:color="D2E2FF"/>
                            <w:right w:val="single" w:sz="6" w:space="0" w:color="D2E2FF"/>
                          </w:divBdr>
                          <w:divsChild>
                            <w:div w:id="1204757473">
                              <w:marLeft w:val="0"/>
                              <w:marRight w:val="0"/>
                              <w:marTop w:val="0"/>
                              <w:marBottom w:val="0"/>
                              <w:divBdr>
                                <w:top w:val="none" w:sz="0" w:space="0" w:color="auto"/>
                                <w:left w:val="none" w:sz="0" w:space="0" w:color="auto"/>
                                <w:bottom w:val="none" w:sz="0" w:space="0" w:color="auto"/>
                                <w:right w:val="none" w:sz="0" w:space="0" w:color="auto"/>
                              </w:divBdr>
                              <w:divsChild>
                                <w:div w:id="77725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7314490">
      <w:bodyDiv w:val="1"/>
      <w:marLeft w:val="0"/>
      <w:marRight w:val="0"/>
      <w:marTop w:val="0"/>
      <w:marBottom w:val="0"/>
      <w:divBdr>
        <w:top w:val="none" w:sz="0" w:space="0" w:color="auto"/>
        <w:left w:val="none" w:sz="0" w:space="0" w:color="auto"/>
        <w:bottom w:val="none" w:sz="0" w:space="0" w:color="auto"/>
        <w:right w:val="none" w:sz="0" w:space="0" w:color="auto"/>
      </w:divBdr>
    </w:div>
    <w:div w:id="2100905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AE671A-6ED4-4D84-9487-762821ED517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886A43B-ECE4-41F9-9406-D57856EE05E0}">
  <ds:schemaRefs>
    <ds:schemaRef ds:uri="http://schemas.openxmlformats.org/officeDocument/2006/bibliography"/>
  </ds:schemaRefs>
</ds:datastoreItem>
</file>

<file path=customXml/itemProps3.xml><?xml version="1.0" encoding="utf-8"?>
<ds:datastoreItem xmlns:ds="http://schemas.openxmlformats.org/officeDocument/2006/customXml" ds:itemID="{7CC8C27F-2618-451D-B5A5-28FBB77811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20D49A-DC60-4169-AEB8-2A533F082E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1143</Words>
  <Characters>7008</Characters>
  <Application>Microsoft Office Word</Application>
  <DocSecurity>4</DocSecurity>
  <Lines>241</Lines>
  <Paragraphs>150</Paragraphs>
  <ScaleCrop>false</ScaleCrop>
  <HeadingPairs>
    <vt:vector size="6" baseType="variant">
      <vt:variant>
        <vt:lpstr>Titre</vt:lpstr>
      </vt:variant>
      <vt:variant>
        <vt:i4>1</vt:i4>
      </vt:variant>
      <vt:variant>
        <vt:lpstr>Título</vt:lpstr>
      </vt:variant>
      <vt:variant>
        <vt:i4>1</vt:i4>
      </vt:variant>
      <vt:variant>
        <vt:lpstr>Title</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8001</CharactersWithSpaces>
  <SharedDoc>false</SharedDoc>
  <HLinks>
    <vt:vector size="6" baseType="variant">
      <vt:variant>
        <vt:i4>2359356</vt:i4>
      </vt:variant>
      <vt:variant>
        <vt:i4>0</vt:i4>
      </vt:variant>
      <vt:variant>
        <vt:i4>0</vt:i4>
      </vt:variant>
      <vt:variant>
        <vt:i4>5</vt:i4>
      </vt:variant>
      <vt:variant>
        <vt:lpwstr>https://unece.org/transport/events/itc-inland-transport-committee-83rd-session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Mansion</dc:creator>
  <cp:keywords/>
  <cp:lastModifiedBy>Christine Barrio-Champeau</cp:lastModifiedBy>
  <cp:revision>2</cp:revision>
  <cp:lastPrinted>2018-05-09T09:23:00Z</cp:lastPrinted>
  <dcterms:created xsi:type="dcterms:W3CDTF">2021-11-05T15:44:00Z</dcterms:created>
  <dcterms:modified xsi:type="dcterms:W3CDTF">2021-11-05T15:44:00Z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12718000</vt:r8>
  </property>
</Properties>
</file>