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65664483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19EF17C4" w14:textId="77777777" w:rsidR="002D5AAC" w:rsidRDefault="002D5AAC" w:rsidP="00AD224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046F7CBE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441143E3" w14:textId="61326C9E" w:rsidR="002D5AAC" w:rsidRDefault="00AD2247" w:rsidP="00AD2247">
            <w:pPr>
              <w:jc w:val="right"/>
            </w:pPr>
            <w:r w:rsidRPr="00AD2247">
              <w:rPr>
                <w:sz w:val="40"/>
              </w:rPr>
              <w:t>ECE</w:t>
            </w:r>
            <w:r>
              <w:t>/TRANS/WP.29/GRPE/2022/8</w:t>
            </w:r>
          </w:p>
        </w:tc>
      </w:tr>
      <w:tr w:rsidR="002D5AAC" w:rsidRPr="00250176" w14:paraId="6A82FD48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F5F48C2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033BE31" wp14:editId="3C145370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576F4EC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3FCB38BC" w14:textId="77777777" w:rsidR="002D5AAC" w:rsidRDefault="00AD2247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5EFCDDDE" w14:textId="77777777" w:rsidR="00AD2247" w:rsidRDefault="00AD2247" w:rsidP="00AD224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26 October 2021</w:t>
            </w:r>
          </w:p>
          <w:p w14:paraId="609C7D65" w14:textId="77777777" w:rsidR="00AD2247" w:rsidRDefault="00AD2247" w:rsidP="00AD224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5F9ECF49" w14:textId="4510FF17" w:rsidR="00AD2247" w:rsidRPr="008D53B6" w:rsidRDefault="00AD2247" w:rsidP="00AD2247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14:paraId="3E3BA439" w14:textId="77777777"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662285F9" w14:textId="77777777" w:rsidR="00AD2247" w:rsidRPr="00DE7382" w:rsidRDefault="00AD2247" w:rsidP="00AD2247">
      <w:pPr>
        <w:tabs>
          <w:tab w:val="left" w:pos="567"/>
          <w:tab w:val="left" w:pos="1134"/>
        </w:tabs>
        <w:spacing w:before="120"/>
        <w:rPr>
          <w:sz w:val="28"/>
          <w:szCs w:val="28"/>
        </w:rPr>
      </w:pPr>
      <w:r w:rsidRPr="00DE7382">
        <w:rPr>
          <w:sz w:val="28"/>
          <w:szCs w:val="28"/>
        </w:rPr>
        <w:t xml:space="preserve">Комитет по внутреннему транспорту </w:t>
      </w:r>
    </w:p>
    <w:p w14:paraId="557A7EF7" w14:textId="77777777" w:rsidR="00AD2247" w:rsidRPr="00DE7382" w:rsidRDefault="00AD2247" w:rsidP="00AD2247">
      <w:pPr>
        <w:tabs>
          <w:tab w:val="left" w:pos="567"/>
          <w:tab w:val="left" w:pos="1134"/>
        </w:tabs>
        <w:spacing w:before="120"/>
        <w:rPr>
          <w:sz w:val="24"/>
          <w:szCs w:val="24"/>
        </w:rPr>
      </w:pPr>
      <w:r w:rsidRPr="00DE7382">
        <w:rPr>
          <w:b/>
          <w:bCs/>
          <w:sz w:val="24"/>
          <w:szCs w:val="24"/>
        </w:rPr>
        <w:t xml:space="preserve">Всемирный форум для согласования правил </w:t>
      </w:r>
      <w:r w:rsidRPr="00DE7382">
        <w:rPr>
          <w:b/>
          <w:bCs/>
          <w:sz w:val="24"/>
          <w:szCs w:val="24"/>
        </w:rPr>
        <w:br/>
        <w:t>в области транспортных средств</w:t>
      </w:r>
    </w:p>
    <w:p w14:paraId="5765BDF1" w14:textId="1BF022E0" w:rsidR="00AD2247" w:rsidRPr="00DE7382" w:rsidRDefault="00AD2247" w:rsidP="00AD2247">
      <w:pPr>
        <w:tabs>
          <w:tab w:val="left" w:pos="567"/>
          <w:tab w:val="left" w:pos="1134"/>
        </w:tabs>
        <w:spacing w:before="120" w:after="120"/>
        <w:rPr>
          <w:b/>
          <w:bCs/>
        </w:rPr>
      </w:pPr>
      <w:r w:rsidRPr="00DE7382">
        <w:rPr>
          <w:b/>
          <w:bCs/>
          <w:szCs w:val="24"/>
        </w:rPr>
        <w:t xml:space="preserve">Рабочая группа по проблемам энергии </w:t>
      </w:r>
      <w:r w:rsidR="00250176">
        <w:rPr>
          <w:b/>
          <w:bCs/>
          <w:szCs w:val="24"/>
        </w:rPr>
        <w:br/>
      </w:r>
      <w:r w:rsidRPr="00DE7382">
        <w:rPr>
          <w:b/>
          <w:bCs/>
          <w:szCs w:val="24"/>
        </w:rPr>
        <w:t>и загрязнения окружающей среды</w:t>
      </w:r>
    </w:p>
    <w:p w14:paraId="7534BC2F" w14:textId="77777777" w:rsidR="00AD2247" w:rsidRPr="00DE7382" w:rsidRDefault="00AD2247" w:rsidP="00AD2247">
      <w:pPr>
        <w:spacing w:before="120"/>
        <w:rPr>
          <w:b/>
        </w:rPr>
      </w:pPr>
      <w:r w:rsidRPr="00DE7382">
        <w:rPr>
          <w:b/>
        </w:rPr>
        <w:t>Восемьдесят пятая сессия</w:t>
      </w:r>
    </w:p>
    <w:p w14:paraId="03245E06" w14:textId="77777777" w:rsidR="00AD2247" w:rsidRPr="00DE7382" w:rsidRDefault="00AD2247" w:rsidP="00AD2247">
      <w:pPr>
        <w:tabs>
          <w:tab w:val="center" w:pos="4819"/>
          <w:tab w:val="left" w:pos="5268"/>
        </w:tabs>
      </w:pPr>
      <w:r w:rsidRPr="00DE7382">
        <w:t>Женева, 11–14 января 2022 года</w:t>
      </w:r>
    </w:p>
    <w:p w14:paraId="2537C4E7" w14:textId="77777777" w:rsidR="00AD2247" w:rsidRPr="00DE7382" w:rsidRDefault="00AD2247" w:rsidP="00AD2247">
      <w:r w:rsidRPr="00DE7382">
        <w:t>Пункт 15</w:t>
      </w:r>
      <w:r w:rsidRPr="00DE7382">
        <w:rPr>
          <w:bCs/>
        </w:rPr>
        <w:t xml:space="preserve"> </w:t>
      </w:r>
      <w:r w:rsidRPr="00DE7382">
        <w:t>предварительной повестки дня</w:t>
      </w:r>
    </w:p>
    <w:p w14:paraId="678998A7" w14:textId="77777777" w:rsidR="00AD2247" w:rsidRPr="00DE7382" w:rsidRDefault="00AD2247" w:rsidP="00AD2247">
      <w:pPr>
        <w:rPr>
          <w:b/>
          <w:bCs/>
        </w:rPr>
      </w:pPr>
      <w:r w:rsidRPr="00DE7382">
        <w:rPr>
          <w:b/>
          <w:bCs/>
        </w:rPr>
        <w:t>Прочие вопросы</w:t>
      </w:r>
    </w:p>
    <w:p w14:paraId="24B21B22" w14:textId="53957B26" w:rsidR="00AD2247" w:rsidRPr="00DE7382" w:rsidRDefault="00AD2247" w:rsidP="00AD2247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  <w:szCs w:val="28"/>
        </w:rPr>
      </w:pPr>
      <w:r w:rsidRPr="00DE7382">
        <w:rPr>
          <w:b/>
          <w:sz w:val="28"/>
          <w:szCs w:val="28"/>
        </w:rPr>
        <w:tab/>
      </w:r>
      <w:r w:rsidRPr="00DE7382">
        <w:rPr>
          <w:b/>
          <w:sz w:val="28"/>
          <w:szCs w:val="28"/>
        </w:rPr>
        <w:tab/>
      </w:r>
      <w:r w:rsidRPr="00DE7382">
        <w:rPr>
          <w:b/>
          <w:sz w:val="28"/>
          <w:szCs w:val="28"/>
          <w:shd w:val="clear" w:color="auto" w:fill="FFFFFF"/>
        </w:rPr>
        <w:t>Предложение по новому пересмотренному варианту Сводной резолюции о конструкции транспортных средств (</w:t>
      </w:r>
      <w:r w:rsidR="00250176">
        <w:rPr>
          <w:b/>
          <w:sz w:val="28"/>
          <w:szCs w:val="28"/>
          <w:shd w:val="clear" w:color="auto" w:fill="FFFFFF"/>
        </w:rPr>
        <w:t>СР</w:t>
      </w:r>
      <w:r w:rsidRPr="00DE7382">
        <w:rPr>
          <w:b/>
          <w:sz w:val="28"/>
          <w:szCs w:val="28"/>
          <w:shd w:val="clear" w:color="auto" w:fill="FFFFFF"/>
        </w:rPr>
        <w:t>.3)</w:t>
      </w:r>
    </w:p>
    <w:p w14:paraId="5FC7A05F" w14:textId="77777777" w:rsidR="00AD2247" w:rsidRPr="00DE7382" w:rsidRDefault="00AD2247" w:rsidP="00AD2247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  <w:szCs w:val="24"/>
        </w:rPr>
      </w:pPr>
      <w:r w:rsidRPr="00DE7382">
        <w:rPr>
          <w:b/>
          <w:sz w:val="24"/>
          <w:szCs w:val="24"/>
          <w:lang w:val="x-none"/>
        </w:rPr>
        <w:tab/>
      </w:r>
      <w:r w:rsidRPr="00DE7382">
        <w:rPr>
          <w:b/>
          <w:sz w:val="24"/>
          <w:szCs w:val="24"/>
          <w:lang w:val="x-none"/>
        </w:rPr>
        <w:tab/>
      </w:r>
      <w:r w:rsidRPr="00DE7382">
        <w:rPr>
          <w:b/>
          <w:bCs/>
          <w:sz w:val="24"/>
          <w:szCs w:val="24"/>
        </w:rPr>
        <w:t>Представлено экспертом от Международной организации предприятий автомобильной промышленности</w:t>
      </w:r>
      <w:r w:rsidRPr="00250176">
        <w:rPr>
          <w:szCs w:val="20"/>
        </w:rPr>
        <w:footnoteReference w:customMarkFollows="1" w:id="1"/>
        <w:t>*</w:t>
      </w:r>
    </w:p>
    <w:p w14:paraId="08603F1F" w14:textId="77777777" w:rsidR="00AD2247" w:rsidRPr="00DE7382" w:rsidRDefault="00AD2247" w:rsidP="00AD2247">
      <w:pPr>
        <w:pStyle w:val="SingleTxtG"/>
        <w:ind w:firstLine="567"/>
      </w:pPr>
      <w:r w:rsidRPr="00DE7382">
        <w:rPr>
          <w:shd w:val="clear" w:color="auto" w:fill="FFFFFF"/>
        </w:rPr>
        <w:t>Воспроизведенный ниже текст был подготовлен экспертом от Международной организации предприятий автомобильной промышленности (МОПАП). Настоящий документ направлен на внесение изменений в определения, касающиеся транспортных средств специального назначения, ссылки на которые содержатся в ряде правил ООН. Изменения к нынешнему тексту Резолюции выделены жирным шрифтом в случае новых положений или зачеркиванием в случае исключенных элементов.</w:t>
      </w:r>
    </w:p>
    <w:p w14:paraId="6F623D3C" w14:textId="77777777" w:rsidR="00AD2247" w:rsidRPr="00DE7382" w:rsidRDefault="00AD2247" w:rsidP="00AD2247">
      <w:pPr>
        <w:keepNext/>
        <w:keepLines/>
        <w:spacing w:before="360" w:after="240" w:line="300" w:lineRule="exact"/>
        <w:ind w:left="1134" w:right="1134" w:hanging="567"/>
        <w:rPr>
          <w:b/>
          <w:sz w:val="28"/>
        </w:rPr>
      </w:pPr>
      <w:r w:rsidRPr="00DE7382">
        <w:rPr>
          <w:b/>
          <w:sz w:val="28"/>
        </w:rPr>
        <w:br w:type="page"/>
      </w:r>
      <w:r w:rsidRPr="00DE7382">
        <w:rPr>
          <w:b/>
          <w:sz w:val="28"/>
        </w:rPr>
        <w:lastRenderedPageBreak/>
        <w:t>I.</w:t>
      </w:r>
      <w:r w:rsidRPr="00DE7382">
        <w:rPr>
          <w:b/>
          <w:sz w:val="28"/>
        </w:rPr>
        <w:tab/>
        <w:t>Предложение</w:t>
      </w:r>
    </w:p>
    <w:p w14:paraId="26D410BF" w14:textId="77777777" w:rsidR="00AD2247" w:rsidRPr="00DE7382" w:rsidRDefault="00AD2247" w:rsidP="00AD2247">
      <w:pPr>
        <w:spacing w:after="120"/>
        <w:ind w:left="1134" w:right="1134"/>
        <w:jc w:val="both"/>
        <w:rPr>
          <w:i/>
        </w:rPr>
      </w:pPr>
      <w:r w:rsidRPr="00DE7382">
        <w:rPr>
          <w:i/>
        </w:rPr>
        <w:t xml:space="preserve">Пункт 2.5 </w:t>
      </w:r>
      <w:r w:rsidRPr="00DE7382">
        <w:rPr>
          <w:iCs/>
        </w:rPr>
        <w:t>изменить следующим образом:</w:t>
      </w:r>
    </w:p>
    <w:p w14:paraId="3093433C" w14:textId="61EAD3C6" w:rsidR="00AD2247" w:rsidRPr="00DE7382" w:rsidRDefault="00AD2247" w:rsidP="00AD2247">
      <w:pPr>
        <w:spacing w:after="120"/>
        <w:ind w:left="2268" w:right="1134" w:hanging="1134"/>
        <w:jc w:val="both"/>
      </w:pPr>
      <w:r w:rsidRPr="00DE7382">
        <w:t>«2.5</w:t>
      </w:r>
      <w:r w:rsidRPr="00DE7382">
        <w:tab/>
      </w:r>
      <w:r w:rsidR="00250176" w:rsidRPr="00250176">
        <w:t>“</w:t>
      </w:r>
      <w:r w:rsidRPr="00DE7382">
        <w:rPr>
          <w:i/>
          <w:iCs/>
        </w:rPr>
        <w:t>Транспортное средство специального назначения</w:t>
      </w:r>
      <w:r w:rsidR="00250176" w:rsidRPr="00250176">
        <w:t>”</w:t>
      </w:r>
      <w:r w:rsidRPr="00DE7382">
        <w:t xml:space="preserve">: транспортное средство категории M, N или O, предназначенное для перевозки пассажиров или грузов, а также для выполнения специальных функций, для которых требуется наличие специального кузова и/или оборудования. </w:t>
      </w:r>
      <w:r w:rsidRPr="00DE7382">
        <w:rPr>
          <w:b/>
          <w:bCs/>
        </w:rPr>
        <w:t>К таким транспортным средствам относятся следующие:</w:t>
      </w:r>
    </w:p>
    <w:p w14:paraId="1C871217" w14:textId="77777777" w:rsidR="00AD2247" w:rsidRPr="00DE7382" w:rsidRDefault="00AD2247" w:rsidP="00AD2247">
      <w:pPr>
        <w:spacing w:after="120"/>
        <w:ind w:left="2268" w:right="1134" w:hanging="1134"/>
        <w:jc w:val="both"/>
      </w:pPr>
      <w:r w:rsidRPr="00DE7382">
        <w:t>…</w:t>
      </w:r>
    </w:p>
    <w:p w14:paraId="04CDC62A" w14:textId="10C66354" w:rsidR="00AD2247" w:rsidRPr="00DE7382" w:rsidRDefault="00AD2247" w:rsidP="00AD2247">
      <w:pPr>
        <w:spacing w:after="120"/>
        <w:ind w:left="2268" w:right="1134" w:hanging="1134"/>
        <w:jc w:val="both"/>
        <w:rPr>
          <w:b/>
          <w:bCs/>
          <w:shd w:val="clear" w:color="auto" w:fill="FFFFFF"/>
        </w:rPr>
      </w:pPr>
      <w:r w:rsidRPr="00DE7382">
        <w:rPr>
          <w:b/>
          <w:bCs/>
        </w:rPr>
        <w:t>2.5.5</w:t>
      </w:r>
      <w:r w:rsidRPr="00DE7382">
        <w:rPr>
          <w:b/>
          <w:bCs/>
        </w:rPr>
        <w:tab/>
      </w:r>
      <w:r w:rsidR="00250176" w:rsidRPr="00250176">
        <w:rPr>
          <w:b/>
          <w:bCs/>
        </w:rPr>
        <w:t>“</w:t>
      </w:r>
      <w:r w:rsidRPr="00DE7382">
        <w:rPr>
          <w:b/>
          <w:bCs/>
          <w:i/>
          <w:iCs/>
        </w:rPr>
        <w:t>Транспортное средство государственных и специальных служб</w:t>
      </w:r>
      <w:r w:rsidR="00250176" w:rsidRPr="00250176">
        <w:rPr>
          <w:b/>
          <w:bCs/>
        </w:rPr>
        <w:t>”</w:t>
      </w:r>
      <w:r w:rsidRPr="00DE7382">
        <w:rPr>
          <w:b/>
          <w:bCs/>
        </w:rPr>
        <w:t xml:space="preserve">: </w:t>
      </w:r>
      <w:r w:rsidRPr="00DE7382">
        <w:rPr>
          <w:b/>
          <w:bCs/>
          <w:shd w:val="clear" w:color="auto" w:fill="FFFFFF"/>
        </w:rPr>
        <w:t>автомобиль категории</w:t>
      </w:r>
      <w:r w:rsidRPr="00DE7382">
        <w:rPr>
          <w:b/>
          <w:bCs/>
        </w:rPr>
        <w:t xml:space="preserve"> </w:t>
      </w:r>
      <w:r w:rsidRPr="00DE7382">
        <w:rPr>
          <w:b/>
          <w:bCs/>
          <w:lang w:val="en-US"/>
        </w:rPr>
        <w:t>M</w:t>
      </w:r>
      <w:r w:rsidRPr="00DE7382">
        <w:rPr>
          <w:b/>
          <w:bCs/>
        </w:rPr>
        <w:t xml:space="preserve">, </w:t>
      </w:r>
      <w:r w:rsidRPr="00DE7382">
        <w:rPr>
          <w:b/>
          <w:bCs/>
          <w:lang w:val="en-US"/>
        </w:rPr>
        <w:t>N</w:t>
      </w:r>
      <w:r w:rsidRPr="00DE7382">
        <w:rPr>
          <w:b/>
          <w:bCs/>
        </w:rPr>
        <w:t xml:space="preserve"> или </w:t>
      </w:r>
      <w:r w:rsidRPr="00DE7382">
        <w:rPr>
          <w:b/>
          <w:bCs/>
          <w:lang w:val="en-US"/>
        </w:rPr>
        <w:t>O</w:t>
      </w:r>
      <w:r w:rsidRPr="00DE7382">
        <w:rPr>
          <w:b/>
          <w:bCs/>
        </w:rPr>
        <w:t xml:space="preserve">, </w:t>
      </w:r>
      <w:r w:rsidRPr="00DE7382">
        <w:rPr>
          <w:b/>
          <w:bCs/>
          <w:shd w:val="clear" w:color="auto" w:fill="FFFFFF"/>
        </w:rPr>
        <w:t>предназначенный и сконструированный для использования спасательными службами, вооруженными силами, силами гражданской обороны, пожарными службами и силами по поддержанию правопорядка. Такие транспортные средства предназначены для спасательных служб, задействуемых при поддержании правопорядка, когда перевозка пассажиров осуществляется в рамках задач, возложенных на эти службы, и они оснащены специальным оборудованием.</w:t>
      </w:r>
    </w:p>
    <w:p w14:paraId="6537E982" w14:textId="40C7228D" w:rsidR="00AD2247" w:rsidRPr="00DE7382" w:rsidRDefault="00AD2247" w:rsidP="00AD2247">
      <w:pPr>
        <w:spacing w:after="120"/>
        <w:ind w:left="2268" w:right="1134" w:hanging="1134"/>
        <w:jc w:val="both"/>
        <w:rPr>
          <w:b/>
          <w:bCs/>
        </w:rPr>
      </w:pPr>
      <w:r w:rsidRPr="00DE7382">
        <w:rPr>
          <w:b/>
          <w:bCs/>
        </w:rPr>
        <w:t>2.5.6</w:t>
      </w:r>
      <w:r w:rsidRPr="00DE7382">
        <w:rPr>
          <w:b/>
          <w:bCs/>
        </w:rPr>
        <w:tab/>
      </w:r>
      <w:r w:rsidR="00250176" w:rsidRPr="00250176">
        <w:rPr>
          <w:b/>
          <w:bCs/>
        </w:rPr>
        <w:t>“</w:t>
      </w:r>
      <w:r w:rsidRPr="00DE7382">
        <w:rPr>
          <w:b/>
          <w:bCs/>
          <w:i/>
          <w:iCs/>
        </w:rPr>
        <w:t>Транспортное средство,</w:t>
      </w:r>
      <w:r w:rsidRPr="00DE7382">
        <w:rPr>
          <w:b/>
          <w:bCs/>
          <w:shd w:val="clear" w:color="auto" w:fill="FFFFFF"/>
        </w:rPr>
        <w:t xml:space="preserve"> </w:t>
      </w:r>
      <w:r w:rsidRPr="00DE7382">
        <w:rPr>
          <w:b/>
          <w:bCs/>
          <w:i/>
          <w:iCs/>
          <w:shd w:val="clear" w:color="auto" w:fill="FFFFFF"/>
        </w:rPr>
        <w:t>доступное для инвалидных колясок</w:t>
      </w:r>
      <w:r w:rsidR="00250176" w:rsidRPr="00250176">
        <w:rPr>
          <w:b/>
          <w:bCs/>
          <w:shd w:val="clear" w:color="auto" w:fill="FFFFFF"/>
        </w:rPr>
        <w:t>”</w:t>
      </w:r>
      <w:r w:rsidRPr="00DE7382">
        <w:rPr>
          <w:b/>
          <w:bCs/>
          <w:shd w:val="clear" w:color="auto" w:fill="FFFFFF"/>
        </w:rPr>
        <w:t xml:space="preserve">: </w:t>
      </w:r>
      <w:r w:rsidRPr="00DE7382">
        <w:rPr>
          <w:b/>
          <w:bCs/>
        </w:rPr>
        <w:t>транспортное средство категории M</w:t>
      </w:r>
      <w:r w:rsidRPr="00DE7382">
        <w:rPr>
          <w:b/>
          <w:bCs/>
          <w:vertAlign w:val="subscript"/>
        </w:rPr>
        <w:t>1</w:t>
      </w:r>
      <w:r w:rsidRPr="00DE7382">
        <w:rPr>
          <w:b/>
          <w:bCs/>
        </w:rPr>
        <w:t xml:space="preserve">, </w:t>
      </w:r>
      <w:r w:rsidRPr="00DE7382">
        <w:rPr>
          <w:b/>
          <w:bCs/>
          <w:shd w:val="clear" w:color="auto" w:fill="FFFFFF"/>
        </w:rPr>
        <w:t>специально сконструированное или модифицированное таким образом, что в нем может находиться одно или более лиц, сидящих в инвалидных колясках, при движении по дороге.</w:t>
      </w:r>
    </w:p>
    <w:p w14:paraId="2D061F88" w14:textId="7453EAC9" w:rsidR="00AD2247" w:rsidRPr="00DE7382" w:rsidRDefault="00AD2247" w:rsidP="00AD2247">
      <w:pPr>
        <w:spacing w:after="120"/>
        <w:ind w:left="2268" w:right="1134" w:hanging="1134"/>
        <w:jc w:val="both"/>
        <w:rPr>
          <w:b/>
          <w:bCs/>
        </w:rPr>
      </w:pPr>
      <w:r w:rsidRPr="00DE7382">
        <w:rPr>
          <w:b/>
          <w:bCs/>
        </w:rPr>
        <w:t>2.5.7</w:t>
      </w:r>
      <w:r w:rsidRPr="00DE7382">
        <w:rPr>
          <w:b/>
          <w:bCs/>
        </w:rPr>
        <w:tab/>
      </w:r>
      <w:r w:rsidR="00250176" w:rsidRPr="00250176">
        <w:rPr>
          <w:b/>
          <w:bCs/>
        </w:rPr>
        <w:t>“</w:t>
      </w:r>
      <w:r w:rsidRPr="00DE7382">
        <w:rPr>
          <w:b/>
          <w:bCs/>
          <w:i/>
          <w:iCs/>
        </w:rPr>
        <w:t>Транспортное средство особой категории</w:t>
      </w:r>
      <w:r w:rsidR="00250176" w:rsidRPr="00250176">
        <w:rPr>
          <w:b/>
          <w:bCs/>
        </w:rPr>
        <w:t>”</w:t>
      </w:r>
      <w:r w:rsidRPr="00DE7382">
        <w:rPr>
          <w:b/>
          <w:bCs/>
        </w:rPr>
        <w:t>: транспортное средство специального назначения, не подпадающее ни под одно из определений, указанных в настоящей части.</w:t>
      </w:r>
    </w:p>
    <w:p w14:paraId="5EF46F2F" w14:textId="694FC2B3" w:rsidR="00AD2247" w:rsidRPr="00DE7382" w:rsidRDefault="00AD2247" w:rsidP="00AD2247">
      <w:pPr>
        <w:spacing w:after="120"/>
        <w:ind w:left="2268" w:right="1134" w:hanging="1134"/>
        <w:jc w:val="both"/>
        <w:rPr>
          <w:b/>
          <w:bCs/>
        </w:rPr>
      </w:pPr>
      <w:r w:rsidRPr="00DE7382">
        <w:rPr>
          <w:b/>
          <w:bCs/>
        </w:rPr>
        <w:t>2.5.8</w:t>
      </w:r>
      <w:r w:rsidRPr="00DE7382">
        <w:rPr>
          <w:b/>
          <w:bCs/>
        </w:rPr>
        <w:tab/>
      </w:r>
      <w:r w:rsidR="00250176" w:rsidRPr="00250176">
        <w:rPr>
          <w:b/>
          <w:bCs/>
        </w:rPr>
        <w:t>“</w:t>
      </w:r>
      <w:r w:rsidRPr="00DE7382">
        <w:rPr>
          <w:b/>
          <w:bCs/>
          <w:i/>
          <w:iCs/>
        </w:rPr>
        <w:t>Жилой фургон-автоприцеп</w:t>
      </w:r>
      <w:r w:rsidR="00250176" w:rsidRPr="00250176">
        <w:rPr>
          <w:b/>
          <w:bCs/>
        </w:rPr>
        <w:t>”</w:t>
      </w:r>
      <w:r w:rsidRPr="00DE7382">
        <w:rPr>
          <w:b/>
          <w:bCs/>
        </w:rPr>
        <w:t xml:space="preserve">: транспортное средство категории О, как оно определено в положении 3.2.1.3 международного стандарта </w:t>
      </w:r>
      <w:r w:rsidRPr="00DE7382">
        <w:rPr>
          <w:b/>
          <w:bCs/>
          <w:lang w:val="en-US"/>
        </w:rPr>
        <w:t>ISO</w:t>
      </w:r>
      <w:r w:rsidRPr="00DE7382">
        <w:rPr>
          <w:b/>
          <w:bCs/>
        </w:rPr>
        <w:t xml:space="preserve"> 3833:1977.</w:t>
      </w:r>
    </w:p>
    <w:p w14:paraId="625A428D" w14:textId="55BC079F" w:rsidR="00AD2247" w:rsidRPr="00DE7382" w:rsidRDefault="00AD2247" w:rsidP="00AD2247">
      <w:pPr>
        <w:spacing w:after="120"/>
        <w:ind w:left="2268" w:right="1134" w:hanging="1134"/>
        <w:jc w:val="both"/>
        <w:rPr>
          <w:b/>
          <w:bCs/>
          <w:shd w:val="clear" w:color="auto" w:fill="FFFFFF"/>
        </w:rPr>
      </w:pPr>
      <w:r w:rsidRPr="00DE7382">
        <w:rPr>
          <w:b/>
          <w:bCs/>
        </w:rPr>
        <w:t>2.5.9</w:t>
      </w:r>
      <w:r w:rsidRPr="00DE7382">
        <w:rPr>
          <w:b/>
          <w:bCs/>
        </w:rPr>
        <w:tab/>
      </w:r>
      <w:r w:rsidR="00250176" w:rsidRPr="00250176">
        <w:rPr>
          <w:b/>
          <w:bCs/>
        </w:rPr>
        <w:t>“</w:t>
      </w:r>
      <w:r w:rsidRPr="00DE7382">
        <w:rPr>
          <w:b/>
          <w:bCs/>
          <w:i/>
          <w:iCs/>
          <w:shd w:val="clear" w:color="auto" w:fill="FFFFFF"/>
        </w:rPr>
        <w:t>Подвижный кран</w:t>
      </w:r>
      <w:r w:rsidR="00250176" w:rsidRPr="00250176">
        <w:rPr>
          <w:b/>
          <w:bCs/>
        </w:rPr>
        <w:t>”</w:t>
      </w:r>
      <w:r w:rsidRPr="00DE7382">
        <w:rPr>
          <w:b/>
          <w:bCs/>
        </w:rPr>
        <w:t xml:space="preserve">: транспортное средство категории </w:t>
      </w:r>
      <w:r w:rsidRPr="00DE7382">
        <w:rPr>
          <w:b/>
          <w:bCs/>
          <w:lang w:val="en-US"/>
        </w:rPr>
        <w:t>N</w:t>
      </w:r>
      <w:r w:rsidRPr="00DE7382">
        <w:rPr>
          <w:b/>
          <w:bCs/>
          <w:vertAlign w:val="subscript"/>
        </w:rPr>
        <w:t>3</w:t>
      </w:r>
      <w:r w:rsidRPr="00DE7382">
        <w:rPr>
          <w:b/>
          <w:bCs/>
        </w:rPr>
        <w:t xml:space="preserve">, </w:t>
      </w:r>
      <w:r w:rsidRPr="00DE7382">
        <w:rPr>
          <w:b/>
          <w:bCs/>
          <w:shd w:val="clear" w:color="auto" w:fill="FFFFFF"/>
        </w:rPr>
        <w:t>не приспособленное для перевозки грузов, оборудованное краном, подъемный момент которого равен 400 кН</w:t>
      </w:r>
      <w:r w:rsidRPr="00DE7382">
        <w:rPr>
          <w:b/>
          <w:bCs/>
          <w:shd w:val="clear" w:color="auto" w:fill="FFFFFF"/>
        </w:rPr>
        <w:sym w:font="Symbol" w:char="F0D7"/>
      </w:r>
      <w:r w:rsidRPr="00DE7382">
        <w:rPr>
          <w:b/>
          <w:bCs/>
          <w:shd w:val="clear" w:color="auto" w:fill="FFFFFF"/>
        </w:rPr>
        <w:t>м или превышает это значение.</w:t>
      </w:r>
    </w:p>
    <w:p w14:paraId="3BB80B51" w14:textId="5C0423EF" w:rsidR="00AD2247" w:rsidRPr="00DE7382" w:rsidRDefault="00AD2247" w:rsidP="00AD2247">
      <w:pPr>
        <w:spacing w:after="120"/>
        <w:ind w:left="2268" w:right="1134" w:hanging="1134"/>
        <w:jc w:val="both"/>
        <w:rPr>
          <w:b/>
          <w:bCs/>
        </w:rPr>
      </w:pPr>
      <w:r w:rsidRPr="00DE7382">
        <w:rPr>
          <w:b/>
          <w:bCs/>
        </w:rPr>
        <w:t>2.5.10</w:t>
      </w:r>
      <w:r w:rsidRPr="00DE7382">
        <w:rPr>
          <w:b/>
          <w:bCs/>
        </w:rPr>
        <w:tab/>
      </w:r>
      <w:r w:rsidR="00250176" w:rsidRPr="00250176">
        <w:rPr>
          <w:b/>
          <w:bCs/>
        </w:rPr>
        <w:t>“</w:t>
      </w:r>
      <w:r w:rsidRPr="00DE7382">
        <w:rPr>
          <w:b/>
          <w:bCs/>
          <w:i/>
          <w:iCs/>
          <w:shd w:val="clear" w:color="auto" w:fill="FFFFFF"/>
        </w:rPr>
        <w:t>Подкатная тележка</w:t>
      </w:r>
      <w:r w:rsidR="00250176" w:rsidRPr="00250176">
        <w:rPr>
          <w:b/>
          <w:bCs/>
        </w:rPr>
        <w:t>”</w:t>
      </w:r>
      <w:r w:rsidRPr="00DE7382">
        <w:rPr>
          <w:b/>
          <w:bCs/>
        </w:rPr>
        <w:t>: транспортное средство категории О,</w:t>
      </w:r>
      <w:r w:rsidRPr="00DE7382">
        <w:rPr>
          <w:b/>
          <w:bCs/>
          <w:shd w:val="clear" w:color="auto" w:fill="FFFFFF"/>
        </w:rPr>
        <w:t xml:space="preserve"> оснащенное опорно-сцепным устройством для обеспечения опоры для полуприцепа с целью его преобразования в прицеп.</w:t>
      </w:r>
    </w:p>
    <w:p w14:paraId="1E96F214" w14:textId="6242A2A9" w:rsidR="00AD2247" w:rsidRPr="00DE7382" w:rsidRDefault="00AD2247" w:rsidP="00AD2247">
      <w:pPr>
        <w:spacing w:after="120"/>
        <w:ind w:left="2268" w:right="1134" w:hanging="1134"/>
        <w:jc w:val="both"/>
        <w:rPr>
          <w:b/>
          <w:bCs/>
          <w:shd w:val="clear" w:color="auto" w:fill="FFFFFF"/>
        </w:rPr>
      </w:pPr>
      <w:r w:rsidRPr="00DE7382">
        <w:rPr>
          <w:b/>
          <w:bCs/>
        </w:rPr>
        <w:t>2.5.11</w:t>
      </w:r>
      <w:r w:rsidRPr="00DE7382">
        <w:rPr>
          <w:b/>
          <w:bCs/>
        </w:rPr>
        <w:tab/>
      </w:r>
      <w:r w:rsidR="00250176" w:rsidRPr="00250176">
        <w:rPr>
          <w:b/>
          <w:bCs/>
        </w:rPr>
        <w:t>“</w:t>
      </w:r>
      <w:r w:rsidRPr="00DE7382">
        <w:rPr>
          <w:b/>
          <w:bCs/>
          <w:i/>
          <w:iCs/>
        </w:rPr>
        <w:t>Прицеп для перевозки нестандартных грузов</w:t>
      </w:r>
      <w:r w:rsidR="00250176" w:rsidRPr="00250176">
        <w:rPr>
          <w:b/>
          <w:bCs/>
        </w:rPr>
        <w:t>”</w:t>
      </w:r>
      <w:r w:rsidRPr="00DE7382">
        <w:rPr>
          <w:b/>
          <w:bCs/>
        </w:rPr>
        <w:t xml:space="preserve">: транспортное средство категории </w:t>
      </w:r>
      <w:r w:rsidRPr="00DE7382">
        <w:rPr>
          <w:b/>
          <w:bCs/>
          <w:shd w:val="clear" w:color="auto" w:fill="FFFFFF"/>
        </w:rPr>
        <w:t>O</w:t>
      </w:r>
      <w:r w:rsidRPr="00DE7382">
        <w:rPr>
          <w:b/>
          <w:bCs/>
          <w:shd w:val="clear" w:color="auto" w:fill="FFFFFF"/>
          <w:vertAlign w:val="subscript"/>
        </w:rPr>
        <w:t>4</w:t>
      </w:r>
      <w:r w:rsidRPr="00DE7382">
        <w:rPr>
          <w:b/>
          <w:bCs/>
          <w:shd w:val="clear" w:color="auto" w:fill="FFFFFF"/>
        </w:rPr>
        <w:t>, предназначенное для перевозки неделимых грузов, на которое из-за его габаритов распространяются ограничения скорости и движения. Данным термином также охватываются гидравлические модульные прицепы вне зависимости от количества модулей.</w:t>
      </w:r>
    </w:p>
    <w:p w14:paraId="1FD19FF7" w14:textId="77A4AD05" w:rsidR="00AD2247" w:rsidRPr="00DE7382" w:rsidRDefault="00AD2247" w:rsidP="00AD2247">
      <w:pPr>
        <w:spacing w:after="120"/>
        <w:ind w:left="2268" w:right="1134" w:hanging="1134"/>
        <w:jc w:val="both"/>
        <w:rPr>
          <w:b/>
          <w:bCs/>
        </w:rPr>
      </w:pPr>
      <w:r w:rsidRPr="00DE7382">
        <w:rPr>
          <w:b/>
          <w:bCs/>
        </w:rPr>
        <w:t>2.5.12</w:t>
      </w:r>
      <w:r w:rsidRPr="00DE7382">
        <w:rPr>
          <w:b/>
          <w:bCs/>
        </w:rPr>
        <w:tab/>
      </w:r>
      <w:r w:rsidR="00250176" w:rsidRPr="00250176">
        <w:rPr>
          <w:b/>
          <w:bCs/>
        </w:rPr>
        <w:t>“</w:t>
      </w:r>
      <w:r w:rsidRPr="00DE7382">
        <w:rPr>
          <w:b/>
          <w:bCs/>
          <w:i/>
          <w:iCs/>
          <w:shd w:val="clear" w:color="auto" w:fill="FFFFFF"/>
        </w:rPr>
        <w:t>Автомобиль</w:t>
      </w:r>
      <w:r w:rsidRPr="00DE7382">
        <w:rPr>
          <w:b/>
          <w:bCs/>
          <w:i/>
          <w:iCs/>
        </w:rPr>
        <w:t xml:space="preserve"> для перевозки нестандартных грузов</w:t>
      </w:r>
      <w:r w:rsidR="00250176" w:rsidRPr="00250176">
        <w:rPr>
          <w:b/>
          <w:bCs/>
        </w:rPr>
        <w:t>”</w:t>
      </w:r>
      <w:r w:rsidRPr="00DE7382">
        <w:rPr>
          <w:b/>
          <w:bCs/>
        </w:rPr>
        <w:t xml:space="preserve">: </w:t>
      </w:r>
      <w:r w:rsidRPr="00DE7382">
        <w:rPr>
          <w:b/>
          <w:bCs/>
          <w:shd w:val="clear" w:color="auto" w:fill="FFFFFF"/>
        </w:rPr>
        <w:t>дорожный тягач или седельный тягач для полуприцепа категории N</w:t>
      </w:r>
      <w:r w:rsidRPr="00DE7382">
        <w:rPr>
          <w:b/>
          <w:bCs/>
          <w:shd w:val="clear" w:color="auto" w:fill="FFFFFF"/>
          <w:vertAlign w:val="subscript"/>
        </w:rPr>
        <w:t>3</w:t>
      </w:r>
      <w:r w:rsidRPr="00DE7382">
        <w:rPr>
          <w:b/>
          <w:bCs/>
          <w:shd w:val="clear" w:color="auto" w:fill="FFFFFF"/>
        </w:rPr>
        <w:t>, отвечающий всем нижеследующим требованиям:</w:t>
      </w:r>
    </w:p>
    <w:p w14:paraId="47F29122" w14:textId="77777777" w:rsidR="00AD2247" w:rsidRPr="00DE7382" w:rsidRDefault="00AD2247" w:rsidP="00AD2247">
      <w:pPr>
        <w:spacing w:after="120"/>
        <w:ind w:left="2835" w:right="1134" w:hanging="567"/>
        <w:jc w:val="both"/>
        <w:rPr>
          <w:b/>
          <w:bCs/>
        </w:rPr>
      </w:pPr>
      <w:r w:rsidRPr="00DE7382">
        <w:rPr>
          <w:b/>
          <w:bCs/>
          <w:lang w:val="en-US"/>
        </w:rPr>
        <w:t>a</w:t>
      </w:r>
      <w:r w:rsidRPr="00DE7382">
        <w:rPr>
          <w:b/>
          <w:bCs/>
        </w:rPr>
        <w:t>)</w:t>
      </w:r>
      <w:r w:rsidRPr="00DE7382">
        <w:rPr>
          <w:b/>
          <w:bCs/>
        </w:rPr>
        <w:tab/>
        <w:t>имеет более двух осей, причем привод одновременно обеспечивается на по меньшей мере половину осей (две из трех в случае трехосного транспортного средства и три из пяти в случае пятиосного транспортного средства) независимо от того, может ли одна ведущая ось отключаться;</w:t>
      </w:r>
    </w:p>
    <w:p w14:paraId="3FB6AD5A" w14:textId="0EB3FC09" w:rsidR="00AD2247" w:rsidRPr="00DE7382" w:rsidRDefault="00AD2247" w:rsidP="00AD2247">
      <w:pPr>
        <w:spacing w:after="120"/>
        <w:ind w:left="2835" w:right="1134" w:hanging="567"/>
        <w:jc w:val="both"/>
        <w:rPr>
          <w:b/>
          <w:bCs/>
        </w:rPr>
      </w:pPr>
      <w:r w:rsidRPr="00DE7382">
        <w:rPr>
          <w:b/>
          <w:bCs/>
          <w:lang w:val="en-US"/>
        </w:rPr>
        <w:lastRenderedPageBreak/>
        <w:t>b</w:t>
      </w:r>
      <w:r w:rsidRPr="00DE7382">
        <w:rPr>
          <w:b/>
          <w:bCs/>
        </w:rPr>
        <w:t>)</w:t>
      </w:r>
      <w:r w:rsidRPr="00DE7382">
        <w:rPr>
          <w:b/>
          <w:bCs/>
        </w:rPr>
        <w:tab/>
        <w:t>предназначен для буксировки и толкания прицепа категории</w:t>
      </w:r>
      <w:r w:rsidR="00250176">
        <w:rPr>
          <w:b/>
          <w:bCs/>
          <w:lang w:val="en-US"/>
        </w:rPr>
        <w:t> </w:t>
      </w:r>
      <w:r w:rsidRPr="00DE7382">
        <w:rPr>
          <w:b/>
          <w:bCs/>
          <w:lang w:val="en-US"/>
        </w:rPr>
        <w:t>O</w:t>
      </w:r>
      <w:r w:rsidRPr="00DE7382">
        <w:rPr>
          <w:b/>
          <w:bCs/>
          <w:vertAlign w:val="subscript"/>
        </w:rPr>
        <w:t>4</w:t>
      </w:r>
      <w:r w:rsidRPr="00DE7382">
        <w:rPr>
          <w:b/>
          <w:bCs/>
        </w:rPr>
        <w:t>, служащего для перевозки нестандартных грузов;</w:t>
      </w:r>
    </w:p>
    <w:p w14:paraId="5E253407" w14:textId="756B88ED" w:rsidR="00AD2247" w:rsidRPr="00DE7382" w:rsidRDefault="00AD2247" w:rsidP="00AD2247">
      <w:pPr>
        <w:spacing w:after="120"/>
        <w:ind w:left="2835" w:right="1134" w:hanging="567"/>
        <w:jc w:val="both"/>
        <w:rPr>
          <w:b/>
          <w:bCs/>
        </w:rPr>
      </w:pPr>
      <w:r w:rsidRPr="00DE7382">
        <w:rPr>
          <w:b/>
          <w:bCs/>
          <w:lang w:val="en-US"/>
        </w:rPr>
        <w:t>c</w:t>
      </w:r>
      <w:r w:rsidRPr="00DE7382">
        <w:rPr>
          <w:b/>
          <w:bCs/>
        </w:rPr>
        <w:t>)</w:t>
      </w:r>
      <w:r w:rsidRPr="00DE7382">
        <w:rPr>
          <w:b/>
          <w:bCs/>
        </w:rPr>
        <w:tab/>
        <w:t>на нем установлен двигатель минимальной мощностью 350</w:t>
      </w:r>
      <w:r w:rsidR="00250176">
        <w:rPr>
          <w:b/>
          <w:bCs/>
          <w:lang w:val="en-US"/>
        </w:rPr>
        <w:t> </w:t>
      </w:r>
      <w:r w:rsidRPr="00DE7382">
        <w:rPr>
          <w:b/>
          <w:bCs/>
        </w:rPr>
        <w:t>кВт; и</w:t>
      </w:r>
    </w:p>
    <w:p w14:paraId="5449E4AE" w14:textId="77777777" w:rsidR="00AD2247" w:rsidRPr="00DE7382" w:rsidRDefault="00AD2247" w:rsidP="00AD2247">
      <w:pPr>
        <w:spacing w:after="120"/>
        <w:ind w:left="2835" w:right="1134" w:hanging="567"/>
        <w:jc w:val="both"/>
        <w:rPr>
          <w:b/>
          <w:bCs/>
        </w:rPr>
      </w:pPr>
      <w:r w:rsidRPr="00DE7382">
        <w:rPr>
          <w:b/>
          <w:bCs/>
          <w:lang w:val="en-US"/>
        </w:rPr>
        <w:t>d</w:t>
      </w:r>
      <w:r w:rsidRPr="00DE7382">
        <w:rPr>
          <w:b/>
          <w:bCs/>
        </w:rPr>
        <w:t>)</w:t>
      </w:r>
      <w:r w:rsidRPr="00DE7382">
        <w:rPr>
          <w:b/>
          <w:bCs/>
        </w:rPr>
        <w:tab/>
        <w:t>может быть оснащен дополнительным передним сцепным устройством для тяжелых буксируемых масс.</w:t>
      </w:r>
    </w:p>
    <w:p w14:paraId="31D6D5E2" w14:textId="328575A9" w:rsidR="00AD2247" w:rsidRPr="00DE7382" w:rsidRDefault="00AD2247" w:rsidP="00AD2247">
      <w:pPr>
        <w:spacing w:after="120"/>
        <w:ind w:left="2268" w:right="1134" w:hanging="1134"/>
        <w:jc w:val="both"/>
        <w:rPr>
          <w:b/>
          <w:bCs/>
          <w:shd w:val="clear" w:color="auto" w:fill="FFFFFF"/>
        </w:rPr>
      </w:pPr>
      <w:r w:rsidRPr="00DE7382">
        <w:rPr>
          <w:b/>
          <w:bCs/>
        </w:rPr>
        <w:t>2.5.13</w:t>
      </w:r>
      <w:r w:rsidRPr="00DE7382">
        <w:rPr>
          <w:b/>
          <w:bCs/>
        </w:rPr>
        <w:tab/>
      </w:r>
      <w:r w:rsidR="00250176" w:rsidRPr="00250176">
        <w:rPr>
          <w:b/>
          <w:bCs/>
        </w:rPr>
        <w:t>“</w:t>
      </w:r>
      <w:r w:rsidRPr="00DE7382">
        <w:rPr>
          <w:b/>
          <w:bCs/>
          <w:i/>
          <w:iCs/>
        </w:rPr>
        <w:t>Средство перевозки много</w:t>
      </w:r>
      <w:r w:rsidR="00250176">
        <w:rPr>
          <w:b/>
          <w:bCs/>
          <w:i/>
          <w:iCs/>
        </w:rPr>
        <w:t>ц</w:t>
      </w:r>
      <w:r w:rsidRPr="00DE7382">
        <w:rPr>
          <w:b/>
          <w:bCs/>
          <w:i/>
          <w:iCs/>
        </w:rPr>
        <w:t>елевого оборудования</w:t>
      </w:r>
      <w:r w:rsidR="00250176" w:rsidRPr="00250176">
        <w:rPr>
          <w:b/>
          <w:bCs/>
        </w:rPr>
        <w:t>”</w:t>
      </w:r>
      <w:r w:rsidRPr="00DE7382">
        <w:rPr>
          <w:b/>
          <w:bCs/>
        </w:rPr>
        <w:t xml:space="preserve">: </w:t>
      </w:r>
      <w:r w:rsidRPr="00DE7382">
        <w:rPr>
          <w:b/>
          <w:bCs/>
          <w:shd w:val="clear" w:color="auto" w:fill="FFFFFF"/>
        </w:rPr>
        <w:t xml:space="preserve">внедорожное транспортное средство </w:t>
      </w:r>
      <w:r w:rsidRPr="00DE7382">
        <w:rPr>
          <w:b/>
          <w:bCs/>
        </w:rPr>
        <w:t xml:space="preserve">категории </w:t>
      </w:r>
      <w:r w:rsidRPr="00DE7382">
        <w:rPr>
          <w:b/>
          <w:bCs/>
          <w:lang w:val="en-US"/>
        </w:rPr>
        <w:t>N</w:t>
      </w:r>
      <w:r w:rsidRPr="00DE7382">
        <w:rPr>
          <w:b/>
          <w:bCs/>
        </w:rPr>
        <w:t xml:space="preserve">, </w:t>
      </w:r>
      <w:r w:rsidRPr="00DE7382">
        <w:rPr>
          <w:b/>
          <w:bCs/>
          <w:shd w:val="clear" w:color="auto" w:fill="FFFFFF"/>
        </w:rPr>
        <w:t>предназначенное и сконструированное для того, чтобы тянуть, толкать, перевозить и приводить в действие определенное сменное оборудование:</w:t>
      </w:r>
    </w:p>
    <w:p w14:paraId="19D7FD72" w14:textId="77777777" w:rsidR="00AD2247" w:rsidRPr="00DE7382" w:rsidRDefault="00AD2247" w:rsidP="00AD2247">
      <w:pPr>
        <w:spacing w:after="120"/>
        <w:ind w:left="2835" w:right="1134" w:hanging="567"/>
        <w:jc w:val="both"/>
        <w:rPr>
          <w:b/>
          <w:bCs/>
        </w:rPr>
      </w:pPr>
      <w:r w:rsidRPr="00DE7382">
        <w:rPr>
          <w:b/>
          <w:bCs/>
          <w:lang w:val="en-US"/>
        </w:rPr>
        <w:t>a</w:t>
      </w:r>
      <w:r w:rsidRPr="00DE7382">
        <w:rPr>
          <w:b/>
          <w:bCs/>
        </w:rPr>
        <w:t>)</w:t>
      </w:r>
      <w:r w:rsidRPr="00DE7382">
        <w:rPr>
          <w:b/>
          <w:bCs/>
        </w:rPr>
        <w:tab/>
        <w:t>имеющее не менее двух опорных поверхностей для установки данного оборудования;</w:t>
      </w:r>
    </w:p>
    <w:p w14:paraId="0E22B6B0" w14:textId="77777777" w:rsidR="00AD2247" w:rsidRPr="00DE7382" w:rsidRDefault="00AD2247" w:rsidP="00AD2247">
      <w:pPr>
        <w:spacing w:after="120"/>
        <w:ind w:left="2835" w:right="1134" w:hanging="567"/>
        <w:jc w:val="both"/>
        <w:rPr>
          <w:b/>
          <w:bCs/>
        </w:rPr>
      </w:pPr>
      <w:r w:rsidRPr="00DE7382">
        <w:rPr>
          <w:b/>
          <w:bCs/>
          <w:lang w:val="en-US"/>
        </w:rPr>
        <w:t>b</w:t>
      </w:r>
      <w:r w:rsidRPr="00DE7382">
        <w:rPr>
          <w:b/>
          <w:bCs/>
        </w:rPr>
        <w:t>)</w:t>
      </w:r>
      <w:r w:rsidRPr="00DE7382">
        <w:rPr>
          <w:b/>
          <w:bCs/>
        </w:rPr>
        <w:tab/>
        <w:t>оснащенное стандартизированными механическими, гидравлическими и/или электрическими интерфейсами (например, отбора мощности) для питания и приведения в действие сменного оборудования; и</w:t>
      </w:r>
    </w:p>
    <w:p w14:paraId="64C74139" w14:textId="1C5C6D0C" w:rsidR="00AD2247" w:rsidRPr="00DE7382" w:rsidRDefault="00AD2247" w:rsidP="00AD2247">
      <w:pPr>
        <w:spacing w:after="120"/>
        <w:ind w:left="2835" w:right="1134" w:hanging="567"/>
        <w:jc w:val="both"/>
        <w:rPr>
          <w:b/>
          <w:bCs/>
        </w:rPr>
      </w:pPr>
      <w:r w:rsidRPr="00DE7382">
        <w:rPr>
          <w:b/>
          <w:bCs/>
          <w:lang w:val="en-US"/>
        </w:rPr>
        <w:t>c</w:t>
      </w:r>
      <w:r w:rsidRPr="00DE7382">
        <w:rPr>
          <w:b/>
          <w:bCs/>
        </w:rPr>
        <w:t>)</w:t>
      </w:r>
      <w:r w:rsidRPr="00DE7382">
        <w:rPr>
          <w:b/>
          <w:bCs/>
        </w:rPr>
        <w:tab/>
        <w:t xml:space="preserve">отвечающее определению по пункту 3.1.4 (специальное транспортное средство) международного стандарта </w:t>
      </w:r>
      <w:r w:rsidRPr="00DE7382">
        <w:rPr>
          <w:b/>
          <w:bCs/>
          <w:lang w:val="en-US"/>
        </w:rPr>
        <w:t>ISO</w:t>
      </w:r>
      <w:r w:rsidR="00250176">
        <w:rPr>
          <w:b/>
          <w:bCs/>
          <w:lang w:val="en-US"/>
        </w:rPr>
        <w:t> </w:t>
      </w:r>
      <w:r w:rsidRPr="00DE7382">
        <w:rPr>
          <w:b/>
          <w:bCs/>
        </w:rPr>
        <w:t>3833:1977.</w:t>
      </w:r>
    </w:p>
    <w:p w14:paraId="4B1E05E4" w14:textId="77777777" w:rsidR="00AD2247" w:rsidRPr="00DE7382" w:rsidRDefault="00AD2247" w:rsidP="00AD2247">
      <w:pPr>
        <w:spacing w:after="120"/>
        <w:ind w:left="2268" w:right="1134"/>
        <w:jc w:val="both"/>
        <w:rPr>
          <w:b/>
          <w:bCs/>
        </w:rPr>
      </w:pPr>
      <w:r w:rsidRPr="00DE7382">
        <w:rPr>
          <w:b/>
          <w:bCs/>
        </w:rPr>
        <w:t>Если транспортное средство оборудовано вспомогательной грузовой платформой, то ее максимальная длина не должна превышать:</w:t>
      </w:r>
    </w:p>
    <w:p w14:paraId="59D4E207" w14:textId="06FF50E0" w:rsidR="00AD2247" w:rsidRPr="00DE7382" w:rsidRDefault="00AD2247" w:rsidP="00AD2247">
      <w:pPr>
        <w:spacing w:after="120"/>
        <w:ind w:left="2835" w:right="1134" w:hanging="567"/>
        <w:jc w:val="both"/>
        <w:rPr>
          <w:b/>
          <w:bCs/>
        </w:rPr>
      </w:pPr>
      <w:r w:rsidRPr="00DE7382">
        <w:rPr>
          <w:b/>
          <w:bCs/>
          <w:lang w:val="en-US"/>
        </w:rPr>
        <w:t>a</w:t>
      </w:r>
      <w:r w:rsidRPr="00DE7382">
        <w:rPr>
          <w:b/>
          <w:bCs/>
        </w:rPr>
        <w:t>)</w:t>
      </w:r>
      <w:r w:rsidRPr="00DE7382">
        <w:rPr>
          <w:b/>
          <w:bCs/>
        </w:rPr>
        <w:tab/>
        <w:t xml:space="preserve">в случае двухосных транспортных средств </w:t>
      </w:r>
      <w:r w:rsidR="00C37B94" w:rsidRPr="00C37B94">
        <w:rPr>
          <w:b/>
          <w:bCs/>
        </w:rPr>
        <w:t>—</w:t>
      </w:r>
      <w:r w:rsidRPr="00DE7382">
        <w:rPr>
          <w:b/>
          <w:bCs/>
        </w:rPr>
        <w:t xml:space="preserve"> 1,4-кратной ширины передней или задней колеи транспортного средства, в зависимости от того, какая величина больше; или</w:t>
      </w:r>
    </w:p>
    <w:p w14:paraId="56F01D74" w14:textId="06F8B118" w:rsidR="00AD2247" w:rsidRPr="00DE7382" w:rsidRDefault="00AD2247" w:rsidP="00AD2247">
      <w:pPr>
        <w:spacing w:after="120"/>
        <w:ind w:left="2835" w:right="1134" w:hanging="567"/>
        <w:jc w:val="both"/>
        <w:rPr>
          <w:b/>
          <w:bCs/>
        </w:rPr>
      </w:pPr>
      <w:r w:rsidRPr="00DE7382">
        <w:rPr>
          <w:b/>
          <w:bCs/>
          <w:lang w:val="en-US"/>
        </w:rPr>
        <w:t>b</w:t>
      </w:r>
      <w:r w:rsidRPr="00DE7382">
        <w:rPr>
          <w:b/>
          <w:bCs/>
        </w:rPr>
        <w:t>)</w:t>
      </w:r>
      <w:r w:rsidRPr="00DE7382">
        <w:rPr>
          <w:b/>
          <w:bCs/>
        </w:rPr>
        <w:tab/>
        <w:t xml:space="preserve">в случае транспортных средств, имеющих более двух осей </w:t>
      </w:r>
      <w:r w:rsidR="00C37B94" w:rsidRPr="00C37B94">
        <w:rPr>
          <w:b/>
          <w:bCs/>
        </w:rPr>
        <w:t>—</w:t>
      </w:r>
      <w:r w:rsidRPr="00DE7382">
        <w:rPr>
          <w:b/>
          <w:bCs/>
        </w:rPr>
        <w:t xml:space="preserve"> 2,0-кратной ширины передней или задней колеи транспортного средства, в зависимости от того, какая величина больше</w:t>
      </w:r>
      <w:r w:rsidRPr="00DE7382">
        <w:t>».</w:t>
      </w:r>
    </w:p>
    <w:p w14:paraId="54A6CF18" w14:textId="77777777" w:rsidR="00AD2247" w:rsidRPr="00DE7382" w:rsidRDefault="00AD2247" w:rsidP="00AD2247">
      <w:pPr>
        <w:pStyle w:val="HChG"/>
        <w:tabs>
          <w:tab w:val="clear" w:pos="851"/>
          <w:tab w:val="right" w:pos="0"/>
        </w:tabs>
        <w:rPr>
          <w:lang w:eastAsia="en-US"/>
        </w:rPr>
      </w:pPr>
      <w:r w:rsidRPr="00DE7382">
        <w:rPr>
          <w:lang w:eastAsia="en-US"/>
        </w:rPr>
        <w:tab/>
      </w:r>
      <w:r w:rsidRPr="00DE7382">
        <w:rPr>
          <w:lang w:val="en-US" w:eastAsia="en-US"/>
        </w:rPr>
        <w:t>II</w:t>
      </w:r>
      <w:r w:rsidRPr="00DE7382">
        <w:rPr>
          <w:lang w:eastAsia="en-US"/>
        </w:rPr>
        <w:t>.</w:t>
      </w:r>
      <w:r w:rsidRPr="00DE7382">
        <w:rPr>
          <w:lang w:eastAsia="en-US"/>
        </w:rPr>
        <w:tab/>
        <w:t>Обоснование</w:t>
      </w:r>
    </w:p>
    <w:p w14:paraId="1E63B166" w14:textId="77777777" w:rsidR="00AD2247" w:rsidRPr="00DE7382" w:rsidRDefault="00AD2247" w:rsidP="00AD2247">
      <w:pPr>
        <w:spacing w:after="120"/>
        <w:ind w:left="1134" w:right="1134"/>
        <w:jc w:val="both"/>
      </w:pPr>
      <w:r w:rsidRPr="00DE7382">
        <w:t>1.</w:t>
      </w:r>
      <w:r w:rsidRPr="00DE7382">
        <w:tab/>
      </w:r>
      <w:r w:rsidRPr="00DE7382">
        <w:rPr>
          <w:shd w:val="clear" w:color="auto" w:fill="FFFFFF"/>
        </w:rPr>
        <w:t>Перечень определений в СР.3 является неполным. Поэтому добавлены предусмотренные законодательством ЕС определения терминов «</w:t>
      </w:r>
      <w:r w:rsidRPr="00DE7382">
        <w:t>транспортное средство,</w:t>
      </w:r>
      <w:r w:rsidRPr="00DE7382">
        <w:rPr>
          <w:shd w:val="clear" w:color="auto" w:fill="FFFFFF"/>
        </w:rPr>
        <w:t xml:space="preserve"> доступное для инвалидных колясок», «</w:t>
      </w:r>
      <w:r w:rsidRPr="00DE7382">
        <w:t>транспортные средства особой категории</w:t>
      </w:r>
      <w:r w:rsidRPr="00DE7382">
        <w:rPr>
          <w:shd w:val="clear" w:color="auto" w:fill="FFFFFF"/>
        </w:rPr>
        <w:t>», «</w:t>
      </w:r>
      <w:r w:rsidRPr="00DE7382">
        <w:t>жилой фургон-автоприцеп</w:t>
      </w:r>
      <w:r w:rsidRPr="00DE7382">
        <w:rPr>
          <w:shd w:val="clear" w:color="auto" w:fill="FFFFFF"/>
        </w:rPr>
        <w:t>», «подвижный кран», «подкатная тележка», «</w:t>
      </w:r>
      <w:r w:rsidRPr="00DE7382">
        <w:t>прицеп для перевозки нестандартных грузов</w:t>
      </w:r>
      <w:r w:rsidRPr="00DE7382">
        <w:rPr>
          <w:shd w:val="clear" w:color="auto" w:fill="FFFFFF"/>
        </w:rPr>
        <w:t>», «автомобиль</w:t>
      </w:r>
      <w:r w:rsidRPr="00DE7382">
        <w:t xml:space="preserve"> для перевозки нестандартных грузов</w:t>
      </w:r>
      <w:r w:rsidRPr="00DE7382">
        <w:rPr>
          <w:shd w:val="clear" w:color="auto" w:fill="FFFFFF"/>
        </w:rPr>
        <w:t>» и «</w:t>
      </w:r>
      <w:r w:rsidRPr="00DE7382">
        <w:t>средство перевозки многоцелевого оборудования</w:t>
      </w:r>
      <w:r w:rsidRPr="00DE7382">
        <w:rPr>
          <w:shd w:val="clear" w:color="auto" w:fill="FFFFFF"/>
        </w:rPr>
        <w:t>».</w:t>
      </w:r>
    </w:p>
    <w:p w14:paraId="7605206B" w14:textId="3ADDB5AA" w:rsidR="00E12C5F" w:rsidRDefault="00AD2247" w:rsidP="00C37B94">
      <w:pPr>
        <w:spacing w:after="120"/>
        <w:ind w:left="1134" w:right="1134"/>
        <w:jc w:val="both"/>
        <w:rPr>
          <w:shd w:val="clear" w:color="auto" w:fill="FFFFFF"/>
        </w:rPr>
      </w:pPr>
      <w:r w:rsidRPr="00DE7382">
        <w:t xml:space="preserve">2. </w:t>
      </w:r>
      <w:r w:rsidRPr="00DE7382">
        <w:tab/>
        <w:t xml:space="preserve">Кроме того, добавлено определение термина «транспортные средства государственных и специальных служб», поскольку такие транспортные средства упоминаются в пункте 8.1.1 раздела 8 «Система стимулирования действий водителя» </w:t>
      </w:r>
      <w:r w:rsidRPr="00DE7382">
        <w:rPr>
          <w:shd w:val="clear" w:color="auto" w:fill="FFFFFF"/>
        </w:rPr>
        <w:t>Правил № 83 ООН с поправками серий 06 и 07.</w:t>
      </w:r>
    </w:p>
    <w:p w14:paraId="668F120C" w14:textId="342D9DB9" w:rsidR="00C37B94" w:rsidRPr="00C37B94" w:rsidRDefault="00C37B94" w:rsidP="00C37B94">
      <w:pPr>
        <w:spacing w:before="240"/>
        <w:ind w:left="1134" w:right="1134"/>
        <w:jc w:val="center"/>
        <w:rPr>
          <w:u w:val="single"/>
        </w:rPr>
      </w:pPr>
      <w:r>
        <w:rPr>
          <w:u w:val="single"/>
          <w:shd w:val="clear" w:color="auto" w:fill="FFFFFF"/>
        </w:rPr>
        <w:tab/>
      </w:r>
      <w:r>
        <w:rPr>
          <w:u w:val="single"/>
          <w:shd w:val="clear" w:color="auto" w:fill="FFFFFF"/>
        </w:rPr>
        <w:tab/>
      </w:r>
      <w:r>
        <w:rPr>
          <w:u w:val="single"/>
          <w:shd w:val="clear" w:color="auto" w:fill="FFFFFF"/>
        </w:rPr>
        <w:tab/>
      </w:r>
      <w:r>
        <w:rPr>
          <w:u w:val="single"/>
          <w:shd w:val="clear" w:color="auto" w:fill="FFFFFF"/>
        </w:rPr>
        <w:tab/>
      </w:r>
    </w:p>
    <w:sectPr w:rsidR="00C37B94" w:rsidRPr="00C37B94" w:rsidSect="00AD2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DBDFE" w14:textId="77777777" w:rsidR="00290210" w:rsidRPr="00A312BC" w:rsidRDefault="00290210" w:rsidP="00A312BC"/>
  </w:endnote>
  <w:endnote w:type="continuationSeparator" w:id="0">
    <w:p w14:paraId="65C84488" w14:textId="77777777" w:rsidR="00290210" w:rsidRPr="00A312BC" w:rsidRDefault="00290210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B99A8" w14:textId="2A5D90EE" w:rsidR="00AD2247" w:rsidRPr="00AD2247" w:rsidRDefault="00AD2247">
    <w:pPr>
      <w:pStyle w:val="a8"/>
    </w:pPr>
    <w:r w:rsidRPr="00AD2247">
      <w:rPr>
        <w:b/>
        <w:sz w:val="18"/>
      </w:rPr>
      <w:fldChar w:fldCharType="begin"/>
    </w:r>
    <w:r w:rsidRPr="00AD2247">
      <w:rPr>
        <w:b/>
        <w:sz w:val="18"/>
      </w:rPr>
      <w:instrText xml:space="preserve"> PAGE  \* MERGEFORMAT </w:instrText>
    </w:r>
    <w:r w:rsidRPr="00AD2247">
      <w:rPr>
        <w:b/>
        <w:sz w:val="18"/>
      </w:rPr>
      <w:fldChar w:fldCharType="separate"/>
    </w:r>
    <w:r w:rsidRPr="00AD2247">
      <w:rPr>
        <w:b/>
        <w:noProof/>
        <w:sz w:val="18"/>
      </w:rPr>
      <w:t>2</w:t>
    </w:r>
    <w:r w:rsidRPr="00AD2247">
      <w:rPr>
        <w:b/>
        <w:sz w:val="18"/>
      </w:rPr>
      <w:fldChar w:fldCharType="end"/>
    </w:r>
    <w:r>
      <w:rPr>
        <w:b/>
        <w:sz w:val="18"/>
      </w:rPr>
      <w:tab/>
    </w:r>
    <w:r>
      <w:t>GE.21-15415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0B15F" w14:textId="62AD5BE6" w:rsidR="00AD2247" w:rsidRPr="00AD2247" w:rsidRDefault="00AD2247" w:rsidP="00AD2247">
    <w:pPr>
      <w:pStyle w:val="a8"/>
      <w:tabs>
        <w:tab w:val="clear" w:pos="9639"/>
        <w:tab w:val="right" w:pos="9638"/>
      </w:tabs>
      <w:rPr>
        <w:b/>
        <w:sz w:val="18"/>
      </w:rPr>
    </w:pPr>
    <w:r>
      <w:t>GE.21-15415</w:t>
    </w:r>
    <w:r>
      <w:tab/>
    </w:r>
    <w:r w:rsidRPr="00AD2247">
      <w:rPr>
        <w:b/>
        <w:sz w:val="18"/>
      </w:rPr>
      <w:fldChar w:fldCharType="begin"/>
    </w:r>
    <w:r w:rsidRPr="00AD2247">
      <w:rPr>
        <w:b/>
        <w:sz w:val="18"/>
      </w:rPr>
      <w:instrText xml:space="preserve"> PAGE  \* MERGEFORMAT </w:instrText>
    </w:r>
    <w:r w:rsidRPr="00AD2247">
      <w:rPr>
        <w:b/>
        <w:sz w:val="18"/>
      </w:rPr>
      <w:fldChar w:fldCharType="separate"/>
    </w:r>
    <w:r w:rsidRPr="00AD2247">
      <w:rPr>
        <w:b/>
        <w:noProof/>
        <w:sz w:val="18"/>
      </w:rPr>
      <w:t>3</w:t>
    </w:r>
    <w:r w:rsidRPr="00AD2247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27709" w14:textId="77801081" w:rsidR="00042B72" w:rsidRPr="00AD2247" w:rsidRDefault="00AD2247" w:rsidP="00AD2247">
    <w:pPr>
      <w:spacing w:before="120" w:line="240" w:lineRule="auto"/>
      <w:rPr>
        <w:lang w:val="en-US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5498537" wp14:editId="1955187E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21-15415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3902DB86" wp14:editId="6B41BB7B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38175" cy="6381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t xml:space="preserve">  181121  181121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1D044" w14:textId="77777777" w:rsidR="00290210" w:rsidRPr="001075E9" w:rsidRDefault="00290210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1CEAD08" w14:textId="77777777" w:rsidR="00290210" w:rsidRDefault="00290210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14:paraId="796DAF80" w14:textId="77777777" w:rsidR="00AD2247" w:rsidRPr="007E5C8F" w:rsidRDefault="00AD2247" w:rsidP="00AD2247">
      <w:pPr>
        <w:pStyle w:val="ad"/>
      </w:pPr>
      <w:r>
        <w:tab/>
      </w:r>
      <w:r w:rsidRPr="00250176">
        <w:rPr>
          <w:rStyle w:val="aa"/>
          <w:sz w:val="20"/>
          <w:vertAlign w:val="baseline"/>
        </w:rPr>
        <w:t>*</w:t>
      </w:r>
      <w:r w:rsidRPr="00AF103C">
        <w:rPr>
          <w:sz w:val="20"/>
        </w:rPr>
        <w:tab/>
      </w:r>
      <w:r w:rsidRPr="001770D6">
        <w:rPr>
          <w:szCs w:val="18"/>
        </w:rPr>
        <w:t>В соответствии с программой работы Комитета по внутреннему транспорту на 202</w:t>
      </w:r>
      <w:r>
        <w:rPr>
          <w:szCs w:val="18"/>
        </w:rPr>
        <w:t>2</w:t>
      </w:r>
      <w:r w:rsidRPr="001770D6">
        <w:rPr>
          <w:szCs w:val="18"/>
        </w:rPr>
        <w:t xml:space="preserve"> год, изложенной в предлагаемом бюджете по программам на 202</w:t>
      </w:r>
      <w:r>
        <w:rPr>
          <w:szCs w:val="18"/>
        </w:rPr>
        <w:t>2</w:t>
      </w:r>
      <w:r w:rsidRPr="001770D6">
        <w:rPr>
          <w:szCs w:val="18"/>
        </w:rPr>
        <w:t xml:space="preserve"> год (A/7</w:t>
      </w:r>
      <w:r>
        <w:rPr>
          <w:szCs w:val="18"/>
        </w:rPr>
        <w:t>6</w:t>
      </w:r>
      <w:r w:rsidRPr="001770D6">
        <w:rPr>
          <w:szCs w:val="18"/>
        </w:rPr>
        <w:t>/6 (разд. 20), п. 20.</w:t>
      </w:r>
      <w:r>
        <w:rPr>
          <w:szCs w:val="18"/>
        </w:rPr>
        <w:t>76</w:t>
      </w:r>
      <w:r w:rsidRPr="001770D6">
        <w:rPr>
          <w:szCs w:val="18"/>
        </w:rPr>
        <w:t>), Всемирный форум будет разрабатывать, согласовывать и обновлять правила ООН в целях улучшения характеристик транспортных средств. Настоящий документ представлен в соответствии с этим мандатом</w:t>
      </w:r>
      <w:r w:rsidRPr="00AD2247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05FEC" w14:textId="0C862C83" w:rsidR="00AD2247" w:rsidRPr="00AD2247" w:rsidRDefault="0039469E">
    <w:pPr>
      <w:pStyle w:val="a5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ECE/TRANS/WP.29/GRPE/2022/8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BA7F7" w14:textId="7CB36EA7" w:rsidR="00AD2247" w:rsidRPr="00AD2247" w:rsidRDefault="0039469E" w:rsidP="00AD2247">
    <w:pPr>
      <w:pStyle w:val="a5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ECE/TRANS/WP.29/GRPE/2022/8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42C98" w14:textId="77777777" w:rsidR="00AD2247" w:rsidRDefault="00AD2247" w:rsidP="00AD224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 w:numId="19">
    <w:abstractNumId w:val="15"/>
  </w:num>
  <w:num w:numId="20">
    <w:abstractNumId w:val="12"/>
  </w:num>
  <w:num w:numId="2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10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0176"/>
    <w:rsid w:val="00255343"/>
    <w:rsid w:val="0027151D"/>
    <w:rsid w:val="00290210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469E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13081"/>
    <w:rsid w:val="00517901"/>
    <w:rsid w:val="00526683"/>
    <w:rsid w:val="00526DB8"/>
    <w:rsid w:val="005639C1"/>
    <w:rsid w:val="005709E0"/>
    <w:rsid w:val="00572E19"/>
    <w:rsid w:val="005961C8"/>
    <w:rsid w:val="005966F1"/>
    <w:rsid w:val="005A3372"/>
    <w:rsid w:val="005B3743"/>
    <w:rsid w:val="005D7914"/>
    <w:rsid w:val="005E2B41"/>
    <w:rsid w:val="005F0B42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A24AC"/>
    <w:rsid w:val="009C59D7"/>
    <w:rsid w:val="009C6FE6"/>
    <w:rsid w:val="009D7E7D"/>
    <w:rsid w:val="00A14DA8"/>
    <w:rsid w:val="00A312BC"/>
    <w:rsid w:val="00A84021"/>
    <w:rsid w:val="00A84D35"/>
    <w:rsid w:val="00A917B3"/>
    <w:rsid w:val="00AB4B51"/>
    <w:rsid w:val="00AD2247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37B94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38A86D"/>
  <w15:docId w15:val="{963C2A7E-1156-4D47-BD8C-180F8F42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,(Footnote Reference),-E Fußnotenzeichen,BVI fnr, BVI fnr,Footnote symbol,Footnote,Footnote Reference Superscript,SUPERS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uiPriority w:val="59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,PP,5_G_6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,PP Знак,5_G_6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SingleTxtGChar">
    <w:name w:val="_ Single Txt_G Char"/>
    <w:link w:val="SingleTxtG"/>
    <w:qFormat/>
    <w:rsid w:val="00AD2247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1</TotalTime>
  <Pages>3</Pages>
  <Words>696</Words>
  <Characters>5122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ECE/TRANS/WP.29/GRPE/2022/8</vt:lpstr>
      <vt:lpstr>A/</vt:lpstr>
      <vt:lpstr>A/</vt:lpstr>
    </vt:vector>
  </TitlesOfParts>
  <Company>DCM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ECE/TRANS/WP.29/GRPE/2022/8</dc:title>
  <dc:subject/>
  <dc:creator>Olga OVTCHINNIKOVA</dc:creator>
  <cp:keywords/>
  <cp:lastModifiedBy>Olga Ovchinnikova</cp:lastModifiedBy>
  <cp:revision>3</cp:revision>
  <cp:lastPrinted>2021-11-18T13:47:00Z</cp:lastPrinted>
  <dcterms:created xsi:type="dcterms:W3CDTF">2021-11-18T13:46:00Z</dcterms:created>
  <dcterms:modified xsi:type="dcterms:W3CDTF">2021-11-18T13:48:00Z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