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5A3640E0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45620E31" w14:textId="77777777" w:rsidR="00F35BAF" w:rsidRPr="00DB58B5" w:rsidRDefault="00F35BAF" w:rsidP="00316769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DC74401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4088C68F" w14:textId="65DA8A4B" w:rsidR="00F35BAF" w:rsidRPr="00DB58B5" w:rsidRDefault="00316769" w:rsidP="00316769">
            <w:pPr>
              <w:jc w:val="right"/>
            </w:pPr>
            <w:r w:rsidRPr="00316769">
              <w:rPr>
                <w:sz w:val="40"/>
              </w:rPr>
              <w:t>ECE</w:t>
            </w:r>
            <w:r>
              <w:t>/TRANS/WP.29/GRPE/2022/8</w:t>
            </w:r>
          </w:p>
        </w:tc>
      </w:tr>
      <w:tr w:rsidR="00F35BAF" w:rsidRPr="00DB58B5" w14:paraId="7979E117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E63C4E9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D208F56" wp14:editId="4527CF0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486224C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78B6A40" w14:textId="77777777" w:rsidR="00F35BAF" w:rsidRDefault="00316769" w:rsidP="00C97039">
            <w:pPr>
              <w:spacing w:before="240"/>
            </w:pPr>
            <w:r>
              <w:t>Distr. générale</w:t>
            </w:r>
          </w:p>
          <w:p w14:paraId="185CFC53" w14:textId="77777777" w:rsidR="00316769" w:rsidRDefault="00316769" w:rsidP="00316769">
            <w:pPr>
              <w:spacing w:line="240" w:lineRule="exact"/>
            </w:pPr>
            <w:r>
              <w:t>26 octobre 2021</w:t>
            </w:r>
          </w:p>
          <w:p w14:paraId="69D00F45" w14:textId="77777777" w:rsidR="00316769" w:rsidRDefault="00316769" w:rsidP="00316769">
            <w:pPr>
              <w:spacing w:line="240" w:lineRule="exact"/>
            </w:pPr>
            <w:r>
              <w:t>Français</w:t>
            </w:r>
          </w:p>
          <w:p w14:paraId="28DE76A2" w14:textId="4583BD6F" w:rsidR="00316769" w:rsidRPr="00DB58B5" w:rsidRDefault="00316769" w:rsidP="00316769">
            <w:pPr>
              <w:spacing w:line="240" w:lineRule="exact"/>
            </w:pPr>
            <w:r>
              <w:t>Original : anglais</w:t>
            </w:r>
          </w:p>
        </w:tc>
      </w:tr>
    </w:tbl>
    <w:p w14:paraId="53BD310E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1C0FD01D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218F159A" w14:textId="27279433" w:rsidR="00316769" w:rsidRPr="00797F15" w:rsidRDefault="00316769" w:rsidP="00797F15">
      <w:pPr>
        <w:spacing w:before="120"/>
        <w:rPr>
          <w:sz w:val="28"/>
          <w:szCs w:val="28"/>
          <w:lang w:val="fr-FR"/>
        </w:rPr>
      </w:pPr>
      <w:r w:rsidRPr="00797F15">
        <w:rPr>
          <w:b/>
          <w:bCs/>
          <w:sz w:val="24"/>
          <w:szCs w:val="24"/>
          <w:lang w:val="fr-FR"/>
        </w:rPr>
        <w:t xml:space="preserve">Forum mondial de l’harmonisation des Règlements </w:t>
      </w:r>
      <w:r w:rsidR="000E5C39">
        <w:rPr>
          <w:b/>
          <w:bCs/>
          <w:sz w:val="24"/>
          <w:szCs w:val="24"/>
          <w:lang w:val="fr-FR"/>
        </w:rPr>
        <w:br/>
      </w:r>
      <w:r w:rsidRPr="00797F15">
        <w:rPr>
          <w:b/>
          <w:bCs/>
          <w:sz w:val="24"/>
          <w:szCs w:val="24"/>
          <w:lang w:val="fr-FR"/>
        </w:rPr>
        <w:t>concernant les véhicules</w:t>
      </w:r>
      <w:r w:rsidRPr="00797F15">
        <w:rPr>
          <w:sz w:val="24"/>
          <w:szCs w:val="24"/>
          <w:lang w:val="fr-FR"/>
        </w:rPr>
        <w:t xml:space="preserve"> </w:t>
      </w:r>
    </w:p>
    <w:p w14:paraId="093C7697" w14:textId="77777777" w:rsidR="00316769" w:rsidRPr="00797F15" w:rsidRDefault="00316769" w:rsidP="00797F15">
      <w:pPr>
        <w:spacing w:before="120"/>
        <w:rPr>
          <w:b/>
          <w:bCs/>
          <w:lang w:val="fr-FR"/>
        </w:rPr>
      </w:pPr>
      <w:r w:rsidRPr="00797F15">
        <w:rPr>
          <w:b/>
          <w:bCs/>
          <w:lang w:val="fr-FR"/>
        </w:rPr>
        <w:t>Groupe de travail de la pollution et de l’énergie</w:t>
      </w:r>
    </w:p>
    <w:p w14:paraId="6F9E2777" w14:textId="77777777" w:rsidR="00316769" w:rsidRPr="00797F15" w:rsidRDefault="00316769" w:rsidP="00797F15">
      <w:pPr>
        <w:spacing w:before="120"/>
        <w:rPr>
          <w:b/>
          <w:lang w:val="fr-FR"/>
        </w:rPr>
      </w:pPr>
      <w:r w:rsidRPr="00797F15">
        <w:rPr>
          <w:b/>
          <w:bCs/>
          <w:lang w:val="fr-FR"/>
        </w:rPr>
        <w:t>Quatre-vingt-cinquième session</w:t>
      </w:r>
    </w:p>
    <w:p w14:paraId="215CEB4E" w14:textId="77777777" w:rsidR="00316769" w:rsidRPr="00797F15" w:rsidRDefault="00316769" w:rsidP="00316769">
      <w:pPr>
        <w:rPr>
          <w:lang w:val="fr-FR"/>
        </w:rPr>
      </w:pPr>
      <w:r w:rsidRPr="00797F15">
        <w:rPr>
          <w:lang w:val="fr-FR"/>
        </w:rPr>
        <w:t>Genève, 11-14 janvier 2022</w:t>
      </w:r>
    </w:p>
    <w:p w14:paraId="04BBD88B" w14:textId="77777777" w:rsidR="00316769" w:rsidRPr="00797F15" w:rsidRDefault="00316769" w:rsidP="00316769">
      <w:pPr>
        <w:rPr>
          <w:lang w:val="fr-FR"/>
        </w:rPr>
      </w:pPr>
      <w:r w:rsidRPr="00797F15">
        <w:rPr>
          <w:lang w:val="fr-FR"/>
        </w:rPr>
        <w:t>Point 15 de l’ordre du jour provisoire</w:t>
      </w:r>
    </w:p>
    <w:p w14:paraId="356F11BB" w14:textId="77777777" w:rsidR="00316769" w:rsidRPr="00797F15" w:rsidRDefault="00316769" w:rsidP="00316769">
      <w:pPr>
        <w:rPr>
          <w:b/>
          <w:bCs/>
          <w:lang w:val="fr-FR"/>
        </w:rPr>
      </w:pPr>
      <w:r w:rsidRPr="00797F15">
        <w:rPr>
          <w:b/>
          <w:bCs/>
          <w:lang w:val="fr-FR"/>
        </w:rPr>
        <w:t>Questions diverses</w:t>
      </w:r>
    </w:p>
    <w:p w14:paraId="0108067C" w14:textId="346D2585" w:rsidR="00316769" w:rsidRPr="003B542E" w:rsidRDefault="00316769" w:rsidP="00797F15">
      <w:pPr>
        <w:pStyle w:val="HChG"/>
        <w:rPr>
          <w:lang w:val="fr-FR"/>
        </w:rPr>
      </w:pPr>
      <w:r w:rsidRPr="003B542E">
        <w:rPr>
          <w:lang w:val="fr-FR"/>
        </w:rPr>
        <w:tab/>
      </w:r>
      <w:r w:rsidRPr="003B542E">
        <w:rPr>
          <w:lang w:val="fr-FR"/>
        </w:rPr>
        <w:tab/>
      </w:r>
      <w:r w:rsidRPr="005B4280">
        <w:rPr>
          <w:lang w:val="fr-FR"/>
        </w:rPr>
        <w:t xml:space="preserve">Proposition de nouvelle révision de la Résolution </w:t>
      </w:r>
      <w:r w:rsidR="000E5C39">
        <w:rPr>
          <w:lang w:val="fr-FR"/>
        </w:rPr>
        <w:br/>
      </w:r>
      <w:r w:rsidRPr="005B4280">
        <w:rPr>
          <w:lang w:val="fr-FR"/>
        </w:rPr>
        <w:t>d</w:t>
      </w:r>
      <w:r>
        <w:rPr>
          <w:lang w:val="fr-FR"/>
        </w:rPr>
        <w:t>’</w:t>
      </w:r>
      <w:r w:rsidRPr="005B4280">
        <w:rPr>
          <w:lang w:val="fr-FR"/>
        </w:rPr>
        <w:t>ensemble sur la construction des véhicules (R.E.3)</w:t>
      </w:r>
    </w:p>
    <w:p w14:paraId="2BED6477" w14:textId="188B2438" w:rsidR="00316769" w:rsidRPr="003B542E" w:rsidRDefault="00316769" w:rsidP="00797F15">
      <w:pPr>
        <w:pStyle w:val="H1G"/>
        <w:rPr>
          <w:lang w:val="fr-FR"/>
        </w:rPr>
      </w:pPr>
      <w:r w:rsidRPr="003B542E">
        <w:rPr>
          <w:lang w:val="fr-FR"/>
        </w:rPr>
        <w:tab/>
      </w:r>
      <w:r w:rsidRPr="003B542E">
        <w:rPr>
          <w:lang w:val="fr-FR"/>
        </w:rPr>
        <w:tab/>
      </w:r>
      <w:r w:rsidRPr="005B4280">
        <w:rPr>
          <w:lang w:val="fr-FR"/>
        </w:rPr>
        <w:t>Communication de l</w:t>
      </w:r>
      <w:r>
        <w:rPr>
          <w:lang w:val="fr-FR"/>
        </w:rPr>
        <w:t>’</w:t>
      </w:r>
      <w:r w:rsidRPr="005B4280">
        <w:rPr>
          <w:lang w:val="fr-FR"/>
        </w:rPr>
        <w:t>expert de l</w:t>
      </w:r>
      <w:r>
        <w:rPr>
          <w:lang w:val="fr-FR"/>
        </w:rPr>
        <w:t>’</w:t>
      </w:r>
      <w:r w:rsidRPr="005B4280">
        <w:rPr>
          <w:lang w:val="fr-FR"/>
        </w:rPr>
        <w:t xml:space="preserve">Organisation internationale </w:t>
      </w:r>
      <w:r w:rsidR="00797F15">
        <w:rPr>
          <w:lang w:val="fr-FR"/>
        </w:rPr>
        <w:br/>
      </w:r>
      <w:r w:rsidRPr="005B4280">
        <w:rPr>
          <w:lang w:val="fr-FR"/>
        </w:rPr>
        <w:t>des constructeurs d</w:t>
      </w:r>
      <w:r>
        <w:rPr>
          <w:lang w:val="fr-FR"/>
        </w:rPr>
        <w:t>’</w:t>
      </w:r>
      <w:r w:rsidRPr="005B4280">
        <w:rPr>
          <w:lang w:val="fr-FR"/>
        </w:rPr>
        <w:t>automobiles</w:t>
      </w:r>
      <w:r w:rsidRPr="00797F15">
        <w:rPr>
          <w:b w:val="0"/>
          <w:bCs/>
          <w:sz w:val="20"/>
          <w:szCs w:val="16"/>
          <w:lang w:val="fr-FR"/>
        </w:rPr>
        <w:footnoteReference w:customMarkFollows="1" w:id="2"/>
        <w:t>*</w:t>
      </w:r>
    </w:p>
    <w:p w14:paraId="4D340385" w14:textId="38FC21D7" w:rsidR="00797F15" w:rsidRDefault="00316769" w:rsidP="00797F15">
      <w:pPr>
        <w:pStyle w:val="SingleTxtG"/>
        <w:ind w:firstLine="567"/>
        <w:rPr>
          <w:lang w:val="fr-FR"/>
        </w:rPr>
      </w:pPr>
      <w:r w:rsidRPr="003B542E">
        <w:rPr>
          <w:lang w:val="fr-FR"/>
        </w:rPr>
        <w:t>Le texte ci-après, établi par l</w:t>
      </w:r>
      <w:r>
        <w:rPr>
          <w:lang w:val="fr-FR"/>
        </w:rPr>
        <w:t>’</w:t>
      </w:r>
      <w:r w:rsidRPr="003B542E">
        <w:rPr>
          <w:lang w:val="fr-FR"/>
        </w:rPr>
        <w:t>expert de l</w:t>
      </w:r>
      <w:r>
        <w:rPr>
          <w:lang w:val="fr-FR"/>
        </w:rPr>
        <w:t>’</w:t>
      </w:r>
      <w:r w:rsidRPr="003B542E">
        <w:rPr>
          <w:lang w:val="fr-FR"/>
        </w:rPr>
        <w:t>Organisation internationale des constructeurs d</w:t>
      </w:r>
      <w:r>
        <w:rPr>
          <w:lang w:val="fr-FR"/>
        </w:rPr>
        <w:t>’</w:t>
      </w:r>
      <w:r w:rsidRPr="003B542E">
        <w:rPr>
          <w:lang w:val="fr-FR"/>
        </w:rPr>
        <w:t>automobiles (OICA), vise à modifier les définitions des véhicules à usage spécial mentionnés dans plusieurs Règlements ONU. Les modifications qu</w:t>
      </w:r>
      <w:r>
        <w:rPr>
          <w:lang w:val="fr-FR"/>
        </w:rPr>
        <w:t>’</w:t>
      </w:r>
      <w:r w:rsidRPr="003B542E">
        <w:rPr>
          <w:lang w:val="fr-FR"/>
        </w:rPr>
        <w:t>il est proposé d</w:t>
      </w:r>
      <w:r>
        <w:rPr>
          <w:lang w:val="fr-FR"/>
        </w:rPr>
        <w:t>’</w:t>
      </w:r>
      <w:r w:rsidRPr="003B542E">
        <w:rPr>
          <w:lang w:val="fr-FR"/>
        </w:rPr>
        <w:t>apporter au texte actuel de la Résolution figurent en caractères gras pour les ajouts et biffés pour les suppressions.</w:t>
      </w:r>
    </w:p>
    <w:p w14:paraId="3BAAFD90" w14:textId="77777777" w:rsidR="00797F15" w:rsidRDefault="00797F15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p w14:paraId="5F77E5EF" w14:textId="1983822C" w:rsidR="00316769" w:rsidRPr="003B542E" w:rsidRDefault="00797F15" w:rsidP="00797F15">
      <w:pPr>
        <w:pStyle w:val="HChG"/>
        <w:rPr>
          <w:lang w:val="fr-FR"/>
        </w:rPr>
      </w:pPr>
      <w:r>
        <w:rPr>
          <w:lang w:val="fr-FR"/>
        </w:rPr>
        <w:lastRenderedPageBreak/>
        <w:tab/>
      </w:r>
      <w:r w:rsidR="00316769" w:rsidRPr="003B542E">
        <w:rPr>
          <w:lang w:val="fr-FR"/>
        </w:rPr>
        <w:t>I.</w:t>
      </w:r>
      <w:r w:rsidR="00316769" w:rsidRPr="003B542E">
        <w:rPr>
          <w:lang w:val="fr-FR"/>
        </w:rPr>
        <w:tab/>
        <w:t>Proposition</w:t>
      </w:r>
    </w:p>
    <w:p w14:paraId="15BCF777" w14:textId="4F8E04F6" w:rsidR="00316769" w:rsidRPr="003B542E" w:rsidRDefault="00316769" w:rsidP="00797F15">
      <w:pPr>
        <w:pStyle w:val="SingleTxtG"/>
        <w:rPr>
          <w:lang w:val="fr-FR"/>
        </w:rPr>
      </w:pPr>
      <w:r w:rsidRPr="00797F15">
        <w:rPr>
          <w:i/>
          <w:iCs/>
          <w:lang w:val="fr-FR"/>
        </w:rPr>
        <w:t>Paragraphe 2.5</w:t>
      </w:r>
      <w:r w:rsidRPr="003B542E">
        <w:rPr>
          <w:lang w:val="fr-FR"/>
        </w:rPr>
        <w:t>, lire</w:t>
      </w:r>
      <w:r w:rsidR="00797F15">
        <w:rPr>
          <w:lang w:val="fr-FR"/>
        </w:rPr>
        <w:t> </w:t>
      </w:r>
      <w:r w:rsidRPr="003B542E">
        <w:rPr>
          <w:lang w:val="fr-FR"/>
        </w:rPr>
        <w:t>:</w:t>
      </w:r>
    </w:p>
    <w:p w14:paraId="0D6E4A74" w14:textId="185167FD" w:rsidR="00316769" w:rsidRPr="003B542E" w:rsidRDefault="00797F15" w:rsidP="00797F15">
      <w:pPr>
        <w:pStyle w:val="SingleTxtG"/>
        <w:tabs>
          <w:tab w:val="left" w:pos="1985"/>
        </w:tabs>
        <w:ind w:left="1985" w:hanging="851"/>
        <w:rPr>
          <w:lang w:val="fr-FR"/>
        </w:rPr>
      </w:pPr>
      <w:r>
        <w:rPr>
          <w:lang w:val="fr-FR"/>
        </w:rPr>
        <w:t>« </w:t>
      </w:r>
      <w:r w:rsidR="00316769" w:rsidRPr="003B542E">
        <w:rPr>
          <w:lang w:val="fr-FR"/>
        </w:rPr>
        <w:t>2.5</w:t>
      </w:r>
      <w:r w:rsidR="00316769" w:rsidRPr="003B542E">
        <w:rPr>
          <w:lang w:val="fr-FR"/>
        </w:rPr>
        <w:tab/>
      </w:r>
      <w:r w:rsidRPr="00797F15">
        <w:t>“</w:t>
      </w:r>
      <w:r w:rsidR="00316769" w:rsidRPr="004960B6">
        <w:rPr>
          <w:i/>
          <w:iCs/>
          <w:lang w:val="fr-FR"/>
        </w:rPr>
        <w:t>Véhicule spécial</w:t>
      </w:r>
      <w:r w:rsidRPr="00797F15">
        <w:t>”</w:t>
      </w:r>
      <w:r>
        <w:rPr>
          <w:lang w:val="fr-FR"/>
        </w:rPr>
        <w:t> </w:t>
      </w:r>
      <w:r w:rsidR="00316769" w:rsidRPr="003B542E">
        <w:rPr>
          <w:lang w:val="fr-FR"/>
        </w:rPr>
        <w:t>: un véhicule de la catégorie M, N ou O servant au transport de voyageurs ou de marchandises ou remplissant une fonction particulière nécessitant une modification de la carrosserie et/ou des équipements spéciaux.</w:t>
      </w:r>
    </w:p>
    <w:p w14:paraId="5B2AFCC9" w14:textId="77777777" w:rsidR="00316769" w:rsidRPr="003B542E" w:rsidRDefault="00316769" w:rsidP="00797F15">
      <w:pPr>
        <w:pStyle w:val="SingleTxtG"/>
        <w:rPr>
          <w:lang w:val="fr-FR"/>
        </w:rPr>
      </w:pPr>
      <w:r w:rsidRPr="003B542E">
        <w:rPr>
          <w:lang w:val="fr-FR"/>
        </w:rPr>
        <w:t>...</w:t>
      </w:r>
    </w:p>
    <w:p w14:paraId="1B309126" w14:textId="24C86497" w:rsidR="00316769" w:rsidRPr="003B542E" w:rsidRDefault="00316769" w:rsidP="00797F15">
      <w:pPr>
        <w:pStyle w:val="SingleTxtG"/>
        <w:tabs>
          <w:tab w:val="left" w:pos="1985"/>
        </w:tabs>
        <w:ind w:left="1985" w:hanging="851"/>
        <w:rPr>
          <w:b/>
          <w:bCs/>
          <w:lang w:val="fr-FR"/>
        </w:rPr>
      </w:pPr>
      <w:r w:rsidRPr="003B542E">
        <w:rPr>
          <w:b/>
          <w:bCs/>
          <w:lang w:val="fr-FR"/>
        </w:rPr>
        <w:t>2.5.5</w:t>
      </w:r>
      <w:r w:rsidRPr="003B542E">
        <w:rPr>
          <w:b/>
          <w:bCs/>
          <w:lang w:val="fr-FR"/>
        </w:rPr>
        <w:tab/>
      </w:r>
      <w:r w:rsidR="005A3EBF" w:rsidRPr="005A3EBF">
        <w:rPr>
          <w:b/>
          <w:bCs/>
          <w:lang w:val="fr-FR"/>
        </w:rPr>
        <w:t>“</w:t>
      </w:r>
      <w:r w:rsidRPr="00797F15">
        <w:rPr>
          <w:b/>
          <w:bCs/>
          <w:i/>
          <w:iCs/>
          <w:lang w:val="fr-FR"/>
        </w:rPr>
        <w:t>Véhicule de l’État ou des services spéciaux</w:t>
      </w:r>
      <w:r w:rsidR="005A3EBF" w:rsidRPr="005A3EBF">
        <w:rPr>
          <w:b/>
          <w:bCs/>
          <w:lang w:val="fr-FR"/>
        </w:rPr>
        <w:t>”</w:t>
      </w:r>
      <w:r w:rsidR="00797F15">
        <w:rPr>
          <w:b/>
          <w:bCs/>
          <w:lang w:val="fr-FR"/>
        </w:rPr>
        <w:t> </w:t>
      </w:r>
      <w:r w:rsidRPr="003B542E">
        <w:rPr>
          <w:b/>
          <w:bCs/>
          <w:lang w:val="fr-FR"/>
        </w:rPr>
        <w:t>: un véhicule à moteur de la catégorie M, N ou O conçu et construit pour être utilisé par les services de secours, les forces armées, la protection civile, les pompiers et les forces de maintien de l</w:t>
      </w:r>
      <w:r>
        <w:rPr>
          <w:b/>
          <w:bCs/>
          <w:lang w:val="fr-FR"/>
        </w:rPr>
        <w:t>’</w:t>
      </w:r>
      <w:r w:rsidRPr="003B542E">
        <w:rPr>
          <w:b/>
          <w:bCs/>
          <w:lang w:val="fr-FR"/>
        </w:rPr>
        <w:t>ordre. Ces véhicules sont destinés aux services de secours responsables du maintien de l</w:t>
      </w:r>
      <w:r>
        <w:rPr>
          <w:b/>
          <w:bCs/>
          <w:lang w:val="fr-FR"/>
        </w:rPr>
        <w:t>’</w:t>
      </w:r>
      <w:r w:rsidRPr="003B542E">
        <w:rPr>
          <w:b/>
          <w:bCs/>
          <w:lang w:val="fr-FR"/>
        </w:rPr>
        <w:t>ordre lorsque le transport de passagers relève de la fonction propre confiée à ces services, et ils sont munis d</w:t>
      </w:r>
      <w:r>
        <w:rPr>
          <w:b/>
          <w:bCs/>
          <w:lang w:val="fr-FR"/>
        </w:rPr>
        <w:t>’</w:t>
      </w:r>
      <w:r w:rsidRPr="003B542E">
        <w:rPr>
          <w:b/>
          <w:bCs/>
          <w:lang w:val="fr-FR"/>
        </w:rPr>
        <w:t>un équipement spécial à cette fin.</w:t>
      </w:r>
    </w:p>
    <w:p w14:paraId="313D2863" w14:textId="52EF7D3E" w:rsidR="00316769" w:rsidRPr="003B542E" w:rsidRDefault="00316769" w:rsidP="00797F15">
      <w:pPr>
        <w:pStyle w:val="SingleTxtG"/>
        <w:tabs>
          <w:tab w:val="left" w:pos="1985"/>
        </w:tabs>
        <w:ind w:left="1985" w:hanging="851"/>
        <w:rPr>
          <w:b/>
          <w:bCs/>
          <w:lang w:val="fr-FR"/>
        </w:rPr>
      </w:pPr>
      <w:r w:rsidRPr="003B542E">
        <w:rPr>
          <w:b/>
          <w:bCs/>
          <w:lang w:val="fr-FR"/>
        </w:rPr>
        <w:t>2.5.6</w:t>
      </w:r>
      <w:r w:rsidRPr="003B542E">
        <w:rPr>
          <w:b/>
          <w:bCs/>
          <w:lang w:val="fr-FR"/>
        </w:rPr>
        <w:tab/>
      </w:r>
      <w:r w:rsidR="005A3EBF" w:rsidRPr="005A3EBF">
        <w:rPr>
          <w:b/>
          <w:bCs/>
          <w:lang w:val="fr-FR"/>
        </w:rPr>
        <w:t>“</w:t>
      </w:r>
      <w:r w:rsidRPr="00797F15">
        <w:rPr>
          <w:b/>
          <w:bCs/>
          <w:i/>
          <w:iCs/>
          <w:lang w:val="fr-FR"/>
        </w:rPr>
        <w:t>Véhicule accessible en fauteuil roulant</w:t>
      </w:r>
      <w:r w:rsidR="005A3EBF" w:rsidRPr="005A3EBF">
        <w:rPr>
          <w:b/>
          <w:bCs/>
          <w:i/>
          <w:iCs/>
          <w:lang w:val="fr-FR"/>
        </w:rPr>
        <w:t>”</w:t>
      </w:r>
      <w:r w:rsidR="00797F15">
        <w:rPr>
          <w:b/>
          <w:bCs/>
          <w:lang w:val="fr-FR"/>
        </w:rPr>
        <w:t> </w:t>
      </w:r>
      <w:r w:rsidRPr="003B542E">
        <w:rPr>
          <w:b/>
          <w:bCs/>
          <w:lang w:val="fr-FR"/>
        </w:rPr>
        <w:t>: un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véhicule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catégorie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M</w:t>
      </w:r>
      <w:r w:rsidRPr="00797F15">
        <w:rPr>
          <w:b/>
          <w:bCs/>
          <w:vertAlign w:val="subscript"/>
          <w:lang w:val="fr-FR"/>
        </w:rPr>
        <w:t>1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construit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ou modifié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spécialement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manière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à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recevoir, pour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leur transport sur route, une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ou plusieurs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personnes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en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fauteuil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roulant.</w:t>
      </w:r>
    </w:p>
    <w:p w14:paraId="12431FAE" w14:textId="3BC5006E" w:rsidR="00316769" w:rsidRPr="003B542E" w:rsidRDefault="00316769" w:rsidP="00797F15">
      <w:pPr>
        <w:pStyle w:val="SingleTxtG"/>
        <w:tabs>
          <w:tab w:val="left" w:pos="1985"/>
        </w:tabs>
        <w:ind w:left="1985" w:hanging="851"/>
        <w:rPr>
          <w:b/>
          <w:bCs/>
          <w:lang w:val="fr-FR"/>
        </w:rPr>
      </w:pPr>
      <w:r w:rsidRPr="003B542E">
        <w:rPr>
          <w:b/>
          <w:bCs/>
          <w:lang w:val="fr-FR"/>
        </w:rPr>
        <w:t>2.5.7</w:t>
      </w:r>
      <w:r w:rsidRPr="003B542E">
        <w:rPr>
          <w:b/>
          <w:bCs/>
          <w:lang w:val="fr-FR"/>
        </w:rPr>
        <w:tab/>
      </w:r>
      <w:r w:rsidR="005A3EBF" w:rsidRPr="005A3EBF">
        <w:rPr>
          <w:b/>
          <w:bCs/>
          <w:lang w:val="fr-FR"/>
        </w:rPr>
        <w:t>“</w:t>
      </w:r>
      <w:r w:rsidRPr="00797F15">
        <w:rPr>
          <w:b/>
          <w:bCs/>
          <w:i/>
          <w:iCs/>
          <w:lang w:val="fr-FR"/>
        </w:rPr>
        <w:t>Groupe spécial</w:t>
      </w:r>
      <w:r w:rsidR="005A3EBF" w:rsidRPr="005A3EBF">
        <w:rPr>
          <w:b/>
          <w:bCs/>
          <w:i/>
          <w:iCs/>
          <w:lang w:val="fr-FR"/>
        </w:rPr>
        <w:t>”</w:t>
      </w:r>
      <w:r w:rsidR="00797F15">
        <w:rPr>
          <w:b/>
          <w:bCs/>
          <w:lang w:val="fr-FR"/>
        </w:rPr>
        <w:t> </w:t>
      </w:r>
      <w:r w:rsidRPr="003B542E">
        <w:rPr>
          <w:b/>
          <w:bCs/>
          <w:lang w:val="fr-FR"/>
        </w:rPr>
        <w:t>: un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véhicule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à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usage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spécial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qui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n</w:t>
      </w:r>
      <w:r>
        <w:rPr>
          <w:b/>
          <w:bCs/>
          <w:lang w:val="fr-FR"/>
        </w:rPr>
        <w:t>’</w:t>
      </w:r>
      <w:r w:rsidRPr="003B542E">
        <w:rPr>
          <w:b/>
          <w:bCs/>
          <w:lang w:val="fr-FR"/>
        </w:rPr>
        <w:t>entre dans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aucune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des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définitions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mentionnées dans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la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présente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section.</w:t>
      </w:r>
    </w:p>
    <w:p w14:paraId="34231527" w14:textId="58381080" w:rsidR="00316769" w:rsidRPr="003B542E" w:rsidRDefault="00316769" w:rsidP="00797F15">
      <w:pPr>
        <w:pStyle w:val="SingleTxtG"/>
        <w:tabs>
          <w:tab w:val="left" w:pos="1985"/>
        </w:tabs>
        <w:ind w:left="1985" w:hanging="851"/>
        <w:rPr>
          <w:b/>
          <w:bCs/>
          <w:lang w:val="fr-FR"/>
        </w:rPr>
      </w:pPr>
      <w:r w:rsidRPr="003B542E">
        <w:rPr>
          <w:b/>
          <w:bCs/>
          <w:lang w:val="fr-FR"/>
        </w:rPr>
        <w:t>2.5.8</w:t>
      </w:r>
      <w:r w:rsidRPr="003B542E">
        <w:rPr>
          <w:b/>
          <w:bCs/>
          <w:lang w:val="fr-FR"/>
        </w:rPr>
        <w:tab/>
      </w:r>
      <w:r w:rsidR="005A3EBF" w:rsidRPr="005A3EBF">
        <w:rPr>
          <w:b/>
          <w:bCs/>
          <w:lang w:val="fr-FR"/>
        </w:rPr>
        <w:t>“</w:t>
      </w:r>
      <w:r w:rsidRPr="00797F15">
        <w:rPr>
          <w:b/>
          <w:bCs/>
          <w:i/>
          <w:iCs/>
          <w:lang w:val="fr-FR"/>
        </w:rPr>
        <w:t>Caravane</w:t>
      </w:r>
      <w:r w:rsidR="005A3EBF" w:rsidRPr="005A3EBF">
        <w:rPr>
          <w:b/>
          <w:bCs/>
          <w:i/>
          <w:iCs/>
          <w:lang w:val="fr-FR"/>
        </w:rPr>
        <w:t>”</w:t>
      </w:r>
      <w:r w:rsidR="00797F15">
        <w:rPr>
          <w:b/>
          <w:bCs/>
          <w:lang w:val="fr-FR"/>
        </w:rPr>
        <w:t> </w:t>
      </w:r>
      <w:r w:rsidRPr="003B542E">
        <w:rPr>
          <w:b/>
          <w:bCs/>
          <w:lang w:val="fr-FR"/>
        </w:rPr>
        <w:t>: un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véhicule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la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catégorie O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telle que définie au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point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3.2.1.3 de la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norme ISO 3833:1977.</w:t>
      </w:r>
    </w:p>
    <w:p w14:paraId="40EF42D3" w14:textId="2D6EA234" w:rsidR="00316769" w:rsidRPr="003B542E" w:rsidRDefault="00316769" w:rsidP="00797F15">
      <w:pPr>
        <w:pStyle w:val="SingleTxtG"/>
        <w:tabs>
          <w:tab w:val="left" w:pos="1985"/>
        </w:tabs>
        <w:ind w:left="1985" w:hanging="851"/>
        <w:rPr>
          <w:b/>
          <w:bCs/>
          <w:lang w:val="fr-FR"/>
        </w:rPr>
      </w:pPr>
      <w:r w:rsidRPr="003B542E">
        <w:rPr>
          <w:b/>
          <w:bCs/>
          <w:lang w:val="fr-FR"/>
        </w:rPr>
        <w:t>2.5.9</w:t>
      </w:r>
      <w:r w:rsidRPr="003B542E">
        <w:rPr>
          <w:b/>
          <w:bCs/>
          <w:lang w:val="fr-FR"/>
        </w:rPr>
        <w:tab/>
      </w:r>
      <w:r w:rsidR="005A3EBF" w:rsidRPr="005A3EBF">
        <w:rPr>
          <w:b/>
          <w:bCs/>
          <w:lang w:val="fr-FR"/>
        </w:rPr>
        <w:t>“</w:t>
      </w:r>
      <w:r w:rsidRPr="003B542E">
        <w:rPr>
          <w:b/>
          <w:bCs/>
          <w:lang w:val="fr-FR"/>
        </w:rPr>
        <w:t>Grue mobile</w:t>
      </w:r>
      <w:r w:rsidR="005A3EBF" w:rsidRPr="005A3EBF">
        <w:rPr>
          <w:b/>
          <w:bCs/>
          <w:lang w:val="fr-FR"/>
        </w:rPr>
        <w:t>”</w:t>
      </w:r>
      <w:r w:rsidR="00797F15">
        <w:rPr>
          <w:b/>
          <w:bCs/>
          <w:lang w:val="fr-FR"/>
        </w:rPr>
        <w:t> </w:t>
      </w:r>
      <w:r w:rsidRPr="003B542E">
        <w:rPr>
          <w:b/>
          <w:bCs/>
          <w:lang w:val="fr-FR"/>
        </w:rPr>
        <w:t>: un véhicule de la catégorie N</w:t>
      </w:r>
      <w:r w:rsidRPr="00797F15">
        <w:rPr>
          <w:b/>
          <w:bCs/>
          <w:vertAlign w:val="subscript"/>
          <w:lang w:val="fr-FR"/>
        </w:rPr>
        <w:t>3</w:t>
      </w:r>
      <w:r w:rsidRPr="003B542E">
        <w:rPr>
          <w:b/>
          <w:bCs/>
          <w:lang w:val="fr-FR"/>
        </w:rPr>
        <w:t xml:space="preserve"> non équipé pour le transport de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marchandises et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muni d</w:t>
      </w:r>
      <w:r>
        <w:rPr>
          <w:b/>
          <w:bCs/>
          <w:lang w:val="fr-FR"/>
        </w:rPr>
        <w:t>’</w:t>
      </w:r>
      <w:r w:rsidRPr="003B542E">
        <w:rPr>
          <w:b/>
          <w:bCs/>
          <w:lang w:val="fr-FR"/>
        </w:rPr>
        <w:t>une grue dont le couple de levage est égal ou supérieur à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400</w:t>
      </w:r>
      <w:r w:rsidR="00797F15">
        <w:rPr>
          <w:b/>
          <w:bCs/>
          <w:lang w:val="fr-FR"/>
        </w:rPr>
        <w:t> </w:t>
      </w:r>
      <w:r w:rsidRPr="003B542E">
        <w:rPr>
          <w:b/>
          <w:bCs/>
          <w:lang w:val="fr-FR"/>
        </w:rPr>
        <w:t>kNm.</w:t>
      </w:r>
    </w:p>
    <w:p w14:paraId="35E36155" w14:textId="12BF307D" w:rsidR="00316769" w:rsidRPr="003B542E" w:rsidRDefault="00316769" w:rsidP="00797F15">
      <w:pPr>
        <w:pStyle w:val="SingleTxtG"/>
        <w:tabs>
          <w:tab w:val="left" w:pos="1985"/>
        </w:tabs>
        <w:ind w:left="1985" w:hanging="851"/>
        <w:rPr>
          <w:b/>
          <w:bCs/>
          <w:lang w:val="fr-FR"/>
        </w:rPr>
      </w:pPr>
      <w:r w:rsidRPr="003B542E">
        <w:rPr>
          <w:b/>
          <w:bCs/>
          <w:lang w:val="fr-FR"/>
        </w:rPr>
        <w:t>2.5.10</w:t>
      </w:r>
      <w:r w:rsidRPr="003B542E">
        <w:rPr>
          <w:b/>
          <w:bCs/>
          <w:lang w:val="fr-FR"/>
        </w:rPr>
        <w:tab/>
      </w:r>
      <w:r w:rsidR="005A3EBF" w:rsidRPr="005A3EBF">
        <w:rPr>
          <w:b/>
          <w:bCs/>
          <w:lang w:val="fr-FR"/>
        </w:rPr>
        <w:t>“</w:t>
      </w:r>
      <w:r w:rsidRPr="00797F15">
        <w:rPr>
          <w:b/>
          <w:bCs/>
          <w:i/>
          <w:iCs/>
          <w:lang w:val="fr-FR"/>
        </w:rPr>
        <w:t>Dolly</w:t>
      </w:r>
      <w:r w:rsidR="005A3EBF" w:rsidRPr="005A3EBF">
        <w:rPr>
          <w:b/>
          <w:bCs/>
          <w:i/>
          <w:iCs/>
          <w:lang w:val="fr-FR"/>
        </w:rPr>
        <w:t>”</w:t>
      </w:r>
      <w:r w:rsidR="00797F15">
        <w:rPr>
          <w:b/>
          <w:bCs/>
          <w:lang w:val="fr-FR"/>
        </w:rPr>
        <w:t> </w:t>
      </w:r>
      <w:r w:rsidRPr="003B542E">
        <w:rPr>
          <w:b/>
          <w:bCs/>
          <w:lang w:val="fr-FR"/>
        </w:rPr>
        <w:t>: un véhicule de la catégorie O équipé d</w:t>
      </w:r>
      <w:r>
        <w:rPr>
          <w:b/>
          <w:bCs/>
          <w:lang w:val="fr-FR"/>
        </w:rPr>
        <w:t>’</w:t>
      </w:r>
      <w:r w:rsidRPr="003B542E">
        <w:rPr>
          <w:b/>
          <w:bCs/>
          <w:lang w:val="fr-FR"/>
        </w:rPr>
        <w:t>une sellette d</w:t>
      </w:r>
      <w:r>
        <w:rPr>
          <w:b/>
          <w:bCs/>
          <w:lang w:val="fr-FR"/>
        </w:rPr>
        <w:t>’</w:t>
      </w:r>
      <w:r w:rsidRPr="003B542E">
        <w:rPr>
          <w:b/>
          <w:bCs/>
          <w:lang w:val="fr-FR"/>
        </w:rPr>
        <w:t>attelage pour supporter une semi-remorque en vue de convertir cette dernière en une remorque.</w:t>
      </w:r>
    </w:p>
    <w:p w14:paraId="6F19DB0F" w14:textId="3690CD63" w:rsidR="00316769" w:rsidRPr="003B542E" w:rsidRDefault="00316769" w:rsidP="00797F15">
      <w:pPr>
        <w:pStyle w:val="SingleTxtG"/>
        <w:tabs>
          <w:tab w:val="left" w:pos="1985"/>
        </w:tabs>
        <w:ind w:left="1985" w:hanging="851"/>
        <w:rPr>
          <w:b/>
          <w:bCs/>
          <w:lang w:val="fr-FR"/>
        </w:rPr>
      </w:pPr>
      <w:r w:rsidRPr="003B542E">
        <w:rPr>
          <w:b/>
          <w:bCs/>
          <w:lang w:val="fr-FR"/>
        </w:rPr>
        <w:t>2.5.11</w:t>
      </w:r>
      <w:r w:rsidRPr="003B542E">
        <w:rPr>
          <w:b/>
          <w:bCs/>
          <w:lang w:val="fr-FR"/>
        </w:rPr>
        <w:tab/>
      </w:r>
      <w:r w:rsidR="005A3EBF" w:rsidRPr="005A3EBF">
        <w:rPr>
          <w:b/>
          <w:bCs/>
          <w:lang w:val="fr-FR"/>
        </w:rPr>
        <w:t>“</w:t>
      </w:r>
      <w:r w:rsidRPr="00797F15">
        <w:rPr>
          <w:b/>
          <w:bCs/>
          <w:i/>
          <w:iCs/>
          <w:lang w:val="fr-FR"/>
        </w:rPr>
        <w:t>Remorque de transport de cargaison exceptionnelle</w:t>
      </w:r>
      <w:r w:rsidR="005A3EBF" w:rsidRPr="005A3EBF">
        <w:rPr>
          <w:b/>
          <w:bCs/>
          <w:i/>
          <w:iCs/>
          <w:lang w:val="fr-FR"/>
        </w:rPr>
        <w:t>”</w:t>
      </w:r>
      <w:r w:rsidR="00797F15">
        <w:rPr>
          <w:b/>
          <w:bCs/>
          <w:lang w:val="fr-FR"/>
        </w:rPr>
        <w:t> </w:t>
      </w:r>
      <w:r w:rsidRPr="003B542E">
        <w:rPr>
          <w:b/>
          <w:bCs/>
          <w:lang w:val="fr-FR"/>
        </w:rPr>
        <w:t>: un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véhicule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la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catégorie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O4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destiné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au transport de chargements indivisibles faisant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l</w:t>
      </w:r>
      <w:r>
        <w:rPr>
          <w:b/>
          <w:bCs/>
          <w:lang w:val="fr-FR"/>
        </w:rPr>
        <w:t>’</w:t>
      </w:r>
      <w:r w:rsidRPr="003B542E">
        <w:rPr>
          <w:b/>
          <w:bCs/>
          <w:lang w:val="fr-FR"/>
        </w:rPr>
        <w:t>objet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restrictions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en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matière de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vitesse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et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trafic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en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raison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ses dimensions. Ce terme recouvre également les remorques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modulaires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hydrauliques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quel que soit le nombre de modules.</w:t>
      </w:r>
    </w:p>
    <w:p w14:paraId="4DF5BED7" w14:textId="6C0080AC" w:rsidR="00316769" w:rsidRPr="003B542E" w:rsidRDefault="00316769" w:rsidP="00797F15">
      <w:pPr>
        <w:pStyle w:val="SingleTxtG"/>
        <w:keepNext/>
        <w:tabs>
          <w:tab w:val="left" w:pos="1985"/>
        </w:tabs>
        <w:ind w:left="1985" w:hanging="851"/>
        <w:rPr>
          <w:b/>
          <w:bCs/>
          <w:lang w:val="fr-FR"/>
        </w:rPr>
      </w:pPr>
      <w:r w:rsidRPr="003B542E">
        <w:rPr>
          <w:b/>
          <w:bCs/>
          <w:lang w:val="fr-FR"/>
        </w:rPr>
        <w:t>2.5.12</w:t>
      </w:r>
      <w:r w:rsidRPr="003B542E">
        <w:rPr>
          <w:b/>
          <w:bCs/>
          <w:lang w:val="fr-FR"/>
        </w:rPr>
        <w:tab/>
      </w:r>
      <w:r w:rsidR="005A3EBF" w:rsidRPr="005A3EBF">
        <w:rPr>
          <w:b/>
          <w:bCs/>
          <w:lang w:val="fr-FR"/>
        </w:rPr>
        <w:t>“</w:t>
      </w:r>
      <w:r w:rsidRPr="00797F15">
        <w:rPr>
          <w:b/>
          <w:bCs/>
          <w:i/>
          <w:iCs/>
          <w:lang w:val="fr-FR"/>
        </w:rPr>
        <w:t>Véhicule à moteur pour le transport de charges exceptionnelles</w:t>
      </w:r>
      <w:r w:rsidR="005A3EBF" w:rsidRPr="005A3EBF">
        <w:rPr>
          <w:b/>
          <w:bCs/>
          <w:i/>
          <w:iCs/>
          <w:lang w:val="fr-FR"/>
        </w:rPr>
        <w:t>”</w:t>
      </w:r>
      <w:r w:rsidR="00797F15">
        <w:rPr>
          <w:b/>
          <w:bCs/>
          <w:lang w:val="fr-FR"/>
        </w:rPr>
        <w:t> </w:t>
      </w:r>
      <w:r w:rsidRPr="003B542E">
        <w:rPr>
          <w:b/>
          <w:bCs/>
          <w:lang w:val="fr-FR"/>
        </w:rPr>
        <w:t>: un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tracteur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routier ou une unité de traction pour semi-remorque de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catégorie N</w:t>
      </w:r>
      <w:r w:rsidRPr="00797F15">
        <w:rPr>
          <w:b/>
          <w:bCs/>
          <w:vertAlign w:val="subscript"/>
          <w:lang w:val="fr-FR"/>
        </w:rPr>
        <w:t>3</w:t>
      </w:r>
      <w:r w:rsidRPr="003B542E">
        <w:rPr>
          <w:b/>
          <w:bCs/>
          <w:lang w:val="fr-FR"/>
        </w:rPr>
        <w:t xml:space="preserve"> répondant à l</w:t>
      </w:r>
      <w:r>
        <w:rPr>
          <w:b/>
          <w:bCs/>
          <w:lang w:val="fr-FR"/>
        </w:rPr>
        <w:t>’</w:t>
      </w:r>
      <w:r w:rsidRPr="003B542E">
        <w:rPr>
          <w:b/>
          <w:bCs/>
          <w:lang w:val="fr-FR"/>
        </w:rPr>
        <w:t xml:space="preserve">ensemble des conditions suivantes : </w:t>
      </w:r>
    </w:p>
    <w:p w14:paraId="67A729A0" w14:textId="70EDD4DA" w:rsidR="00316769" w:rsidRPr="003B542E" w:rsidRDefault="00316769" w:rsidP="00B339AF">
      <w:pPr>
        <w:pStyle w:val="SingleTxtG"/>
        <w:tabs>
          <w:tab w:val="left" w:pos="1985"/>
          <w:tab w:val="left" w:pos="2552"/>
          <w:tab w:val="left" w:pos="3119"/>
        </w:tabs>
        <w:ind w:left="1985" w:firstLine="567"/>
        <w:rPr>
          <w:b/>
          <w:bCs/>
          <w:lang w:val="fr-FR"/>
        </w:rPr>
      </w:pPr>
      <w:r w:rsidRPr="003B542E">
        <w:rPr>
          <w:b/>
          <w:bCs/>
          <w:lang w:val="fr-FR"/>
        </w:rPr>
        <w:t>a)</w:t>
      </w:r>
      <w:r w:rsidRPr="003B542E">
        <w:rPr>
          <w:b/>
          <w:bCs/>
          <w:lang w:val="fr-FR"/>
        </w:rPr>
        <w:tab/>
      </w:r>
      <w:r w:rsidR="00797F15" w:rsidRPr="003B542E">
        <w:rPr>
          <w:b/>
          <w:bCs/>
          <w:lang w:val="fr-FR"/>
        </w:rPr>
        <w:t>Plus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deux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essieux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et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au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moins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la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moitié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des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essieux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(ou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deux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essieux sur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trois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dans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le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cas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</w:t>
      </w:r>
      <w:r>
        <w:rPr>
          <w:b/>
          <w:bCs/>
          <w:lang w:val="fr-FR"/>
        </w:rPr>
        <w:t>’</w:t>
      </w:r>
      <w:r w:rsidRPr="003B542E">
        <w:rPr>
          <w:b/>
          <w:bCs/>
          <w:lang w:val="fr-FR"/>
        </w:rPr>
        <w:t>un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véhicule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à trois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essieux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et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trois essieux sur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cinq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dans le cas d</w:t>
      </w:r>
      <w:r>
        <w:rPr>
          <w:b/>
          <w:bCs/>
          <w:lang w:val="fr-FR"/>
        </w:rPr>
        <w:t>’</w:t>
      </w:r>
      <w:r w:rsidRPr="003B542E">
        <w:rPr>
          <w:b/>
          <w:bCs/>
          <w:lang w:val="fr-FR"/>
        </w:rPr>
        <w:t>un véhicule à cinq essieux) sont conçus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pour être simultanément moteurs, que la motricité d</w:t>
      </w:r>
      <w:r>
        <w:rPr>
          <w:b/>
          <w:bCs/>
          <w:lang w:val="fr-FR"/>
        </w:rPr>
        <w:t>’</w:t>
      </w:r>
      <w:r w:rsidRPr="003B542E">
        <w:rPr>
          <w:b/>
          <w:bCs/>
          <w:lang w:val="fr-FR"/>
        </w:rPr>
        <w:t>un essieu puisse être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débrayée ou non ;</w:t>
      </w:r>
      <w:r w:rsidR="00797F15">
        <w:rPr>
          <w:b/>
          <w:bCs/>
          <w:lang w:val="fr-FR"/>
        </w:rPr>
        <w:t xml:space="preserve"> </w:t>
      </w:r>
    </w:p>
    <w:p w14:paraId="12F4D211" w14:textId="75D84118" w:rsidR="00316769" w:rsidRPr="003B542E" w:rsidRDefault="00316769" w:rsidP="00B339AF">
      <w:pPr>
        <w:pStyle w:val="SingleTxtG"/>
        <w:tabs>
          <w:tab w:val="left" w:pos="1985"/>
          <w:tab w:val="left" w:pos="2552"/>
          <w:tab w:val="left" w:pos="3119"/>
        </w:tabs>
        <w:ind w:left="1985" w:firstLine="567"/>
        <w:rPr>
          <w:b/>
          <w:bCs/>
          <w:lang w:val="fr-FR"/>
        </w:rPr>
      </w:pPr>
      <w:r w:rsidRPr="003B542E">
        <w:rPr>
          <w:b/>
          <w:bCs/>
          <w:lang w:val="fr-FR"/>
        </w:rPr>
        <w:t>b)</w:t>
      </w:r>
      <w:r w:rsidR="00797F15">
        <w:rPr>
          <w:b/>
          <w:bCs/>
          <w:lang w:val="fr-FR"/>
        </w:rPr>
        <w:tab/>
      </w:r>
      <w:r w:rsidR="00797F15" w:rsidRPr="003B542E">
        <w:rPr>
          <w:b/>
          <w:bCs/>
          <w:lang w:val="fr-FR"/>
        </w:rPr>
        <w:t xml:space="preserve">Le </w:t>
      </w:r>
      <w:r w:rsidRPr="003B542E">
        <w:rPr>
          <w:b/>
          <w:bCs/>
          <w:lang w:val="fr-FR"/>
        </w:rPr>
        <w:t>véhicule est conçu pour tirer ou pousser une remorque de transport de charges exceptionnelles de catégorie O</w:t>
      </w:r>
      <w:r w:rsidRPr="003B542E">
        <w:rPr>
          <w:b/>
          <w:bCs/>
          <w:vertAlign w:val="subscript"/>
          <w:lang w:val="fr-FR"/>
        </w:rPr>
        <w:t>4</w:t>
      </w:r>
      <w:r w:rsidR="00797F15">
        <w:rPr>
          <w:b/>
          <w:bCs/>
          <w:lang w:val="fr-FR"/>
        </w:rPr>
        <w:t> </w:t>
      </w:r>
      <w:r w:rsidRPr="003B542E">
        <w:rPr>
          <w:b/>
          <w:bCs/>
          <w:lang w:val="fr-FR"/>
        </w:rPr>
        <w:t xml:space="preserve">; </w:t>
      </w:r>
    </w:p>
    <w:p w14:paraId="552BA214" w14:textId="12D1E474" w:rsidR="00316769" w:rsidRPr="003B542E" w:rsidRDefault="00316769" w:rsidP="00B339AF">
      <w:pPr>
        <w:pStyle w:val="SingleTxtG"/>
        <w:tabs>
          <w:tab w:val="left" w:pos="1985"/>
          <w:tab w:val="left" w:pos="2552"/>
          <w:tab w:val="left" w:pos="3119"/>
        </w:tabs>
        <w:ind w:left="1985" w:firstLine="567"/>
        <w:rPr>
          <w:b/>
          <w:bCs/>
          <w:lang w:val="fr-FR"/>
        </w:rPr>
      </w:pPr>
      <w:r w:rsidRPr="003B542E">
        <w:rPr>
          <w:b/>
          <w:bCs/>
          <w:lang w:val="fr-FR"/>
        </w:rPr>
        <w:t>c)</w:t>
      </w:r>
      <w:r w:rsidR="00797F15">
        <w:rPr>
          <w:b/>
          <w:bCs/>
          <w:lang w:val="fr-FR"/>
        </w:rPr>
        <w:tab/>
      </w:r>
      <w:r w:rsidR="00797F15" w:rsidRPr="003B542E">
        <w:rPr>
          <w:b/>
          <w:bCs/>
          <w:lang w:val="fr-FR"/>
        </w:rPr>
        <w:t>Le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moteur du véhicule a une puissance minimale de 350</w:t>
      </w:r>
      <w:r w:rsidR="00797F15">
        <w:rPr>
          <w:b/>
          <w:bCs/>
          <w:lang w:val="fr-FR"/>
        </w:rPr>
        <w:t> </w:t>
      </w:r>
      <w:r w:rsidRPr="003B542E">
        <w:rPr>
          <w:b/>
          <w:bCs/>
          <w:lang w:val="fr-FR"/>
        </w:rPr>
        <w:t>kW ;</w:t>
      </w:r>
      <w:r w:rsidR="00797F15">
        <w:rPr>
          <w:b/>
          <w:bCs/>
          <w:lang w:val="fr-FR"/>
        </w:rPr>
        <w:t xml:space="preserve"> </w:t>
      </w:r>
    </w:p>
    <w:p w14:paraId="05F5B32F" w14:textId="28AEBAF1" w:rsidR="00316769" w:rsidRPr="003B542E" w:rsidRDefault="00316769" w:rsidP="00B339AF">
      <w:pPr>
        <w:pStyle w:val="SingleTxtG"/>
        <w:tabs>
          <w:tab w:val="left" w:pos="1985"/>
          <w:tab w:val="left" w:pos="2552"/>
          <w:tab w:val="left" w:pos="3119"/>
        </w:tabs>
        <w:ind w:left="1985" w:firstLine="567"/>
        <w:rPr>
          <w:b/>
          <w:bCs/>
          <w:lang w:val="fr-FR"/>
        </w:rPr>
      </w:pPr>
      <w:r w:rsidRPr="003B542E">
        <w:rPr>
          <w:b/>
          <w:bCs/>
          <w:lang w:val="fr-FR"/>
        </w:rPr>
        <w:t>d)</w:t>
      </w:r>
      <w:r w:rsidR="00797F15">
        <w:rPr>
          <w:b/>
          <w:bCs/>
          <w:lang w:val="fr-FR"/>
        </w:rPr>
        <w:tab/>
      </w:r>
      <w:r w:rsidR="00797F15" w:rsidRPr="003B542E">
        <w:rPr>
          <w:b/>
          <w:bCs/>
          <w:lang w:val="fr-FR"/>
        </w:rPr>
        <w:t xml:space="preserve">Le </w:t>
      </w:r>
      <w:r w:rsidRPr="003B542E">
        <w:rPr>
          <w:b/>
          <w:bCs/>
          <w:lang w:val="fr-FR"/>
        </w:rPr>
        <w:t>véhicule peut être équipé d</w:t>
      </w:r>
      <w:r>
        <w:rPr>
          <w:b/>
          <w:bCs/>
          <w:lang w:val="fr-FR"/>
        </w:rPr>
        <w:t>’</w:t>
      </w:r>
      <w:r w:rsidRPr="003B542E">
        <w:rPr>
          <w:b/>
          <w:bCs/>
          <w:lang w:val="fr-FR"/>
        </w:rPr>
        <w:t>un dispositif d</w:t>
      </w:r>
      <w:r>
        <w:rPr>
          <w:b/>
          <w:bCs/>
          <w:lang w:val="fr-FR"/>
        </w:rPr>
        <w:t>’</w:t>
      </w:r>
      <w:r w:rsidRPr="003B542E">
        <w:rPr>
          <w:b/>
          <w:bCs/>
          <w:lang w:val="fr-FR"/>
        </w:rPr>
        <w:t>attelage avant supplémentaire pour masses tractables lourdes.</w:t>
      </w:r>
    </w:p>
    <w:p w14:paraId="3DE7C45A" w14:textId="7D1E178B" w:rsidR="00316769" w:rsidRPr="003B542E" w:rsidRDefault="00316769" w:rsidP="00797F15">
      <w:pPr>
        <w:pStyle w:val="SingleTxtG"/>
        <w:keepNext/>
        <w:tabs>
          <w:tab w:val="left" w:pos="1985"/>
        </w:tabs>
        <w:ind w:left="1985" w:hanging="851"/>
        <w:rPr>
          <w:b/>
          <w:bCs/>
          <w:lang w:val="fr-FR"/>
        </w:rPr>
      </w:pPr>
      <w:r w:rsidRPr="003B542E">
        <w:rPr>
          <w:b/>
          <w:bCs/>
          <w:lang w:val="fr-FR"/>
        </w:rPr>
        <w:t>2.5.13</w:t>
      </w:r>
      <w:r w:rsidRPr="003B542E">
        <w:rPr>
          <w:b/>
          <w:bCs/>
          <w:lang w:val="fr-FR"/>
        </w:rPr>
        <w:tab/>
      </w:r>
      <w:r w:rsidR="005A3EBF" w:rsidRPr="005A3EBF">
        <w:rPr>
          <w:b/>
          <w:bCs/>
          <w:lang w:val="fr-FR"/>
        </w:rPr>
        <w:t>“</w:t>
      </w:r>
      <w:r w:rsidRPr="00797F15">
        <w:rPr>
          <w:b/>
          <w:bCs/>
          <w:i/>
          <w:iCs/>
          <w:lang w:val="fr-FR"/>
        </w:rPr>
        <w:t>Véhicule porte-équipements</w:t>
      </w:r>
      <w:r w:rsidR="005A3EBF" w:rsidRPr="005A3EBF">
        <w:rPr>
          <w:b/>
          <w:bCs/>
          <w:i/>
          <w:iCs/>
          <w:lang w:val="fr-FR"/>
        </w:rPr>
        <w:t>”</w:t>
      </w:r>
      <w:r w:rsidR="00797F15">
        <w:rPr>
          <w:b/>
          <w:bCs/>
          <w:lang w:val="fr-FR"/>
        </w:rPr>
        <w:t> </w:t>
      </w:r>
      <w:r w:rsidRPr="003B542E">
        <w:rPr>
          <w:b/>
          <w:bCs/>
          <w:lang w:val="fr-FR"/>
        </w:rPr>
        <w:t>: un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véhicule hors route de catégorie N conçu et construit pour tirer, pousser, porter et actionner certains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 xml:space="preserve">équipements interchangeables : </w:t>
      </w:r>
    </w:p>
    <w:p w14:paraId="7F6485F6" w14:textId="747807ED" w:rsidR="00316769" w:rsidRPr="003B542E" w:rsidRDefault="00316769" w:rsidP="00B339AF">
      <w:pPr>
        <w:pStyle w:val="SingleTxtG"/>
        <w:tabs>
          <w:tab w:val="left" w:pos="1985"/>
          <w:tab w:val="left" w:pos="2552"/>
          <w:tab w:val="left" w:pos="3119"/>
        </w:tabs>
        <w:ind w:left="1985" w:firstLine="567"/>
        <w:rPr>
          <w:b/>
          <w:bCs/>
          <w:lang w:val="fr-FR"/>
        </w:rPr>
      </w:pPr>
      <w:r w:rsidRPr="003B542E">
        <w:rPr>
          <w:b/>
          <w:bCs/>
          <w:lang w:val="fr-FR"/>
        </w:rPr>
        <w:t>a)</w:t>
      </w:r>
      <w:r w:rsidRPr="003B542E">
        <w:rPr>
          <w:b/>
          <w:bCs/>
          <w:lang w:val="fr-FR"/>
        </w:rPr>
        <w:tab/>
      </w:r>
      <w:r w:rsidR="00797F15" w:rsidRPr="003B542E">
        <w:rPr>
          <w:b/>
          <w:bCs/>
          <w:lang w:val="fr-FR"/>
        </w:rPr>
        <w:t xml:space="preserve">Possédant </w:t>
      </w:r>
      <w:r w:rsidRPr="003B542E">
        <w:rPr>
          <w:b/>
          <w:bCs/>
          <w:lang w:val="fr-FR"/>
        </w:rPr>
        <w:t>au moins deux zones de montage pour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ces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 xml:space="preserve">équipements ; </w:t>
      </w:r>
    </w:p>
    <w:p w14:paraId="4E742354" w14:textId="3A825C64" w:rsidR="00316769" w:rsidRPr="003B542E" w:rsidRDefault="00316769" w:rsidP="00B339AF">
      <w:pPr>
        <w:pStyle w:val="SingleTxtG"/>
        <w:tabs>
          <w:tab w:val="left" w:pos="1985"/>
          <w:tab w:val="left" w:pos="2552"/>
          <w:tab w:val="left" w:pos="3119"/>
        </w:tabs>
        <w:ind w:left="1985" w:firstLine="567"/>
        <w:rPr>
          <w:b/>
          <w:bCs/>
          <w:lang w:val="fr-FR"/>
        </w:rPr>
      </w:pPr>
      <w:r w:rsidRPr="003B542E">
        <w:rPr>
          <w:b/>
          <w:bCs/>
          <w:lang w:val="fr-FR"/>
        </w:rPr>
        <w:lastRenderedPageBreak/>
        <w:t>b)</w:t>
      </w:r>
      <w:r w:rsidRPr="003B542E">
        <w:rPr>
          <w:b/>
          <w:bCs/>
          <w:lang w:val="fr-FR"/>
        </w:rPr>
        <w:tab/>
      </w:r>
      <w:r w:rsidR="00797F15" w:rsidRPr="003B542E">
        <w:rPr>
          <w:b/>
          <w:bCs/>
          <w:lang w:val="fr-FR"/>
        </w:rPr>
        <w:t xml:space="preserve">Muni </w:t>
      </w:r>
      <w:r w:rsidRPr="003B542E">
        <w:rPr>
          <w:b/>
          <w:bCs/>
          <w:lang w:val="fr-FR"/>
        </w:rPr>
        <w:t>d</w:t>
      </w:r>
      <w:r>
        <w:rPr>
          <w:b/>
          <w:bCs/>
          <w:lang w:val="fr-FR"/>
        </w:rPr>
        <w:t>’</w:t>
      </w:r>
      <w:r w:rsidRPr="003B542E">
        <w:rPr>
          <w:b/>
          <w:bCs/>
          <w:lang w:val="fr-FR"/>
        </w:rPr>
        <w:t>interfaces mécaniques, hydrauliques et/ou électriques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normalisées (par exemple, prise de force) pour alimenter et actionner les équipements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interchangeables</w:t>
      </w:r>
      <w:r w:rsidR="00797F15">
        <w:rPr>
          <w:b/>
          <w:bCs/>
          <w:lang w:val="fr-FR"/>
        </w:rPr>
        <w:t> </w:t>
      </w:r>
      <w:r w:rsidRPr="003B542E">
        <w:rPr>
          <w:b/>
          <w:bCs/>
          <w:lang w:val="fr-FR"/>
        </w:rPr>
        <w:t>;</w:t>
      </w:r>
      <w:r w:rsidR="00797F15">
        <w:rPr>
          <w:b/>
          <w:bCs/>
          <w:lang w:val="fr-FR"/>
        </w:rPr>
        <w:t xml:space="preserve"> </w:t>
      </w:r>
    </w:p>
    <w:p w14:paraId="587C3C2F" w14:textId="524DCDA9" w:rsidR="00316769" w:rsidRPr="003B542E" w:rsidRDefault="00316769" w:rsidP="00B339AF">
      <w:pPr>
        <w:pStyle w:val="SingleTxtG"/>
        <w:tabs>
          <w:tab w:val="left" w:pos="1985"/>
          <w:tab w:val="left" w:pos="2552"/>
          <w:tab w:val="left" w:pos="3119"/>
        </w:tabs>
        <w:ind w:left="1985" w:firstLine="567"/>
        <w:rPr>
          <w:b/>
          <w:bCs/>
          <w:lang w:val="fr-FR"/>
        </w:rPr>
      </w:pPr>
      <w:r w:rsidRPr="003B542E">
        <w:rPr>
          <w:b/>
          <w:bCs/>
          <w:lang w:val="fr-FR"/>
        </w:rPr>
        <w:t>c)</w:t>
      </w:r>
      <w:r w:rsidR="00797F15">
        <w:rPr>
          <w:b/>
          <w:bCs/>
          <w:lang w:val="fr-FR"/>
        </w:rPr>
        <w:tab/>
      </w:r>
      <w:r w:rsidR="00797F15" w:rsidRPr="003B542E">
        <w:rPr>
          <w:b/>
          <w:bCs/>
          <w:lang w:val="fr-FR"/>
        </w:rPr>
        <w:t xml:space="preserve">Répondant </w:t>
      </w:r>
      <w:r w:rsidRPr="003B542E">
        <w:rPr>
          <w:b/>
          <w:bCs/>
          <w:lang w:val="fr-FR"/>
        </w:rPr>
        <w:t>à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la définition de la section</w:t>
      </w:r>
      <w:r w:rsidR="00797F15">
        <w:rPr>
          <w:b/>
          <w:bCs/>
          <w:lang w:val="fr-FR"/>
        </w:rPr>
        <w:t> </w:t>
      </w:r>
      <w:r w:rsidRPr="003B542E">
        <w:rPr>
          <w:b/>
          <w:bCs/>
          <w:lang w:val="fr-FR"/>
        </w:rPr>
        <w:t xml:space="preserve">3.1.4 (véhicule spécial) de la norme ISO 3833-1977. </w:t>
      </w:r>
    </w:p>
    <w:p w14:paraId="311DBBC7" w14:textId="63C82C0F" w:rsidR="00316769" w:rsidRPr="005A3EBF" w:rsidRDefault="00316769" w:rsidP="005A3EBF">
      <w:pPr>
        <w:pStyle w:val="SingleTxtG"/>
        <w:keepNext/>
        <w:tabs>
          <w:tab w:val="left" w:pos="1985"/>
          <w:tab w:val="left" w:pos="2552"/>
        </w:tabs>
        <w:ind w:left="1985"/>
        <w:rPr>
          <w:b/>
          <w:bCs/>
          <w:lang w:val="fr-FR"/>
        </w:rPr>
      </w:pPr>
      <w:r w:rsidRPr="005A3EBF">
        <w:rPr>
          <w:b/>
          <w:bCs/>
          <w:lang w:val="fr-FR"/>
        </w:rPr>
        <w:t>Si</w:t>
      </w:r>
      <w:r w:rsidR="00797F15" w:rsidRPr="005A3EBF">
        <w:rPr>
          <w:b/>
          <w:bCs/>
          <w:lang w:val="fr-FR"/>
        </w:rPr>
        <w:t xml:space="preserve"> </w:t>
      </w:r>
      <w:r w:rsidRPr="005A3EBF">
        <w:rPr>
          <w:b/>
          <w:bCs/>
          <w:lang w:val="fr-FR"/>
        </w:rPr>
        <w:t>le</w:t>
      </w:r>
      <w:r w:rsidR="00797F15" w:rsidRPr="005A3EBF">
        <w:rPr>
          <w:b/>
          <w:bCs/>
          <w:lang w:val="fr-FR"/>
        </w:rPr>
        <w:t xml:space="preserve"> </w:t>
      </w:r>
      <w:r w:rsidRPr="005A3EBF">
        <w:rPr>
          <w:b/>
          <w:bCs/>
          <w:lang w:val="fr-FR"/>
        </w:rPr>
        <w:t>véhicule est</w:t>
      </w:r>
      <w:r w:rsidR="00797F15" w:rsidRPr="005A3EBF">
        <w:rPr>
          <w:b/>
          <w:bCs/>
          <w:lang w:val="fr-FR"/>
        </w:rPr>
        <w:t xml:space="preserve"> </w:t>
      </w:r>
      <w:r w:rsidRPr="005A3EBF">
        <w:rPr>
          <w:b/>
          <w:bCs/>
          <w:lang w:val="fr-FR"/>
        </w:rPr>
        <w:t>équipé d’un plateau de chargement auxiliaire, sa longueur maximale ne</w:t>
      </w:r>
      <w:r w:rsidR="00797F15" w:rsidRPr="005A3EBF">
        <w:rPr>
          <w:b/>
          <w:bCs/>
          <w:lang w:val="fr-FR"/>
        </w:rPr>
        <w:t xml:space="preserve"> </w:t>
      </w:r>
      <w:r w:rsidRPr="005A3EBF">
        <w:rPr>
          <w:b/>
          <w:bCs/>
          <w:lang w:val="fr-FR"/>
        </w:rPr>
        <w:t>doit</w:t>
      </w:r>
      <w:r w:rsidR="00797F15" w:rsidRPr="005A3EBF">
        <w:rPr>
          <w:b/>
          <w:bCs/>
          <w:lang w:val="fr-FR"/>
        </w:rPr>
        <w:t xml:space="preserve"> </w:t>
      </w:r>
      <w:r w:rsidRPr="005A3EBF">
        <w:rPr>
          <w:b/>
          <w:bCs/>
          <w:lang w:val="fr-FR"/>
        </w:rPr>
        <w:t>pas</w:t>
      </w:r>
      <w:r w:rsidR="00797F15" w:rsidRPr="005A3EBF">
        <w:rPr>
          <w:b/>
          <w:bCs/>
          <w:lang w:val="fr-FR"/>
        </w:rPr>
        <w:t xml:space="preserve"> </w:t>
      </w:r>
      <w:r w:rsidRPr="005A3EBF">
        <w:rPr>
          <w:b/>
          <w:bCs/>
          <w:lang w:val="fr-FR"/>
        </w:rPr>
        <w:t>excéder :</w:t>
      </w:r>
      <w:r w:rsidR="00797F15" w:rsidRPr="005A3EBF">
        <w:rPr>
          <w:b/>
          <w:bCs/>
          <w:lang w:val="fr-FR"/>
        </w:rPr>
        <w:t xml:space="preserve"> </w:t>
      </w:r>
    </w:p>
    <w:p w14:paraId="5CB99FED" w14:textId="6F084F0C" w:rsidR="00316769" w:rsidRDefault="00316769" w:rsidP="00B339AF">
      <w:pPr>
        <w:pStyle w:val="SingleTxtG"/>
        <w:tabs>
          <w:tab w:val="left" w:pos="1985"/>
          <w:tab w:val="left" w:pos="2552"/>
          <w:tab w:val="left" w:pos="3119"/>
        </w:tabs>
        <w:ind w:left="1985" w:firstLine="567"/>
        <w:rPr>
          <w:b/>
          <w:bCs/>
          <w:lang w:val="fr-FR"/>
        </w:rPr>
      </w:pPr>
      <w:r w:rsidRPr="003B542E">
        <w:rPr>
          <w:b/>
          <w:bCs/>
          <w:lang w:val="fr-FR"/>
        </w:rPr>
        <w:t>a)</w:t>
      </w:r>
      <w:r w:rsidR="005A3EBF">
        <w:rPr>
          <w:b/>
          <w:bCs/>
          <w:lang w:val="fr-FR"/>
        </w:rPr>
        <w:tab/>
      </w:r>
      <w:r w:rsidRPr="003B542E">
        <w:rPr>
          <w:b/>
          <w:bCs/>
          <w:lang w:val="fr-FR"/>
        </w:rPr>
        <w:t>1,4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fois la largeur de voie avant ou arrière du véhicule, selon celle des deux qui est la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plus grande, dans le cas de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véhicules à deux essieux ;</w:t>
      </w:r>
      <w:r w:rsidR="00797F15">
        <w:rPr>
          <w:b/>
          <w:bCs/>
          <w:lang w:val="fr-FR"/>
        </w:rPr>
        <w:t xml:space="preserve"> </w:t>
      </w:r>
      <w:r w:rsidRPr="003B542E">
        <w:rPr>
          <w:b/>
          <w:bCs/>
          <w:lang w:val="fr-FR"/>
        </w:rPr>
        <w:t>ou</w:t>
      </w:r>
      <w:r w:rsidR="00797F15">
        <w:rPr>
          <w:b/>
          <w:bCs/>
          <w:lang w:val="fr-FR"/>
        </w:rPr>
        <w:t xml:space="preserve"> </w:t>
      </w:r>
    </w:p>
    <w:p w14:paraId="250FED93" w14:textId="29000D3F" w:rsidR="00316769" w:rsidRPr="003B542E" w:rsidRDefault="00316769" w:rsidP="00B339AF">
      <w:pPr>
        <w:pStyle w:val="SingleTxtG"/>
        <w:tabs>
          <w:tab w:val="left" w:pos="1985"/>
          <w:tab w:val="left" w:pos="2552"/>
          <w:tab w:val="left" w:pos="3119"/>
        </w:tabs>
        <w:ind w:left="1985" w:firstLine="567"/>
        <w:rPr>
          <w:b/>
          <w:bCs/>
          <w:lang w:val="fr-FR"/>
        </w:rPr>
      </w:pPr>
      <w:r w:rsidRPr="003B542E">
        <w:rPr>
          <w:b/>
          <w:bCs/>
          <w:lang w:val="fr-FR"/>
        </w:rPr>
        <w:t>b)</w:t>
      </w:r>
      <w:r w:rsidR="005A3EBF">
        <w:rPr>
          <w:b/>
          <w:bCs/>
          <w:lang w:val="fr-FR"/>
        </w:rPr>
        <w:tab/>
      </w:r>
      <w:r w:rsidRPr="003B542E">
        <w:rPr>
          <w:b/>
          <w:bCs/>
          <w:lang w:val="fr-FR"/>
        </w:rPr>
        <w:t>2,0 fois la largeur de voie avant ou arrière du véhicule, selon celle des deux qui est la plus grande, dans le cas de véhicules ayant plus de deux essieux.</w:t>
      </w:r>
      <w:r w:rsidR="005A3EBF">
        <w:rPr>
          <w:b/>
          <w:bCs/>
          <w:lang w:val="fr-FR"/>
        </w:rPr>
        <w:t> ».</w:t>
      </w:r>
    </w:p>
    <w:p w14:paraId="6F19E03D" w14:textId="067A3985" w:rsidR="00316769" w:rsidRPr="003B542E" w:rsidRDefault="005A3EBF" w:rsidP="005A3EBF">
      <w:pPr>
        <w:pStyle w:val="HChG"/>
        <w:rPr>
          <w:lang w:val="fr-FR"/>
        </w:rPr>
      </w:pPr>
      <w:r>
        <w:rPr>
          <w:lang w:val="fr-FR"/>
        </w:rPr>
        <w:tab/>
      </w:r>
      <w:r w:rsidR="00316769" w:rsidRPr="003B542E">
        <w:rPr>
          <w:lang w:val="fr-FR"/>
        </w:rPr>
        <w:t>II.</w:t>
      </w:r>
      <w:r w:rsidR="00316769" w:rsidRPr="003B542E">
        <w:rPr>
          <w:lang w:val="fr-FR"/>
        </w:rPr>
        <w:tab/>
        <w:t>Justification</w:t>
      </w:r>
    </w:p>
    <w:p w14:paraId="4EBC7B12" w14:textId="736D447D" w:rsidR="00316769" w:rsidRPr="003B542E" w:rsidRDefault="00316769" w:rsidP="005A3EBF">
      <w:pPr>
        <w:pStyle w:val="SingleTxtG"/>
        <w:rPr>
          <w:lang w:val="fr-FR"/>
        </w:rPr>
      </w:pPr>
      <w:r w:rsidRPr="003B542E">
        <w:rPr>
          <w:lang w:val="fr-FR"/>
        </w:rPr>
        <w:t>1.</w:t>
      </w:r>
      <w:r w:rsidRPr="003B542E">
        <w:rPr>
          <w:lang w:val="fr-FR"/>
        </w:rPr>
        <w:tab/>
        <w:t>La liste des définitions de la R.E.3 est incomplète. Par conséquent, les définitions ci</w:t>
      </w:r>
      <w:r w:rsidR="005A3EBF">
        <w:rPr>
          <w:lang w:val="fr-FR"/>
        </w:rPr>
        <w:noBreakHyphen/>
      </w:r>
      <w:r w:rsidRPr="003B542E">
        <w:rPr>
          <w:lang w:val="fr-FR"/>
        </w:rPr>
        <w:t>après, figurant dans la législation européenne, y sont ajoutées</w:t>
      </w:r>
      <w:r w:rsidR="005A3EBF">
        <w:rPr>
          <w:lang w:val="fr-FR"/>
        </w:rPr>
        <w:t> </w:t>
      </w:r>
      <w:r w:rsidRPr="003B542E">
        <w:rPr>
          <w:lang w:val="fr-FR"/>
        </w:rPr>
        <w:t xml:space="preserve">: </w:t>
      </w:r>
      <w:r w:rsidR="005A3EBF">
        <w:rPr>
          <w:lang w:val="fr-FR"/>
        </w:rPr>
        <w:t>« </w:t>
      </w:r>
      <w:r w:rsidRPr="003B542E">
        <w:rPr>
          <w:lang w:val="fr-FR"/>
        </w:rPr>
        <w:t>Véhicule accessible en fauteuil roulant</w:t>
      </w:r>
      <w:r w:rsidR="005A3EBF">
        <w:rPr>
          <w:lang w:val="fr-FR"/>
        </w:rPr>
        <w:t> »</w:t>
      </w:r>
      <w:r w:rsidRPr="003B542E">
        <w:rPr>
          <w:lang w:val="fr-FR"/>
        </w:rPr>
        <w:t xml:space="preserve">, </w:t>
      </w:r>
      <w:r w:rsidR="005A3EBF">
        <w:rPr>
          <w:lang w:val="fr-FR"/>
        </w:rPr>
        <w:t>« </w:t>
      </w:r>
      <w:r w:rsidRPr="003B542E">
        <w:rPr>
          <w:lang w:val="fr-FR"/>
        </w:rPr>
        <w:t>Groupe spécial</w:t>
      </w:r>
      <w:r w:rsidR="005A3EBF">
        <w:rPr>
          <w:lang w:val="fr-FR"/>
        </w:rPr>
        <w:t> »</w:t>
      </w:r>
      <w:r w:rsidRPr="003B542E">
        <w:rPr>
          <w:lang w:val="fr-FR"/>
        </w:rPr>
        <w:t xml:space="preserve">, </w:t>
      </w:r>
      <w:r w:rsidR="005A3EBF">
        <w:rPr>
          <w:lang w:val="fr-FR"/>
        </w:rPr>
        <w:t>« </w:t>
      </w:r>
      <w:r w:rsidRPr="003B542E">
        <w:rPr>
          <w:lang w:val="fr-FR"/>
        </w:rPr>
        <w:t>Caravane</w:t>
      </w:r>
      <w:r w:rsidR="005A3EBF">
        <w:rPr>
          <w:lang w:val="fr-FR"/>
        </w:rPr>
        <w:t> »</w:t>
      </w:r>
      <w:r w:rsidRPr="003B542E">
        <w:rPr>
          <w:lang w:val="fr-FR"/>
        </w:rPr>
        <w:t xml:space="preserve">, </w:t>
      </w:r>
      <w:r w:rsidR="005A3EBF">
        <w:rPr>
          <w:lang w:val="fr-FR"/>
        </w:rPr>
        <w:t>« </w:t>
      </w:r>
      <w:r w:rsidRPr="003B542E">
        <w:rPr>
          <w:lang w:val="fr-FR"/>
        </w:rPr>
        <w:t>Grue mobile</w:t>
      </w:r>
      <w:r w:rsidR="005A3EBF">
        <w:rPr>
          <w:lang w:val="fr-FR"/>
        </w:rPr>
        <w:t> »</w:t>
      </w:r>
      <w:r w:rsidRPr="003B542E">
        <w:rPr>
          <w:lang w:val="fr-FR"/>
        </w:rPr>
        <w:t xml:space="preserve">, </w:t>
      </w:r>
      <w:r w:rsidR="005A3EBF">
        <w:rPr>
          <w:lang w:val="fr-FR"/>
        </w:rPr>
        <w:t>« </w:t>
      </w:r>
      <w:r w:rsidRPr="003B542E">
        <w:rPr>
          <w:lang w:val="fr-FR"/>
        </w:rPr>
        <w:t>Dolly</w:t>
      </w:r>
      <w:r w:rsidR="005A3EBF">
        <w:rPr>
          <w:lang w:val="fr-FR"/>
        </w:rPr>
        <w:t> »</w:t>
      </w:r>
      <w:r w:rsidRPr="003B542E">
        <w:rPr>
          <w:lang w:val="fr-FR"/>
        </w:rPr>
        <w:t xml:space="preserve">, </w:t>
      </w:r>
      <w:r w:rsidR="005A3EBF">
        <w:rPr>
          <w:lang w:val="fr-FR"/>
        </w:rPr>
        <w:t>« </w:t>
      </w:r>
      <w:r w:rsidRPr="003B542E">
        <w:rPr>
          <w:lang w:val="fr-FR"/>
        </w:rPr>
        <w:t>Remorque de transport de cargaison exceptionnelle</w:t>
      </w:r>
      <w:r w:rsidR="005A3EBF">
        <w:rPr>
          <w:lang w:val="fr-FR"/>
        </w:rPr>
        <w:t> »</w:t>
      </w:r>
      <w:r w:rsidRPr="003B542E">
        <w:rPr>
          <w:lang w:val="fr-FR"/>
        </w:rPr>
        <w:t xml:space="preserve">, </w:t>
      </w:r>
      <w:r w:rsidR="005A3EBF">
        <w:rPr>
          <w:lang w:val="fr-FR"/>
        </w:rPr>
        <w:t>« </w:t>
      </w:r>
      <w:r w:rsidRPr="003B542E">
        <w:rPr>
          <w:lang w:val="fr-FR"/>
        </w:rPr>
        <w:t>Véhicule à moteur pour le transport de charges exceptionnelles</w:t>
      </w:r>
      <w:r w:rsidR="005A3EBF">
        <w:rPr>
          <w:lang w:val="fr-FR"/>
        </w:rPr>
        <w:t> »</w:t>
      </w:r>
      <w:r w:rsidRPr="003B542E">
        <w:rPr>
          <w:lang w:val="fr-FR"/>
        </w:rPr>
        <w:t xml:space="preserve"> et </w:t>
      </w:r>
      <w:r w:rsidR="005A3EBF">
        <w:rPr>
          <w:lang w:val="fr-FR"/>
        </w:rPr>
        <w:t>« </w:t>
      </w:r>
      <w:r w:rsidRPr="003B542E">
        <w:rPr>
          <w:lang w:val="fr-FR"/>
        </w:rPr>
        <w:t>Véhicule porte-équipements</w:t>
      </w:r>
      <w:r w:rsidR="00FC6B29">
        <w:rPr>
          <w:lang w:val="fr-FR"/>
        </w:rPr>
        <w:t> »</w:t>
      </w:r>
      <w:r w:rsidRPr="003B542E">
        <w:rPr>
          <w:lang w:val="fr-FR"/>
        </w:rPr>
        <w:t>.</w:t>
      </w:r>
      <w:bookmarkStart w:id="0" w:name="_Hlk85456648"/>
      <w:bookmarkEnd w:id="0"/>
    </w:p>
    <w:p w14:paraId="2FCA4592" w14:textId="68CC5FA0" w:rsidR="00316769" w:rsidRDefault="00316769" w:rsidP="005A3EBF">
      <w:pPr>
        <w:pStyle w:val="SingleTxtG"/>
        <w:rPr>
          <w:lang w:val="fr-FR"/>
        </w:rPr>
      </w:pPr>
      <w:r w:rsidRPr="003B542E">
        <w:rPr>
          <w:lang w:val="fr-FR"/>
        </w:rPr>
        <w:t>2.</w:t>
      </w:r>
      <w:r w:rsidRPr="003B542E">
        <w:rPr>
          <w:lang w:val="fr-FR"/>
        </w:rPr>
        <w:tab/>
        <w:t>En outre, une définition des véhicules de l</w:t>
      </w:r>
      <w:r>
        <w:rPr>
          <w:lang w:val="fr-FR"/>
        </w:rPr>
        <w:t>’</w:t>
      </w:r>
      <w:r w:rsidRPr="003B542E">
        <w:rPr>
          <w:lang w:val="fr-FR"/>
        </w:rPr>
        <w:t>État ou des services spéciaux est ajoutée, car ces véhicules sont mentionnés au paragraphe</w:t>
      </w:r>
      <w:r w:rsidR="005A3EBF">
        <w:rPr>
          <w:lang w:val="fr-FR"/>
        </w:rPr>
        <w:t> </w:t>
      </w:r>
      <w:r w:rsidRPr="003B542E">
        <w:rPr>
          <w:lang w:val="fr-FR"/>
        </w:rPr>
        <w:t>8.1.1 de la section 8 (Système d</w:t>
      </w:r>
      <w:r>
        <w:rPr>
          <w:lang w:val="fr-FR"/>
        </w:rPr>
        <w:t>’</w:t>
      </w:r>
      <w:r w:rsidRPr="003B542E">
        <w:rPr>
          <w:lang w:val="fr-FR"/>
        </w:rPr>
        <w:t>incitation du conducteur) des séries 06 et 07 d</w:t>
      </w:r>
      <w:r>
        <w:rPr>
          <w:lang w:val="fr-FR"/>
        </w:rPr>
        <w:t>’</w:t>
      </w:r>
      <w:r w:rsidRPr="003B542E">
        <w:rPr>
          <w:lang w:val="fr-FR"/>
        </w:rPr>
        <w:t>amendements au Règlement ONU n</w:t>
      </w:r>
      <w:r w:rsidR="005A3EBF" w:rsidRPr="005A3EBF">
        <w:rPr>
          <w:vertAlign w:val="superscript"/>
          <w:lang w:val="fr-FR"/>
        </w:rPr>
        <w:t>o</w:t>
      </w:r>
      <w:r w:rsidR="005A3EBF">
        <w:rPr>
          <w:lang w:val="fr-FR"/>
        </w:rPr>
        <w:t> </w:t>
      </w:r>
      <w:r w:rsidRPr="003B542E">
        <w:rPr>
          <w:lang w:val="fr-FR"/>
        </w:rPr>
        <w:t>83.</w:t>
      </w:r>
    </w:p>
    <w:p w14:paraId="037D76AA" w14:textId="0A94D110" w:rsidR="005A3EBF" w:rsidRPr="005A3EBF" w:rsidRDefault="005A3EBF" w:rsidP="005A3EBF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5A3EBF" w:rsidRPr="005A3EBF" w:rsidSect="0031676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2135F" w14:textId="77777777" w:rsidR="001D5E58" w:rsidRDefault="001D5E58" w:rsidP="00F95C08">
      <w:pPr>
        <w:spacing w:line="240" w:lineRule="auto"/>
      </w:pPr>
    </w:p>
  </w:endnote>
  <w:endnote w:type="continuationSeparator" w:id="0">
    <w:p w14:paraId="2A4E8726" w14:textId="77777777" w:rsidR="001D5E58" w:rsidRPr="00AC3823" w:rsidRDefault="001D5E58" w:rsidP="00AC3823">
      <w:pPr>
        <w:pStyle w:val="Pieddepage"/>
      </w:pPr>
    </w:p>
  </w:endnote>
  <w:endnote w:type="continuationNotice" w:id="1">
    <w:p w14:paraId="16A145A0" w14:textId="77777777" w:rsidR="001D5E58" w:rsidRDefault="001D5E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8B928" w14:textId="54814975" w:rsidR="00316769" w:rsidRPr="00316769" w:rsidRDefault="00316769" w:rsidP="00316769">
    <w:pPr>
      <w:pStyle w:val="Pieddepage"/>
      <w:tabs>
        <w:tab w:val="right" w:pos="9638"/>
      </w:tabs>
    </w:pPr>
    <w:r w:rsidRPr="00316769">
      <w:rPr>
        <w:b/>
        <w:sz w:val="18"/>
      </w:rPr>
      <w:fldChar w:fldCharType="begin"/>
    </w:r>
    <w:r w:rsidRPr="00316769">
      <w:rPr>
        <w:b/>
        <w:sz w:val="18"/>
      </w:rPr>
      <w:instrText xml:space="preserve"> PAGE  \* MERGEFORMAT </w:instrText>
    </w:r>
    <w:r w:rsidRPr="00316769">
      <w:rPr>
        <w:b/>
        <w:sz w:val="18"/>
      </w:rPr>
      <w:fldChar w:fldCharType="separate"/>
    </w:r>
    <w:r w:rsidRPr="00316769">
      <w:rPr>
        <w:b/>
        <w:noProof/>
        <w:sz w:val="18"/>
      </w:rPr>
      <w:t>2</w:t>
    </w:r>
    <w:r w:rsidRPr="00316769">
      <w:rPr>
        <w:b/>
        <w:sz w:val="18"/>
      </w:rPr>
      <w:fldChar w:fldCharType="end"/>
    </w:r>
    <w:r>
      <w:rPr>
        <w:b/>
        <w:sz w:val="18"/>
      </w:rPr>
      <w:tab/>
    </w:r>
    <w:r>
      <w:t>GE.21-15415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46743" w14:textId="3E0FFFA9" w:rsidR="00316769" w:rsidRPr="00316769" w:rsidRDefault="00316769" w:rsidP="00316769">
    <w:pPr>
      <w:pStyle w:val="Pieddepage"/>
      <w:tabs>
        <w:tab w:val="right" w:pos="9638"/>
      </w:tabs>
      <w:rPr>
        <w:b/>
        <w:sz w:val="18"/>
      </w:rPr>
    </w:pPr>
    <w:r>
      <w:t>GE.21-15415</w:t>
    </w:r>
    <w:r>
      <w:tab/>
    </w:r>
    <w:r w:rsidRPr="00316769">
      <w:rPr>
        <w:b/>
        <w:sz w:val="18"/>
      </w:rPr>
      <w:fldChar w:fldCharType="begin"/>
    </w:r>
    <w:r w:rsidRPr="00316769">
      <w:rPr>
        <w:b/>
        <w:sz w:val="18"/>
      </w:rPr>
      <w:instrText xml:space="preserve"> PAGE  \* MERGEFORMAT </w:instrText>
    </w:r>
    <w:r w:rsidRPr="00316769">
      <w:rPr>
        <w:b/>
        <w:sz w:val="18"/>
      </w:rPr>
      <w:fldChar w:fldCharType="separate"/>
    </w:r>
    <w:r w:rsidRPr="00316769">
      <w:rPr>
        <w:b/>
        <w:noProof/>
        <w:sz w:val="18"/>
      </w:rPr>
      <w:t>3</w:t>
    </w:r>
    <w:r w:rsidRPr="0031676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DB6BD" w14:textId="4B9E68A7" w:rsidR="007F20FA" w:rsidRPr="00316769" w:rsidRDefault="00316769" w:rsidP="00316769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094F86B2" wp14:editId="4FA547FE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21-15415</w:t>
    </w:r>
    <w:r w:rsidR="00797F15">
      <w:rPr>
        <w:sz w:val="20"/>
      </w:rPr>
      <w:t xml:space="preserve">  </w:t>
    </w:r>
    <w:r>
      <w:rPr>
        <w:sz w:val="20"/>
      </w:rPr>
      <w:t>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5685F1E" wp14:editId="667157C0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F15">
      <w:rPr>
        <w:sz w:val="20"/>
      </w:rPr>
      <w:t xml:space="preserve">    031121    041121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E11E4" w14:textId="77777777" w:rsidR="001D5E58" w:rsidRPr="00AC3823" w:rsidRDefault="001D5E58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0F077C1" w14:textId="77777777" w:rsidR="001D5E58" w:rsidRPr="00AC3823" w:rsidRDefault="001D5E58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8A954CE" w14:textId="77777777" w:rsidR="001D5E58" w:rsidRPr="00AC3823" w:rsidRDefault="001D5E58">
      <w:pPr>
        <w:spacing w:line="240" w:lineRule="auto"/>
        <w:rPr>
          <w:sz w:val="2"/>
          <w:szCs w:val="2"/>
        </w:rPr>
      </w:pPr>
    </w:p>
  </w:footnote>
  <w:footnote w:id="2">
    <w:p w14:paraId="0101C826" w14:textId="630B0CDA" w:rsidR="00316769" w:rsidRPr="005B4280" w:rsidRDefault="00316769" w:rsidP="00316769">
      <w:pPr>
        <w:pStyle w:val="Notedebasdepage"/>
      </w:pPr>
      <w:r w:rsidRPr="00797F15">
        <w:rPr>
          <w:sz w:val="20"/>
          <w:szCs w:val="22"/>
          <w:lang w:val="fr-FR"/>
        </w:rPr>
        <w:tab/>
        <w:t>*</w:t>
      </w:r>
      <w:r w:rsidRPr="00797F15">
        <w:rPr>
          <w:sz w:val="20"/>
          <w:szCs w:val="22"/>
          <w:lang w:val="fr-FR"/>
        </w:rPr>
        <w:tab/>
      </w:r>
      <w:r>
        <w:rPr>
          <w:lang w:val="fr-FR"/>
        </w:rPr>
        <w:t>Conformément au programme de travail du Comité des transports intérieurs pour 2022 tel qu’il figure dans le projet de budget-programme pour 2022 (A/76/6 (Sect. 20), par.</w:t>
      </w:r>
      <w:r w:rsidR="00797F15">
        <w:rPr>
          <w:lang w:val="fr-FR"/>
        </w:rPr>
        <w:t> </w:t>
      </w:r>
      <w:r>
        <w:rPr>
          <w:lang w:val="fr-FR"/>
        </w:rPr>
        <w:t>20.76),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F3B6D" w14:textId="13169EA3" w:rsidR="00316769" w:rsidRPr="00316769" w:rsidRDefault="00316769">
    <w:pPr>
      <w:pStyle w:val="En-tte"/>
    </w:pPr>
    <w:fldSimple w:instr=" TITLE  \* MERGEFORMAT ">
      <w:r w:rsidR="00F26BA2">
        <w:t>ECE/TRANS/WP.29/GRPE/2022/8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B6F94" w14:textId="0E080C3D" w:rsidR="00316769" w:rsidRPr="00316769" w:rsidRDefault="00316769" w:rsidP="00316769">
    <w:pPr>
      <w:pStyle w:val="En-tte"/>
      <w:jc w:val="right"/>
    </w:pPr>
    <w:fldSimple w:instr=" TITLE  \* MERGEFORMAT ">
      <w:r w:rsidR="00F26BA2">
        <w:t>ECE/TRANS/WP.29/GRPE/2022/8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58"/>
    <w:rsid w:val="00017F94"/>
    <w:rsid w:val="00023842"/>
    <w:rsid w:val="000334F9"/>
    <w:rsid w:val="00045FEB"/>
    <w:rsid w:val="0007796D"/>
    <w:rsid w:val="000B7790"/>
    <w:rsid w:val="000E5C39"/>
    <w:rsid w:val="00111F2F"/>
    <w:rsid w:val="0014365E"/>
    <w:rsid w:val="00143C66"/>
    <w:rsid w:val="00176178"/>
    <w:rsid w:val="001D5E5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16769"/>
    <w:rsid w:val="003916DE"/>
    <w:rsid w:val="00421996"/>
    <w:rsid w:val="00441C3B"/>
    <w:rsid w:val="00446FE5"/>
    <w:rsid w:val="00452396"/>
    <w:rsid w:val="00477EB2"/>
    <w:rsid w:val="004837D8"/>
    <w:rsid w:val="004960B6"/>
    <w:rsid w:val="004E2EED"/>
    <w:rsid w:val="004E468C"/>
    <w:rsid w:val="005505B7"/>
    <w:rsid w:val="00573BE5"/>
    <w:rsid w:val="00586ED3"/>
    <w:rsid w:val="00596AA9"/>
    <w:rsid w:val="005A3EBF"/>
    <w:rsid w:val="006E2671"/>
    <w:rsid w:val="0071601D"/>
    <w:rsid w:val="00797F15"/>
    <w:rsid w:val="007A62E6"/>
    <w:rsid w:val="007F20FA"/>
    <w:rsid w:val="0080684C"/>
    <w:rsid w:val="00871C75"/>
    <w:rsid w:val="008776DC"/>
    <w:rsid w:val="008A7304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339AF"/>
    <w:rsid w:val="00B45F2E"/>
    <w:rsid w:val="00B765F7"/>
    <w:rsid w:val="00B77993"/>
    <w:rsid w:val="00BA0CA9"/>
    <w:rsid w:val="00C02897"/>
    <w:rsid w:val="00C97039"/>
    <w:rsid w:val="00D3439C"/>
    <w:rsid w:val="00D7622E"/>
    <w:rsid w:val="00DB1831"/>
    <w:rsid w:val="00DD3616"/>
    <w:rsid w:val="00DD3BFD"/>
    <w:rsid w:val="00DF6678"/>
    <w:rsid w:val="00E0299A"/>
    <w:rsid w:val="00E85C74"/>
    <w:rsid w:val="00EA6547"/>
    <w:rsid w:val="00EB1FD6"/>
    <w:rsid w:val="00ED7237"/>
    <w:rsid w:val="00EF2E22"/>
    <w:rsid w:val="00F26BA2"/>
    <w:rsid w:val="00F35BAF"/>
    <w:rsid w:val="00F660DF"/>
    <w:rsid w:val="00F94664"/>
    <w:rsid w:val="00F9573C"/>
    <w:rsid w:val="00F95C08"/>
    <w:rsid w:val="00FC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E53EA6"/>
  <w15:docId w15:val="{57AC2475-206D-486E-8437-BB7771AA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</TotalTime>
  <Pages>3</Pages>
  <Words>670</Words>
  <Characters>4690</Characters>
  <Application>Microsoft Office Word</Application>
  <DocSecurity>0</DocSecurity>
  <Lines>390</Lines>
  <Paragraphs>214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ECE/TRANS/WP.29/GRPE/2022/8</vt:lpstr>
    </vt:vector>
  </TitlesOfParts>
  <Company>DCM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ECE/TRANS/WP.29/GRPE/2022/8</dc:title>
  <dc:subject/>
  <dc:creator>Christine CHAUTAGNAT</dc:creator>
  <cp:keywords/>
  <cp:lastModifiedBy>Christine Chautagnat</cp:lastModifiedBy>
  <cp:revision>3</cp:revision>
  <cp:lastPrinted>2021-11-04T06:40:00Z</cp:lastPrinted>
  <dcterms:created xsi:type="dcterms:W3CDTF">2021-11-04T06:40:00Z</dcterms:created>
  <dcterms:modified xsi:type="dcterms:W3CDTF">2021-11-04T06:41:00Z</dcterms:modified>
</cp:coreProperties>
</file>