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D93B38F" w:rsidR="009E6CB7" w:rsidRPr="00D47EEA" w:rsidRDefault="00001425" w:rsidP="006B3551">
            <w:pPr>
              <w:jc w:val="right"/>
            </w:pPr>
            <w:r w:rsidRPr="00001425">
              <w:rPr>
                <w:sz w:val="40"/>
              </w:rPr>
              <w:t>ECE</w:t>
            </w:r>
            <w:r>
              <w:t>/TRANS/WP.29/2021/156</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842DBE5" w:rsidR="006B3551" w:rsidRDefault="007E6197" w:rsidP="006B3551">
            <w:pPr>
              <w:spacing w:line="240" w:lineRule="exact"/>
            </w:pPr>
            <w:r>
              <w:t xml:space="preserve">8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03D5F82A" w:rsidR="00B33AE9" w:rsidRDefault="00B33AE9" w:rsidP="00B33AE9">
      <w:r>
        <w:t xml:space="preserve">Item </w:t>
      </w:r>
      <w:r w:rsidR="006E182C">
        <w:t>1</w:t>
      </w:r>
      <w:r w:rsidR="0081601A">
        <w:t>5</w:t>
      </w:r>
      <w:r w:rsidR="006E182C">
        <w:t>.</w:t>
      </w:r>
      <w:r w:rsidR="00001425">
        <w:t>3</w:t>
      </w:r>
      <w:r>
        <w:t>. of the provisional agenda</w:t>
      </w:r>
    </w:p>
    <w:p w14:paraId="5CB8B8CE" w14:textId="1DF83A72" w:rsidR="00B33AE9" w:rsidRDefault="00AE6876" w:rsidP="007E6197">
      <w:pPr>
        <w:rPr>
          <w:b/>
        </w:rPr>
      </w:pPr>
      <w:r w:rsidRPr="00AE6876">
        <w:rPr>
          <w:b/>
        </w:rPr>
        <w:t>Consideration of technical regulations to be listed in</w:t>
      </w:r>
      <w:r>
        <w:rPr>
          <w:b/>
        </w:rPr>
        <w:br/>
      </w:r>
      <w:r w:rsidRPr="00AE6876">
        <w:rPr>
          <w:b/>
        </w:rPr>
        <w:t>the Compendium of Candidates for UN GTRs, if any</w:t>
      </w:r>
    </w:p>
    <w:p w14:paraId="086436C2" w14:textId="1F495502" w:rsidR="00975187" w:rsidRPr="00975187" w:rsidRDefault="00B33AE9" w:rsidP="00975187">
      <w:pPr>
        <w:pStyle w:val="HChG"/>
        <w:rPr>
          <w:rFonts w:eastAsia="MS Mincho"/>
          <w:bCs/>
        </w:rPr>
      </w:pPr>
      <w:r>
        <w:tab/>
      </w:r>
      <w:r>
        <w:tab/>
      </w:r>
      <w:r w:rsidR="00975187" w:rsidRPr="00975187">
        <w:rPr>
          <w:rFonts w:eastAsia="MS Mincho"/>
          <w:bCs/>
        </w:rPr>
        <w:t xml:space="preserve">Request to list in the compendium of candidate Global Technical Regulations (compendium of candidates) </w:t>
      </w:r>
      <w:r w:rsidR="0023597E">
        <w:rPr>
          <w:rFonts w:eastAsia="MS Mincho"/>
          <w:bCs/>
        </w:rPr>
        <w:t>India</w:t>
      </w:r>
      <w:r w:rsidR="00975187" w:rsidRPr="00975187">
        <w:rPr>
          <w:rFonts w:eastAsia="MS Mincho"/>
          <w:bCs/>
        </w:rPr>
        <w:t>’s Durability Driving Enforcement Procedure for two-wheeled vehicles</w:t>
      </w:r>
    </w:p>
    <w:p w14:paraId="6C728BEE" w14:textId="54794A93" w:rsidR="00B33AE9" w:rsidRDefault="00975187" w:rsidP="00A95C1E">
      <w:pPr>
        <w:pStyle w:val="H1G"/>
        <w:rPr>
          <w:szCs w:val="24"/>
        </w:rPr>
      </w:pPr>
      <w:r w:rsidRPr="00975187">
        <w:rPr>
          <w:rFonts w:eastAsia="MS Mincho"/>
        </w:rPr>
        <w:tab/>
      </w:r>
      <w:r w:rsidRPr="00975187">
        <w:rPr>
          <w:rFonts w:eastAsia="MS Mincho"/>
        </w:rPr>
        <w:tab/>
        <w:t xml:space="preserve">Submitted by the representative of </w:t>
      </w:r>
      <w:r w:rsidR="0023597E">
        <w:rPr>
          <w:rFonts w:eastAsia="MS Mincho"/>
        </w:rPr>
        <w:t>India</w:t>
      </w:r>
      <w:r w:rsidR="00B33AE9" w:rsidRPr="00DA129C">
        <w:rPr>
          <w:rStyle w:val="FootnoteReference"/>
          <w:b w:val="0"/>
          <w:bCs/>
          <w:sz w:val="20"/>
          <w:vertAlign w:val="baseline"/>
        </w:rPr>
        <w:footnoteReference w:customMarkFollows="1" w:id="2"/>
        <w:t>*</w:t>
      </w:r>
    </w:p>
    <w:p w14:paraId="016F2386" w14:textId="7439BA7F" w:rsidR="00B33AE9" w:rsidRDefault="00EE73D3" w:rsidP="00B33AE9">
      <w:pPr>
        <w:pStyle w:val="SingleTxtG"/>
        <w:ind w:firstLine="567"/>
        <w:rPr>
          <w:lang w:val="en-US"/>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sidR="00372090">
        <w:rPr>
          <w:lang w:eastAsia="ja-JP"/>
        </w:rPr>
        <w:t xml:space="preserve">India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 xml:space="preserve">to include in the Compendium of Candidates the </w:t>
      </w:r>
      <w:r w:rsidRPr="0013641C">
        <w:t>D</w:t>
      </w:r>
      <w:r>
        <w:t>urability Driving Enforcement</w:t>
      </w:r>
      <w:r w:rsidRPr="0013641C">
        <w:t xml:space="preserve"> </w:t>
      </w:r>
      <w:r>
        <w:t>Procedure</w:t>
      </w:r>
      <w:r>
        <w:rPr>
          <w:rFonts w:hint="eastAsia"/>
        </w:rPr>
        <w:t>.</w:t>
      </w:r>
      <w:r>
        <w:rPr>
          <w:lang w:eastAsia="ja-JP"/>
        </w:rPr>
        <w:t xml:space="preserve"> In order to be considered by AC.3, this request is accompanied by a copy of the regulations mentioned (see Article 5, </w:t>
      </w:r>
      <w:r w:rsidR="00C01EFB">
        <w:rPr>
          <w:lang w:eastAsia="ja-JP"/>
        </w:rPr>
        <w:t>paragraphs</w:t>
      </w:r>
      <w:r>
        <w:rPr>
          <w:lang w:eastAsia="ja-JP"/>
        </w:rPr>
        <w:t xml:space="preserve"> 5.2.1., 5.2.1.1. and 5.2.2. of the 1998 Agreement).</w:t>
      </w:r>
    </w:p>
    <w:p w14:paraId="4B57C481" w14:textId="77777777" w:rsidR="006B3551" w:rsidRDefault="006B3551" w:rsidP="006B3551">
      <w:pPr>
        <w:pStyle w:val="SingleTxtG"/>
        <w:ind w:firstLine="567"/>
      </w:pPr>
      <w:r>
        <w:br w:type="page"/>
      </w:r>
    </w:p>
    <w:p w14:paraId="60904CE5" w14:textId="5F4A7A1D" w:rsidR="00BB04F3" w:rsidRDefault="00BB04F3" w:rsidP="00BB04F3">
      <w:pPr>
        <w:pStyle w:val="HChG"/>
      </w:pPr>
      <w:r>
        <w:lastRenderedPageBreak/>
        <w:tab/>
      </w:r>
      <w:r>
        <w:tab/>
      </w:r>
      <w:r w:rsidR="0030006F" w:rsidRPr="00A53046">
        <w:t>R</w:t>
      </w:r>
      <w:r w:rsidR="0030006F" w:rsidRPr="00A53046">
        <w:rPr>
          <w:lang w:val="en-US"/>
        </w:rPr>
        <w:t xml:space="preserve">equest to list in the compendium of candidate Global Technical Regulations (compendium of candidates) </w:t>
      </w:r>
      <w:r w:rsidR="00B2080B">
        <w:rPr>
          <w:lang w:val="en-US"/>
        </w:rPr>
        <w:t xml:space="preserve">India’s </w:t>
      </w:r>
      <w:r w:rsidR="00B2080B" w:rsidRPr="0013641C">
        <w:rPr>
          <w:lang w:val="en-US"/>
        </w:rPr>
        <w:t>D</w:t>
      </w:r>
      <w:r w:rsidR="00B2080B">
        <w:rPr>
          <w:lang w:val="en-US"/>
        </w:rPr>
        <w:t>urability</w:t>
      </w:r>
      <w:r w:rsidR="00B2080B" w:rsidRPr="0013641C">
        <w:rPr>
          <w:lang w:val="en-US"/>
        </w:rPr>
        <w:t xml:space="preserve"> </w:t>
      </w:r>
      <w:r w:rsidR="00B2080B" w:rsidRPr="003911CD">
        <w:rPr>
          <w:lang w:val="en-US"/>
        </w:rPr>
        <w:t>Procedure for two-wheeled and three-wheeled vehicles</w:t>
      </w:r>
      <w:r w:rsidR="00B2080B">
        <w:rPr>
          <w:rStyle w:val="CommentReference"/>
          <w:b w:val="0"/>
        </w:rPr>
        <w:t xml:space="preserve"> </w:t>
      </w:r>
    </w:p>
    <w:p w14:paraId="77E14B48" w14:textId="3739B3FF" w:rsidR="00B3378F" w:rsidRPr="00CA50AE" w:rsidRDefault="00B3378F" w:rsidP="007E6197">
      <w:pPr>
        <w:pStyle w:val="SingleTxtG"/>
        <w:rPr>
          <w:lang w:val="en"/>
        </w:rPr>
      </w:pPr>
      <w:r w:rsidRPr="00B2080B">
        <w:rPr>
          <w:lang w:val="en"/>
        </w:rPr>
        <w:t>1.</w:t>
      </w:r>
      <w:r w:rsidRPr="00B2080B">
        <w:rPr>
          <w:lang w:val="en"/>
        </w:rPr>
        <w:tab/>
      </w:r>
      <w:r w:rsidRPr="00B2080B">
        <w:t>India requests to include in the Compendium of Candidates the India’s Durability</w:t>
      </w:r>
      <w:r w:rsidRPr="0013641C">
        <w:t xml:space="preserve"> </w:t>
      </w:r>
      <w:r w:rsidRPr="003911CD">
        <w:t>Procedure for two-wheeled and three-wheeled vehicles</w:t>
      </w:r>
      <w:r>
        <w:t>.</w:t>
      </w:r>
    </w:p>
    <w:p w14:paraId="19120816" w14:textId="77777777" w:rsidR="00B3378F" w:rsidRPr="00B2080B" w:rsidRDefault="00B3378F" w:rsidP="007E6197">
      <w:pPr>
        <w:pStyle w:val="HChG"/>
      </w:pPr>
      <w:r w:rsidRPr="00B2080B">
        <w:rPr>
          <w:rStyle w:val="Strong"/>
          <w:b/>
          <w:bCs w:val="0"/>
        </w:rPr>
        <w:tab/>
        <w:t>I.</w:t>
      </w:r>
      <w:r w:rsidRPr="00B2080B">
        <w:rPr>
          <w:rStyle w:val="Strong"/>
          <w:b/>
          <w:bCs w:val="0"/>
        </w:rPr>
        <w:tab/>
      </w:r>
      <w:r w:rsidRPr="007E6197">
        <w:rPr>
          <w:rStyle w:val="Strong"/>
          <w:b/>
          <w:bCs w:val="0"/>
        </w:rPr>
        <w:t>Background</w:t>
      </w:r>
      <w:r w:rsidRPr="00B2080B">
        <w:rPr>
          <w:rStyle w:val="Strong"/>
          <w:b/>
          <w:bCs w:val="0"/>
        </w:rPr>
        <w:t xml:space="preserve"> </w:t>
      </w:r>
    </w:p>
    <w:p w14:paraId="63CD0271" w14:textId="0645C24D" w:rsidR="00B3378F" w:rsidRDefault="00B3378F" w:rsidP="007E6197">
      <w:pPr>
        <w:pStyle w:val="SingleTxtG"/>
        <w:rPr>
          <w:lang w:eastAsia="ja-JP"/>
        </w:rPr>
      </w:pPr>
      <w:r w:rsidRPr="000D24D2">
        <w:rPr>
          <w:bCs/>
          <w:lang w:eastAsia="ja-JP"/>
        </w:rPr>
        <w:t>2.</w:t>
      </w:r>
      <w:r w:rsidRPr="000D24D2">
        <w:rPr>
          <w:bCs/>
          <w:lang w:eastAsia="ja-JP"/>
        </w:rPr>
        <w:tab/>
        <w:t>I</w:t>
      </w:r>
      <w:r>
        <w:rPr>
          <w:lang w:eastAsia="ja-JP"/>
        </w:rPr>
        <w:t>ndian automotive regulations are notified by nodal ministry, i.e., Ministry of Road transport and Highways (MoRTH). MoRTH notified the Bharat Stage -VI (BS-VI) regulations vide GSR 889 (E) dt. 16 September 2016. The notification provides the rules, pollutant limit values, durability mileages, DF, etc for certification according to BS-VI procedure for 2 wheeler, 3 wheeler, Passenger cars and heavy duty vehicles applicable from 1</w:t>
      </w:r>
      <w:r w:rsidRPr="002F4D86">
        <w:rPr>
          <w:vertAlign w:val="superscript"/>
          <w:lang w:eastAsia="ja-JP"/>
        </w:rPr>
        <w:t>st</w:t>
      </w:r>
      <w:r>
        <w:rPr>
          <w:lang w:eastAsia="ja-JP"/>
        </w:rPr>
        <w:t xml:space="preserve"> April 2020. </w:t>
      </w:r>
    </w:p>
    <w:p w14:paraId="4AE389B5" w14:textId="77777777" w:rsidR="00B3378F" w:rsidRPr="007E2427" w:rsidRDefault="00B3378F" w:rsidP="007E6197">
      <w:pPr>
        <w:pStyle w:val="HChG"/>
      </w:pPr>
      <w:r>
        <w:tab/>
        <w:t>II.</w:t>
      </w:r>
      <w:r>
        <w:tab/>
      </w:r>
      <w:r w:rsidRPr="007E2427">
        <w:t xml:space="preserve">Description of </w:t>
      </w:r>
      <w:r w:rsidRPr="007E6197">
        <w:t>Regulations</w:t>
      </w:r>
    </w:p>
    <w:p w14:paraId="1626CABC" w14:textId="134DDD83" w:rsidR="00B3378F" w:rsidRPr="006E1FAF" w:rsidRDefault="00B3378F" w:rsidP="00B3378F">
      <w:pPr>
        <w:pStyle w:val="SingleTxtG"/>
        <w:rPr>
          <w:bCs/>
          <w:lang w:eastAsia="ja-JP"/>
        </w:rPr>
      </w:pPr>
      <w:r w:rsidRPr="006E1FAF">
        <w:rPr>
          <w:bCs/>
          <w:lang w:eastAsia="ja-JP"/>
        </w:rPr>
        <w:t>3.</w:t>
      </w:r>
      <w:r w:rsidRPr="006E1FAF">
        <w:rPr>
          <w:bCs/>
          <w:lang w:eastAsia="ja-JP"/>
        </w:rPr>
        <w:tab/>
      </w:r>
      <w:r w:rsidRPr="006E1FAF">
        <w:rPr>
          <w:rFonts w:hint="eastAsia"/>
          <w:bCs/>
          <w:lang w:eastAsia="ja-JP"/>
        </w:rPr>
        <w:t>Outline</w:t>
      </w:r>
    </w:p>
    <w:p w14:paraId="693C49F0" w14:textId="4CB74151" w:rsidR="00B3378F" w:rsidRPr="006E1FAF" w:rsidRDefault="00B3378F" w:rsidP="00B3378F">
      <w:pPr>
        <w:spacing w:after="120"/>
        <w:ind w:left="2268" w:right="1134" w:hanging="567"/>
        <w:jc w:val="both"/>
        <w:rPr>
          <w:bCs/>
          <w:lang w:eastAsia="ja-JP"/>
        </w:rPr>
      </w:pPr>
      <w:r w:rsidRPr="006E1FAF">
        <w:rPr>
          <w:bCs/>
          <w:lang w:eastAsia="ja-JP"/>
        </w:rPr>
        <w:t>(a)</w:t>
      </w:r>
      <w:r w:rsidR="00B2080B" w:rsidRPr="006E1FAF">
        <w:rPr>
          <w:bCs/>
          <w:lang w:eastAsia="ja-JP"/>
        </w:rPr>
        <w:tab/>
      </w:r>
      <w:r w:rsidRPr="006E1FAF">
        <w:rPr>
          <w:bCs/>
          <w:lang w:eastAsia="ja-JP"/>
        </w:rPr>
        <w:t xml:space="preserve">Limits, DF and </w:t>
      </w:r>
      <w:r w:rsidRPr="006E1FAF">
        <w:rPr>
          <w:rFonts w:hint="eastAsia"/>
          <w:bCs/>
          <w:lang w:eastAsia="ja-JP"/>
        </w:rPr>
        <w:t>D</w:t>
      </w:r>
      <w:r w:rsidRPr="006E1FAF">
        <w:rPr>
          <w:bCs/>
          <w:lang w:eastAsia="ja-JP"/>
        </w:rPr>
        <w:t>urability Mileage for 2-wheelers</w:t>
      </w:r>
    </w:p>
    <w:p w14:paraId="48ED6C81" w14:textId="77777777" w:rsidR="00B3378F" w:rsidRPr="00F36BA9" w:rsidRDefault="00B3378F" w:rsidP="008C4308">
      <w:pPr>
        <w:spacing w:before="120" w:after="120"/>
        <w:ind w:left="567" w:right="6" w:firstLine="567"/>
        <w:rPr>
          <w:b/>
        </w:rPr>
      </w:pPr>
      <w:r w:rsidRPr="00F36BA9">
        <w:rPr>
          <w:b/>
          <w:color w:val="080505"/>
          <w:w w:val="105"/>
        </w:rPr>
        <w:t>Limit</w:t>
      </w:r>
      <w:r w:rsidRPr="00F36BA9">
        <w:rPr>
          <w:b/>
          <w:color w:val="080505"/>
          <w:spacing w:val="-3"/>
          <w:w w:val="105"/>
        </w:rPr>
        <w:t xml:space="preserve"> </w:t>
      </w:r>
      <w:r w:rsidRPr="00F36BA9">
        <w:rPr>
          <w:b/>
          <w:color w:val="080505"/>
          <w:w w:val="105"/>
        </w:rPr>
        <w:t>Values</w:t>
      </w:r>
      <w:r w:rsidRPr="00F36BA9">
        <w:rPr>
          <w:b/>
          <w:color w:val="080505"/>
          <w:spacing w:val="4"/>
          <w:w w:val="105"/>
        </w:rPr>
        <w:t xml:space="preserve"> </w:t>
      </w:r>
      <w:r w:rsidRPr="00F36BA9">
        <w:rPr>
          <w:b/>
          <w:color w:val="080505"/>
          <w:w w:val="105"/>
        </w:rPr>
        <w:t>for</w:t>
      </w:r>
      <w:r w:rsidRPr="00F36BA9">
        <w:rPr>
          <w:b/>
          <w:color w:val="080505"/>
          <w:spacing w:val="-1"/>
          <w:w w:val="105"/>
        </w:rPr>
        <w:t xml:space="preserve"> </w:t>
      </w:r>
      <w:r w:rsidRPr="00F36BA9">
        <w:rPr>
          <w:b/>
          <w:color w:val="080505"/>
          <w:w w:val="105"/>
        </w:rPr>
        <w:t>Two</w:t>
      </w:r>
      <w:r w:rsidRPr="00F36BA9">
        <w:rPr>
          <w:b/>
          <w:color w:val="080505"/>
          <w:spacing w:val="-8"/>
          <w:w w:val="105"/>
        </w:rPr>
        <w:t xml:space="preserve"> </w:t>
      </w:r>
      <w:r w:rsidRPr="00F36BA9">
        <w:rPr>
          <w:b/>
          <w:color w:val="080505"/>
          <w:w w:val="105"/>
        </w:rPr>
        <w:t>wheelers</w:t>
      </w:r>
      <w:r w:rsidRPr="00F36BA9">
        <w:rPr>
          <w:b/>
          <w:color w:val="080505"/>
          <w:spacing w:val="3"/>
          <w:w w:val="105"/>
        </w:rPr>
        <w:t xml:space="preserve"> </w:t>
      </w:r>
      <w:r w:rsidRPr="00F36BA9">
        <w:rPr>
          <w:b/>
          <w:color w:val="080505"/>
          <w:w w:val="105"/>
        </w:rPr>
        <w:t>fitted</w:t>
      </w:r>
      <w:r w:rsidRPr="00F36BA9">
        <w:rPr>
          <w:b/>
          <w:color w:val="080505"/>
          <w:spacing w:val="-3"/>
          <w:w w:val="105"/>
        </w:rPr>
        <w:t xml:space="preserve"> </w:t>
      </w:r>
      <w:r w:rsidRPr="00F36BA9">
        <w:rPr>
          <w:b/>
          <w:color w:val="080505"/>
          <w:w w:val="105"/>
        </w:rPr>
        <w:t>with</w:t>
      </w:r>
      <w:r w:rsidRPr="00F36BA9">
        <w:rPr>
          <w:b/>
          <w:color w:val="080505"/>
          <w:spacing w:val="6"/>
          <w:w w:val="105"/>
        </w:rPr>
        <w:t xml:space="preserve"> </w:t>
      </w:r>
      <w:r w:rsidRPr="00F36BA9">
        <w:rPr>
          <w:b/>
          <w:color w:val="080505"/>
          <w:w w:val="105"/>
        </w:rPr>
        <w:t>PI</w:t>
      </w:r>
      <w:r w:rsidRPr="00F36BA9">
        <w:rPr>
          <w:b/>
          <w:color w:val="080505"/>
          <w:spacing w:val="-5"/>
          <w:w w:val="105"/>
        </w:rPr>
        <w:t xml:space="preserve"> </w:t>
      </w:r>
      <w:r w:rsidRPr="00F36BA9">
        <w:rPr>
          <w:b/>
          <w:color w:val="080505"/>
          <w:w w:val="105"/>
        </w:rPr>
        <w:t>&amp;</w:t>
      </w:r>
      <w:r w:rsidRPr="00F36BA9">
        <w:rPr>
          <w:b/>
          <w:color w:val="080505"/>
          <w:spacing w:val="-5"/>
          <w:w w:val="105"/>
        </w:rPr>
        <w:t xml:space="preserve"> </w:t>
      </w:r>
      <w:r w:rsidRPr="00F36BA9">
        <w:rPr>
          <w:b/>
          <w:color w:val="080505"/>
          <w:w w:val="105"/>
        </w:rPr>
        <w:t>CI</w:t>
      </w:r>
      <w:r w:rsidRPr="00F36BA9">
        <w:rPr>
          <w:b/>
          <w:color w:val="080505"/>
          <w:spacing w:val="-8"/>
          <w:w w:val="105"/>
        </w:rPr>
        <w:t xml:space="preserve"> </w:t>
      </w:r>
      <w:r w:rsidRPr="00F36BA9">
        <w:rPr>
          <w:b/>
          <w:color w:val="080505"/>
          <w:w w:val="105"/>
        </w:rPr>
        <w:t>engines:</w:t>
      </w:r>
      <w:r w:rsidRPr="00F36BA9">
        <w:rPr>
          <w:b/>
          <w:color w:val="080505"/>
          <w:spacing w:val="-1"/>
          <w:w w:val="105"/>
        </w:rPr>
        <w:t xml:space="preserve"> </w:t>
      </w:r>
      <w:r w:rsidRPr="00F36BA9">
        <w:rPr>
          <w:b/>
          <w:color w:val="080505"/>
          <w:w w:val="105"/>
        </w:rPr>
        <w:t>BSVI</w:t>
      </w:r>
    </w:p>
    <w:tbl>
      <w:tblPr>
        <w:tblStyle w:val="TableNormal1"/>
        <w:tblW w:w="9791" w:type="dxa"/>
        <w:tblLayout w:type="fixed"/>
        <w:tblLook w:val="01E0" w:firstRow="1" w:lastRow="1" w:firstColumn="1" w:lastColumn="1" w:noHBand="0" w:noVBand="0"/>
      </w:tblPr>
      <w:tblGrid>
        <w:gridCol w:w="1330"/>
        <w:gridCol w:w="1329"/>
        <w:gridCol w:w="830"/>
        <w:gridCol w:w="831"/>
        <w:gridCol w:w="827"/>
        <w:gridCol w:w="835"/>
        <w:gridCol w:w="996"/>
        <w:gridCol w:w="819"/>
        <w:gridCol w:w="831"/>
        <w:gridCol w:w="1156"/>
        <w:gridCol w:w="7"/>
      </w:tblGrid>
      <w:tr w:rsidR="00B2080B" w:rsidRPr="00B2080B" w14:paraId="5890BE1C" w14:textId="77777777" w:rsidTr="006E1FAF">
        <w:trPr>
          <w:gridAfter w:val="1"/>
          <w:wAfter w:w="7" w:type="dxa"/>
          <w:tblHeader/>
        </w:trPr>
        <w:tc>
          <w:tcPr>
            <w:tcW w:w="1330" w:type="dxa"/>
            <w:tcBorders>
              <w:top w:val="single" w:sz="4" w:space="0" w:color="auto"/>
              <w:bottom w:val="single" w:sz="12" w:space="0" w:color="auto"/>
            </w:tcBorders>
            <w:shd w:val="clear" w:color="auto" w:fill="auto"/>
            <w:vAlign w:val="bottom"/>
          </w:tcPr>
          <w:p w14:paraId="5768756A" w14:textId="77777777" w:rsidR="00B3378F" w:rsidRPr="00B2080B" w:rsidRDefault="00B3378F" w:rsidP="00B2080B">
            <w:pPr>
              <w:spacing w:before="80" w:after="80" w:line="200" w:lineRule="exact"/>
              <w:ind w:right="113"/>
              <w:rPr>
                <w:rFonts w:ascii="Times New Roman" w:hAnsi="Times New Roman" w:cs="Times New Roman"/>
                <w:i/>
                <w:sz w:val="16"/>
              </w:rPr>
            </w:pPr>
          </w:p>
        </w:tc>
        <w:tc>
          <w:tcPr>
            <w:tcW w:w="1329" w:type="dxa"/>
            <w:tcBorders>
              <w:top w:val="single" w:sz="4" w:space="0" w:color="auto"/>
              <w:bottom w:val="single" w:sz="12" w:space="0" w:color="auto"/>
            </w:tcBorders>
            <w:shd w:val="clear" w:color="auto" w:fill="auto"/>
            <w:vAlign w:val="bottom"/>
          </w:tcPr>
          <w:p w14:paraId="5D6D5A91" w14:textId="77777777" w:rsidR="00B3378F" w:rsidRPr="00B2080B" w:rsidRDefault="00B3378F" w:rsidP="00B2080B">
            <w:pPr>
              <w:spacing w:before="80" w:after="80" w:line="200" w:lineRule="exact"/>
              <w:ind w:right="113"/>
              <w:rPr>
                <w:rFonts w:ascii="Times New Roman" w:eastAsia="Times New Roman" w:hAnsi="Times New Roman" w:cs="Times New Roman"/>
                <w:i/>
                <w:sz w:val="16"/>
              </w:rPr>
            </w:pPr>
            <w:r w:rsidRPr="00B2080B">
              <w:rPr>
                <w:rFonts w:ascii="Times New Roman" w:hAnsi="Times New Roman" w:cs="Times New Roman"/>
                <w:i/>
                <w:sz w:val="16"/>
              </w:rPr>
              <w:t>Vehicle Class</w:t>
            </w:r>
          </w:p>
        </w:tc>
        <w:tc>
          <w:tcPr>
            <w:tcW w:w="7125" w:type="dxa"/>
            <w:gridSpan w:val="8"/>
            <w:tcBorders>
              <w:top w:val="single" w:sz="4" w:space="0" w:color="auto"/>
              <w:bottom w:val="single" w:sz="12" w:space="0" w:color="auto"/>
            </w:tcBorders>
            <w:shd w:val="clear" w:color="auto" w:fill="auto"/>
            <w:vAlign w:val="bottom"/>
          </w:tcPr>
          <w:p w14:paraId="47385E91" w14:textId="77777777" w:rsidR="00B3378F" w:rsidRPr="00B2080B" w:rsidRDefault="00B3378F" w:rsidP="00B2080B">
            <w:pPr>
              <w:spacing w:before="80" w:after="80" w:line="200" w:lineRule="exact"/>
              <w:ind w:right="113"/>
              <w:rPr>
                <w:rFonts w:ascii="Times New Roman" w:eastAsia="Times New Roman" w:hAnsi="Times New Roman" w:cs="Times New Roman"/>
                <w:i/>
                <w:sz w:val="16"/>
              </w:rPr>
            </w:pPr>
            <w:r w:rsidRPr="00B2080B">
              <w:rPr>
                <w:rFonts w:ascii="Times New Roman" w:hAnsi="Times New Roman" w:cs="Times New Roman"/>
                <w:i/>
                <w:sz w:val="16"/>
              </w:rPr>
              <w:t>BS VI Emission Norms</w:t>
            </w:r>
          </w:p>
        </w:tc>
      </w:tr>
      <w:tr w:rsidR="00B2080B" w:rsidRPr="00B2080B" w14:paraId="37303123" w14:textId="77777777" w:rsidTr="006E1FAF">
        <w:trPr>
          <w:gridAfter w:val="1"/>
          <w:wAfter w:w="7" w:type="dxa"/>
          <w:trHeight w:hRule="exact" w:val="113"/>
        </w:trPr>
        <w:tc>
          <w:tcPr>
            <w:tcW w:w="1330" w:type="dxa"/>
            <w:tcBorders>
              <w:top w:val="single" w:sz="12" w:space="0" w:color="auto"/>
            </w:tcBorders>
            <w:shd w:val="clear" w:color="auto" w:fill="auto"/>
          </w:tcPr>
          <w:p w14:paraId="55238EC3" w14:textId="77777777" w:rsidR="00B2080B" w:rsidRPr="00B2080B" w:rsidRDefault="00B2080B" w:rsidP="00B2080B">
            <w:pPr>
              <w:spacing w:before="40" w:after="120"/>
              <w:ind w:right="113"/>
              <w:rPr>
                <w:rFonts w:ascii="Times New Roman" w:hAnsi="Times New Roman" w:cs="Times New Roman"/>
                <w:sz w:val="20"/>
              </w:rPr>
            </w:pPr>
          </w:p>
        </w:tc>
        <w:tc>
          <w:tcPr>
            <w:tcW w:w="1329" w:type="dxa"/>
            <w:tcBorders>
              <w:top w:val="single" w:sz="12" w:space="0" w:color="auto"/>
            </w:tcBorders>
            <w:shd w:val="clear" w:color="auto" w:fill="auto"/>
          </w:tcPr>
          <w:p w14:paraId="5028B125" w14:textId="77777777" w:rsidR="00B2080B" w:rsidRPr="00B2080B" w:rsidRDefault="00B2080B" w:rsidP="00B2080B">
            <w:pPr>
              <w:spacing w:before="40" w:after="120"/>
              <w:ind w:right="113"/>
              <w:rPr>
                <w:rFonts w:ascii="Times New Roman" w:hAnsi="Times New Roman" w:cs="Times New Roman"/>
                <w:sz w:val="20"/>
              </w:rPr>
            </w:pPr>
          </w:p>
        </w:tc>
        <w:tc>
          <w:tcPr>
            <w:tcW w:w="7125" w:type="dxa"/>
            <w:gridSpan w:val="8"/>
            <w:tcBorders>
              <w:top w:val="single" w:sz="12" w:space="0" w:color="auto"/>
            </w:tcBorders>
            <w:shd w:val="clear" w:color="auto" w:fill="auto"/>
          </w:tcPr>
          <w:p w14:paraId="4420BE45" w14:textId="77777777" w:rsidR="00B2080B" w:rsidRPr="00B2080B" w:rsidRDefault="00B2080B" w:rsidP="00B2080B">
            <w:pPr>
              <w:spacing w:before="40" w:after="120"/>
              <w:ind w:right="113"/>
              <w:rPr>
                <w:rFonts w:ascii="Times New Roman" w:hAnsi="Times New Roman" w:cs="Times New Roman"/>
                <w:sz w:val="20"/>
              </w:rPr>
            </w:pPr>
          </w:p>
        </w:tc>
      </w:tr>
      <w:tr w:rsidR="00B2080B" w:rsidRPr="00B2080B" w14:paraId="3A21848E" w14:textId="77777777" w:rsidTr="006E1FAF">
        <w:tc>
          <w:tcPr>
            <w:tcW w:w="1330" w:type="dxa"/>
            <w:shd w:val="clear" w:color="auto" w:fill="auto"/>
          </w:tcPr>
          <w:p w14:paraId="43DA256B" w14:textId="77777777" w:rsidR="00B3378F" w:rsidRPr="00B2080B" w:rsidRDefault="00B3378F" w:rsidP="00B2080B">
            <w:pPr>
              <w:spacing w:before="40" w:after="120"/>
              <w:ind w:right="113"/>
              <w:rPr>
                <w:rFonts w:ascii="Times New Roman" w:hAnsi="Times New Roman" w:cs="Times New Roman"/>
                <w:sz w:val="20"/>
              </w:rPr>
            </w:pPr>
          </w:p>
        </w:tc>
        <w:tc>
          <w:tcPr>
            <w:tcW w:w="1329" w:type="dxa"/>
            <w:shd w:val="clear" w:color="auto" w:fill="auto"/>
          </w:tcPr>
          <w:p w14:paraId="22DA4D45" w14:textId="77777777" w:rsidR="00B3378F" w:rsidRPr="00B2080B" w:rsidRDefault="00B3378F" w:rsidP="00B2080B">
            <w:pPr>
              <w:spacing w:before="40" w:after="120"/>
              <w:ind w:right="113"/>
              <w:rPr>
                <w:rFonts w:ascii="Times New Roman" w:hAnsi="Times New Roman" w:cs="Times New Roman"/>
                <w:sz w:val="20"/>
              </w:rPr>
            </w:pPr>
          </w:p>
        </w:tc>
        <w:tc>
          <w:tcPr>
            <w:tcW w:w="830" w:type="dxa"/>
            <w:shd w:val="clear" w:color="auto" w:fill="auto"/>
          </w:tcPr>
          <w:p w14:paraId="2BD309E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CO</w:t>
            </w:r>
          </w:p>
          <w:p w14:paraId="5A30122D"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mg/km</w:t>
            </w:r>
          </w:p>
        </w:tc>
        <w:tc>
          <w:tcPr>
            <w:tcW w:w="831" w:type="dxa"/>
            <w:shd w:val="clear" w:color="auto" w:fill="auto"/>
          </w:tcPr>
          <w:p w14:paraId="01361CB9"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HC</w:t>
            </w:r>
          </w:p>
          <w:p w14:paraId="13F8868E"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mg/km</w:t>
            </w:r>
          </w:p>
        </w:tc>
        <w:tc>
          <w:tcPr>
            <w:tcW w:w="827" w:type="dxa"/>
            <w:shd w:val="clear" w:color="auto" w:fill="auto"/>
          </w:tcPr>
          <w:p w14:paraId="404EA28B"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NOx mg/km</w:t>
            </w:r>
          </w:p>
        </w:tc>
        <w:tc>
          <w:tcPr>
            <w:tcW w:w="835" w:type="dxa"/>
            <w:shd w:val="clear" w:color="auto" w:fill="auto"/>
          </w:tcPr>
          <w:p w14:paraId="23BE933D"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NMHC</w:t>
            </w:r>
          </w:p>
          <w:p w14:paraId="61235A22"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mg/km</w:t>
            </w:r>
          </w:p>
        </w:tc>
        <w:tc>
          <w:tcPr>
            <w:tcW w:w="996" w:type="dxa"/>
            <w:shd w:val="clear" w:color="auto" w:fill="auto"/>
          </w:tcPr>
          <w:p w14:paraId="2445B56D"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PM</w:t>
            </w:r>
          </w:p>
          <w:p w14:paraId="214DDFBB"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mg/km</w:t>
            </w:r>
          </w:p>
        </w:tc>
        <w:tc>
          <w:tcPr>
            <w:tcW w:w="819" w:type="dxa"/>
            <w:shd w:val="clear" w:color="auto" w:fill="auto"/>
          </w:tcPr>
          <w:p w14:paraId="438CC733"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EVAP</w:t>
            </w:r>
          </w:p>
          <w:p w14:paraId="0AC2C732"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mg/test</w:t>
            </w:r>
          </w:p>
        </w:tc>
        <w:tc>
          <w:tcPr>
            <w:tcW w:w="831" w:type="dxa"/>
            <w:shd w:val="clear" w:color="auto" w:fill="auto"/>
          </w:tcPr>
          <w:p w14:paraId="6D609091"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OBD</w:t>
            </w:r>
          </w:p>
        </w:tc>
        <w:tc>
          <w:tcPr>
            <w:tcW w:w="1163" w:type="dxa"/>
            <w:gridSpan w:val="2"/>
            <w:shd w:val="clear" w:color="auto" w:fill="auto"/>
          </w:tcPr>
          <w:p w14:paraId="2C970ED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Durability mileage (km) Type V</w:t>
            </w:r>
          </w:p>
        </w:tc>
      </w:tr>
      <w:tr w:rsidR="00B2080B" w:rsidRPr="00B2080B" w14:paraId="1A33E354" w14:textId="77777777" w:rsidTr="006E1FAF">
        <w:tc>
          <w:tcPr>
            <w:tcW w:w="1330" w:type="dxa"/>
            <w:vMerge w:val="restart"/>
            <w:shd w:val="clear" w:color="auto" w:fill="auto"/>
          </w:tcPr>
          <w:p w14:paraId="32E720BE"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PI Vehicles</w:t>
            </w:r>
          </w:p>
        </w:tc>
        <w:tc>
          <w:tcPr>
            <w:tcW w:w="1329" w:type="dxa"/>
            <w:shd w:val="clear" w:color="auto" w:fill="auto"/>
          </w:tcPr>
          <w:p w14:paraId="67DFD4BD"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 &amp; 2-1</w:t>
            </w:r>
          </w:p>
        </w:tc>
        <w:tc>
          <w:tcPr>
            <w:tcW w:w="830" w:type="dxa"/>
            <w:shd w:val="clear" w:color="auto" w:fill="auto"/>
          </w:tcPr>
          <w:p w14:paraId="10F14DF3"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1000</w:t>
            </w:r>
          </w:p>
        </w:tc>
        <w:tc>
          <w:tcPr>
            <w:tcW w:w="831" w:type="dxa"/>
            <w:shd w:val="clear" w:color="auto" w:fill="auto"/>
          </w:tcPr>
          <w:p w14:paraId="14481D5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w:t>
            </w:r>
          </w:p>
        </w:tc>
        <w:tc>
          <w:tcPr>
            <w:tcW w:w="827" w:type="dxa"/>
            <w:shd w:val="clear" w:color="auto" w:fill="auto"/>
          </w:tcPr>
          <w:p w14:paraId="2D9AB068"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60</w:t>
            </w:r>
          </w:p>
        </w:tc>
        <w:tc>
          <w:tcPr>
            <w:tcW w:w="835" w:type="dxa"/>
            <w:shd w:val="clear" w:color="auto" w:fill="auto"/>
          </w:tcPr>
          <w:p w14:paraId="226E4DC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68</w:t>
            </w:r>
          </w:p>
        </w:tc>
        <w:tc>
          <w:tcPr>
            <w:tcW w:w="996" w:type="dxa"/>
            <w:shd w:val="clear" w:color="auto" w:fill="auto"/>
          </w:tcPr>
          <w:p w14:paraId="7CAB0736"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4.5*</w:t>
            </w:r>
          </w:p>
        </w:tc>
        <w:tc>
          <w:tcPr>
            <w:tcW w:w="819" w:type="dxa"/>
            <w:vMerge w:val="restart"/>
            <w:shd w:val="clear" w:color="auto" w:fill="auto"/>
          </w:tcPr>
          <w:p w14:paraId="484091BC" w14:textId="77777777" w:rsidR="00B3378F" w:rsidRPr="00B2080B" w:rsidRDefault="00B3378F" w:rsidP="00B2080B">
            <w:pPr>
              <w:spacing w:before="40" w:after="120"/>
              <w:ind w:right="113"/>
              <w:rPr>
                <w:rFonts w:ascii="Times New Roman" w:eastAsia="Times New Roman" w:hAnsi="Times New Roman" w:cs="Times New Roman"/>
                <w:sz w:val="20"/>
              </w:rPr>
            </w:pPr>
          </w:p>
          <w:p w14:paraId="7023C185" w14:textId="77777777" w:rsidR="00B3378F" w:rsidRPr="00B2080B" w:rsidRDefault="00B3378F" w:rsidP="00B2080B">
            <w:pPr>
              <w:spacing w:before="40" w:after="120"/>
              <w:ind w:right="113"/>
              <w:rPr>
                <w:rFonts w:ascii="Times New Roman" w:eastAsia="Times New Roman" w:hAnsi="Times New Roman" w:cs="Times New Roman"/>
                <w:sz w:val="20"/>
              </w:rPr>
            </w:pPr>
          </w:p>
          <w:p w14:paraId="26C3FE8F"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1500</w:t>
            </w:r>
          </w:p>
        </w:tc>
        <w:tc>
          <w:tcPr>
            <w:tcW w:w="831" w:type="dxa"/>
            <w:vMerge w:val="restart"/>
            <w:shd w:val="clear" w:color="auto" w:fill="auto"/>
          </w:tcPr>
          <w:p w14:paraId="48097583" w14:textId="77777777" w:rsidR="00B3378F" w:rsidRPr="00B2080B" w:rsidRDefault="00B3378F" w:rsidP="00B2080B">
            <w:pPr>
              <w:spacing w:before="40" w:after="120"/>
              <w:ind w:right="113"/>
              <w:rPr>
                <w:rFonts w:ascii="Times New Roman" w:eastAsia="Times New Roman" w:hAnsi="Times New Roman" w:cs="Times New Roman"/>
                <w:sz w:val="20"/>
              </w:rPr>
            </w:pPr>
          </w:p>
          <w:p w14:paraId="2DEDF9F5" w14:textId="77777777" w:rsidR="00B3378F" w:rsidRPr="00B2080B" w:rsidRDefault="00B3378F" w:rsidP="00B2080B">
            <w:pPr>
              <w:spacing w:before="40" w:after="120"/>
              <w:ind w:right="113"/>
              <w:rPr>
                <w:rFonts w:ascii="Times New Roman" w:eastAsia="Times New Roman" w:hAnsi="Times New Roman" w:cs="Times New Roman"/>
                <w:sz w:val="20"/>
              </w:rPr>
            </w:pPr>
          </w:p>
          <w:p w14:paraId="1D9AFDE7" w14:textId="77777777" w:rsidR="00B3378F" w:rsidRPr="00B2080B" w:rsidRDefault="00B3378F" w:rsidP="00B2080B">
            <w:pPr>
              <w:spacing w:before="40" w:after="120"/>
              <w:ind w:right="113"/>
              <w:rPr>
                <w:rFonts w:ascii="Times New Roman" w:eastAsia="Times New Roman" w:hAnsi="Times New Roman" w:cs="Times New Roman"/>
                <w:sz w:val="20"/>
              </w:rPr>
            </w:pPr>
          </w:p>
          <w:p w14:paraId="5E0B4ED9" w14:textId="77777777" w:rsidR="00B3378F" w:rsidRPr="00B2080B" w:rsidRDefault="00B3378F" w:rsidP="00B2080B">
            <w:pPr>
              <w:spacing w:before="40" w:after="120"/>
              <w:ind w:right="113"/>
              <w:rPr>
                <w:rFonts w:ascii="Times New Roman" w:eastAsia="Arial" w:hAnsi="Times New Roman" w:cs="Times New Roman"/>
                <w:sz w:val="20"/>
              </w:rPr>
            </w:pPr>
            <w:r w:rsidRPr="00B2080B">
              <w:rPr>
                <w:rFonts w:ascii="Times New Roman" w:hAnsi="Times New Roman" w:cs="Times New Roman"/>
                <w:sz w:val="20"/>
              </w:rPr>
              <w:t>STAGE II</w:t>
            </w:r>
          </w:p>
        </w:tc>
        <w:tc>
          <w:tcPr>
            <w:tcW w:w="1163" w:type="dxa"/>
            <w:gridSpan w:val="2"/>
            <w:vMerge w:val="restart"/>
            <w:shd w:val="clear" w:color="auto" w:fill="auto"/>
          </w:tcPr>
          <w:p w14:paraId="72DCC30E"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20000</w:t>
            </w:r>
          </w:p>
        </w:tc>
      </w:tr>
      <w:tr w:rsidR="00B2080B" w:rsidRPr="00B2080B" w14:paraId="3FF74473" w14:textId="77777777" w:rsidTr="006E1FAF">
        <w:tc>
          <w:tcPr>
            <w:tcW w:w="1330" w:type="dxa"/>
            <w:vMerge/>
            <w:shd w:val="clear" w:color="auto" w:fill="auto"/>
          </w:tcPr>
          <w:p w14:paraId="53A4CF14" w14:textId="77777777" w:rsidR="00B3378F" w:rsidRPr="00B2080B" w:rsidRDefault="00B3378F" w:rsidP="00B2080B">
            <w:pPr>
              <w:spacing w:before="40" w:after="120"/>
              <w:ind w:right="113"/>
              <w:rPr>
                <w:rFonts w:ascii="Times New Roman" w:hAnsi="Times New Roman" w:cs="Times New Roman"/>
                <w:sz w:val="20"/>
              </w:rPr>
            </w:pPr>
          </w:p>
        </w:tc>
        <w:tc>
          <w:tcPr>
            <w:tcW w:w="1329" w:type="dxa"/>
            <w:shd w:val="clear" w:color="auto" w:fill="auto"/>
          </w:tcPr>
          <w:p w14:paraId="74A909A1"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2-2</w:t>
            </w:r>
          </w:p>
        </w:tc>
        <w:tc>
          <w:tcPr>
            <w:tcW w:w="830" w:type="dxa"/>
            <w:shd w:val="clear" w:color="auto" w:fill="auto"/>
          </w:tcPr>
          <w:p w14:paraId="13E35DC0"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1000</w:t>
            </w:r>
          </w:p>
        </w:tc>
        <w:tc>
          <w:tcPr>
            <w:tcW w:w="831" w:type="dxa"/>
            <w:shd w:val="clear" w:color="auto" w:fill="auto"/>
          </w:tcPr>
          <w:p w14:paraId="149056C2"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w:t>
            </w:r>
          </w:p>
        </w:tc>
        <w:tc>
          <w:tcPr>
            <w:tcW w:w="827" w:type="dxa"/>
            <w:shd w:val="clear" w:color="auto" w:fill="auto"/>
          </w:tcPr>
          <w:p w14:paraId="005D1950"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60</w:t>
            </w:r>
          </w:p>
        </w:tc>
        <w:tc>
          <w:tcPr>
            <w:tcW w:w="835" w:type="dxa"/>
            <w:shd w:val="clear" w:color="auto" w:fill="auto"/>
          </w:tcPr>
          <w:p w14:paraId="0EA0B475"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68</w:t>
            </w:r>
          </w:p>
        </w:tc>
        <w:tc>
          <w:tcPr>
            <w:tcW w:w="996" w:type="dxa"/>
            <w:shd w:val="clear" w:color="auto" w:fill="auto"/>
          </w:tcPr>
          <w:p w14:paraId="4637AE4B"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4.5*</w:t>
            </w:r>
          </w:p>
        </w:tc>
        <w:tc>
          <w:tcPr>
            <w:tcW w:w="819" w:type="dxa"/>
            <w:vMerge/>
            <w:shd w:val="clear" w:color="auto" w:fill="auto"/>
          </w:tcPr>
          <w:p w14:paraId="61264785" w14:textId="77777777" w:rsidR="00B3378F" w:rsidRPr="00B2080B" w:rsidRDefault="00B3378F" w:rsidP="00B2080B">
            <w:pPr>
              <w:spacing w:before="40" w:after="120"/>
              <w:ind w:right="113"/>
              <w:rPr>
                <w:rFonts w:ascii="Times New Roman" w:hAnsi="Times New Roman" w:cs="Times New Roman"/>
                <w:sz w:val="20"/>
              </w:rPr>
            </w:pPr>
          </w:p>
        </w:tc>
        <w:tc>
          <w:tcPr>
            <w:tcW w:w="831" w:type="dxa"/>
            <w:vMerge/>
            <w:shd w:val="clear" w:color="auto" w:fill="auto"/>
          </w:tcPr>
          <w:p w14:paraId="1492A84A" w14:textId="77777777" w:rsidR="00B3378F" w:rsidRPr="00B2080B" w:rsidRDefault="00B3378F" w:rsidP="00B2080B">
            <w:pPr>
              <w:spacing w:before="40" w:after="120"/>
              <w:ind w:right="113"/>
              <w:rPr>
                <w:rFonts w:ascii="Times New Roman" w:hAnsi="Times New Roman" w:cs="Times New Roman"/>
                <w:sz w:val="20"/>
              </w:rPr>
            </w:pPr>
          </w:p>
        </w:tc>
        <w:tc>
          <w:tcPr>
            <w:tcW w:w="1163" w:type="dxa"/>
            <w:gridSpan w:val="2"/>
            <w:vMerge/>
            <w:shd w:val="clear" w:color="auto" w:fill="auto"/>
          </w:tcPr>
          <w:p w14:paraId="594ED2BB" w14:textId="77777777" w:rsidR="00B3378F" w:rsidRPr="00B2080B" w:rsidRDefault="00B3378F" w:rsidP="00B2080B">
            <w:pPr>
              <w:spacing w:before="40" w:after="120"/>
              <w:ind w:right="113"/>
              <w:rPr>
                <w:rFonts w:ascii="Times New Roman" w:hAnsi="Times New Roman" w:cs="Times New Roman"/>
                <w:sz w:val="20"/>
              </w:rPr>
            </w:pPr>
          </w:p>
        </w:tc>
      </w:tr>
      <w:tr w:rsidR="00B2080B" w:rsidRPr="00B2080B" w14:paraId="3FD1B2CF" w14:textId="77777777" w:rsidTr="006E1FAF">
        <w:tc>
          <w:tcPr>
            <w:tcW w:w="1330" w:type="dxa"/>
            <w:vMerge/>
            <w:shd w:val="clear" w:color="auto" w:fill="auto"/>
          </w:tcPr>
          <w:p w14:paraId="0C09B491" w14:textId="77777777" w:rsidR="00B3378F" w:rsidRPr="00B2080B" w:rsidRDefault="00B3378F" w:rsidP="00B2080B">
            <w:pPr>
              <w:spacing w:before="40" w:after="120"/>
              <w:ind w:right="113"/>
              <w:rPr>
                <w:rFonts w:ascii="Times New Roman" w:hAnsi="Times New Roman" w:cs="Times New Roman"/>
                <w:sz w:val="20"/>
              </w:rPr>
            </w:pPr>
          </w:p>
        </w:tc>
        <w:tc>
          <w:tcPr>
            <w:tcW w:w="1329" w:type="dxa"/>
            <w:shd w:val="clear" w:color="auto" w:fill="auto"/>
          </w:tcPr>
          <w:p w14:paraId="6B60C869"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3-1 &amp; 3-2</w:t>
            </w:r>
          </w:p>
        </w:tc>
        <w:tc>
          <w:tcPr>
            <w:tcW w:w="830" w:type="dxa"/>
            <w:shd w:val="clear" w:color="auto" w:fill="auto"/>
          </w:tcPr>
          <w:p w14:paraId="7AF544A6"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1000</w:t>
            </w:r>
          </w:p>
        </w:tc>
        <w:tc>
          <w:tcPr>
            <w:tcW w:w="831" w:type="dxa"/>
            <w:shd w:val="clear" w:color="auto" w:fill="auto"/>
          </w:tcPr>
          <w:p w14:paraId="2E5792B6"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w:t>
            </w:r>
          </w:p>
        </w:tc>
        <w:tc>
          <w:tcPr>
            <w:tcW w:w="827" w:type="dxa"/>
            <w:shd w:val="clear" w:color="auto" w:fill="auto"/>
          </w:tcPr>
          <w:p w14:paraId="70A41413"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60</w:t>
            </w:r>
          </w:p>
        </w:tc>
        <w:tc>
          <w:tcPr>
            <w:tcW w:w="835" w:type="dxa"/>
            <w:shd w:val="clear" w:color="auto" w:fill="auto"/>
          </w:tcPr>
          <w:p w14:paraId="61A31370"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68</w:t>
            </w:r>
          </w:p>
        </w:tc>
        <w:tc>
          <w:tcPr>
            <w:tcW w:w="996" w:type="dxa"/>
            <w:shd w:val="clear" w:color="auto" w:fill="auto"/>
          </w:tcPr>
          <w:p w14:paraId="482D9750"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4.5*</w:t>
            </w:r>
          </w:p>
        </w:tc>
        <w:tc>
          <w:tcPr>
            <w:tcW w:w="819" w:type="dxa"/>
            <w:vMerge/>
            <w:shd w:val="clear" w:color="auto" w:fill="auto"/>
          </w:tcPr>
          <w:p w14:paraId="1812B9EC" w14:textId="77777777" w:rsidR="00B3378F" w:rsidRPr="00B2080B" w:rsidRDefault="00B3378F" w:rsidP="00B2080B">
            <w:pPr>
              <w:spacing w:before="40" w:after="120"/>
              <w:ind w:right="113"/>
              <w:rPr>
                <w:rFonts w:ascii="Times New Roman" w:hAnsi="Times New Roman" w:cs="Times New Roman"/>
                <w:sz w:val="20"/>
              </w:rPr>
            </w:pPr>
          </w:p>
        </w:tc>
        <w:tc>
          <w:tcPr>
            <w:tcW w:w="831" w:type="dxa"/>
            <w:vMerge/>
            <w:shd w:val="clear" w:color="auto" w:fill="auto"/>
          </w:tcPr>
          <w:p w14:paraId="21734EC1" w14:textId="77777777" w:rsidR="00B3378F" w:rsidRPr="00B2080B" w:rsidRDefault="00B3378F" w:rsidP="00B2080B">
            <w:pPr>
              <w:spacing w:before="40" w:after="120"/>
              <w:ind w:right="113"/>
              <w:rPr>
                <w:rFonts w:ascii="Times New Roman" w:hAnsi="Times New Roman" w:cs="Times New Roman"/>
                <w:sz w:val="20"/>
              </w:rPr>
            </w:pPr>
          </w:p>
        </w:tc>
        <w:tc>
          <w:tcPr>
            <w:tcW w:w="1163" w:type="dxa"/>
            <w:gridSpan w:val="2"/>
            <w:shd w:val="clear" w:color="auto" w:fill="auto"/>
          </w:tcPr>
          <w:p w14:paraId="5FA1088B"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35000</w:t>
            </w:r>
          </w:p>
        </w:tc>
      </w:tr>
      <w:tr w:rsidR="00B2080B" w:rsidRPr="00B2080B" w14:paraId="6A952A23" w14:textId="77777777" w:rsidTr="006E1FAF">
        <w:tc>
          <w:tcPr>
            <w:tcW w:w="1330" w:type="dxa"/>
            <w:shd w:val="clear" w:color="auto" w:fill="auto"/>
          </w:tcPr>
          <w:p w14:paraId="6AC581C5"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CI Vehicles</w:t>
            </w:r>
          </w:p>
        </w:tc>
        <w:tc>
          <w:tcPr>
            <w:tcW w:w="1329" w:type="dxa"/>
            <w:shd w:val="clear" w:color="auto" w:fill="auto"/>
          </w:tcPr>
          <w:p w14:paraId="361042DA" w14:textId="77777777" w:rsidR="00B3378F" w:rsidRPr="00B2080B" w:rsidRDefault="00B3378F" w:rsidP="00B2080B">
            <w:pPr>
              <w:spacing w:before="40" w:after="120"/>
              <w:ind w:right="113"/>
              <w:rPr>
                <w:rFonts w:ascii="Times New Roman" w:eastAsia="Arial" w:hAnsi="Times New Roman" w:cs="Times New Roman"/>
                <w:sz w:val="20"/>
              </w:rPr>
            </w:pPr>
            <w:r w:rsidRPr="00B2080B">
              <w:rPr>
                <w:rFonts w:ascii="Times New Roman" w:hAnsi="Times New Roman" w:cs="Times New Roman"/>
                <w:sz w:val="20"/>
              </w:rPr>
              <w:t>All</w:t>
            </w:r>
          </w:p>
        </w:tc>
        <w:tc>
          <w:tcPr>
            <w:tcW w:w="830" w:type="dxa"/>
            <w:shd w:val="clear" w:color="auto" w:fill="auto"/>
          </w:tcPr>
          <w:p w14:paraId="28E16868"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500</w:t>
            </w:r>
          </w:p>
        </w:tc>
        <w:tc>
          <w:tcPr>
            <w:tcW w:w="831" w:type="dxa"/>
            <w:shd w:val="clear" w:color="auto" w:fill="auto"/>
          </w:tcPr>
          <w:p w14:paraId="6A6F34FF"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100</w:t>
            </w:r>
          </w:p>
        </w:tc>
        <w:tc>
          <w:tcPr>
            <w:tcW w:w="827" w:type="dxa"/>
            <w:shd w:val="clear" w:color="auto" w:fill="auto"/>
          </w:tcPr>
          <w:p w14:paraId="475104F6"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90</w:t>
            </w:r>
          </w:p>
        </w:tc>
        <w:tc>
          <w:tcPr>
            <w:tcW w:w="835" w:type="dxa"/>
            <w:shd w:val="clear" w:color="auto" w:fill="auto"/>
          </w:tcPr>
          <w:p w14:paraId="0A38218B"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68</w:t>
            </w:r>
          </w:p>
        </w:tc>
        <w:tc>
          <w:tcPr>
            <w:tcW w:w="996" w:type="dxa"/>
            <w:shd w:val="clear" w:color="auto" w:fill="auto"/>
          </w:tcPr>
          <w:p w14:paraId="266B929C"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4.5*</w:t>
            </w:r>
          </w:p>
        </w:tc>
        <w:tc>
          <w:tcPr>
            <w:tcW w:w="819" w:type="dxa"/>
            <w:shd w:val="clear" w:color="auto" w:fill="auto"/>
          </w:tcPr>
          <w:p w14:paraId="07E43E98" w14:textId="77777777" w:rsidR="00B3378F" w:rsidRPr="00B2080B" w:rsidRDefault="00B3378F" w:rsidP="00B2080B">
            <w:pPr>
              <w:spacing w:before="40" w:after="120"/>
              <w:ind w:right="113"/>
              <w:rPr>
                <w:rFonts w:ascii="Times New Roman" w:eastAsia="Arial" w:hAnsi="Times New Roman" w:cs="Times New Roman"/>
                <w:sz w:val="20"/>
              </w:rPr>
            </w:pPr>
            <w:r w:rsidRPr="00B2080B">
              <w:rPr>
                <w:rFonts w:ascii="Times New Roman" w:hAnsi="Times New Roman" w:cs="Times New Roman"/>
                <w:sz w:val="20"/>
              </w:rPr>
              <w:t>-</w:t>
            </w:r>
          </w:p>
        </w:tc>
        <w:tc>
          <w:tcPr>
            <w:tcW w:w="831" w:type="dxa"/>
            <w:vMerge/>
            <w:shd w:val="clear" w:color="auto" w:fill="auto"/>
          </w:tcPr>
          <w:p w14:paraId="5A42117A" w14:textId="77777777" w:rsidR="00B3378F" w:rsidRPr="00B2080B" w:rsidRDefault="00B3378F" w:rsidP="00B2080B">
            <w:pPr>
              <w:spacing w:before="40" w:after="120"/>
              <w:ind w:right="113"/>
              <w:rPr>
                <w:rFonts w:ascii="Times New Roman" w:hAnsi="Times New Roman" w:cs="Times New Roman"/>
                <w:sz w:val="20"/>
              </w:rPr>
            </w:pPr>
          </w:p>
        </w:tc>
        <w:tc>
          <w:tcPr>
            <w:tcW w:w="1163" w:type="dxa"/>
            <w:gridSpan w:val="2"/>
            <w:shd w:val="clear" w:color="auto" w:fill="auto"/>
          </w:tcPr>
          <w:p w14:paraId="33A5615E"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35000</w:t>
            </w:r>
          </w:p>
        </w:tc>
      </w:tr>
      <w:tr w:rsidR="00B2080B" w:rsidRPr="00B2080B" w14:paraId="7397B900" w14:textId="77777777" w:rsidTr="006E1FAF">
        <w:tc>
          <w:tcPr>
            <w:tcW w:w="1330" w:type="dxa"/>
            <w:tcBorders>
              <w:bottom w:val="single" w:sz="12" w:space="0" w:color="auto"/>
            </w:tcBorders>
            <w:shd w:val="clear" w:color="auto" w:fill="auto"/>
          </w:tcPr>
          <w:p w14:paraId="777E7C7E" w14:textId="77777777" w:rsidR="00B3378F" w:rsidRPr="00B2080B" w:rsidRDefault="00B3378F" w:rsidP="00B2080B">
            <w:pPr>
              <w:spacing w:before="40" w:after="120"/>
              <w:ind w:right="113"/>
              <w:rPr>
                <w:rFonts w:ascii="Times New Roman" w:hAnsi="Times New Roman" w:cs="Times New Roman"/>
                <w:sz w:val="20"/>
              </w:rPr>
            </w:pPr>
          </w:p>
        </w:tc>
        <w:tc>
          <w:tcPr>
            <w:tcW w:w="1329" w:type="dxa"/>
            <w:tcBorders>
              <w:bottom w:val="single" w:sz="12" w:space="0" w:color="auto"/>
            </w:tcBorders>
            <w:shd w:val="clear" w:color="auto" w:fill="auto"/>
          </w:tcPr>
          <w:p w14:paraId="4A7AF0AC"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DF (for all classes)</w:t>
            </w:r>
          </w:p>
        </w:tc>
        <w:tc>
          <w:tcPr>
            <w:tcW w:w="830" w:type="dxa"/>
            <w:tcBorders>
              <w:bottom w:val="single" w:sz="12" w:space="0" w:color="auto"/>
            </w:tcBorders>
            <w:shd w:val="clear" w:color="auto" w:fill="auto"/>
          </w:tcPr>
          <w:p w14:paraId="696FDCE9"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1.3</w:t>
            </w:r>
          </w:p>
        </w:tc>
        <w:tc>
          <w:tcPr>
            <w:tcW w:w="831" w:type="dxa"/>
            <w:tcBorders>
              <w:bottom w:val="single" w:sz="12" w:space="0" w:color="auto"/>
            </w:tcBorders>
            <w:shd w:val="clear" w:color="auto" w:fill="auto"/>
          </w:tcPr>
          <w:p w14:paraId="037ABC1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1.3 (SI)</w:t>
            </w:r>
          </w:p>
          <w:p w14:paraId="168EE2AD"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1.1 (CI)</w:t>
            </w:r>
          </w:p>
        </w:tc>
        <w:tc>
          <w:tcPr>
            <w:tcW w:w="827" w:type="dxa"/>
            <w:tcBorders>
              <w:bottom w:val="single" w:sz="12" w:space="0" w:color="auto"/>
            </w:tcBorders>
            <w:shd w:val="clear" w:color="auto" w:fill="auto"/>
          </w:tcPr>
          <w:p w14:paraId="029AC74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1.3 (SI)</w:t>
            </w:r>
          </w:p>
          <w:p w14:paraId="06DC1D74"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1.1 (CI)</w:t>
            </w:r>
          </w:p>
        </w:tc>
        <w:tc>
          <w:tcPr>
            <w:tcW w:w="835" w:type="dxa"/>
            <w:tcBorders>
              <w:bottom w:val="single" w:sz="12" w:space="0" w:color="auto"/>
            </w:tcBorders>
            <w:shd w:val="clear" w:color="auto" w:fill="auto"/>
          </w:tcPr>
          <w:p w14:paraId="4562AE21"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1.3 (SI)</w:t>
            </w:r>
          </w:p>
          <w:p w14:paraId="75BF014A"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1.1 (CI)</w:t>
            </w:r>
          </w:p>
        </w:tc>
        <w:tc>
          <w:tcPr>
            <w:tcW w:w="996" w:type="dxa"/>
            <w:tcBorders>
              <w:bottom w:val="single" w:sz="12" w:space="0" w:color="auto"/>
            </w:tcBorders>
            <w:shd w:val="clear" w:color="auto" w:fill="auto"/>
          </w:tcPr>
          <w:p w14:paraId="3BA17895"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1.0 (CI)</w:t>
            </w:r>
          </w:p>
        </w:tc>
        <w:tc>
          <w:tcPr>
            <w:tcW w:w="819" w:type="dxa"/>
            <w:tcBorders>
              <w:bottom w:val="single" w:sz="12" w:space="0" w:color="auto"/>
            </w:tcBorders>
            <w:shd w:val="clear" w:color="auto" w:fill="auto"/>
          </w:tcPr>
          <w:p w14:paraId="3C9BB9FB"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300**</w:t>
            </w:r>
          </w:p>
        </w:tc>
        <w:tc>
          <w:tcPr>
            <w:tcW w:w="831" w:type="dxa"/>
            <w:tcBorders>
              <w:bottom w:val="single" w:sz="12" w:space="0" w:color="auto"/>
            </w:tcBorders>
            <w:shd w:val="clear" w:color="auto" w:fill="auto"/>
          </w:tcPr>
          <w:p w14:paraId="3D3AA175"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w:t>
            </w:r>
          </w:p>
        </w:tc>
        <w:tc>
          <w:tcPr>
            <w:tcW w:w="1163" w:type="dxa"/>
            <w:gridSpan w:val="2"/>
            <w:tcBorders>
              <w:bottom w:val="single" w:sz="12" w:space="0" w:color="auto"/>
            </w:tcBorders>
            <w:shd w:val="clear" w:color="auto" w:fill="auto"/>
          </w:tcPr>
          <w:p w14:paraId="0D50E617" w14:textId="77777777" w:rsidR="00B3378F" w:rsidRPr="00B2080B" w:rsidRDefault="00B3378F" w:rsidP="00B2080B">
            <w:pPr>
              <w:spacing w:before="40" w:after="120"/>
              <w:ind w:right="113"/>
              <w:rPr>
                <w:rFonts w:ascii="Times New Roman" w:eastAsia="Times New Roman" w:hAnsi="Times New Roman" w:cs="Times New Roman"/>
                <w:sz w:val="20"/>
              </w:rPr>
            </w:pPr>
            <w:r w:rsidRPr="00B2080B">
              <w:rPr>
                <w:rFonts w:ascii="Times New Roman" w:hAnsi="Times New Roman" w:cs="Times New Roman"/>
                <w:sz w:val="20"/>
              </w:rPr>
              <w:t>-</w:t>
            </w:r>
          </w:p>
        </w:tc>
      </w:tr>
    </w:tbl>
    <w:p w14:paraId="1EA11B21" w14:textId="17CBB2AA" w:rsidR="00B3378F" w:rsidRPr="007B1073" w:rsidRDefault="007B1073" w:rsidP="007B1073">
      <w:pPr>
        <w:spacing w:after="120"/>
        <w:ind w:left="2268" w:right="1134" w:hanging="567"/>
        <w:jc w:val="both"/>
        <w:rPr>
          <w:rFonts w:asciiTheme="majorBidi" w:hAnsiTheme="majorBidi" w:cstheme="majorBidi"/>
          <w:lang w:eastAsia="ja-JP"/>
        </w:rPr>
      </w:pPr>
      <w:r w:rsidRPr="000333DE">
        <w:rPr>
          <w:lang w:eastAsia="ja-JP"/>
        </w:rPr>
        <w:t>*</w:t>
      </w:r>
      <w:r w:rsidRPr="000333DE">
        <w:rPr>
          <w:lang w:eastAsia="ja-JP"/>
        </w:rPr>
        <w:tab/>
      </w:r>
      <w:r w:rsidR="00B3378F" w:rsidRPr="007B1073">
        <w:rPr>
          <w:rFonts w:asciiTheme="majorBidi" w:hAnsiTheme="majorBidi" w:cstheme="majorBidi"/>
          <w:lang w:eastAsia="ja-JP"/>
        </w:rPr>
        <w:t>Applicable to gasoline direct injection (DI) engines only.</w:t>
      </w:r>
    </w:p>
    <w:p w14:paraId="259A8AA5" w14:textId="543BE915" w:rsidR="00B3378F" w:rsidRDefault="00B3378F" w:rsidP="00B3378F">
      <w:pPr>
        <w:spacing w:after="120"/>
        <w:ind w:left="2268" w:right="1134" w:hanging="567"/>
        <w:jc w:val="both"/>
        <w:rPr>
          <w:lang w:eastAsia="ja-JP"/>
        </w:rPr>
      </w:pPr>
      <w:r>
        <w:rPr>
          <w:lang w:eastAsia="ja-JP"/>
        </w:rPr>
        <w:t>**</w:t>
      </w:r>
      <w:r w:rsidR="000333DE">
        <w:rPr>
          <w:lang w:eastAsia="ja-JP"/>
        </w:rPr>
        <w:tab/>
      </w:r>
      <w:r>
        <w:rPr>
          <w:lang w:eastAsia="ja-JP"/>
        </w:rPr>
        <w:t>Fixed DF of 300 mg/test shall be added to SHED test results. Alternative to fixed DF, manufacture may opt for ageing of evaporative emission control devices as per procedure specified in AIS 137 and as amended time to time.</w:t>
      </w:r>
    </w:p>
    <w:p w14:paraId="1D4948F2" w14:textId="16F5F068" w:rsidR="00B3378F" w:rsidRPr="000333DE" w:rsidRDefault="00B3378F" w:rsidP="00B3378F">
      <w:pPr>
        <w:spacing w:after="120"/>
        <w:ind w:left="2268" w:right="1134" w:hanging="567"/>
        <w:jc w:val="both"/>
        <w:rPr>
          <w:lang w:eastAsia="ja-JP"/>
        </w:rPr>
      </w:pPr>
      <w:r w:rsidRPr="000333DE">
        <w:rPr>
          <w:lang w:eastAsia="ja-JP"/>
        </w:rPr>
        <w:t>(b)</w:t>
      </w:r>
      <w:r w:rsidR="008C4308" w:rsidRPr="000333DE">
        <w:rPr>
          <w:lang w:eastAsia="ja-JP"/>
        </w:rPr>
        <w:tab/>
      </w:r>
      <w:r w:rsidRPr="000333DE">
        <w:rPr>
          <w:lang w:eastAsia="ja-JP"/>
        </w:rPr>
        <w:t>Limits and DF for 2-Wheelers (Vehicles with cc ≤ 50 and Vmax ≤50 km/hr)</w:t>
      </w:r>
    </w:p>
    <w:tbl>
      <w:tblPr>
        <w:tblStyle w:val="TableNormal1"/>
        <w:tblW w:w="7370" w:type="dxa"/>
        <w:tblInd w:w="1134" w:type="dxa"/>
        <w:tblLayout w:type="fixed"/>
        <w:tblLook w:val="01E0" w:firstRow="1" w:lastRow="1" w:firstColumn="1" w:lastColumn="1" w:noHBand="0" w:noVBand="0"/>
      </w:tblPr>
      <w:tblGrid>
        <w:gridCol w:w="1811"/>
        <w:gridCol w:w="2019"/>
        <w:gridCol w:w="1988"/>
        <w:gridCol w:w="1552"/>
      </w:tblGrid>
      <w:tr w:rsidR="008C342F" w:rsidRPr="008C342F" w14:paraId="2E2C6568" w14:textId="77777777" w:rsidTr="008C342F">
        <w:trPr>
          <w:tblHeader/>
        </w:trPr>
        <w:tc>
          <w:tcPr>
            <w:tcW w:w="1985" w:type="dxa"/>
            <w:tcBorders>
              <w:top w:val="single" w:sz="4" w:space="0" w:color="auto"/>
              <w:bottom w:val="single" w:sz="12" w:space="0" w:color="auto"/>
            </w:tcBorders>
            <w:shd w:val="clear" w:color="auto" w:fill="auto"/>
            <w:vAlign w:val="bottom"/>
          </w:tcPr>
          <w:p w14:paraId="1F8035F2" w14:textId="77777777" w:rsidR="00B3378F" w:rsidRPr="008C342F" w:rsidRDefault="00B3378F" w:rsidP="008C342F">
            <w:pPr>
              <w:spacing w:before="80" w:after="80" w:line="200" w:lineRule="exact"/>
              <w:ind w:right="113"/>
              <w:rPr>
                <w:rFonts w:ascii="Times New Roman" w:eastAsia="Times New Roman" w:hAnsi="Times New Roman" w:cs="Times New Roman"/>
                <w:i/>
                <w:sz w:val="16"/>
              </w:rPr>
            </w:pPr>
            <w:r w:rsidRPr="008C342F">
              <w:rPr>
                <w:rFonts w:ascii="Times New Roman" w:hAnsi="Times New Roman" w:cs="Times New Roman"/>
                <w:i/>
                <w:sz w:val="16"/>
              </w:rPr>
              <w:t>Pollutant</w:t>
            </w:r>
          </w:p>
        </w:tc>
        <w:tc>
          <w:tcPr>
            <w:tcW w:w="2214" w:type="dxa"/>
            <w:tcBorders>
              <w:top w:val="single" w:sz="4" w:space="0" w:color="auto"/>
              <w:bottom w:val="single" w:sz="12" w:space="0" w:color="auto"/>
            </w:tcBorders>
            <w:shd w:val="clear" w:color="auto" w:fill="auto"/>
            <w:vAlign w:val="bottom"/>
          </w:tcPr>
          <w:p w14:paraId="14A24A13" w14:textId="77777777" w:rsidR="00B3378F" w:rsidRPr="00203AF6" w:rsidRDefault="00B3378F" w:rsidP="008C342F">
            <w:pPr>
              <w:spacing w:before="80" w:after="80" w:line="200" w:lineRule="exact"/>
              <w:ind w:right="113"/>
              <w:rPr>
                <w:rFonts w:ascii="Times New Roman" w:eastAsia="Times New Roman" w:hAnsi="Times New Roman" w:cs="Times New Roman"/>
                <w:i/>
                <w:sz w:val="16"/>
                <w:lang w:val="fr-CH"/>
              </w:rPr>
            </w:pPr>
            <w:r w:rsidRPr="00203AF6">
              <w:rPr>
                <w:rFonts w:ascii="Times New Roman" w:hAnsi="Times New Roman" w:cs="Times New Roman"/>
                <w:i/>
                <w:sz w:val="16"/>
                <w:lang w:val="fr-CH"/>
              </w:rPr>
              <w:t>TA=COP norms mg/km</w:t>
            </w:r>
          </w:p>
        </w:tc>
        <w:tc>
          <w:tcPr>
            <w:tcW w:w="2180" w:type="dxa"/>
            <w:tcBorders>
              <w:top w:val="single" w:sz="4" w:space="0" w:color="auto"/>
              <w:bottom w:val="single" w:sz="12" w:space="0" w:color="auto"/>
            </w:tcBorders>
            <w:shd w:val="clear" w:color="auto" w:fill="auto"/>
            <w:vAlign w:val="bottom"/>
          </w:tcPr>
          <w:p w14:paraId="3100877B" w14:textId="77777777" w:rsidR="00B3378F" w:rsidRPr="008C342F" w:rsidRDefault="00B3378F" w:rsidP="008C342F">
            <w:pPr>
              <w:spacing w:before="80" w:after="80" w:line="200" w:lineRule="exact"/>
              <w:ind w:right="113"/>
              <w:rPr>
                <w:rFonts w:ascii="Times New Roman" w:eastAsia="Times New Roman" w:hAnsi="Times New Roman" w:cs="Times New Roman"/>
                <w:i/>
                <w:sz w:val="16"/>
              </w:rPr>
            </w:pPr>
            <w:r w:rsidRPr="008C342F">
              <w:rPr>
                <w:rFonts w:ascii="Times New Roman" w:hAnsi="Times New Roman" w:cs="Times New Roman"/>
                <w:i/>
                <w:sz w:val="16"/>
              </w:rPr>
              <w:t>Deterioration Factor (D.F.)</w:t>
            </w:r>
          </w:p>
        </w:tc>
        <w:tc>
          <w:tcPr>
            <w:tcW w:w="1701" w:type="dxa"/>
            <w:tcBorders>
              <w:top w:val="single" w:sz="4" w:space="0" w:color="auto"/>
              <w:bottom w:val="single" w:sz="12" w:space="0" w:color="auto"/>
            </w:tcBorders>
            <w:shd w:val="clear" w:color="auto" w:fill="auto"/>
            <w:vAlign w:val="bottom"/>
          </w:tcPr>
          <w:p w14:paraId="7C5A4595" w14:textId="77777777" w:rsidR="00B3378F" w:rsidRPr="008C342F" w:rsidRDefault="00B3378F" w:rsidP="008C342F">
            <w:pPr>
              <w:spacing w:before="80" w:after="80" w:line="200" w:lineRule="exact"/>
              <w:ind w:right="113"/>
              <w:rPr>
                <w:rFonts w:ascii="Times New Roman" w:eastAsia="Times New Roman" w:hAnsi="Times New Roman" w:cs="Times New Roman"/>
                <w:i/>
                <w:sz w:val="16"/>
              </w:rPr>
            </w:pPr>
            <w:r w:rsidRPr="008C342F">
              <w:rPr>
                <w:rFonts w:ascii="Times New Roman" w:hAnsi="Times New Roman" w:cs="Times New Roman"/>
                <w:i/>
                <w:sz w:val="16"/>
              </w:rPr>
              <w:t>Test Cycle (Cold Start at T=0 sec)</w:t>
            </w:r>
          </w:p>
        </w:tc>
      </w:tr>
      <w:tr w:rsidR="008C342F" w:rsidRPr="008C342F" w14:paraId="29808972" w14:textId="77777777" w:rsidTr="008C342F">
        <w:trPr>
          <w:trHeight w:hRule="exact" w:val="113"/>
        </w:trPr>
        <w:tc>
          <w:tcPr>
            <w:tcW w:w="1985" w:type="dxa"/>
            <w:tcBorders>
              <w:top w:val="single" w:sz="12" w:space="0" w:color="auto"/>
            </w:tcBorders>
            <w:shd w:val="clear" w:color="auto" w:fill="auto"/>
          </w:tcPr>
          <w:p w14:paraId="60DFBC1B" w14:textId="77777777" w:rsidR="008C342F" w:rsidRPr="008C342F" w:rsidRDefault="008C342F" w:rsidP="008C342F">
            <w:pPr>
              <w:spacing w:before="40" w:after="120"/>
              <w:ind w:right="113"/>
              <w:rPr>
                <w:rFonts w:ascii="Times New Roman" w:hAnsi="Times New Roman" w:cs="Times New Roman"/>
                <w:sz w:val="20"/>
              </w:rPr>
            </w:pPr>
          </w:p>
        </w:tc>
        <w:tc>
          <w:tcPr>
            <w:tcW w:w="2214" w:type="dxa"/>
            <w:tcBorders>
              <w:top w:val="single" w:sz="12" w:space="0" w:color="auto"/>
            </w:tcBorders>
            <w:shd w:val="clear" w:color="auto" w:fill="auto"/>
          </w:tcPr>
          <w:p w14:paraId="0240370C" w14:textId="77777777" w:rsidR="008C342F" w:rsidRPr="008C342F" w:rsidRDefault="008C342F" w:rsidP="008C342F">
            <w:pPr>
              <w:spacing w:before="40" w:after="120"/>
              <w:ind w:right="113"/>
              <w:rPr>
                <w:rFonts w:ascii="Times New Roman" w:hAnsi="Times New Roman" w:cs="Times New Roman"/>
                <w:sz w:val="20"/>
              </w:rPr>
            </w:pPr>
          </w:p>
        </w:tc>
        <w:tc>
          <w:tcPr>
            <w:tcW w:w="2180" w:type="dxa"/>
            <w:tcBorders>
              <w:top w:val="single" w:sz="12" w:space="0" w:color="auto"/>
            </w:tcBorders>
            <w:shd w:val="clear" w:color="auto" w:fill="auto"/>
          </w:tcPr>
          <w:p w14:paraId="748C75AA" w14:textId="77777777" w:rsidR="008C342F" w:rsidRPr="008C342F" w:rsidRDefault="008C342F" w:rsidP="008C342F">
            <w:pPr>
              <w:spacing w:before="40" w:after="120"/>
              <w:ind w:right="113"/>
              <w:rPr>
                <w:rFonts w:ascii="Times New Roman" w:hAnsi="Times New Roman" w:cs="Times New Roman"/>
                <w:sz w:val="20"/>
              </w:rPr>
            </w:pPr>
          </w:p>
        </w:tc>
        <w:tc>
          <w:tcPr>
            <w:tcW w:w="1701" w:type="dxa"/>
            <w:tcBorders>
              <w:top w:val="single" w:sz="12" w:space="0" w:color="auto"/>
            </w:tcBorders>
            <w:shd w:val="clear" w:color="auto" w:fill="auto"/>
          </w:tcPr>
          <w:p w14:paraId="4B8ADE57" w14:textId="77777777" w:rsidR="008C342F" w:rsidRPr="008C342F" w:rsidRDefault="008C342F" w:rsidP="008C342F">
            <w:pPr>
              <w:spacing w:before="40" w:after="120"/>
              <w:ind w:right="113"/>
              <w:rPr>
                <w:rFonts w:ascii="Times New Roman" w:hAnsi="Times New Roman" w:cs="Times New Roman"/>
                <w:sz w:val="20"/>
              </w:rPr>
            </w:pPr>
          </w:p>
        </w:tc>
      </w:tr>
      <w:tr w:rsidR="00B3378F" w:rsidRPr="008C342F" w14:paraId="50994788" w14:textId="77777777" w:rsidTr="008C342F">
        <w:tc>
          <w:tcPr>
            <w:tcW w:w="1985" w:type="dxa"/>
            <w:shd w:val="clear" w:color="auto" w:fill="auto"/>
          </w:tcPr>
          <w:p w14:paraId="783B1F6B"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CO</w:t>
            </w:r>
          </w:p>
        </w:tc>
        <w:tc>
          <w:tcPr>
            <w:tcW w:w="2214" w:type="dxa"/>
            <w:shd w:val="clear" w:color="auto" w:fill="auto"/>
          </w:tcPr>
          <w:p w14:paraId="0F314782"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500</w:t>
            </w:r>
          </w:p>
        </w:tc>
        <w:tc>
          <w:tcPr>
            <w:tcW w:w="2180" w:type="dxa"/>
            <w:shd w:val="clear" w:color="auto" w:fill="auto"/>
          </w:tcPr>
          <w:p w14:paraId="7090EE9C"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1.2</w:t>
            </w:r>
          </w:p>
        </w:tc>
        <w:tc>
          <w:tcPr>
            <w:tcW w:w="1701" w:type="dxa"/>
            <w:vMerge w:val="restart"/>
            <w:shd w:val="clear" w:color="auto" w:fill="auto"/>
          </w:tcPr>
          <w:p w14:paraId="031ED335"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IDC as per AIS137</w:t>
            </w:r>
          </w:p>
        </w:tc>
      </w:tr>
      <w:tr w:rsidR="00B3378F" w:rsidRPr="008C342F" w14:paraId="2123F09E" w14:textId="77777777" w:rsidTr="008C342F">
        <w:tc>
          <w:tcPr>
            <w:tcW w:w="1985" w:type="dxa"/>
            <w:shd w:val="clear" w:color="auto" w:fill="auto"/>
          </w:tcPr>
          <w:p w14:paraId="235A1DDA"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HC</w:t>
            </w:r>
          </w:p>
        </w:tc>
        <w:tc>
          <w:tcPr>
            <w:tcW w:w="2214" w:type="dxa"/>
            <w:shd w:val="clear" w:color="auto" w:fill="auto"/>
          </w:tcPr>
          <w:p w14:paraId="5337FED3"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350</w:t>
            </w:r>
          </w:p>
        </w:tc>
        <w:tc>
          <w:tcPr>
            <w:tcW w:w="2180" w:type="dxa"/>
            <w:shd w:val="clear" w:color="auto" w:fill="auto"/>
          </w:tcPr>
          <w:p w14:paraId="2637BB32"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1.2</w:t>
            </w:r>
          </w:p>
        </w:tc>
        <w:tc>
          <w:tcPr>
            <w:tcW w:w="1701" w:type="dxa"/>
            <w:vMerge/>
            <w:shd w:val="clear" w:color="auto" w:fill="auto"/>
          </w:tcPr>
          <w:p w14:paraId="43153F23" w14:textId="77777777" w:rsidR="00B3378F" w:rsidRPr="008C342F" w:rsidRDefault="00B3378F" w:rsidP="008C342F">
            <w:pPr>
              <w:spacing w:before="40" w:after="120"/>
              <w:ind w:right="113"/>
              <w:rPr>
                <w:rFonts w:ascii="Times New Roman" w:hAnsi="Times New Roman" w:cs="Times New Roman"/>
                <w:sz w:val="20"/>
              </w:rPr>
            </w:pPr>
          </w:p>
        </w:tc>
      </w:tr>
      <w:tr w:rsidR="00B3378F" w:rsidRPr="008C342F" w14:paraId="24E340E3" w14:textId="77777777" w:rsidTr="008C342F">
        <w:tc>
          <w:tcPr>
            <w:tcW w:w="1985" w:type="dxa"/>
            <w:tcBorders>
              <w:bottom w:val="single" w:sz="12" w:space="0" w:color="auto"/>
            </w:tcBorders>
            <w:shd w:val="clear" w:color="auto" w:fill="auto"/>
          </w:tcPr>
          <w:p w14:paraId="7AD29B23"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NOx</w:t>
            </w:r>
          </w:p>
        </w:tc>
        <w:tc>
          <w:tcPr>
            <w:tcW w:w="2214" w:type="dxa"/>
            <w:tcBorders>
              <w:bottom w:val="single" w:sz="12" w:space="0" w:color="auto"/>
            </w:tcBorders>
            <w:shd w:val="clear" w:color="auto" w:fill="auto"/>
          </w:tcPr>
          <w:p w14:paraId="7C968153"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150</w:t>
            </w:r>
          </w:p>
        </w:tc>
        <w:tc>
          <w:tcPr>
            <w:tcW w:w="2180" w:type="dxa"/>
            <w:tcBorders>
              <w:bottom w:val="single" w:sz="12" w:space="0" w:color="auto"/>
            </w:tcBorders>
            <w:shd w:val="clear" w:color="auto" w:fill="auto"/>
          </w:tcPr>
          <w:p w14:paraId="34EC57D8" w14:textId="77777777" w:rsidR="00B3378F" w:rsidRPr="008C342F" w:rsidRDefault="00B3378F" w:rsidP="008C342F">
            <w:pPr>
              <w:spacing w:before="40" w:after="120"/>
              <w:ind w:right="113"/>
              <w:rPr>
                <w:rFonts w:ascii="Times New Roman" w:eastAsia="Times New Roman" w:hAnsi="Times New Roman" w:cs="Times New Roman"/>
                <w:sz w:val="20"/>
              </w:rPr>
            </w:pPr>
            <w:r w:rsidRPr="008C342F">
              <w:rPr>
                <w:rFonts w:ascii="Times New Roman" w:hAnsi="Times New Roman" w:cs="Times New Roman"/>
                <w:sz w:val="20"/>
              </w:rPr>
              <w:t>1.2</w:t>
            </w:r>
          </w:p>
        </w:tc>
        <w:tc>
          <w:tcPr>
            <w:tcW w:w="1701" w:type="dxa"/>
            <w:vMerge/>
            <w:tcBorders>
              <w:bottom w:val="single" w:sz="12" w:space="0" w:color="auto"/>
            </w:tcBorders>
            <w:shd w:val="clear" w:color="auto" w:fill="auto"/>
          </w:tcPr>
          <w:p w14:paraId="69F2DBB3" w14:textId="77777777" w:rsidR="00B3378F" w:rsidRPr="008C342F" w:rsidRDefault="00B3378F" w:rsidP="008C342F">
            <w:pPr>
              <w:spacing w:before="40" w:after="120"/>
              <w:ind w:right="113"/>
              <w:rPr>
                <w:rFonts w:ascii="Times New Roman" w:hAnsi="Times New Roman" w:cs="Times New Roman"/>
                <w:sz w:val="20"/>
              </w:rPr>
            </w:pPr>
          </w:p>
        </w:tc>
      </w:tr>
    </w:tbl>
    <w:p w14:paraId="3D3D1CA8" w14:textId="3206FAD4" w:rsidR="00B3378F" w:rsidRPr="008C342F" w:rsidRDefault="00B3378F" w:rsidP="008C342F">
      <w:pPr>
        <w:spacing w:before="120" w:after="120"/>
        <w:ind w:left="2268" w:right="1134" w:hanging="567"/>
        <w:jc w:val="both"/>
        <w:rPr>
          <w:lang w:eastAsia="ja-JP"/>
        </w:rPr>
      </w:pPr>
      <w:r w:rsidRPr="008C342F">
        <w:rPr>
          <w:lang w:eastAsia="ja-JP"/>
        </w:rPr>
        <w:t>(c)</w:t>
      </w:r>
      <w:r w:rsidR="008C342F" w:rsidRPr="008C342F">
        <w:rPr>
          <w:lang w:eastAsia="ja-JP"/>
        </w:rPr>
        <w:tab/>
      </w:r>
      <w:r w:rsidRPr="008C342F">
        <w:rPr>
          <w:lang w:eastAsia="ja-JP"/>
        </w:rPr>
        <w:t xml:space="preserve">Limits, DF and </w:t>
      </w:r>
      <w:r w:rsidRPr="008C342F">
        <w:rPr>
          <w:rFonts w:hint="eastAsia"/>
          <w:lang w:eastAsia="ja-JP"/>
        </w:rPr>
        <w:t>D</w:t>
      </w:r>
      <w:r w:rsidRPr="008C342F">
        <w:rPr>
          <w:lang w:eastAsia="ja-JP"/>
        </w:rPr>
        <w:t>urability Mileage for 3-wheelers:</w:t>
      </w:r>
    </w:p>
    <w:p w14:paraId="6C812ADA" w14:textId="77777777" w:rsidR="00B3378F" w:rsidRPr="00075636" w:rsidRDefault="00B3378F" w:rsidP="006A1B23">
      <w:pPr>
        <w:pStyle w:val="BodyText"/>
        <w:spacing w:before="120" w:after="120"/>
        <w:ind w:left="1134" w:right="40"/>
        <w:rPr>
          <w:b/>
        </w:rPr>
      </w:pPr>
      <w:r w:rsidRPr="00075636">
        <w:rPr>
          <w:b/>
          <w:color w:val="050505"/>
          <w:w w:val="110"/>
        </w:rPr>
        <w:lastRenderedPageBreak/>
        <w:t>Three</w:t>
      </w:r>
      <w:r w:rsidRPr="00075636">
        <w:rPr>
          <w:b/>
          <w:color w:val="050505"/>
          <w:spacing w:val="1"/>
          <w:w w:val="110"/>
        </w:rPr>
        <w:t xml:space="preserve"> </w:t>
      </w:r>
      <w:r w:rsidRPr="00075636">
        <w:rPr>
          <w:b/>
          <w:color w:val="050505"/>
          <w:w w:val="110"/>
        </w:rPr>
        <w:t>wheelers</w:t>
      </w:r>
      <w:r w:rsidRPr="00075636">
        <w:rPr>
          <w:b/>
          <w:color w:val="050505"/>
          <w:spacing w:val="15"/>
          <w:w w:val="110"/>
        </w:rPr>
        <w:t xml:space="preserve"> </w:t>
      </w:r>
      <w:r w:rsidRPr="00075636">
        <w:rPr>
          <w:b/>
          <w:color w:val="050505"/>
          <w:w w:val="110"/>
        </w:rPr>
        <w:t>fitted</w:t>
      </w:r>
      <w:r w:rsidRPr="00075636">
        <w:rPr>
          <w:b/>
          <w:color w:val="050505"/>
          <w:spacing w:val="6"/>
          <w:w w:val="110"/>
        </w:rPr>
        <w:t xml:space="preserve"> </w:t>
      </w:r>
      <w:r w:rsidRPr="00075636">
        <w:rPr>
          <w:b/>
          <w:color w:val="050505"/>
          <w:w w:val="110"/>
        </w:rPr>
        <w:t>with</w:t>
      </w:r>
      <w:r w:rsidRPr="00075636">
        <w:rPr>
          <w:b/>
          <w:color w:val="050505"/>
          <w:spacing w:val="16"/>
          <w:w w:val="110"/>
        </w:rPr>
        <w:t xml:space="preserve"> </w:t>
      </w:r>
      <w:r w:rsidRPr="00075636">
        <w:rPr>
          <w:b/>
          <w:color w:val="050505"/>
          <w:w w:val="110"/>
        </w:rPr>
        <w:t>PI</w:t>
      </w:r>
      <w:r w:rsidRPr="00075636">
        <w:rPr>
          <w:b/>
          <w:color w:val="050505"/>
          <w:spacing w:val="6"/>
          <w:w w:val="110"/>
        </w:rPr>
        <w:t xml:space="preserve"> </w:t>
      </w:r>
      <w:r w:rsidRPr="00075636">
        <w:rPr>
          <w:b/>
          <w:color w:val="050505"/>
          <w:w w:val="110"/>
        </w:rPr>
        <w:t>and</w:t>
      </w:r>
      <w:r w:rsidRPr="00075636">
        <w:rPr>
          <w:b/>
          <w:color w:val="050505"/>
          <w:spacing w:val="10"/>
          <w:w w:val="110"/>
        </w:rPr>
        <w:t xml:space="preserve"> </w:t>
      </w:r>
      <w:r w:rsidRPr="00075636">
        <w:rPr>
          <w:b/>
          <w:color w:val="050505"/>
          <w:w w:val="110"/>
        </w:rPr>
        <w:t>CI</w:t>
      </w:r>
      <w:r w:rsidRPr="00075636">
        <w:rPr>
          <w:b/>
          <w:color w:val="050505"/>
          <w:spacing w:val="1"/>
          <w:w w:val="110"/>
        </w:rPr>
        <w:t xml:space="preserve"> </w:t>
      </w:r>
      <w:r w:rsidRPr="00075636">
        <w:rPr>
          <w:b/>
          <w:color w:val="050505"/>
          <w:w w:val="110"/>
        </w:rPr>
        <w:t>Engines:</w:t>
      </w:r>
      <w:r w:rsidRPr="00075636">
        <w:rPr>
          <w:b/>
          <w:color w:val="050505"/>
          <w:spacing w:val="13"/>
          <w:w w:val="110"/>
        </w:rPr>
        <w:t xml:space="preserve"> </w:t>
      </w:r>
      <w:r w:rsidRPr="00075636">
        <w:rPr>
          <w:b/>
          <w:color w:val="050505"/>
          <w:w w:val="110"/>
        </w:rPr>
        <w:t>BS</w:t>
      </w:r>
      <w:r>
        <w:rPr>
          <w:b/>
          <w:color w:val="050505"/>
          <w:w w:val="110"/>
        </w:rPr>
        <w:t xml:space="preserve"> </w:t>
      </w:r>
      <w:r w:rsidRPr="00075636">
        <w:rPr>
          <w:b/>
          <w:color w:val="050505"/>
          <w:w w:val="110"/>
        </w:rPr>
        <w:t>VI</w:t>
      </w:r>
    </w:p>
    <w:tbl>
      <w:tblPr>
        <w:tblStyle w:val="TableNormal1"/>
        <w:tblW w:w="7370" w:type="dxa"/>
        <w:tblInd w:w="1134" w:type="dxa"/>
        <w:tblLayout w:type="fixed"/>
        <w:tblLook w:val="01E0" w:firstRow="1" w:lastRow="1" w:firstColumn="1" w:lastColumn="1" w:noHBand="0" w:noVBand="0"/>
      </w:tblPr>
      <w:tblGrid>
        <w:gridCol w:w="646"/>
        <w:gridCol w:w="1034"/>
        <w:gridCol w:w="509"/>
        <w:gridCol w:w="914"/>
        <w:gridCol w:w="637"/>
        <w:gridCol w:w="730"/>
        <w:gridCol w:w="821"/>
        <w:gridCol w:w="1003"/>
        <w:gridCol w:w="1076"/>
      </w:tblGrid>
      <w:tr w:rsidR="003B4BB1" w:rsidRPr="003B4BB1" w14:paraId="21C6DEBD" w14:textId="77777777" w:rsidTr="003B4BB1">
        <w:trPr>
          <w:tblHeader/>
        </w:trPr>
        <w:tc>
          <w:tcPr>
            <w:tcW w:w="8080" w:type="dxa"/>
            <w:gridSpan w:val="9"/>
            <w:tcBorders>
              <w:top w:val="single" w:sz="4" w:space="0" w:color="auto"/>
              <w:bottom w:val="single" w:sz="12" w:space="0" w:color="auto"/>
            </w:tcBorders>
            <w:shd w:val="clear" w:color="auto" w:fill="auto"/>
            <w:vAlign w:val="bottom"/>
          </w:tcPr>
          <w:p w14:paraId="3255D486" w14:textId="77777777" w:rsidR="00B3378F" w:rsidRPr="003B4BB1" w:rsidRDefault="00B3378F" w:rsidP="003B4BB1">
            <w:pPr>
              <w:spacing w:before="80" w:after="80" w:line="200" w:lineRule="exact"/>
              <w:ind w:right="113"/>
              <w:rPr>
                <w:rFonts w:ascii="Times New Roman" w:eastAsia="Times New Roman" w:hAnsi="Times New Roman" w:cs="Times New Roman"/>
                <w:i/>
                <w:sz w:val="16"/>
              </w:rPr>
            </w:pPr>
            <w:r w:rsidRPr="003B4BB1">
              <w:rPr>
                <w:rFonts w:ascii="Times New Roman" w:hAnsi="Times New Roman" w:cs="Times New Roman"/>
                <w:i/>
                <w:sz w:val="16"/>
              </w:rPr>
              <w:t>Vehicle with PI engines</w:t>
            </w:r>
          </w:p>
        </w:tc>
      </w:tr>
      <w:tr w:rsidR="003B4BB1" w:rsidRPr="003B4BB1" w14:paraId="58805C30" w14:textId="77777777" w:rsidTr="003B4BB1">
        <w:trPr>
          <w:trHeight w:hRule="exact" w:val="113"/>
        </w:trPr>
        <w:tc>
          <w:tcPr>
            <w:tcW w:w="8080" w:type="dxa"/>
            <w:gridSpan w:val="9"/>
            <w:tcBorders>
              <w:top w:val="single" w:sz="12" w:space="0" w:color="auto"/>
            </w:tcBorders>
            <w:shd w:val="clear" w:color="auto" w:fill="auto"/>
          </w:tcPr>
          <w:p w14:paraId="2E504553" w14:textId="77777777" w:rsidR="003B4BB1" w:rsidRPr="003B4BB1" w:rsidRDefault="003B4BB1" w:rsidP="003B4BB1">
            <w:pPr>
              <w:spacing w:before="40" w:after="120"/>
              <w:ind w:right="113"/>
              <w:rPr>
                <w:rFonts w:ascii="Times New Roman" w:hAnsi="Times New Roman" w:cs="Times New Roman"/>
                <w:sz w:val="20"/>
              </w:rPr>
            </w:pPr>
          </w:p>
        </w:tc>
      </w:tr>
      <w:tr w:rsidR="003B4BB1" w:rsidRPr="003B4BB1" w14:paraId="64A4354F" w14:textId="77777777" w:rsidTr="003B4BB1">
        <w:tc>
          <w:tcPr>
            <w:tcW w:w="709" w:type="dxa"/>
            <w:shd w:val="clear" w:color="auto" w:fill="auto"/>
          </w:tcPr>
          <w:p w14:paraId="655BCC21" w14:textId="77777777" w:rsidR="00B3378F" w:rsidRPr="003B4BB1" w:rsidRDefault="00B3378F" w:rsidP="003B4BB1">
            <w:pPr>
              <w:spacing w:before="40" w:after="120"/>
              <w:ind w:right="113"/>
              <w:rPr>
                <w:rFonts w:ascii="Times New Roman" w:hAnsi="Times New Roman" w:cs="Times New Roman"/>
                <w:sz w:val="20"/>
                <w:szCs w:val="18"/>
              </w:rPr>
            </w:pPr>
          </w:p>
        </w:tc>
        <w:tc>
          <w:tcPr>
            <w:tcW w:w="1134" w:type="dxa"/>
            <w:shd w:val="clear" w:color="auto" w:fill="auto"/>
          </w:tcPr>
          <w:p w14:paraId="0DB2F52B" w14:textId="69F47D28" w:rsidR="00B3378F" w:rsidRPr="003B4BB1" w:rsidRDefault="004A3CDE" w:rsidP="003B4BB1">
            <w:pPr>
              <w:spacing w:before="40" w:after="120"/>
              <w:ind w:right="113"/>
              <w:rPr>
                <w:rFonts w:ascii="Times New Roman" w:eastAsia="Arial" w:hAnsi="Times New Roman" w:cs="Times New Roman"/>
                <w:sz w:val="20"/>
                <w:szCs w:val="18"/>
              </w:rPr>
            </w:pPr>
            <w:r w:rsidRPr="003B4BB1">
              <w:rPr>
                <w:rFonts w:ascii="Times New Roman" w:eastAsia="Arial" w:hAnsi="Times New Roman" w:cs="Times New Roman"/>
                <w:sz w:val="20"/>
                <w:szCs w:val="18"/>
              </w:rPr>
              <w:t>CO</w:t>
            </w:r>
          </w:p>
          <w:p w14:paraId="25742AAB"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mg/km</w:t>
            </w:r>
          </w:p>
        </w:tc>
        <w:tc>
          <w:tcPr>
            <w:tcW w:w="557" w:type="dxa"/>
            <w:shd w:val="clear" w:color="auto" w:fill="auto"/>
          </w:tcPr>
          <w:p w14:paraId="7495B6DD" w14:textId="77777777" w:rsidR="00B3378F" w:rsidRPr="003B4BB1" w:rsidRDefault="00B3378F" w:rsidP="003B4BB1">
            <w:pPr>
              <w:spacing w:before="40" w:after="120"/>
              <w:ind w:right="113"/>
              <w:rPr>
                <w:rFonts w:ascii="Times New Roman" w:hAnsi="Times New Roman" w:cs="Times New Roman"/>
                <w:sz w:val="20"/>
                <w:szCs w:val="18"/>
              </w:rPr>
            </w:pPr>
          </w:p>
        </w:tc>
        <w:tc>
          <w:tcPr>
            <w:tcW w:w="1002" w:type="dxa"/>
            <w:shd w:val="clear" w:color="auto" w:fill="auto"/>
          </w:tcPr>
          <w:p w14:paraId="2E9526D6"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HC+NOx</w:t>
            </w:r>
          </w:p>
          <w:p w14:paraId="2AFF9E9C"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mg/km</w:t>
            </w:r>
          </w:p>
        </w:tc>
        <w:tc>
          <w:tcPr>
            <w:tcW w:w="698" w:type="dxa"/>
            <w:shd w:val="clear" w:color="auto" w:fill="auto"/>
          </w:tcPr>
          <w:p w14:paraId="2B74895C"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NOx mg/km</w:t>
            </w:r>
          </w:p>
        </w:tc>
        <w:tc>
          <w:tcPr>
            <w:tcW w:w="800" w:type="dxa"/>
            <w:shd w:val="clear" w:color="auto" w:fill="auto"/>
          </w:tcPr>
          <w:p w14:paraId="30C65B3A"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EVAP</w:t>
            </w:r>
          </w:p>
          <w:p w14:paraId="44A67A8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mg/test</w:t>
            </w:r>
          </w:p>
        </w:tc>
        <w:tc>
          <w:tcPr>
            <w:tcW w:w="900" w:type="dxa"/>
            <w:shd w:val="clear" w:color="auto" w:fill="auto"/>
          </w:tcPr>
          <w:p w14:paraId="41B6E781"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OBD</w:t>
            </w:r>
          </w:p>
        </w:tc>
        <w:tc>
          <w:tcPr>
            <w:tcW w:w="1100" w:type="dxa"/>
            <w:shd w:val="clear" w:color="auto" w:fill="auto"/>
          </w:tcPr>
          <w:p w14:paraId="20DC19A1"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Durability mileage (km) Type V</w:t>
            </w:r>
          </w:p>
        </w:tc>
        <w:tc>
          <w:tcPr>
            <w:tcW w:w="1180" w:type="dxa"/>
            <w:shd w:val="clear" w:color="auto" w:fill="auto"/>
          </w:tcPr>
          <w:p w14:paraId="36D00031"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Test Cycle (Cold Start at T=0 sec)</w:t>
            </w:r>
          </w:p>
        </w:tc>
      </w:tr>
      <w:tr w:rsidR="003B4BB1" w:rsidRPr="003B4BB1" w14:paraId="30631C8F" w14:textId="77777777" w:rsidTr="003B4BB1">
        <w:tc>
          <w:tcPr>
            <w:tcW w:w="709" w:type="dxa"/>
            <w:shd w:val="clear" w:color="auto" w:fill="auto"/>
          </w:tcPr>
          <w:p w14:paraId="0A9E0BEB"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Limit</w:t>
            </w:r>
          </w:p>
        </w:tc>
        <w:tc>
          <w:tcPr>
            <w:tcW w:w="1134" w:type="dxa"/>
            <w:shd w:val="clear" w:color="auto" w:fill="auto"/>
          </w:tcPr>
          <w:p w14:paraId="6C3BDF48"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440</w:t>
            </w:r>
          </w:p>
        </w:tc>
        <w:tc>
          <w:tcPr>
            <w:tcW w:w="557" w:type="dxa"/>
            <w:shd w:val="clear" w:color="auto" w:fill="auto"/>
          </w:tcPr>
          <w:p w14:paraId="4FF1ADBD" w14:textId="77777777" w:rsidR="00B3378F" w:rsidRPr="003B4BB1" w:rsidRDefault="00B3378F" w:rsidP="003B4BB1">
            <w:pPr>
              <w:spacing w:before="40" w:after="120"/>
              <w:ind w:right="113"/>
              <w:rPr>
                <w:rFonts w:ascii="Times New Roman" w:hAnsi="Times New Roman" w:cs="Times New Roman"/>
                <w:sz w:val="20"/>
                <w:szCs w:val="18"/>
              </w:rPr>
            </w:pPr>
          </w:p>
        </w:tc>
        <w:tc>
          <w:tcPr>
            <w:tcW w:w="1002" w:type="dxa"/>
            <w:shd w:val="clear" w:color="auto" w:fill="auto"/>
          </w:tcPr>
          <w:p w14:paraId="05A30ABF"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435</w:t>
            </w:r>
          </w:p>
        </w:tc>
        <w:tc>
          <w:tcPr>
            <w:tcW w:w="698" w:type="dxa"/>
            <w:shd w:val="clear" w:color="auto" w:fill="auto"/>
          </w:tcPr>
          <w:p w14:paraId="5AE0081E"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130</w:t>
            </w:r>
          </w:p>
        </w:tc>
        <w:tc>
          <w:tcPr>
            <w:tcW w:w="800" w:type="dxa"/>
            <w:shd w:val="clear" w:color="auto" w:fill="auto"/>
          </w:tcPr>
          <w:p w14:paraId="5FA452B8"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1500</w:t>
            </w:r>
          </w:p>
        </w:tc>
        <w:tc>
          <w:tcPr>
            <w:tcW w:w="900" w:type="dxa"/>
            <w:shd w:val="clear" w:color="auto" w:fill="auto"/>
          </w:tcPr>
          <w:p w14:paraId="3E06454B"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Stage II</w:t>
            </w:r>
          </w:p>
        </w:tc>
        <w:tc>
          <w:tcPr>
            <w:tcW w:w="1100" w:type="dxa"/>
            <w:shd w:val="clear" w:color="auto" w:fill="auto"/>
          </w:tcPr>
          <w:p w14:paraId="119D3008"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35000</w:t>
            </w:r>
          </w:p>
        </w:tc>
        <w:tc>
          <w:tcPr>
            <w:tcW w:w="1180" w:type="dxa"/>
            <w:shd w:val="clear" w:color="auto" w:fill="auto"/>
          </w:tcPr>
          <w:p w14:paraId="564857F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IDC AIS137</w:t>
            </w:r>
          </w:p>
        </w:tc>
      </w:tr>
      <w:tr w:rsidR="003B4BB1" w:rsidRPr="003B4BB1" w14:paraId="0E8FB162" w14:textId="77777777" w:rsidTr="003B4BB1">
        <w:tc>
          <w:tcPr>
            <w:tcW w:w="709" w:type="dxa"/>
            <w:tcBorders>
              <w:bottom w:val="single" w:sz="12" w:space="0" w:color="auto"/>
            </w:tcBorders>
            <w:shd w:val="clear" w:color="auto" w:fill="auto"/>
          </w:tcPr>
          <w:p w14:paraId="654B6985"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D.F.</w:t>
            </w:r>
          </w:p>
        </w:tc>
        <w:tc>
          <w:tcPr>
            <w:tcW w:w="1134" w:type="dxa"/>
            <w:tcBorders>
              <w:bottom w:val="single" w:sz="12" w:space="0" w:color="auto"/>
            </w:tcBorders>
            <w:shd w:val="clear" w:color="auto" w:fill="auto"/>
          </w:tcPr>
          <w:p w14:paraId="191C0FC6"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1.20</w:t>
            </w:r>
          </w:p>
        </w:tc>
        <w:tc>
          <w:tcPr>
            <w:tcW w:w="557" w:type="dxa"/>
            <w:tcBorders>
              <w:bottom w:val="single" w:sz="12" w:space="0" w:color="auto"/>
            </w:tcBorders>
            <w:shd w:val="clear" w:color="auto" w:fill="auto"/>
          </w:tcPr>
          <w:p w14:paraId="6495ED74" w14:textId="77777777" w:rsidR="00B3378F" w:rsidRPr="003B4BB1" w:rsidRDefault="00B3378F" w:rsidP="003B4BB1">
            <w:pPr>
              <w:spacing w:before="40" w:after="120"/>
              <w:ind w:right="113"/>
              <w:rPr>
                <w:rFonts w:ascii="Times New Roman" w:hAnsi="Times New Roman" w:cs="Times New Roman"/>
                <w:sz w:val="20"/>
                <w:szCs w:val="18"/>
              </w:rPr>
            </w:pPr>
          </w:p>
        </w:tc>
        <w:tc>
          <w:tcPr>
            <w:tcW w:w="1002" w:type="dxa"/>
            <w:tcBorders>
              <w:bottom w:val="single" w:sz="12" w:space="0" w:color="auto"/>
            </w:tcBorders>
            <w:shd w:val="clear" w:color="auto" w:fill="auto"/>
          </w:tcPr>
          <w:p w14:paraId="66C362C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1.2</w:t>
            </w:r>
          </w:p>
        </w:tc>
        <w:tc>
          <w:tcPr>
            <w:tcW w:w="698" w:type="dxa"/>
            <w:tcBorders>
              <w:bottom w:val="single" w:sz="12" w:space="0" w:color="auto"/>
            </w:tcBorders>
            <w:shd w:val="clear" w:color="auto" w:fill="auto"/>
          </w:tcPr>
          <w:p w14:paraId="70B0DB0F"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1.2</w:t>
            </w:r>
          </w:p>
        </w:tc>
        <w:tc>
          <w:tcPr>
            <w:tcW w:w="800" w:type="dxa"/>
            <w:tcBorders>
              <w:bottom w:val="single" w:sz="12" w:space="0" w:color="auto"/>
            </w:tcBorders>
            <w:shd w:val="clear" w:color="auto" w:fill="auto"/>
          </w:tcPr>
          <w:p w14:paraId="4BD0B0D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w:t>
            </w:r>
          </w:p>
        </w:tc>
        <w:tc>
          <w:tcPr>
            <w:tcW w:w="900" w:type="dxa"/>
            <w:tcBorders>
              <w:bottom w:val="single" w:sz="12" w:space="0" w:color="auto"/>
            </w:tcBorders>
            <w:shd w:val="clear" w:color="auto" w:fill="auto"/>
          </w:tcPr>
          <w:p w14:paraId="201CA1E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w:t>
            </w:r>
          </w:p>
        </w:tc>
        <w:tc>
          <w:tcPr>
            <w:tcW w:w="1100" w:type="dxa"/>
            <w:tcBorders>
              <w:bottom w:val="single" w:sz="12" w:space="0" w:color="auto"/>
            </w:tcBorders>
            <w:shd w:val="clear" w:color="auto" w:fill="auto"/>
          </w:tcPr>
          <w:p w14:paraId="057B5863"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w:t>
            </w:r>
          </w:p>
        </w:tc>
        <w:tc>
          <w:tcPr>
            <w:tcW w:w="1180" w:type="dxa"/>
            <w:tcBorders>
              <w:bottom w:val="single" w:sz="12" w:space="0" w:color="auto"/>
            </w:tcBorders>
            <w:shd w:val="clear" w:color="auto" w:fill="auto"/>
          </w:tcPr>
          <w:p w14:paraId="67FA760D" w14:textId="77777777" w:rsidR="00B3378F" w:rsidRPr="003B4BB1" w:rsidRDefault="00B3378F" w:rsidP="003B4BB1">
            <w:pPr>
              <w:spacing w:before="40" w:after="120"/>
              <w:ind w:right="113"/>
              <w:rPr>
                <w:rFonts w:ascii="Times New Roman" w:hAnsi="Times New Roman" w:cs="Times New Roman"/>
                <w:sz w:val="20"/>
                <w:szCs w:val="18"/>
              </w:rPr>
            </w:pPr>
          </w:p>
        </w:tc>
      </w:tr>
    </w:tbl>
    <w:p w14:paraId="04CD3F0E" w14:textId="77777777" w:rsidR="003B4BB1" w:rsidRDefault="003B4BB1" w:rsidP="0074448E">
      <w:pPr>
        <w:tabs>
          <w:tab w:val="left" w:pos="2009"/>
          <w:tab w:val="left" w:pos="3143"/>
          <w:tab w:val="left" w:pos="3700"/>
          <w:tab w:val="left" w:pos="4702"/>
          <w:tab w:val="left" w:pos="5400"/>
          <w:tab w:val="left" w:pos="6200"/>
          <w:tab w:val="left" w:pos="7100"/>
          <w:tab w:val="left" w:pos="8200"/>
        </w:tabs>
        <w:spacing w:line="240" w:lineRule="auto"/>
        <w:ind w:left="1300"/>
        <w:rPr>
          <w:rFonts w:asciiTheme="majorBidi" w:hAnsiTheme="majorBidi" w:cstheme="majorBidi"/>
          <w:sz w:val="18"/>
          <w:szCs w:val="18"/>
        </w:rPr>
      </w:pPr>
    </w:p>
    <w:p w14:paraId="3994BC37" w14:textId="77777777" w:rsidR="00B3378F" w:rsidRDefault="00B3378F" w:rsidP="00B3378F">
      <w:pPr>
        <w:spacing w:line="20" w:lineRule="atLeast"/>
        <w:ind w:left="189"/>
        <w:rPr>
          <w:sz w:val="2"/>
          <w:szCs w:val="2"/>
        </w:rPr>
      </w:pPr>
    </w:p>
    <w:tbl>
      <w:tblPr>
        <w:tblStyle w:val="TableNormal1"/>
        <w:tblW w:w="7370" w:type="dxa"/>
        <w:tblInd w:w="1134" w:type="dxa"/>
        <w:tblLayout w:type="fixed"/>
        <w:tblLook w:val="01E0" w:firstRow="1" w:lastRow="1" w:firstColumn="1" w:lastColumn="1" w:noHBand="0" w:noVBand="0"/>
      </w:tblPr>
      <w:tblGrid>
        <w:gridCol w:w="640"/>
        <w:gridCol w:w="998"/>
        <w:gridCol w:w="551"/>
        <w:gridCol w:w="819"/>
        <w:gridCol w:w="729"/>
        <w:gridCol w:w="819"/>
        <w:gridCol w:w="729"/>
        <w:gridCol w:w="1087"/>
        <w:gridCol w:w="998"/>
      </w:tblGrid>
      <w:tr w:rsidR="003B4BB1" w:rsidRPr="003B4BB1" w14:paraId="5D0C92DD" w14:textId="77777777" w:rsidTr="003B4BB1">
        <w:trPr>
          <w:tblHeader/>
        </w:trPr>
        <w:tc>
          <w:tcPr>
            <w:tcW w:w="8100" w:type="dxa"/>
            <w:gridSpan w:val="9"/>
            <w:tcBorders>
              <w:top w:val="single" w:sz="4" w:space="0" w:color="auto"/>
              <w:bottom w:val="single" w:sz="12" w:space="0" w:color="auto"/>
            </w:tcBorders>
            <w:shd w:val="clear" w:color="auto" w:fill="auto"/>
            <w:tcMar>
              <w:left w:w="57" w:type="dxa"/>
              <w:right w:w="57" w:type="dxa"/>
            </w:tcMar>
            <w:vAlign w:val="bottom"/>
          </w:tcPr>
          <w:p w14:paraId="1A056BFD" w14:textId="77777777" w:rsidR="00B3378F" w:rsidRPr="003B4BB1" w:rsidRDefault="00B3378F" w:rsidP="003B4BB1">
            <w:pPr>
              <w:spacing w:before="80" w:after="80" w:line="200" w:lineRule="exact"/>
              <w:ind w:right="113"/>
              <w:rPr>
                <w:rFonts w:ascii="Times New Roman" w:eastAsia="Times New Roman" w:hAnsi="Times New Roman" w:cs="Times New Roman"/>
                <w:i/>
                <w:sz w:val="16"/>
              </w:rPr>
            </w:pPr>
            <w:r w:rsidRPr="003B4BB1">
              <w:rPr>
                <w:rFonts w:ascii="Times New Roman" w:hAnsi="Times New Roman" w:cs="Times New Roman"/>
                <w:i/>
                <w:sz w:val="16"/>
              </w:rPr>
              <w:t>Vehicle with CI engines</w:t>
            </w:r>
          </w:p>
        </w:tc>
      </w:tr>
      <w:tr w:rsidR="003B4BB1" w:rsidRPr="003B4BB1" w14:paraId="73E475CD" w14:textId="77777777" w:rsidTr="003B4BB1">
        <w:trPr>
          <w:trHeight w:hRule="exact" w:val="113"/>
        </w:trPr>
        <w:tc>
          <w:tcPr>
            <w:tcW w:w="8100" w:type="dxa"/>
            <w:gridSpan w:val="9"/>
            <w:tcBorders>
              <w:top w:val="single" w:sz="12" w:space="0" w:color="auto"/>
            </w:tcBorders>
            <w:shd w:val="clear" w:color="auto" w:fill="auto"/>
            <w:tcMar>
              <w:left w:w="57" w:type="dxa"/>
              <w:right w:w="57" w:type="dxa"/>
            </w:tcMar>
          </w:tcPr>
          <w:p w14:paraId="53B2228E" w14:textId="77777777" w:rsidR="003B4BB1" w:rsidRPr="003B4BB1" w:rsidRDefault="003B4BB1" w:rsidP="003B4BB1">
            <w:pPr>
              <w:spacing w:before="40" w:after="120"/>
              <w:ind w:right="113"/>
              <w:rPr>
                <w:rFonts w:ascii="Times New Roman" w:hAnsi="Times New Roman" w:cs="Times New Roman"/>
                <w:sz w:val="20"/>
              </w:rPr>
            </w:pPr>
          </w:p>
        </w:tc>
      </w:tr>
      <w:tr w:rsidR="003B4BB1" w:rsidRPr="003B4BB1" w14:paraId="1C16326C" w14:textId="77777777" w:rsidTr="003B4BB1">
        <w:tc>
          <w:tcPr>
            <w:tcW w:w="700" w:type="dxa"/>
            <w:shd w:val="clear" w:color="auto" w:fill="auto"/>
            <w:tcMar>
              <w:left w:w="57" w:type="dxa"/>
              <w:right w:w="57" w:type="dxa"/>
            </w:tcMar>
          </w:tcPr>
          <w:p w14:paraId="466B0CD7" w14:textId="77777777" w:rsidR="00B3378F" w:rsidRPr="003B4BB1" w:rsidRDefault="00B3378F" w:rsidP="003B4BB1">
            <w:pPr>
              <w:spacing w:before="40" w:after="120"/>
              <w:ind w:right="113"/>
              <w:rPr>
                <w:rFonts w:ascii="Times New Roman" w:hAnsi="Times New Roman" w:cs="Times New Roman"/>
                <w:sz w:val="20"/>
                <w:szCs w:val="18"/>
              </w:rPr>
            </w:pPr>
          </w:p>
        </w:tc>
        <w:tc>
          <w:tcPr>
            <w:tcW w:w="1100" w:type="dxa"/>
            <w:shd w:val="clear" w:color="auto" w:fill="auto"/>
            <w:tcMar>
              <w:left w:w="57" w:type="dxa"/>
              <w:right w:w="57" w:type="dxa"/>
            </w:tcMar>
          </w:tcPr>
          <w:p w14:paraId="13D864CE" w14:textId="07FF0EE3" w:rsidR="00B3378F" w:rsidRPr="003B4BB1" w:rsidRDefault="004A3CDE" w:rsidP="003B4BB1">
            <w:pPr>
              <w:spacing w:before="40" w:after="120"/>
              <w:ind w:right="113"/>
              <w:rPr>
                <w:rFonts w:ascii="Times New Roman" w:eastAsia="Arial" w:hAnsi="Times New Roman" w:cs="Times New Roman"/>
                <w:sz w:val="20"/>
                <w:szCs w:val="18"/>
              </w:rPr>
            </w:pPr>
            <w:r w:rsidRPr="003B4BB1">
              <w:rPr>
                <w:rFonts w:ascii="Times New Roman" w:hAnsi="Times New Roman" w:cs="Times New Roman"/>
                <w:sz w:val="20"/>
                <w:szCs w:val="18"/>
              </w:rPr>
              <w:t>CO</w:t>
            </w:r>
          </w:p>
          <w:p w14:paraId="6F9FFE5C"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mg/km</w:t>
            </w:r>
          </w:p>
        </w:tc>
        <w:tc>
          <w:tcPr>
            <w:tcW w:w="600" w:type="dxa"/>
            <w:shd w:val="clear" w:color="auto" w:fill="auto"/>
            <w:tcMar>
              <w:left w:w="57" w:type="dxa"/>
              <w:right w:w="57" w:type="dxa"/>
            </w:tcMar>
          </w:tcPr>
          <w:p w14:paraId="67EE1338" w14:textId="77777777" w:rsidR="00B3378F" w:rsidRPr="003B4BB1" w:rsidRDefault="00B3378F" w:rsidP="003B4BB1">
            <w:pPr>
              <w:spacing w:before="40" w:after="120"/>
              <w:ind w:right="113"/>
              <w:rPr>
                <w:rFonts w:ascii="Times New Roman" w:hAnsi="Times New Roman" w:cs="Times New Roman"/>
                <w:sz w:val="20"/>
                <w:szCs w:val="18"/>
              </w:rPr>
            </w:pPr>
          </w:p>
        </w:tc>
        <w:tc>
          <w:tcPr>
            <w:tcW w:w="900" w:type="dxa"/>
            <w:shd w:val="clear" w:color="auto" w:fill="auto"/>
            <w:tcMar>
              <w:left w:w="57" w:type="dxa"/>
              <w:right w:w="57" w:type="dxa"/>
            </w:tcMar>
          </w:tcPr>
          <w:p w14:paraId="336438AA"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HC+Nox mg/km</w:t>
            </w:r>
          </w:p>
        </w:tc>
        <w:tc>
          <w:tcPr>
            <w:tcW w:w="800" w:type="dxa"/>
            <w:shd w:val="clear" w:color="auto" w:fill="auto"/>
            <w:tcMar>
              <w:left w:w="57" w:type="dxa"/>
              <w:right w:w="57" w:type="dxa"/>
            </w:tcMar>
          </w:tcPr>
          <w:p w14:paraId="26DEAC20"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 xml:space="preserve"> NOx mg/km</w:t>
            </w:r>
          </w:p>
        </w:tc>
        <w:tc>
          <w:tcPr>
            <w:tcW w:w="900" w:type="dxa"/>
            <w:shd w:val="clear" w:color="auto" w:fill="auto"/>
            <w:tcMar>
              <w:left w:w="57" w:type="dxa"/>
              <w:right w:w="57" w:type="dxa"/>
            </w:tcMar>
          </w:tcPr>
          <w:p w14:paraId="477DFD59"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PM</w:t>
            </w:r>
          </w:p>
          <w:p w14:paraId="476D223D"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mg/km</w:t>
            </w:r>
          </w:p>
        </w:tc>
        <w:tc>
          <w:tcPr>
            <w:tcW w:w="800" w:type="dxa"/>
            <w:shd w:val="clear" w:color="auto" w:fill="auto"/>
            <w:tcMar>
              <w:left w:w="57" w:type="dxa"/>
              <w:right w:w="57" w:type="dxa"/>
            </w:tcMar>
          </w:tcPr>
          <w:p w14:paraId="40C74F02"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OBD</w:t>
            </w:r>
          </w:p>
        </w:tc>
        <w:tc>
          <w:tcPr>
            <w:tcW w:w="1200" w:type="dxa"/>
            <w:shd w:val="clear" w:color="auto" w:fill="auto"/>
            <w:tcMar>
              <w:left w:w="57" w:type="dxa"/>
              <w:right w:w="57" w:type="dxa"/>
            </w:tcMar>
          </w:tcPr>
          <w:p w14:paraId="392ED931"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Durability mileage (km) Type V</w:t>
            </w:r>
          </w:p>
        </w:tc>
        <w:tc>
          <w:tcPr>
            <w:tcW w:w="1100" w:type="dxa"/>
            <w:shd w:val="clear" w:color="auto" w:fill="auto"/>
            <w:tcMar>
              <w:left w:w="57" w:type="dxa"/>
              <w:right w:w="57" w:type="dxa"/>
            </w:tcMar>
          </w:tcPr>
          <w:p w14:paraId="554F01FE"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Test Cycle (Cold</w:t>
            </w:r>
          </w:p>
          <w:p w14:paraId="530C5B4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Start at T=0 sec)</w:t>
            </w:r>
          </w:p>
        </w:tc>
      </w:tr>
      <w:tr w:rsidR="003B4BB1" w:rsidRPr="003B4BB1" w14:paraId="027866CC" w14:textId="77777777" w:rsidTr="003B4BB1">
        <w:tc>
          <w:tcPr>
            <w:tcW w:w="700" w:type="dxa"/>
            <w:shd w:val="clear" w:color="auto" w:fill="auto"/>
            <w:tcMar>
              <w:left w:w="57" w:type="dxa"/>
              <w:right w:w="57" w:type="dxa"/>
            </w:tcMar>
          </w:tcPr>
          <w:p w14:paraId="1A99103C"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Limit</w:t>
            </w:r>
          </w:p>
        </w:tc>
        <w:tc>
          <w:tcPr>
            <w:tcW w:w="1100" w:type="dxa"/>
            <w:shd w:val="clear" w:color="auto" w:fill="auto"/>
            <w:tcMar>
              <w:left w:w="57" w:type="dxa"/>
              <w:right w:w="57" w:type="dxa"/>
            </w:tcMar>
          </w:tcPr>
          <w:p w14:paraId="7D108DB5"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220</w:t>
            </w:r>
          </w:p>
        </w:tc>
        <w:tc>
          <w:tcPr>
            <w:tcW w:w="600" w:type="dxa"/>
            <w:shd w:val="clear" w:color="auto" w:fill="auto"/>
            <w:tcMar>
              <w:left w:w="57" w:type="dxa"/>
              <w:right w:w="57" w:type="dxa"/>
            </w:tcMar>
          </w:tcPr>
          <w:p w14:paraId="7F1956A1" w14:textId="77777777" w:rsidR="00B3378F" w:rsidRPr="003B4BB1" w:rsidRDefault="00B3378F" w:rsidP="003B4BB1">
            <w:pPr>
              <w:spacing w:before="40" w:after="120"/>
              <w:ind w:right="113"/>
              <w:rPr>
                <w:rFonts w:ascii="Times New Roman" w:hAnsi="Times New Roman" w:cs="Times New Roman"/>
                <w:sz w:val="20"/>
                <w:szCs w:val="18"/>
              </w:rPr>
            </w:pPr>
          </w:p>
        </w:tc>
        <w:tc>
          <w:tcPr>
            <w:tcW w:w="900" w:type="dxa"/>
            <w:shd w:val="clear" w:color="auto" w:fill="auto"/>
            <w:tcMar>
              <w:left w:w="57" w:type="dxa"/>
              <w:right w:w="57" w:type="dxa"/>
            </w:tcMar>
          </w:tcPr>
          <w:p w14:paraId="0A1D64B0"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200</w:t>
            </w:r>
          </w:p>
        </w:tc>
        <w:tc>
          <w:tcPr>
            <w:tcW w:w="800" w:type="dxa"/>
            <w:shd w:val="clear" w:color="auto" w:fill="auto"/>
            <w:tcMar>
              <w:left w:w="57" w:type="dxa"/>
              <w:right w:w="57" w:type="dxa"/>
            </w:tcMar>
          </w:tcPr>
          <w:p w14:paraId="24AC73B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160</w:t>
            </w:r>
          </w:p>
        </w:tc>
        <w:tc>
          <w:tcPr>
            <w:tcW w:w="900" w:type="dxa"/>
            <w:shd w:val="clear" w:color="auto" w:fill="auto"/>
            <w:tcMar>
              <w:left w:w="57" w:type="dxa"/>
              <w:right w:w="57" w:type="dxa"/>
            </w:tcMar>
          </w:tcPr>
          <w:p w14:paraId="06DF89F9"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25</w:t>
            </w:r>
          </w:p>
        </w:tc>
        <w:tc>
          <w:tcPr>
            <w:tcW w:w="800" w:type="dxa"/>
            <w:shd w:val="clear" w:color="auto" w:fill="auto"/>
            <w:tcMar>
              <w:left w:w="57" w:type="dxa"/>
              <w:right w:w="57" w:type="dxa"/>
            </w:tcMar>
          </w:tcPr>
          <w:p w14:paraId="48BCD72B"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Stage II</w:t>
            </w:r>
          </w:p>
        </w:tc>
        <w:tc>
          <w:tcPr>
            <w:tcW w:w="1200" w:type="dxa"/>
            <w:shd w:val="clear" w:color="auto" w:fill="auto"/>
            <w:tcMar>
              <w:left w:w="57" w:type="dxa"/>
              <w:right w:w="57" w:type="dxa"/>
            </w:tcMar>
          </w:tcPr>
          <w:p w14:paraId="0F9771ED"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35000</w:t>
            </w:r>
          </w:p>
        </w:tc>
        <w:tc>
          <w:tcPr>
            <w:tcW w:w="1100" w:type="dxa"/>
            <w:shd w:val="clear" w:color="auto" w:fill="auto"/>
            <w:tcMar>
              <w:left w:w="57" w:type="dxa"/>
              <w:right w:w="57" w:type="dxa"/>
            </w:tcMar>
          </w:tcPr>
          <w:p w14:paraId="3FFA5AC1"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IDC AIS137</w:t>
            </w:r>
          </w:p>
        </w:tc>
      </w:tr>
      <w:tr w:rsidR="003B4BB1" w:rsidRPr="003B4BB1" w14:paraId="51A6DAE6" w14:textId="77777777" w:rsidTr="003B4BB1">
        <w:tc>
          <w:tcPr>
            <w:tcW w:w="700" w:type="dxa"/>
            <w:tcBorders>
              <w:bottom w:val="single" w:sz="12" w:space="0" w:color="auto"/>
            </w:tcBorders>
            <w:shd w:val="clear" w:color="auto" w:fill="auto"/>
            <w:tcMar>
              <w:left w:w="57" w:type="dxa"/>
              <w:right w:w="57" w:type="dxa"/>
            </w:tcMar>
          </w:tcPr>
          <w:p w14:paraId="600C5AED"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D.F.</w:t>
            </w:r>
          </w:p>
        </w:tc>
        <w:tc>
          <w:tcPr>
            <w:tcW w:w="1100" w:type="dxa"/>
            <w:tcBorders>
              <w:bottom w:val="single" w:sz="12" w:space="0" w:color="auto"/>
            </w:tcBorders>
            <w:shd w:val="clear" w:color="auto" w:fill="auto"/>
            <w:tcMar>
              <w:left w:w="57" w:type="dxa"/>
              <w:right w:w="57" w:type="dxa"/>
            </w:tcMar>
          </w:tcPr>
          <w:p w14:paraId="5509267E"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1.10</w:t>
            </w:r>
          </w:p>
        </w:tc>
        <w:tc>
          <w:tcPr>
            <w:tcW w:w="600" w:type="dxa"/>
            <w:tcBorders>
              <w:bottom w:val="single" w:sz="12" w:space="0" w:color="auto"/>
            </w:tcBorders>
            <w:shd w:val="clear" w:color="auto" w:fill="auto"/>
            <w:tcMar>
              <w:left w:w="57" w:type="dxa"/>
              <w:right w:w="57" w:type="dxa"/>
            </w:tcMar>
          </w:tcPr>
          <w:p w14:paraId="5B168BEF" w14:textId="77777777" w:rsidR="00B3378F" w:rsidRPr="003B4BB1" w:rsidRDefault="00B3378F" w:rsidP="003B4BB1">
            <w:pPr>
              <w:spacing w:before="40" w:after="120"/>
              <w:ind w:right="113"/>
              <w:rPr>
                <w:rFonts w:ascii="Times New Roman" w:hAnsi="Times New Roman" w:cs="Times New Roman"/>
                <w:sz w:val="20"/>
                <w:szCs w:val="18"/>
              </w:rPr>
            </w:pPr>
          </w:p>
        </w:tc>
        <w:tc>
          <w:tcPr>
            <w:tcW w:w="900" w:type="dxa"/>
            <w:tcBorders>
              <w:bottom w:val="single" w:sz="12" w:space="0" w:color="auto"/>
            </w:tcBorders>
            <w:shd w:val="clear" w:color="auto" w:fill="auto"/>
            <w:tcMar>
              <w:left w:w="57" w:type="dxa"/>
              <w:right w:w="57" w:type="dxa"/>
            </w:tcMar>
          </w:tcPr>
          <w:p w14:paraId="0B0339B4"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1.0</w:t>
            </w:r>
          </w:p>
        </w:tc>
        <w:tc>
          <w:tcPr>
            <w:tcW w:w="800" w:type="dxa"/>
            <w:tcBorders>
              <w:bottom w:val="single" w:sz="12" w:space="0" w:color="auto"/>
            </w:tcBorders>
            <w:shd w:val="clear" w:color="auto" w:fill="auto"/>
            <w:tcMar>
              <w:left w:w="57" w:type="dxa"/>
              <w:right w:w="57" w:type="dxa"/>
            </w:tcMar>
          </w:tcPr>
          <w:p w14:paraId="15C954C2"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1.00</w:t>
            </w:r>
          </w:p>
        </w:tc>
        <w:tc>
          <w:tcPr>
            <w:tcW w:w="900" w:type="dxa"/>
            <w:tcBorders>
              <w:bottom w:val="single" w:sz="12" w:space="0" w:color="auto"/>
            </w:tcBorders>
            <w:shd w:val="clear" w:color="auto" w:fill="auto"/>
            <w:tcMar>
              <w:left w:w="57" w:type="dxa"/>
              <w:right w:w="57" w:type="dxa"/>
            </w:tcMar>
          </w:tcPr>
          <w:p w14:paraId="67C549F3"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1.20</w:t>
            </w:r>
          </w:p>
        </w:tc>
        <w:tc>
          <w:tcPr>
            <w:tcW w:w="800" w:type="dxa"/>
            <w:tcBorders>
              <w:bottom w:val="single" w:sz="12" w:space="0" w:color="auto"/>
            </w:tcBorders>
            <w:shd w:val="clear" w:color="auto" w:fill="auto"/>
            <w:tcMar>
              <w:left w:w="57" w:type="dxa"/>
              <w:right w:w="57" w:type="dxa"/>
            </w:tcMar>
          </w:tcPr>
          <w:p w14:paraId="16B2E751"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w:t>
            </w:r>
          </w:p>
        </w:tc>
        <w:tc>
          <w:tcPr>
            <w:tcW w:w="1200" w:type="dxa"/>
            <w:tcBorders>
              <w:bottom w:val="single" w:sz="12" w:space="0" w:color="auto"/>
            </w:tcBorders>
            <w:shd w:val="clear" w:color="auto" w:fill="auto"/>
            <w:tcMar>
              <w:left w:w="57" w:type="dxa"/>
              <w:right w:w="57" w:type="dxa"/>
            </w:tcMar>
          </w:tcPr>
          <w:p w14:paraId="6860C173" w14:textId="77777777" w:rsidR="00B3378F" w:rsidRPr="003B4BB1" w:rsidRDefault="00B3378F" w:rsidP="003B4BB1">
            <w:pPr>
              <w:spacing w:before="40" w:after="120"/>
              <w:ind w:right="113"/>
              <w:rPr>
                <w:rFonts w:ascii="Times New Roman" w:eastAsia="Times New Roman" w:hAnsi="Times New Roman" w:cs="Times New Roman"/>
                <w:sz w:val="20"/>
                <w:szCs w:val="18"/>
              </w:rPr>
            </w:pPr>
            <w:r w:rsidRPr="003B4BB1">
              <w:rPr>
                <w:rFonts w:ascii="Times New Roman" w:hAnsi="Times New Roman" w:cs="Times New Roman"/>
                <w:sz w:val="20"/>
                <w:szCs w:val="18"/>
              </w:rPr>
              <w:t>--</w:t>
            </w:r>
          </w:p>
        </w:tc>
        <w:tc>
          <w:tcPr>
            <w:tcW w:w="1100" w:type="dxa"/>
            <w:tcBorders>
              <w:bottom w:val="single" w:sz="12" w:space="0" w:color="auto"/>
            </w:tcBorders>
            <w:shd w:val="clear" w:color="auto" w:fill="auto"/>
            <w:tcMar>
              <w:left w:w="57" w:type="dxa"/>
              <w:right w:w="57" w:type="dxa"/>
            </w:tcMar>
          </w:tcPr>
          <w:p w14:paraId="62EA4D5D" w14:textId="77777777" w:rsidR="00B3378F" w:rsidRPr="003B4BB1" w:rsidRDefault="00B3378F" w:rsidP="003B4BB1">
            <w:pPr>
              <w:spacing w:before="40" w:after="120"/>
              <w:ind w:right="113"/>
              <w:rPr>
                <w:rFonts w:ascii="Times New Roman" w:hAnsi="Times New Roman" w:cs="Times New Roman"/>
                <w:sz w:val="20"/>
                <w:szCs w:val="18"/>
              </w:rPr>
            </w:pPr>
          </w:p>
        </w:tc>
      </w:tr>
    </w:tbl>
    <w:p w14:paraId="75F18112" w14:textId="77777777" w:rsidR="00B3378F" w:rsidRPr="007E2427" w:rsidRDefault="00B3378F" w:rsidP="00B3378F">
      <w:pPr>
        <w:pStyle w:val="HChG"/>
      </w:pPr>
      <w:r>
        <w:tab/>
        <w:t>III.</w:t>
      </w:r>
      <w:r>
        <w:tab/>
      </w:r>
      <w:r w:rsidRPr="007E2427">
        <w:t>Related documents</w:t>
      </w:r>
    </w:p>
    <w:p w14:paraId="4CF18A6C" w14:textId="28B77ED6" w:rsidR="00B3378F" w:rsidRPr="00C77B9F" w:rsidRDefault="00B3378F" w:rsidP="003B4BB1">
      <w:pPr>
        <w:pStyle w:val="SingleTxtG"/>
        <w:rPr>
          <w:lang w:eastAsia="ja-JP"/>
        </w:rPr>
      </w:pPr>
      <w:r w:rsidRPr="007E6197">
        <w:rPr>
          <w:bCs/>
          <w:lang w:eastAsia="ja-JP"/>
        </w:rPr>
        <w:t>4.</w:t>
      </w:r>
      <w:r w:rsidR="003B4BB1" w:rsidRPr="007E6197">
        <w:rPr>
          <w:bCs/>
          <w:lang w:eastAsia="ja-JP"/>
        </w:rPr>
        <w:tab/>
      </w:r>
      <w:r w:rsidRPr="00C77B9F">
        <w:rPr>
          <w:lang w:eastAsia="ja-JP"/>
        </w:rPr>
        <w:t>The above mentioned Indian regulatory text for assessing the durability of Pollution control devices for 2-Wheelers and 3-Wheeler vehicles are detailed in the following linked documents. The documents can be downloaded from the links given therein.</w:t>
      </w:r>
    </w:p>
    <w:p w14:paraId="75D850D0" w14:textId="32F72823" w:rsidR="00B3378F" w:rsidRPr="002064B9" w:rsidRDefault="00FA7442" w:rsidP="007E6197">
      <w:pPr>
        <w:pStyle w:val="SingleTxtG"/>
        <w:ind w:left="1276" w:firstLine="425"/>
      </w:pPr>
      <w:r>
        <w:t>(a)</w:t>
      </w:r>
      <w:r>
        <w:tab/>
      </w:r>
      <w:r w:rsidR="00B3378F" w:rsidRPr="002064B9">
        <w:t xml:space="preserve">Government Rule notification numbered GSR 889 (E) dt. 16th September 2016 which specifies the emission norms, durability mileage and mathematical DF values for 2W on page no. 32 in English and for 3W on page no. 36 in English. It also refers the relevant Automotive Industry Standards (AIS) that contain the test procedures. The linked file contains the regulatory text both in Hindi (official language) and in English - </w:t>
      </w:r>
    </w:p>
    <w:p w14:paraId="72845FB0" w14:textId="24201066" w:rsidR="00B3378F" w:rsidRPr="007E6197" w:rsidRDefault="007B1073" w:rsidP="007E6197">
      <w:pPr>
        <w:pStyle w:val="SingleTxtG"/>
        <w:ind w:left="1276" w:firstLine="425"/>
      </w:pPr>
      <w:hyperlink r:id="rId12" w:history="1">
        <w:r w:rsidR="00FA7442" w:rsidRPr="007E6197">
          <w:rPr>
            <w:rStyle w:val="Hyperlink"/>
            <w:color w:val="auto"/>
          </w:rPr>
          <w:t>https://morth.nic.in/sites/default/files/notifications_document/Notification_no_G_S_R_889_E_dated_16_09_2016_regarding_Mass_Emission_Standards_for_BS_VI_0.pdf</w:t>
        </w:r>
      </w:hyperlink>
    </w:p>
    <w:p w14:paraId="340FF4A8" w14:textId="213755C3" w:rsidR="00B3378F" w:rsidRPr="007E6197" w:rsidRDefault="003855C2" w:rsidP="007E6197">
      <w:pPr>
        <w:pStyle w:val="SingleTxtG"/>
        <w:ind w:firstLine="567"/>
      </w:pPr>
      <w:r w:rsidRPr="007E6197">
        <w:t>(b)</w:t>
      </w:r>
      <w:r w:rsidRPr="007E6197">
        <w:tab/>
      </w:r>
      <w:r w:rsidR="00B3378F" w:rsidRPr="007E6197">
        <w:t>The durability test procedures are detailed in AIS (Automotive Industry Standards) no. 137- Part 1 for 2W and AIS 137-Part 2 for 3 Wheelers (in English). AIS documents can be directly downloaded from below links</w:t>
      </w:r>
    </w:p>
    <w:p w14:paraId="632996A3" w14:textId="1E3F74E9" w:rsidR="00B3378F" w:rsidRPr="007E6197" w:rsidRDefault="003855C2" w:rsidP="007E6197">
      <w:pPr>
        <w:pStyle w:val="SingleTxtG"/>
        <w:ind w:left="1701"/>
      </w:pPr>
      <w:r w:rsidRPr="007E6197">
        <w:t>(i)</w:t>
      </w:r>
      <w:r w:rsidRPr="007E6197">
        <w:tab/>
      </w:r>
      <w:r w:rsidR="00B3378F" w:rsidRPr="007E6197">
        <w:t xml:space="preserve">2W AIS standard (refer chapter 5 for durability procedure on page no. 209 onwards) </w:t>
      </w:r>
    </w:p>
    <w:p w14:paraId="7DCFAA7B" w14:textId="55681543" w:rsidR="00B3378F" w:rsidRPr="007E6197" w:rsidRDefault="007B1073" w:rsidP="007E6197">
      <w:pPr>
        <w:pStyle w:val="SingleTxtG"/>
        <w:ind w:left="1701"/>
      </w:pPr>
      <w:hyperlink r:id="rId13" w:history="1">
        <w:r w:rsidR="003855C2" w:rsidRPr="007E6197">
          <w:rPr>
            <w:rStyle w:val="Hyperlink"/>
            <w:color w:val="auto"/>
          </w:rPr>
          <w:t>https://hmr.araiindia.com/Control/AIS/515201944426PMAIS137_Part_1_F.pdf</w:t>
        </w:r>
      </w:hyperlink>
    </w:p>
    <w:p w14:paraId="0ED56248" w14:textId="7CDE3BFF" w:rsidR="00B3378F" w:rsidRPr="007E6197" w:rsidRDefault="003855C2" w:rsidP="007E6197">
      <w:pPr>
        <w:pStyle w:val="SingleTxtG"/>
        <w:ind w:left="1701"/>
      </w:pPr>
      <w:r w:rsidRPr="007E6197">
        <w:t>(ii)</w:t>
      </w:r>
      <w:r w:rsidRPr="007E6197">
        <w:tab/>
      </w:r>
      <w:r w:rsidR="00B3378F" w:rsidRPr="007E6197">
        <w:t xml:space="preserve">3W AIS standard (refer chapter 5 for durability procedure on page no 161 onwards) </w:t>
      </w:r>
    </w:p>
    <w:p w14:paraId="3C3F121A" w14:textId="17A8D0F7" w:rsidR="00B3378F" w:rsidRPr="007E6197" w:rsidRDefault="007B1073" w:rsidP="007E6197">
      <w:pPr>
        <w:pStyle w:val="SingleTxtG"/>
        <w:ind w:left="1701"/>
      </w:pPr>
      <w:hyperlink r:id="rId14" w:history="1">
        <w:r w:rsidR="006A1B23" w:rsidRPr="007E6197">
          <w:rPr>
            <w:rStyle w:val="Hyperlink"/>
            <w:color w:val="auto"/>
          </w:rPr>
          <w:t>https://hmr.araiindia.com/Control/AIS/524201950214PMAIS_137_Part_2_F.pdf</w:t>
        </w:r>
      </w:hyperlink>
    </w:p>
    <w:p w14:paraId="43E7FB10" w14:textId="63B7B14A" w:rsidR="001C6663" w:rsidRPr="006B3551" w:rsidRDefault="006B3551" w:rsidP="007E6197">
      <w:pPr>
        <w:spacing w:before="240"/>
        <w:jc w:val="center"/>
      </w:pPr>
      <w:r>
        <w:rPr>
          <w:u w:val="single"/>
        </w:rPr>
        <w:tab/>
      </w:r>
      <w:r>
        <w:rPr>
          <w:u w:val="single"/>
        </w:rPr>
        <w:tab/>
      </w:r>
      <w:r>
        <w:rPr>
          <w:u w:val="single"/>
        </w:rPr>
        <w:tab/>
      </w:r>
    </w:p>
    <w:sectPr w:rsidR="001C6663" w:rsidRPr="006B3551" w:rsidSect="006B3551">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59D2C" w14:textId="77777777" w:rsidR="00CF2C2B" w:rsidRDefault="00CF2C2B"/>
  </w:endnote>
  <w:endnote w:type="continuationSeparator" w:id="0">
    <w:p w14:paraId="5C2AC14A" w14:textId="77777777" w:rsidR="00CF2C2B" w:rsidRDefault="00CF2C2B"/>
  </w:endnote>
  <w:endnote w:type="continuationNotice" w:id="1">
    <w:p w14:paraId="6E46FB57" w14:textId="77777777" w:rsidR="00CF2C2B" w:rsidRDefault="00CF2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C239" w14:textId="403AAF8C" w:rsidR="007B1073" w:rsidRDefault="007B1073" w:rsidP="007B1073">
    <w:pPr>
      <w:pStyle w:val="Footer"/>
    </w:pPr>
    <w:r w:rsidRPr="0027112F">
      <w:rPr>
        <w:noProof/>
        <w:lang w:val="en-US"/>
      </w:rPr>
      <w:drawing>
        <wp:anchor distT="0" distB="0" distL="114300" distR="114300" simplePos="0" relativeHeight="251659264" behindDoc="0" locked="1" layoutInCell="1" allowOverlap="1" wp14:anchorId="6A6D2D4A" wp14:editId="796F5C7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6D6CCC" w14:textId="3FBB8301" w:rsidR="007B1073" w:rsidRPr="007B1073" w:rsidRDefault="007B1073" w:rsidP="007B1073">
    <w:pPr>
      <w:pStyle w:val="Footer"/>
      <w:ind w:right="1134"/>
      <w:rPr>
        <w:sz w:val="20"/>
      </w:rPr>
    </w:pPr>
    <w:r>
      <w:rPr>
        <w:sz w:val="20"/>
      </w:rPr>
      <w:t>GE.21-12537(E)</w:t>
    </w:r>
    <w:r>
      <w:rPr>
        <w:noProof/>
        <w:sz w:val="20"/>
      </w:rPr>
      <w:drawing>
        <wp:anchor distT="0" distB="0" distL="114300" distR="114300" simplePos="0" relativeHeight="251660288" behindDoc="0" locked="0" layoutInCell="1" allowOverlap="1" wp14:anchorId="71B5F94B" wp14:editId="14CB89E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7995" w14:textId="77777777" w:rsidR="00CF2C2B" w:rsidRPr="000B175B" w:rsidRDefault="00CF2C2B" w:rsidP="000B175B">
      <w:pPr>
        <w:tabs>
          <w:tab w:val="right" w:pos="2155"/>
        </w:tabs>
        <w:spacing w:after="80"/>
        <w:ind w:left="680"/>
        <w:rPr>
          <w:u w:val="single"/>
        </w:rPr>
      </w:pPr>
      <w:r>
        <w:rPr>
          <w:u w:val="single"/>
        </w:rPr>
        <w:tab/>
      </w:r>
    </w:p>
  </w:footnote>
  <w:footnote w:type="continuationSeparator" w:id="0">
    <w:p w14:paraId="2DD10E44" w14:textId="77777777" w:rsidR="00CF2C2B" w:rsidRPr="00FC68B7" w:rsidRDefault="00CF2C2B" w:rsidP="00FC68B7">
      <w:pPr>
        <w:tabs>
          <w:tab w:val="left" w:pos="2155"/>
        </w:tabs>
        <w:spacing w:after="80"/>
        <w:ind w:left="680"/>
        <w:rPr>
          <w:u w:val="single"/>
        </w:rPr>
      </w:pPr>
      <w:r>
        <w:rPr>
          <w:u w:val="single"/>
        </w:rPr>
        <w:tab/>
      </w:r>
    </w:p>
  </w:footnote>
  <w:footnote w:type="continuationNotice" w:id="1">
    <w:p w14:paraId="1F11D635" w14:textId="77777777" w:rsidR="00CF2C2B" w:rsidRDefault="00CF2C2B"/>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6BF467D3" w:rsidR="006B3551" w:rsidRPr="006B3551" w:rsidRDefault="007B1073">
    <w:pPr>
      <w:pStyle w:val="Header"/>
    </w:pPr>
    <w:r>
      <w:fldChar w:fldCharType="begin"/>
    </w:r>
    <w:r>
      <w:instrText xml:space="preserve"> TITLE  \* MERGEFORMAT </w:instrText>
    </w:r>
    <w:r>
      <w:fldChar w:fldCharType="separate"/>
    </w:r>
    <w:r w:rsidR="00001425">
      <w:t>ECE/TRANS/WP.29/2021/156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2151BBBA" w:rsidR="006B3551" w:rsidRPr="006B3551" w:rsidRDefault="007B1073" w:rsidP="006B3551">
    <w:pPr>
      <w:pStyle w:val="Header"/>
      <w:jc w:val="right"/>
    </w:pPr>
    <w:r>
      <w:fldChar w:fldCharType="begin"/>
    </w:r>
    <w:r>
      <w:instrText xml:space="preserve"> TITLE  \* MERGEFOR</w:instrText>
    </w:r>
    <w:r>
      <w:instrText xml:space="preserve">MAT </w:instrText>
    </w:r>
    <w:r>
      <w:fldChar w:fldCharType="separate"/>
    </w:r>
    <w:r w:rsidR="00001425">
      <w:t>ECE/TRANS/WP.29/2021/156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784F86"/>
    <w:multiLevelType w:val="hybridMultilevel"/>
    <w:tmpl w:val="182E1B8E"/>
    <w:lvl w:ilvl="0" w:tplc="4009000F">
      <w:start w:val="1"/>
      <w:numFmt w:val="decimal"/>
      <w:lvlText w:val="%1."/>
      <w:lvlJc w:val="left"/>
      <w:pPr>
        <w:ind w:left="2621" w:hanging="360"/>
      </w:pPr>
    </w:lvl>
    <w:lvl w:ilvl="1" w:tplc="40090019">
      <w:start w:val="1"/>
      <w:numFmt w:val="lowerLetter"/>
      <w:lvlText w:val="%2."/>
      <w:lvlJc w:val="left"/>
      <w:pPr>
        <w:ind w:left="3341" w:hanging="360"/>
      </w:pPr>
    </w:lvl>
    <w:lvl w:ilvl="2" w:tplc="4009001B">
      <w:start w:val="1"/>
      <w:numFmt w:val="lowerRoman"/>
      <w:lvlText w:val="%3."/>
      <w:lvlJc w:val="right"/>
      <w:pPr>
        <w:ind w:left="4061" w:hanging="180"/>
      </w:pPr>
    </w:lvl>
    <w:lvl w:ilvl="3" w:tplc="4009000F">
      <w:start w:val="1"/>
      <w:numFmt w:val="decimal"/>
      <w:lvlText w:val="%4."/>
      <w:lvlJc w:val="left"/>
      <w:pPr>
        <w:ind w:left="4781" w:hanging="360"/>
      </w:pPr>
    </w:lvl>
    <w:lvl w:ilvl="4" w:tplc="40090019">
      <w:start w:val="1"/>
      <w:numFmt w:val="lowerLetter"/>
      <w:lvlText w:val="%5."/>
      <w:lvlJc w:val="left"/>
      <w:pPr>
        <w:ind w:left="5501" w:hanging="360"/>
      </w:pPr>
    </w:lvl>
    <w:lvl w:ilvl="5" w:tplc="4009001B">
      <w:start w:val="1"/>
      <w:numFmt w:val="lowerRoman"/>
      <w:lvlText w:val="%6."/>
      <w:lvlJc w:val="right"/>
      <w:pPr>
        <w:ind w:left="6221" w:hanging="180"/>
      </w:pPr>
    </w:lvl>
    <w:lvl w:ilvl="6" w:tplc="4009000F">
      <w:start w:val="1"/>
      <w:numFmt w:val="decimal"/>
      <w:lvlText w:val="%7."/>
      <w:lvlJc w:val="left"/>
      <w:pPr>
        <w:ind w:left="6941" w:hanging="360"/>
      </w:pPr>
    </w:lvl>
    <w:lvl w:ilvl="7" w:tplc="40090019">
      <w:start w:val="1"/>
      <w:numFmt w:val="lowerLetter"/>
      <w:lvlText w:val="%8."/>
      <w:lvlJc w:val="left"/>
      <w:pPr>
        <w:ind w:left="7661" w:hanging="360"/>
      </w:pPr>
    </w:lvl>
    <w:lvl w:ilvl="8" w:tplc="4009001B">
      <w:start w:val="1"/>
      <w:numFmt w:val="lowerRoman"/>
      <w:lvlText w:val="%9."/>
      <w:lvlJc w:val="right"/>
      <w:pPr>
        <w:ind w:left="8381"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07A12"/>
    <w:multiLevelType w:val="hybridMultilevel"/>
    <w:tmpl w:val="E9F4C0E2"/>
    <w:lvl w:ilvl="0" w:tplc="A176B052">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2"/>
  </w:num>
  <w:num w:numId="15">
    <w:abstractNumId w:val="18"/>
  </w:num>
  <w:num w:numId="16">
    <w:abstractNumId w:val="14"/>
  </w:num>
  <w:num w:numId="17">
    <w:abstractNumId w:val="19"/>
  </w:num>
  <w:num w:numId="18">
    <w:abstractNumId w:val="2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425"/>
    <w:rsid w:val="00001AFD"/>
    <w:rsid w:val="00002A7D"/>
    <w:rsid w:val="000038A8"/>
    <w:rsid w:val="00005DF3"/>
    <w:rsid w:val="00006790"/>
    <w:rsid w:val="000172AB"/>
    <w:rsid w:val="00027624"/>
    <w:rsid w:val="000333DE"/>
    <w:rsid w:val="00050F6B"/>
    <w:rsid w:val="00055DF6"/>
    <w:rsid w:val="000678CD"/>
    <w:rsid w:val="00072C8C"/>
    <w:rsid w:val="00077DCD"/>
    <w:rsid w:val="00081CE0"/>
    <w:rsid w:val="00084D30"/>
    <w:rsid w:val="0009003C"/>
    <w:rsid w:val="00090320"/>
    <w:rsid w:val="000931C0"/>
    <w:rsid w:val="00093354"/>
    <w:rsid w:val="00097003"/>
    <w:rsid w:val="000A2E09"/>
    <w:rsid w:val="000B175B"/>
    <w:rsid w:val="000B1C91"/>
    <w:rsid w:val="000B3A0F"/>
    <w:rsid w:val="000D24D2"/>
    <w:rsid w:val="000E0415"/>
    <w:rsid w:val="000F7715"/>
    <w:rsid w:val="00140E69"/>
    <w:rsid w:val="00156B99"/>
    <w:rsid w:val="00166124"/>
    <w:rsid w:val="00184DDA"/>
    <w:rsid w:val="001900CD"/>
    <w:rsid w:val="001A0452"/>
    <w:rsid w:val="001B4B04"/>
    <w:rsid w:val="001B5875"/>
    <w:rsid w:val="001C4B9C"/>
    <w:rsid w:val="001C6663"/>
    <w:rsid w:val="001C7895"/>
    <w:rsid w:val="001D26DF"/>
    <w:rsid w:val="001D3CA8"/>
    <w:rsid w:val="001F1599"/>
    <w:rsid w:val="001F19C4"/>
    <w:rsid w:val="001F1F25"/>
    <w:rsid w:val="00203AF6"/>
    <w:rsid w:val="002043F0"/>
    <w:rsid w:val="00211E0B"/>
    <w:rsid w:val="00232575"/>
    <w:rsid w:val="0023597E"/>
    <w:rsid w:val="00247258"/>
    <w:rsid w:val="002519AC"/>
    <w:rsid w:val="00257CAC"/>
    <w:rsid w:val="0027237A"/>
    <w:rsid w:val="00295E04"/>
    <w:rsid w:val="002974E9"/>
    <w:rsid w:val="002A306B"/>
    <w:rsid w:val="002A7F94"/>
    <w:rsid w:val="002B109A"/>
    <w:rsid w:val="002C6D45"/>
    <w:rsid w:val="002C7B23"/>
    <w:rsid w:val="002D6E53"/>
    <w:rsid w:val="002F046D"/>
    <w:rsid w:val="002F06C8"/>
    <w:rsid w:val="002F3023"/>
    <w:rsid w:val="0030006F"/>
    <w:rsid w:val="00301764"/>
    <w:rsid w:val="003113CD"/>
    <w:rsid w:val="003207C0"/>
    <w:rsid w:val="003229D8"/>
    <w:rsid w:val="00326598"/>
    <w:rsid w:val="00336C97"/>
    <w:rsid w:val="00337F88"/>
    <w:rsid w:val="00342432"/>
    <w:rsid w:val="0035223F"/>
    <w:rsid w:val="00352D4B"/>
    <w:rsid w:val="0035638C"/>
    <w:rsid w:val="00372090"/>
    <w:rsid w:val="003855C2"/>
    <w:rsid w:val="003A46BB"/>
    <w:rsid w:val="003A4EC7"/>
    <w:rsid w:val="003A7295"/>
    <w:rsid w:val="003B1F60"/>
    <w:rsid w:val="003B4BB1"/>
    <w:rsid w:val="003B578D"/>
    <w:rsid w:val="003C2CC4"/>
    <w:rsid w:val="003D4B23"/>
    <w:rsid w:val="003D6A18"/>
    <w:rsid w:val="003E0C2F"/>
    <w:rsid w:val="003E278A"/>
    <w:rsid w:val="003E558B"/>
    <w:rsid w:val="00413520"/>
    <w:rsid w:val="004325CB"/>
    <w:rsid w:val="00440A07"/>
    <w:rsid w:val="00447916"/>
    <w:rsid w:val="00453806"/>
    <w:rsid w:val="00462880"/>
    <w:rsid w:val="00463078"/>
    <w:rsid w:val="00476F24"/>
    <w:rsid w:val="004A3CDE"/>
    <w:rsid w:val="004A5D33"/>
    <w:rsid w:val="004C55B0"/>
    <w:rsid w:val="004E24AE"/>
    <w:rsid w:val="004F1B21"/>
    <w:rsid w:val="004F6BA0"/>
    <w:rsid w:val="00503BEA"/>
    <w:rsid w:val="00514589"/>
    <w:rsid w:val="00533616"/>
    <w:rsid w:val="00535ABA"/>
    <w:rsid w:val="0053768B"/>
    <w:rsid w:val="005420F2"/>
    <w:rsid w:val="0054285C"/>
    <w:rsid w:val="00567243"/>
    <w:rsid w:val="005748F7"/>
    <w:rsid w:val="00581FC8"/>
    <w:rsid w:val="00584173"/>
    <w:rsid w:val="00595520"/>
    <w:rsid w:val="005A1E47"/>
    <w:rsid w:val="005A44B9"/>
    <w:rsid w:val="005B1BA0"/>
    <w:rsid w:val="005B3DB3"/>
    <w:rsid w:val="005B71CA"/>
    <w:rsid w:val="005C0268"/>
    <w:rsid w:val="005C506D"/>
    <w:rsid w:val="005C7DD7"/>
    <w:rsid w:val="005D15CA"/>
    <w:rsid w:val="005F08DF"/>
    <w:rsid w:val="005F3066"/>
    <w:rsid w:val="005F3E61"/>
    <w:rsid w:val="00604DDD"/>
    <w:rsid w:val="00607BB3"/>
    <w:rsid w:val="006115CC"/>
    <w:rsid w:val="00611FC4"/>
    <w:rsid w:val="006176FB"/>
    <w:rsid w:val="00626CA7"/>
    <w:rsid w:val="00627A43"/>
    <w:rsid w:val="00630FCB"/>
    <w:rsid w:val="00640B26"/>
    <w:rsid w:val="0065766B"/>
    <w:rsid w:val="006770B2"/>
    <w:rsid w:val="00686A48"/>
    <w:rsid w:val="0068763C"/>
    <w:rsid w:val="006940E1"/>
    <w:rsid w:val="006A1B23"/>
    <w:rsid w:val="006A3C72"/>
    <w:rsid w:val="006A7392"/>
    <w:rsid w:val="006B03A1"/>
    <w:rsid w:val="006B0E2C"/>
    <w:rsid w:val="006B3551"/>
    <w:rsid w:val="006B67D9"/>
    <w:rsid w:val="006C5535"/>
    <w:rsid w:val="006D0589"/>
    <w:rsid w:val="006E182C"/>
    <w:rsid w:val="006E1FAF"/>
    <w:rsid w:val="006E564B"/>
    <w:rsid w:val="006E7154"/>
    <w:rsid w:val="007003CD"/>
    <w:rsid w:val="007014C2"/>
    <w:rsid w:val="0070701E"/>
    <w:rsid w:val="0072632A"/>
    <w:rsid w:val="007358E8"/>
    <w:rsid w:val="00736ECE"/>
    <w:rsid w:val="0074533B"/>
    <w:rsid w:val="007643BC"/>
    <w:rsid w:val="00771366"/>
    <w:rsid w:val="00780C68"/>
    <w:rsid w:val="007959FE"/>
    <w:rsid w:val="007A0291"/>
    <w:rsid w:val="007A0631"/>
    <w:rsid w:val="007A0CF1"/>
    <w:rsid w:val="007B1073"/>
    <w:rsid w:val="007B6BA5"/>
    <w:rsid w:val="007C3390"/>
    <w:rsid w:val="007C3E37"/>
    <w:rsid w:val="007C42D8"/>
    <w:rsid w:val="007C4F4B"/>
    <w:rsid w:val="007D3C81"/>
    <w:rsid w:val="007D6F65"/>
    <w:rsid w:val="007D7362"/>
    <w:rsid w:val="007E6197"/>
    <w:rsid w:val="007F5CE2"/>
    <w:rsid w:val="007F6611"/>
    <w:rsid w:val="00810BAC"/>
    <w:rsid w:val="0081601A"/>
    <w:rsid w:val="008175E9"/>
    <w:rsid w:val="008242D7"/>
    <w:rsid w:val="0082577B"/>
    <w:rsid w:val="00825CB5"/>
    <w:rsid w:val="00866893"/>
    <w:rsid w:val="00866F02"/>
    <w:rsid w:val="00867D18"/>
    <w:rsid w:val="00871F9A"/>
    <w:rsid w:val="00871FD5"/>
    <w:rsid w:val="0088102C"/>
    <w:rsid w:val="0088172E"/>
    <w:rsid w:val="00881EFA"/>
    <w:rsid w:val="008879CB"/>
    <w:rsid w:val="008979B1"/>
    <w:rsid w:val="008A6B25"/>
    <w:rsid w:val="008A6C4F"/>
    <w:rsid w:val="008B389E"/>
    <w:rsid w:val="008C342F"/>
    <w:rsid w:val="008C4308"/>
    <w:rsid w:val="008D045E"/>
    <w:rsid w:val="008D3F25"/>
    <w:rsid w:val="008D4D82"/>
    <w:rsid w:val="008E0E46"/>
    <w:rsid w:val="008E315C"/>
    <w:rsid w:val="008E6FD5"/>
    <w:rsid w:val="008E7116"/>
    <w:rsid w:val="008F143B"/>
    <w:rsid w:val="008F3882"/>
    <w:rsid w:val="008F4B7C"/>
    <w:rsid w:val="0090028D"/>
    <w:rsid w:val="00926E47"/>
    <w:rsid w:val="00947162"/>
    <w:rsid w:val="0095024F"/>
    <w:rsid w:val="00952833"/>
    <w:rsid w:val="009610D0"/>
    <w:rsid w:val="0096375C"/>
    <w:rsid w:val="009662E6"/>
    <w:rsid w:val="0097095E"/>
    <w:rsid w:val="00970BCE"/>
    <w:rsid w:val="00975187"/>
    <w:rsid w:val="0098592B"/>
    <w:rsid w:val="00985FC4"/>
    <w:rsid w:val="00990766"/>
    <w:rsid w:val="00991261"/>
    <w:rsid w:val="00993387"/>
    <w:rsid w:val="009964C4"/>
    <w:rsid w:val="009A3B8F"/>
    <w:rsid w:val="009A7B81"/>
    <w:rsid w:val="009B7EB7"/>
    <w:rsid w:val="009D01C0"/>
    <w:rsid w:val="009D5351"/>
    <w:rsid w:val="009D6A08"/>
    <w:rsid w:val="009E0A16"/>
    <w:rsid w:val="009E6CB7"/>
    <w:rsid w:val="009E7970"/>
    <w:rsid w:val="009F294A"/>
    <w:rsid w:val="009F2EAC"/>
    <w:rsid w:val="009F57E3"/>
    <w:rsid w:val="00A10F4F"/>
    <w:rsid w:val="00A11067"/>
    <w:rsid w:val="00A1704A"/>
    <w:rsid w:val="00A36AC2"/>
    <w:rsid w:val="00A42538"/>
    <w:rsid w:val="00A425EB"/>
    <w:rsid w:val="00A72F22"/>
    <w:rsid w:val="00A733BC"/>
    <w:rsid w:val="00A748A6"/>
    <w:rsid w:val="00A75F91"/>
    <w:rsid w:val="00A76A69"/>
    <w:rsid w:val="00A829EF"/>
    <w:rsid w:val="00A879A4"/>
    <w:rsid w:val="00A95C1E"/>
    <w:rsid w:val="00AA0FF8"/>
    <w:rsid w:val="00AA46D6"/>
    <w:rsid w:val="00AB1459"/>
    <w:rsid w:val="00AC0F2C"/>
    <w:rsid w:val="00AC502A"/>
    <w:rsid w:val="00AE1E26"/>
    <w:rsid w:val="00AE6876"/>
    <w:rsid w:val="00AF58C1"/>
    <w:rsid w:val="00B04A3F"/>
    <w:rsid w:val="00B06643"/>
    <w:rsid w:val="00B15055"/>
    <w:rsid w:val="00B20551"/>
    <w:rsid w:val="00B2080B"/>
    <w:rsid w:val="00B30179"/>
    <w:rsid w:val="00B31E0B"/>
    <w:rsid w:val="00B3378F"/>
    <w:rsid w:val="00B33AE9"/>
    <w:rsid w:val="00B33FC7"/>
    <w:rsid w:val="00B37B15"/>
    <w:rsid w:val="00B4162A"/>
    <w:rsid w:val="00B42512"/>
    <w:rsid w:val="00B45C02"/>
    <w:rsid w:val="00B525DD"/>
    <w:rsid w:val="00B66202"/>
    <w:rsid w:val="00B70B63"/>
    <w:rsid w:val="00B72A1E"/>
    <w:rsid w:val="00B81E12"/>
    <w:rsid w:val="00BA339B"/>
    <w:rsid w:val="00BB04F3"/>
    <w:rsid w:val="00BB0C69"/>
    <w:rsid w:val="00BB23CC"/>
    <w:rsid w:val="00BC1E7E"/>
    <w:rsid w:val="00BC74E9"/>
    <w:rsid w:val="00BC78E0"/>
    <w:rsid w:val="00BD15CE"/>
    <w:rsid w:val="00BE36A9"/>
    <w:rsid w:val="00BE618E"/>
    <w:rsid w:val="00BE7BEC"/>
    <w:rsid w:val="00BF0A5A"/>
    <w:rsid w:val="00BF0E63"/>
    <w:rsid w:val="00BF12A3"/>
    <w:rsid w:val="00BF16D7"/>
    <w:rsid w:val="00BF2373"/>
    <w:rsid w:val="00BF279B"/>
    <w:rsid w:val="00C01EFB"/>
    <w:rsid w:val="00C044E2"/>
    <w:rsid w:val="00C048CB"/>
    <w:rsid w:val="00C066F3"/>
    <w:rsid w:val="00C463DD"/>
    <w:rsid w:val="00C745C3"/>
    <w:rsid w:val="00C9019E"/>
    <w:rsid w:val="00C9422C"/>
    <w:rsid w:val="00C978F5"/>
    <w:rsid w:val="00CA24A4"/>
    <w:rsid w:val="00CB2052"/>
    <w:rsid w:val="00CB348D"/>
    <w:rsid w:val="00CC74C9"/>
    <w:rsid w:val="00CD46F5"/>
    <w:rsid w:val="00CE4A8F"/>
    <w:rsid w:val="00CF071D"/>
    <w:rsid w:val="00CF2C2B"/>
    <w:rsid w:val="00CF5192"/>
    <w:rsid w:val="00D0123D"/>
    <w:rsid w:val="00D15B04"/>
    <w:rsid w:val="00D2031B"/>
    <w:rsid w:val="00D25FE2"/>
    <w:rsid w:val="00D37DA9"/>
    <w:rsid w:val="00D406A7"/>
    <w:rsid w:val="00D43252"/>
    <w:rsid w:val="00D44D86"/>
    <w:rsid w:val="00D50B7D"/>
    <w:rsid w:val="00D52012"/>
    <w:rsid w:val="00D704E5"/>
    <w:rsid w:val="00D72727"/>
    <w:rsid w:val="00D81E26"/>
    <w:rsid w:val="00D86BED"/>
    <w:rsid w:val="00D97605"/>
    <w:rsid w:val="00D978C6"/>
    <w:rsid w:val="00DA060E"/>
    <w:rsid w:val="00DA0956"/>
    <w:rsid w:val="00DA357F"/>
    <w:rsid w:val="00DA3E12"/>
    <w:rsid w:val="00DA4540"/>
    <w:rsid w:val="00DB6D71"/>
    <w:rsid w:val="00DC18AD"/>
    <w:rsid w:val="00DD7FD4"/>
    <w:rsid w:val="00DF7CAE"/>
    <w:rsid w:val="00E03836"/>
    <w:rsid w:val="00E27D0E"/>
    <w:rsid w:val="00E423C0"/>
    <w:rsid w:val="00E47F4A"/>
    <w:rsid w:val="00E6414C"/>
    <w:rsid w:val="00E7260F"/>
    <w:rsid w:val="00E86173"/>
    <w:rsid w:val="00E8702D"/>
    <w:rsid w:val="00E905F4"/>
    <w:rsid w:val="00E90A26"/>
    <w:rsid w:val="00E916A9"/>
    <w:rsid w:val="00E916DE"/>
    <w:rsid w:val="00E925AD"/>
    <w:rsid w:val="00E96630"/>
    <w:rsid w:val="00EA307D"/>
    <w:rsid w:val="00EA70E7"/>
    <w:rsid w:val="00ED18DC"/>
    <w:rsid w:val="00ED6201"/>
    <w:rsid w:val="00ED7A2A"/>
    <w:rsid w:val="00EE73D3"/>
    <w:rsid w:val="00EF1D7F"/>
    <w:rsid w:val="00F0137E"/>
    <w:rsid w:val="00F04E44"/>
    <w:rsid w:val="00F176F5"/>
    <w:rsid w:val="00F21786"/>
    <w:rsid w:val="00F246D7"/>
    <w:rsid w:val="00F25D06"/>
    <w:rsid w:val="00F2751E"/>
    <w:rsid w:val="00F31CFF"/>
    <w:rsid w:val="00F31D42"/>
    <w:rsid w:val="00F3742B"/>
    <w:rsid w:val="00F41FDB"/>
    <w:rsid w:val="00F4710C"/>
    <w:rsid w:val="00F50597"/>
    <w:rsid w:val="00F56D63"/>
    <w:rsid w:val="00F609A9"/>
    <w:rsid w:val="00F80C99"/>
    <w:rsid w:val="00F867EC"/>
    <w:rsid w:val="00F91B2B"/>
    <w:rsid w:val="00F93537"/>
    <w:rsid w:val="00F953C1"/>
    <w:rsid w:val="00FA7442"/>
    <w:rsid w:val="00FB3FDB"/>
    <w:rsid w:val="00FC03CD"/>
    <w:rsid w:val="00FC0646"/>
    <w:rsid w:val="00FC68B7"/>
    <w:rsid w:val="00FC6C49"/>
    <w:rsid w:val="00FE6985"/>
    <w:rsid w:val="00FF60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34"/>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 w:type="paragraph" w:styleId="PlainText">
    <w:name w:val="Plain Text"/>
    <w:basedOn w:val="Normal"/>
    <w:link w:val="PlainTextChar"/>
    <w:uiPriority w:val="99"/>
    <w:semiHidden/>
    <w:rsid w:val="00093354"/>
    <w:rPr>
      <w:rFonts w:eastAsia="MS Mincho" w:cs="Courier New"/>
      <w:lang w:eastAsia="en-US"/>
    </w:rPr>
  </w:style>
  <w:style w:type="character" w:customStyle="1" w:styleId="PlainTextChar">
    <w:name w:val="Plain Text Char"/>
    <w:basedOn w:val="DefaultParagraphFont"/>
    <w:link w:val="PlainText"/>
    <w:uiPriority w:val="99"/>
    <w:semiHidden/>
    <w:rsid w:val="00093354"/>
    <w:rPr>
      <w:rFonts w:eastAsia="MS Mincho" w:cs="Courier New"/>
      <w:lang w:val="en-GB" w:eastAsia="en-US"/>
    </w:rPr>
  </w:style>
  <w:style w:type="paragraph" w:styleId="NormalWeb">
    <w:name w:val="Normal (Web)"/>
    <w:basedOn w:val="Normal"/>
    <w:uiPriority w:val="99"/>
    <w:rsid w:val="00093354"/>
    <w:rPr>
      <w:rFonts w:eastAsia="MS Mincho"/>
      <w:sz w:val="24"/>
      <w:szCs w:val="24"/>
      <w:lang w:eastAsia="en-US"/>
    </w:rPr>
  </w:style>
  <w:style w:type="character" w:styleId="Strong">
    <w:name w:val="Strong"/>
    <w:qFormat/>
    <w:rsid w:val="00093354"/>
    <w:rPr>
      <w:b/>
      <w:bCs/>
    </w:rPr>
  </w:style>
  <w:style w:type="paragraph" w:styleId="BodyText">
    <w:name w:val="Body Text"/>
    <w:basedOn w:val="Normal"/>
    <w:next w:val="Normal"/>
    <w:link w:val="BodyTextChar"/>
    <w:semiHidden/>
    <w:rsid w:val="00B3378F"/>
    <w:rPr>
      <w:rFonts w:eastAsia="MS Mincho"/>
      <w:lang w:eastAsia="en-US"/>
    </w:rPr>
  </w:style>
  <w:style w:type="character" w:customStyle="1" w:styleId="BodyTextChar">
    <w:name w:val="Body Text Char"/>
    <w:basedOn w:val="DefaultParagraphFont"/>
    <w:link w:val="BodyText"/>
    <w:semiHidden/>
    <w:rsid w:val="00B3378F"/>
    <w:rPr>
      <w:rFonts w:eastAsia="MS Mincho"/>
      <w:lang w:val="en-GB" w:eastAsia="en-US"/>
    </w:rPr>
  </w:style>
  <w:style w:type="table" w:customStyle="1" w:styleId="TableNormal1">
    <w:name w:val="Table Normal1"/>
    <w:uiPriority w:val="2"/>
    <w:semiHidden/>
    <w:unhideWhenUsed/>
    <w:qFormat/>
    <w:rsid w:val="00B3378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378F"/>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B2080B"/>
    <w:pPr>
      <w:spacing w:after="120"/>
      <w:ind w:left="360"/>
    </w:pPr>
    <w:rPr>
      <w:sz w:val="16"/>
      <w:szCs w:val="16"/>
    </w:rPr>
  </w:style>
  <w:style w:type="character" w:customStyle="1" w:styleId="BodyTextIndent3Char">
    <w:name w:val="Body Text Indent 3 Char"/>
    <w:basedOn w:val="DefaultParagraphFont"/>
    <w:link w:val="BodyTextIndent3"/>
    <w:semiHidden/>
    <w:rsid w:val="00B2080B"/>
    <w:rPr>
      <w:sz w:val="16"/>
      <w:szCs w:val="16"/>
      <w:lang w:val="en-GB"/>
    </w:rPr>
  </w:style>
  <w:style w:type="character" w:styleId="UnresolvedMention">
    <w:name w:val="Unresolved Mention"/>
    <w:basedOn w:val="DefaultParagraphFont"/>
    <w:uiPriority w:val="99"/>
    <w:semiHidden/>
    <w:unhideWhenUsed/>
    <w:rsid w:val="00FA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mr.araiindia.com/Control/AIS/515201944426PMAIS137_Part_1_F.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orth.nic.in/sites/default/files/notifications_document/Notification_no_G_S_R_889_E_dated_16_09_2016_regarding_Mass_Emission_Standards_for_BS_VI_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mr.araiindia.com/Control/AIS/524201950214PMAIS_137_Part_2_F.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
        <AccountId xsi:nil="true"/>
        <AccountType/>
      </UserInfo>
    </SharedWithUsers>
    <MediaLengthInSeconds xmlns="acccb6d4-dbe5-46d2-b4d3-5733603d8c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 ds:uri="4b4a1c0d-4a69-4996-a84a-fc699b9f49de"/>
    <ds:schemaRef ds:uri="acccb6d4-dbe5-46d2-b4d3-5733603d8cc6"/>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5228D4D6-2A9C-4C7C-87E9-A60CA901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4047</Characters>
  <Application>Microsoft Office Word</Application>
  <DocSecurity>0</DocSecurity>
  <Lines>266</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ECE/TRANS/WP.29/2021/156</dc:title>
  <dc:subject>2112537</dc:subject>
  <dc:creator>Lucille</dc:creator>
  <cp:keywords/>
  <dc:description/>
  <cp:lastModifiedBy>Pauline Anne Princesa ESCALANTE</cp:lastModifiedBy>
  <cp:revision>2</cp:revision>
  <cp:lastPrinted>2009-02-18T09:36:00Z</cp:lastPrinted>
  <dcterms:created xsi:type="dcterms:W3CDTF">2021-09-14T08:42:00Z</dcterms:created>
  <dcterms:modified xsi:type="dcterms:W3CDTF">2021-09-14T08:42:00Z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265300</vt:r8>
  </property>
  <property fmtid="{D5CDD505-2E9C-101B-9397-08002B2CF9AE}" pid="4" name="_ExtendedDescription">
    <vt:lpwstr/>
  </property>
  <property fmtid="{D5CDD505-2E9C-101B-9397-08002B2CF9AE}" pid="5" name="ComplianceAssetId">
    <vt:lpwstr/>
  </property>
</Properties>
</file>