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0E23" w14:textId="77777777" w:rsidR="003D69A7" w:rsidRPr="00EB7B40" w:rsidRDefault="003D69A7" w:rsidP="009E3289">
      <w:pPr>
        <w:spacing w:before="120"/>
        <w:jc w:val="both"/>
        <w:rPr>
          <w:b/>
          <w:sz w:val="28"/>
          <w:szCs w:val="28"/>
          <w:lang w:val="en-US"/>
        </w:rPr>
      </w:pPr>
      <w:r w:rsidRPr="00EB7B40">
        <w:rPr>
          <w:b/>
          <w:sz w:val="28"/>
          <w:szCs w:val="28"/>
          <w:lang w:val="en-US"/>
        </w:rPr>
        <w:t>Economic Commission for Europe</w:t>
      </w:r>
    </w:p>
    <w:p w14:paraId="15643A2C" w14:textId="77777777" w:rsidR="003D69A7" w:rsidRPr="00EB7B40" w:rsidRDefault="003D69A7" w:rsidP="009E3289">
      <w:pPr>
        <w:spacing w:before="120"/>
        <w:jc w:val="both"/>
        <w:rPr>
          <w:sz w:val="28"/>
          <w:szCs w:val="28"/>
          <w:lang w:val="en-US"/>
        </w:rPr>
      </w:pPr>
      <w:r w:rsidRPr="00EB7B40">
        <w:rPr>
          <w:sz w:val="28"/>
          <w:szCs w:val="28"/>
          <w:lang w:val="en-US"/>
        </w:rPr>
        <w:t>Inland Transport Committee</w:t>
      </w:r>
    </w:p>
    <w:p w14:paraId="41185B36" w14:textId="77777777" w:rsidR="003D69A7" w:rsidRPr="00EB7B40" w:rsidRDefault="003D69A7" w:rsidP="009E3289">
      <w:pPr>
        <w:spacing w:before="120"/>
        <w:jc w:val="both"/>
        <w:rPr>
          <w:b/>
          <w:sz w:val="24"/>
          <w:szCs w:val="24"/>
          <w:lang w:val="en-US"/>
        </w:rPr>
      </w:pPr>
      <w:r w:rsidRPr="00EB7B40">
        <w:rPr>
          <w:b/>
          <w:sz w:val="24"/>
          <w:szCs w:val="24"/>
          <w:lang w:val="en-US"/>
        </w:rPr>
        <w:t>Working Party on the Transport of Dangerous Goods</w:t>
      </w:r>
    </w:p>
    <w:p w14:paraId="6E27F277" w14:textId="7AB5AB48" w:rsidR="00A85E89" w:rsidRPr="00EB7B40" w:rsidRDefault="00A85E89" w:rsidP="009E3289">
      <w:pPr>
        <w:spacing w:before="120"/>
        <w:jc w:val="both"/>
        <w:rPr>
          <w:b/>
          <w:lang w:val="en-US"/>
        </w:rPr>
      </w:pPr>
      <w:r w:rsidRPr="00EB7B40">
        <w:rPr>
          <w:b/>
          <w:lang w:val="en-US"/>
        </w:rPr>
        <w:t>1</w:t>
      </w:r>
      <w:r w:rsidR="007240EC" w:rsidRPr="00EB7B40">
        <w:rPr>
          <w:b/>
          <w:lang w:val="en-US"/>
        </w:rPr>
        <w:t>10</w:t>
      </w:r>
      <w:r w:rsidRPr="00EB7B40">
        <w:rPr>
          <w:b/>
          <w:vertAlign w:val="superscript"/>
          <w:lang w:val="en-US"/>
        </w:rPr>
        <w:t>th</w:t>
      </w:r>
      <w:r w:rsidRPr="00EB7B40">
        <w:rPr>
          <w:b/>
          <w:lang w:val="en-US"/>
        </w:rPr>
        <w:t xml:space="preserve"> session</w:t>
      </w:r>
    </w:p>
    <w:p w14:paraId="51FBD8D2" w14:textId="29F215F5" w:rsidR="003D69A7" w:rsidRPr="00EB7B40" w:rsidRDefault="00A85E89" w:rsidP="00D02D31">
      <w:pPr>
        <w:ind w:right="-1"/>
        <w:rPr>
          <w:lang w:val="en-US"/>
        </w:rPr>
      </w:pPr>
      <w:r w:rsidRPr="00EB7B40">
        <w:rPr>
          <w:lang w:val="en-US"/>
        </w:rPr>
        <w:t xml:space="preserve">Geneva, </w:t>
      </w:r>
      <w:r w:rsidR="007240EC" w:rsidRPr="00EB7B40">
        <w:rPr>
          <w:lang w:val="en-US"/>
        </w:rPr>
        <w:t>8–12 November 2021</w:t>
      </w:r>
      <w:r w:rsidR="007240EC" w:rsidRPr="00EB7B40">
        <w:rPr>
          <w:lang w:val="en-US"/>
        </w:rPr>
        <w:br/>
      </w:r>
      <w:r w:rsidR="003D69A7" w:rsidRPr="00EB7B40">
        <w:rPr>
          <w:lang w:val="en-US"/>
        </w:rPr>
        <w:t>Item 5 (</w:t>
      </w:r>
      <w:r w:rsidR="007240EC" w:rsidRPr="00EB7B40">
        <w:rPr>
          <w:lang w:val="en-US"/>
        </w:rPr>
        <w:t>a</w:t>
      </w:r>
      <w:r w:rsidR="003D69A7" w:rsidRPr="00EB7B40">
        <w:rPr>
          <w:lang w:val="en-US"/>
        </w:rPr>
        <w:t>) of the provisional agenda</w:t>
      </w:r>
      <w:r w:rsidR="007240EC" w:rsidRPr="00EB7B40">
        <w:rPr>
          <w:lang w:val="en-US"/>
        </w:rPr>
        <w:tab/>
      </w:r>
      <w:r w:rsidR="007240EC" w:rsidRPr="00EB7B40">
        <w:rPr>
          <w:lang w:val="en-US"/>
        </w:rPr>
        <w:tab/>
      </w:r>
      <w:r w:rsidR="007240EC" w:rsidRPr="00EB7B40">
        <w:rPr>
          <w:lang w:val="en-US"/>
        </w:rPr>
        <w:tab/>
      </w:r>
      <w:r w:rsidR="007240EC" w:rsidRPr="00EB7B40">
        <w:rPr>
          <w:lang w:val="en-US"/>
        </w:rPr>
        <w:tab/>
      </w:r>
      <w:r w:rsidR="007240EC" w:rsidRPr="00EB7B40">
        <w:rPr>
          <w:lang w:val="en-US"/>
        </w:rPr>
        <w:tab/>
      </w:r>
      <w:r w:rsidR="007240EC" w:rsidRPr="00EB7B40">
        <w:rPr>
          <w:lang w:val="en-US"/>
        </w:rPr>
        <w:tab/>
      </w:r>
      <w:r w:rsidR="007240EC" w:rsidRPr="00EB7B40">
        <w:rPr>
          <w:lang w:val="en-US"/>
        </w:rPr>
        <w:tab/>
      </w:r>
      <w:r w:rsidR="00D02D31">
        <w:rPr>
          <w:lang w:val="en-US"/>
        </w:rPr>
        <w:t xml:space="preserve">       </w:t>
      </w:r>
      <w:r w:rsidR="00873B99">
        <w:rPr>
          <w:lang w:val="en-US"/>
        </w:rPr>
        <w:t>2</w:t>
      </w:r>
      <w:r w:rsidR="003401C1">
        <w:rPr>
          <w:lang w:val="en-US"/>
        </w:rPr>
        <w:t>5</w:t>
      </w:r>
      <w:r w:rsidR="007240EC" w:rsidRPr="00EB7B40">
        <w:rPr>
          <w:lang w:val="en-US"/>
        </w:rPr>
        <w:t xml:space="preserve"> October 2021</w:t>
      </w:r>
    </w:p>
    <w:p w14:paraId="45B9D8F7" w14:textId="77777777" w:rsidR="003D69A7" w:rsidRPr="00EB7B40" w:rsidRDefault="003D69A7" w:rsidP="009E3289">
      <w:pPr>
        <w:jc w:val="both"/>
        <w:rPr>
          <w:b/>
          <w:color w:val="000000" w:themeColor="text1"/>
          <w:lang w:val="en-US"/>
        </w:rPr>
      </w:pPr>
      <w:r w:rsidRPr="00EB7B40">
        <w:rPr>
          <w:b/>
          <w:color w:val="000000" w:themeColor="text1"/>
          <w:lang w:val="en-US"/>
        </w:rPr>
        <w:t>Proposals for amendments to annexes A and B of ADR:</w:t>
      </w:r>
    </w:p>
    <w:p w14:paraId="3647E5E7" w14:textId="65B11C3C" w:rsidR="00E95E73" w:rsidRPr="00EB7B40" w:rsidRDefault="007240EC" w:rsidP="009E3289">
      <w:pPr>
        <w:jc w:val="both"/>
        <w:rPr>
          <w:rStyle w:val="SubtleEmphasis"/>
          <w:b/>
          <w:bCs/>
          <w:color w:val="000000" w:themeColor="text1"/>
          <w:lang w:val="en-US"/>
        </w:rPr>
      </w:pPr>
      <w:r w:rsidRPr="00EB7B40">
        <w:rPr>
          <w:b/>
          <w:color w:val="000000" w:themeColor="text1"/>
          <w:lang w:val="en-US"/>
        </w:rPr>
        <w:t>construction and approval of vehicles</w:t>
      </w:r>
    </w:p>
    <w:p w14:paraId="4F6FF9DE" w14:textId="29840FC4" w:rsidR="00B132BF" w:rsidRPr="00EB7B40" w:rsidRDefault="00A55334" w:rsidP="00567393">
      <w:pPr>
        <w:pStyle w:val="HChG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147C3A85" w:rsidRPr="00EB7B40">
        <w:rPr>
          <w:lang w:val="en-US"/>
        </w:rPr>
        <w:t xml:space="preserve">Engine fire suppression systems and </w:t>
      </w:r>
      <w:r w:rsidR="00873B99" w:rsidRPr="00EB7B40">
        <w:rPr>
          <w:lang w:val="en-US"/>
        </w:rPr>
        <w:t>tire</w:t>
      </w:r>
      <w:r w:rsidR="147C3A85" w:rsidRPr="00EB7B40">
        <w:rPr>
          <w:lang w:val="en-US"/>
        </w:rPr>
        <w:t xml:space="preserve"> fire protection systems to reduce the likelihood of a boiling liquid expanding vapor explosion (BLEVE) or other catastrophic failure of the tank due to a fire</w:t>
      </w:r>
    </w:p>
    <w:p w14:paraId="1587614A" w14:textId="1EB5C8C9" w:rsidR="00E604DC" w:rsidRPr="00EB7B40" w:rsidRDefault="00A55334" w:rsidP="00567393">
      <w:pPr>
        <w:pStyle w:val="H1G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147C3A85" w:rsidRPr="00EB7B40">
        <w:rPr>
          <w:lang w:val="en-US"/>
        </w:rPr>
        <w:t>Transmitted by International Organization of Motor Vehicle Manufacturers (OICA)</w:t>
      </w:r>
    </w:p>
    <w:p w14:paraId="05AC062A" w14:textId="62B9F814" w:rsidR="004804CE" w:rsidRPr="00EB7B40" w:rsidRDefault="00A55334" w:rsidP="00567393">
      <w:pPr>
        <w:pStyle w:val="HChG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3C640D24" w:rsidRPr="00EB7B40">
        <w:rPr>
          <w:lang w:val="en-US"/>
        </w:rPr>
        <w:t>Introduction</w:t>
      </w:r>
    </w:p>
    <w:p w14:paraId="3375282A" w14:textId="1A2554E6" w:rsidR="000D6455" w:rsidRPr="00EB7B40" w:rsidRDefault="00872079" w:rsidP="00567393">
      <w:pPr>
        <w:pStyle w:val="SingleTxtG"/>
        <w:rPr>
          <w:lang w:val="en-US"/>
        </w:rPr>
      </w:pPr>
      <w:r w:rsidRPr="6C8F0079">
        <w:rPr>
          <w:lang w:val="en-US"/>
        </w:rPr>
        <w:t>1.</w:t>
      </w:r>
      <w:r>
        <w:tab/>
      </w:r>
      <w:r w:rsidR="00B132BF" w:rsidRPr="6C8F0079">
        <w:rPr>
          <w:lang w:val="en-US"/>
        </w:rPr>
        <w:t xml:space="preserve">Please find </w:t>
      </w:r>
      <w:r w:rsidR="00B132BF" w:rsidRPr="00D431B5">
        <w:rPr>
          <w:lang w:val="en-US"/>
        </w:rPr>
        <w:t>here</w:t>
      </w:r>
      <w:r w:rsidR="039FC99C" w:rsidRPr="00D431B5">
        <w:rPr>
          <w:lang w:val="en-US"/>
        </w:rPr>
        <w:t>in</w:t>
      </w:r>
      <w:r w:rsidR="00B132BF" w:rsidRPr="00D431B5">
        <w:rPr>
          <w:lang w:val="en-US"/>
        </w:rPr>
        <w:t>after</w:t>
      </w:r>
      <w:r w:rsidR="00B132BF" w:rsidRPr="6C8F0079">
        <w:rPr>
          <w:lang w:val="en-US"/>
        </w:rPr>
        <w:t xml:space="preserve"> OICA’s </w:t>
      </w:r>
      <w:r w:rsidR="0007150D">
        <w:rPr>
          <w:lang w:val="en-US"/>
        </w:rPr>
        <w:t>comments</w:t>
      </w:r>
      <w:r w:rsidR="00B132BF" w:rsidRPr="6C8F0079">
        <w:rPr>
          <w:lang w:val="en-US"/>
        </w:rPr>
        <w:t xml:space="preserve"> </w:t>
      </w:r>
      <w:r w:rsidR="0007150D">
        <w:rPr>
          <w:lang w:val="en-US"/>
        </w:rPr>
        <w:t>with</w:t>
      </w:r>
      <w:r w:rsidR="0007150D" w:rsidRPr="6C8F0079">
        <w:rPr>
          <w:lang w:val="en-US"/>
        </w:rPr>
        <w:t xml:space="preserve"> </w:t>
      </w:r>
      <w:r w:rsidR="00B132BF" w:rsidRPr="6C8F0079">
        <w:rPr>
          <w:lang w:val="en-US"/>
        </w:rPr>
        <w:t>justification</w:t>
      </w:r>
      <w:r w:rsidR="0007150D">
        <w:rPr>
          <w:lang w:val="en-US"/>
        </w:rPr>
        <w:t>s</w:t>
      </w:r>
      <w:r w:rsidR="00B132BF" w:rsidRPr="6C8F0079">
        <w:rPr>
          <w:lang w:val="en-US"/>
        </w:rPr>
        <w:t xml:space="preserve"> </w:t>
      </w:r>
      <w:bookmarkStart w:id="0" w:name="_Hlk85094917"/>
      <w:r w:rsidR="0007150D">
        <w:rPr>
          <w:lang w:val="en-US"/>
        </w:rPr>
        <w:t>toward the</w:t>
      </w:r>
      <w:r w:rsidR="0007150D" w:rsidRPr="6C8F0079">
        <w:rPr>
          <w:lang w:val="en-US"/>
        </w:rPr>
        <w:t xml:space="preserve"> </w:t>
      </w:r>
      <w:r w:rsidR="00B132BF" w:rsidRPr="6C8F0079">
        <w:rPr>
          <w:lang w:val="en-US"/>
        </w:rPr>
        <w:t xml:space="preserve">Working </w:t>
      </w:r>
      <w:r w:rsidR="00BB581B">
        <w:rPr>
          <w:lang w:val="en-US"/>
        </w:rPr>
        <w:t>D</w:t>
      </w:r>
      <w:r w:rsidR="00B132BF" w:rsidRPr="6C8F0079">
        <w:rPr>
          <w:lang w:val="en-US"/>
        </w:rPr>
        <w:t>ocument ECE/TRANS/WP.15/2021/11</w:t>
      </w:r>
      <w:bookmarkEnd w:id="0"/>
      <w:r w:rsidR="00B132BF" w:rsidRPr="6C8F0079">
        <w:rPr>
          <w:lang w:val="en-US"/>
        </w:rPr>
        <w:t xml:space="preserve"> regarding “Proposals to include into ADR provisions for an engine fire suppression system and a thermal shield to prevent risk of BLEVE or other catastrophic failure of the tank due to a fire”</w:t>
      </w:r>
      <w:r w:rsidR="00513726" w:rsidRPr="6C8F0079">
        <w:rPr>
          <w:lang w:val="en-US"/>
        </w:rPr>
        <w:t>.</w:t>
      </w:r>
    </w:p>
    <w:p w14:paraId="04583D28" w14:textId="576763C7" w:rsidR="000D6455" w:rsidRPr="00EB7B40" w:rsidRDefault="000D6455" w:rsidP="00567393">
      <w:pPr>
        <w:pStyle w:val="SingleTxtG"/>
        <w:rPr>
          <w:lang w:val="en-US"/>
        </w:rPr>
      </w:pPr>
      <w:r w:rsidRPr="6C8F0079">
        <w:rPr>
          <w:lang w:val="en-US"/>
        </w:rPr>
        <w:t>2.</w:t>
      </w:r>
      <w:r>
        <w:tab/>
      </w:r>
      <w:r w:rsidR="00B132BF" w:rsidRPr="6C8F0079">
        <w:rPr>
          <w:lang w:val="en-US"/>
        </w:rPr>
        <w:t xml:space="preserve">The BLEVE informal working group, working according to terms of reference from the Joint Meeting, has in Working </w:t>
      </w:r>
      <w:r w:rsidR="00BB581B">
        <w:rPr>
          <w:lang w:val="en-US"/>
        </w:rPr>
        <w:t>D</w:t>
      </w:r>
      <w:r w:rsidR="00BB581B" w:rsidRPr="6C8F0079">
        <w:rPr>
          <w:lang w:val="en-US"/>
        </w:rPr>
        <w:t xml:space="preserve">ocument </w:t>
      </w:r>
      <w:r w:rsidR="00B132BF" w:rsidRPr="6C8F0079">
        <w:rPr>
          <w:lang w:val="en-US"/>
        </w:rPr>
        <w:t xml:space="preserve">ECE/TRANS/WP.15/2021/11 proposed changes to ADR 9.7.9 with reference to </w:t>
      </w:r>
      <w:r w:rsidR="5B5B9A4D" w:rsidRPr="6C8F0079">
        <w:rPr>
          <w:lang w:val="en-US"/>
        </w:rPr>
        <w:t>“</w:t>
      </w:r>
      <w:r w:rsidR="00B132BF" w:rsidRPr="6C8F0079">
        <w:rPr>
          <w:lang w:val="en-US"/>
        </w:rPr>
        <w:t>measures that will prevent a BLEVE or other catastrophic failure of the tank occurring in the event of a fire when flammable liquids and flammable gases are transported</w:t>
      </w:r>
      <w:r w:rsidR="7C8D59D6" w:rsidRPr="6C8F0079">
        <w:rPr>
          <w:lang w:val="en-US"/>
        </w:rPr>
        <w:t>”</w:t>
      </w:r>
      <w:r w:rsidR="00B132BF" w:rsidRPr="6C8F0079">
        <w:rPr>
          <w:lang w:val="en-US"/>
        </w:rPr>
        <w:t>.</w:t>
      </w:r>
    </w:p>
    <w:p w14:paraId="492A26AC" w14:textId="2214046A" w:rsidR="000D6455" w:rsidRPr="00EB7B40" w:rsidRDefault="000D6455" w:rsidP="00567393">
      <w:pPr>
        <w:pStyle w:val="SingleTxtG"/>
        <w:rPr>
          <w:lang w:val="en-US"/>
        </w:rPr>
      </w:pPr>
      <w:r w:rsidRPr="6E05B3B6">
        <w:rPr>
          <w:lang w:val="en-US"/>
        </w:rPr>
        <w:t>3.</w:t>
      </w:r>
      <w:r>
        <w:tab/>
      </w:r>
      <w:r w:rsidR="00B132BF" w:rsidRPr="6E05B3B6">
        <w:rPr>
          <w:lang w:val="en-US"/>
        </w:rPr>
        <w:t xml:space="preserve">OICA (International Organization of Motor Vehicles Manufacturers) has reviewed the proposed modification of </w:t>
      </w:r>
      <w:r w:rsidR="00513726" w:rsidRPr="6E05B3B6">
        <w:rPr>
          <w:lang w:val="en-US"/>
        </w:rPr>
        <w:t xml:space="preserve">ADR </w:t>
      </w:r>
      <w:r w:rsidR="002D10B3">
        <w:rPr>
          <w:lang w:val="en-US"/>
        </w:rPr>
        <w:t xml:space="preserve">paragraph </w:t>
      </w:r>
      <w:r w:rsidR="00B132BF" w:rsidRPr="6E05B3B6">
        <w:rPr>
          <w:lang w:val="en-US"/>
        </w:rPr>
        <w:t>9.7.9 and evaluated the possible consequences and risks from</w:t>
      </w:r>
      <w:r w:rsidR="00513726" w:rsidRPr="6E05B3B6">
        <w:rPr>
          <w:lang w:val="en-US"/>
        </w:rPr>
        <w:t xml:space="preserve"> </w:t>
      </w:r>
      <w:r w:rsidR="00B132BF" w:rsidRPr="6E05B3B6">
        <w:rPr>
          <w:lang w:val="en-US"/>
        </w:rPr>
        <w:t>safety and design perspectives.</w:t>
      </w:r>
    </w:p>
    <w:p w14:paraId="0750340F" w14:textId="2536CAFB" w:rsidR="00B132BF" w:rsidRPr="00EB7B40" w:rsidRDefault="00B132BF" w:rsidP="00567393">
      <w:pPr>
        <w:pStyle w:val="SingleTxtG"/>
        <w:rPr>
          <w:lang w:val="en-US"/>
        </w:rPr>
      </w:pPr>
      <w:r w:rsidRPr="00EB7B40">
        <w:rPr>
          <w:lang w:val="en-US"/>
        </w:rPr>
        <w:t>4.</w:t>
      </w:r>
      <w:r w:rsidRPr="00EB7B40">
        <w:rPr>
          <w:lang w:val="en-US"/>
        </w:rPr>
        <w:tab/>
        <w:t xml:space="preserve">Based on the result of </w:t>
      </w:r>
      <w:r w:rsidR="0007150D">
        <w:rPr>
          <w:lang w:val="en-US"/>
        </w:rPr>
        <w:t>that</w:t>
      </w:r>
      <w:r w:rsidR="0007150D" w:rsidRPr="00EB7B40">
        <w:rPr>
          <w:lang w:val="en-US"/>
        </w:rPr>
        <w:t xml:space="preserve"> </w:t>
      </w:r>
      <w:r w:rsidRPr="00EB7B40">
        <w:rPr>
          <w:lang w:val="en-US"/>
        </w:rPr>
        <w:t xml:space="preserve">evaluation, OICA proposes changes to the proposal presented in Working </w:t>
      </w:r>
      <w:r w:rsidR="00BB581B">
        <w:rPr>
          <w:lang w:val="en-US"/>
        </w:rPr>
        <w:t>D</w:t>
      </w:r>
      <w:r w:rsidR="00BB581B" w:rsidRPr="00EB7B40">
        <w:rPr>
          <w:lang w:val="en-US"/>
        </w:rPr>
        <w:t xml:space="preserve">ocument </w:t>
      </w:r>
      <w:r w:rsidRPr="00EB7B40">
        <w:rPr>
          <w:lang w:val="en-US"/>
        </w:rPr>
        <w:t>ECE/TRANS/WP.15/2021/11.</w:t>
      </w:r>
    </w:p>
    <w:p w14:paraId="2845B7B5" w14:textId="3422C2E8" w:rsidR="0034728F" w:rsidRPr="00EB7B40" w:rsidRDefault="00B132BF" w:rsidP="00567393">
      <w:pPr>
        <w:pStyle w:val="SingleTxtG"/>
        <w:rPr>
          <w:lang w:val="en-US"/>
        </w:rPr>
      </w:pPr>
      <w:r w:rsidRPr="6C8F0079">
        <w:rPr>
          <w:lang w:val="en-US"/>
        </w:rPr>
        <w:t>5.</w:t>
      </w:r>
      <w:r>
        <w:tab/>
      </w:r>
      <w:r w:rsidR="00513726" w:rsidRPr="6C8F0079">
        <w:rPr>
          <w:lang w:val="en-US"/>
        </w:rPr>
        <w:t xml:space="preserve">OICA </w:t>
      </w:r>
      <w:r w:rsidR="0034728F" w:rsidRPr="6C8F0079">
        <w:rPr>
          <w:lang w:val="en-US"/>
        </w:rPr>
        <w:t xml:space="preserve">highlighted in </w:t>
      </w:r>
      <w:r w:rsidR="00513726" w:rsidRPr="6C8F0079">
        <w:rPr>
          <w:lang w:val="en-US"/>
        </w:rPr>
        <w:t xml:space="preserve">Informal </w:t>
      </w:r>
      <w:r w:rsidR="00BB581B">
        <w:rPr>
          <w:lang w:val="en-US"/>
        </w:rPr>
        <w:t>D</w:t>
      </w:r>
      <w:r w:rsidR="00BB581B" w:rsidRPr="6C8F0079">
        <w:rPr>
          <w:lang w:val="en-US"/>
        </w:rPr>
        <w:t xml:space="preserve">ocument </w:t>
      </w:r>
      <w:r w:rsidR="00513726" w:rsidRPr="6C8F0079">
        <w:rPr>
          <w:lang w:val="en-US"/>
        </w:rPr>
        <w:t xml:space="preserve">INF.19 </w:t>
      </w:r>
      <w:r w:rsidR="0034728F" w:rsidRPr="6C8F0079">
        <w:rPr>
          <w:lang w:val="en-US"/>
        </w:rPr>
        <w:t>of</w:t>
      </w:r>
      <w:r w:rsidR="00513726" w:rsidRPr="6C8F0079">
        <w:rPr>
          <w:lang w:val="en-US"/>
        </w:rPr>
        <w:t xml:space="preserve"> the WP.15 109</w:t>
      </w:r>
      <w:r w:rsidR="00513726" w:rsidRPr="002D10B3">
        <w:rPr>
          <w:vertAlign w:val="superscript"/>
          <w:lang w:val="en-US"/>
        </w:rPr>
        <w:t>th</w:t>
      </w:r>
      <w:r w:rsidR="0007150D">
        <w:rPr>
          <w:lang w:val="en-US"/>
        </w:rPr>
        <w:t xml:space="preserve"> </w:t>
      </w:r>
      <w:r w:rsidR="00513726" w:rsidRPr="6C8F0079">
        <w:rPr>
          <w:lang w:val="en-US"/>
        </w:rPr>
        <w:t>session</w:t>
      </w:r>
      <w:r w:rsidR="0034728F" w:rsidRPr="6C8F0079">
        <w:rPr>
          <w:lang w:val="en-US"/>
        </w:rPr>
        <w:t xml:space="preserve"> miscellaneous technical factors impacting the installation of engine fire suppression system and </w:t>
      </w:r>
      <w:r w:rsidR="00873B99" w:rsidRPr="6C8F0079">
        <w:rPr>
          <w:lang w:val="en-US"/>
        </w:rPr>
        <w:t>tire</w:t>
      </w:r>
      <w:r w:rsidR="00873B99">
        <w:rPr>
          <w:lang w:val="en-US"/>
        </w:rPr>
        <w:t>s</w:t>
      </w:r>
      <w:r w:rsidR="0034728F" w:rsidRPr="6C8F0079">
        <w:rPr>
          <w:lang w:val="en-US"/>
        </w:rPr>
        <w:t xml:space="preserve"> fire protection.</w:t>
      </w:r>
    </w:p>
    <w:p w14:paraId="20FA949C" w14:textId="633C5018" w:rsidR="00B132BF" w:rsidRDefault="0F5B8515" w:rsidP="00567393">
      <w:pPr>
        <w:pStyle w:val="SingleTxtG"/>
        <w:rPr>
          <w:lang w:val="en-US"/>
        </w:rPr>
      </w:pPr>
      <w:r w:rsidRPr="6E05B3B6">
        <w:rPr>
          <w:lang w:val="en-US"/>
        </w:rPr>
        <w:t>6.</w:t>
      </w:r>
      <w:r w:rsidR="220A7898">
        <w:tab/>
      </w:r>
      <w:r w:rsidRPr="6E05B3B6">
        <w:rPr>
          <w:lang w:val="en-US"/>
        </w:rPr>
        <w:t>To investigate the reasons of these f</w:t>
      </w:r>
      <w:r w:rsidR="7CD8FC03" w:rsidRPr="6E05B3B6">
        <w:rPr>
          <w:lang w:val="en-US"/>
        </w:rPr>
        <w:t>ire</w:t>
      </w:r>
      <w:r w:rsidRPr="6E05B3B6">
        <w:rPr>
          <w:lang w:val="en-US"/>
        </w:rPr>
        <w:t xml:space="preserve"> risks</w:t>
      </w:r>
      <w:r w:rsidR="241EEFA8" w:rsidRPr="6E05B3B6">
        <w:rPr>
          <w:lang w:val="en-US"/>
        </w:rPr>
        <w:t xml:space="preserve">, </w:t>
      </w:r>
      <w:r w:rsidRPr="6E05B3B6">
        <w:rPr>
          <w:lang w:val="en-US"/>
        </w:rPr>
        <w:t xml:space="preserve">OICA </w:t>
      </w:r>
      <w:r w:rsidR="00191C76">
        <w:rPr>
          <w:lang w:val="en-US"/>
        </w:rPr>
        <w:t>commits to scrutinize the</w:t>
      </w:r>
      <w:r w:rsidR="6C62B045" w:rsidRPr="6E05B3B6">
        <w:rPr>
          <w:lang w:val="en-US"/>
        </w:rPr>
        <w:t xml:space="preserve"> </w:t>
      </w:r>
      <w:r w:rsidR="20E7CFDD" w:rsidRPr="6E05B3B6">
        <w:rPr>
          <w:lang w:val="en-US"/>
        </w:rPr>
        <w:t xml:space="preserve">accidentology data </w:t>
      </w:r>
      <w:r w:rsidR="241EEFA8" w:rsidRPr="6E05B3B6">
        <w:rPr>
          <w:lang w:val="en-US"/>
        </w:rPr>
        <w:t xml:space="preserve">collected by the BLEVE informal working group </w:t>
      </w:r>
      <w:r w:rsidR="00873B99">
        <w:rPr>
          <w:lang w:val="en-US"/>
        </w:rPr>
        <w:t>to</w:t>
      </w:r>
      <w:r w:rsidR="00191C76">
        <w:rPr>
          <w:lang w:val="en-US"/>
        </w:rPr>
        <w:t xml:space="preserve"> adequately contribute to</w:t>
      </w:r>
      <w:r w:rsidRPr="6E05B3B6">
        <w:rPr>
          <w:lang w:val="en-US"/>
        </w:rPr>
        <w:t xml:space="preserve"> the </w:t>
      </w:r>
      <w:r w:rsidR="241EEFA8" w:rsidRPr="6E05B3B6">
        <w:rPr>
          <w:lang w:val="en-US"/>
        </w:rPr>
        <w:t>discuss</w:t>
      </w:r>
      <w:r w:rsidRPr="6E05B3B6">
        <w:rPr>
          <w:lang w:val="en-US"/>
        </w:rPr>
        <w:t xml:space="preserve">ions on the </w:t>
      </w:r>
      <w:r w:rsidR="241EEFA8" w:rsidRPr="6E05B3B6">
        <w:rPr>
          <w:lang w:val="en-US"/>
        </w:rPr>
        <w:t xml:space="preserve">modification of ADR </w:t>
      </w:r>
      <w:r w:rsidR="00191C76">
        <w:rPr>
          <w:lang w:val="en-US"/>
        </w:rPr>
        <w:t xml:space="preserve">paragraph </w:t>
      </w:r>
      <w:r w:rsidR="241EEFA8" w:rsidRPr="6E05B3B6">
        <w:rPr>
          <w:lang w:val="en-US"/>
        </w:rPr>
        <w:t>9.7.9.</w:t>
      </w:r>
    </w:p>
    <w:p w14:paraId="1B6C46F4" w14:textId="2B5195C6" w:rsidR="00191C76" w:rsidRPr="00EB7B40" w:rsidRDefault="002D10B3" w:rsidP="00567393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="00191C76">
        <w:rPr>
          <w:lang w:val="en-US"/>
        </w:rPr>
        <w:t xml:space="preserve">The proposed changes to the document </w:t>
      </w:r>
      <w:r w:rsidR="00191C76" w:rsidRPr="00191C76">
        <w:rPr>
          <w:lang w:val="en-US"/>
        </w:rPr>
        <w:t>ECE/TRANS/WP.15/2021/11</w:t>
      </w:r>
      <w:r w:rsidR="00191C76">
        <w:rPr>
          <w:lang w:val="en-US"/>
        </w:rPr>
        <w:t xml:space="preserve"> are marked in strikethrough characters for deleted text and in bold characters for added text.</w:t>
      </w:r>
    </w:p>
    <w:p w14:paraId="529EA885" w14:textId="22412930" w:rsidR="001F657D" w:rsidRDefault="00A55334" w:rsidP="00567393">
      <w:pPr>
        <w:pStyle w:val="HChG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793D128" w:rsidRPr="00EB7B40">
        <w:rPr>
          <w:lang w:val="en-US"/>
        </w:rPr>
        <w:t>Proposals</w:t>
      </w:r>
    </w:p>
    <w:p w14:paraId="4B9BEC29" w14:textId="01F12B29" w:rsidR="00EB7B40" w:rsidRPr="00EB7B40" w:rsidRDefault="00A55334" w:rsidP="14A55661">
      <w:pPr>
        <w:pStyle w:val="H1G"/>
        <w:jc w:val="both"/>
        <w:rPr>
          <w:b w:val="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1FE0B322" w:rsidRPr="14A55661">
        <w:rPr>
          <w:lang w:val="en-US"/>
        </w:rPr>
        <w:t>Proposal 1</w:t>
      </w:r>
    </w:p>
    <w:p w14:paraId="3C498396" w14:textId="1BF1A5DF" w:rsidR="0034728F" w:rsidRPr="00EB7B40" w:rsidRDefault="00D02D31" w:rsidP="00567393">
      <w:pPr>
        <w:spacing w:before="120" w:after="120"/>
        <w:ind w:left="1134" w:right="1133"/>
        <w:jc w:val="both"/>
        <w:rPr>
          <w:lang w:val="en-US"/>
        </w:rPr>
      </w:pPr>
      <w:r>
        <w:rPr>
          <w:lang w:val="en-US"/>
        </w:rPr>
        <w:t>8</w:t>
      </w:r>
      <w:r w:rsidR="0034728F" w:rsidRPr="00EB7B40">
        <w:rPr>
          <w:lang w:val="en-US"/>
        </w:rPr>
        <w:t>.</w:t>
      </w:r>
      <w:r w:rsidR="0034728F" w:rsidRPr="00EB7B40">
        <w:rPr>
          <w:lang w:val="en-US"/>
        </w:rPr>
        <w:tab/>
      </w:r>
      <w:r w:rsidR="0007150D">
        <w:rPr>
          <w:lang w:val="en-US"/>
        </w:rPr>
        <w:t>Proposed improvements</w:t>
      </w:r>
      <w:r w:rsidR="00EB7B40" w:rsidRPr="00EB7B40">
        <w:rPr>
          <w:lang w:val="en-US"/>
        </w:rPr>
        <w:t xml:space="preserve"> </w:t>
      </w:r>
      <w:r w:rsidR="00EB7B40">
        <w:rPr>
          <w:lang w:val="en-US"/>
        </w:rPr>
        <w:t xml:space="preserve">to the modification of </w:t>
      </w:r>
      <w:r w:rsidR="00EB7B40" w:rsidRPr="00EB7B40">
        <w:rPr>
          <w:lang w:val="en-US"/>
        </w:rPr>
        <w:t xml:space="preserve">ADR </w:t>
      </w:r>
      <w:r w:rsidR="00191C76">
        <w:rPr>
          <w:lang w:val="en-US"/>
        </w:rPr>
        <w:t>paragraph </w:t>
      </w:r>
      <w:r w:rsidR="00EB7B40" w:rsidRPr="00EB7B40">
        <w:rPr>
          <w:lang w:val="en-US"/>
        </w:rPr>
        <w:t>9.7.9</w:t>
      </w:r>
      <w:r w:rsidR="00EB7B40">
        <w:rPr>
          <w:lang w:val="en-US"/>
        </w:rPr>
        <w:t xml:space="preserve"> </w:t>
      </w:r>
      <w:r w:rsidR="009E3289">
        <w:rPr>
          <w:lang w:val="en-US"/>
        </w:rPr>
        <w:t xml:space="preserve">from the </w:t>
      </w:r>
      <w:r w:rsidR="00EB7B40" w:rsidRPr="00EB7B40">
        <w:rPr>
          <w:lang w:val="en-US"/>
        </w:rPr>
        <w:t>BLEVE informal working group’s Working document ECE/TRANS/WP.15/2021/11</w:t>
      </w:r>
      <w:r w:rsidR="0034728F" w:rsidRPr="00EB7B40">
        <w:rPr>
          <w:lang w:val="en-US"/>
        </w:rPr>
        <w:t>:</w:t>
      </w:r>
    </w:p>
    <w:p w14:paraId="6B49ED21" w14:textId="509F4FBA" w:rsidR="0034728F" w:rsidRPr="00EB7B40" w:rsidRDefault="0034728F" w:rsidP="00567393">
      <w:pPr>
        <w:pStyle w:val="SingleTxtG"/>
        <w:ind w:left="2552" w:hanging="851"/>
        <w:rPr>
          <w:b/>
          <w:bCs/>
          <w:lang w:val="en-US"/>
        </w:rPr>
      </w:pPr>
      <w:r w:rsidRPr="00EB7B40">
        <w:rPr>
          <w:b/>
          <w:bCs/>
          <w:lang w:val="en-US"/>
        </w:rPr>
        <w:lastRenderedPageBreak/>
        <w:t>“9.7.9</w:t>
      </w:r>
      <w:r w:rsidRPr="00EB7B40">
        <w:rPr>
          <w:b/>
          <w:bCs/>
          <w:lang w:val="en-US"/>
        </w:rPr>
        <w:tab/>
        <w:t>Additional safety requirements concerning FL and EX/III vehicles</w:t>
      </w:r>
    </w:p>
    <w:p w14:paraId="34FF489A" w14:textId="77777777" w:rsidR="00EB7B40" w:rsidRPr="00EB7B40" w:rsidRDefault="0034728F" w:rsidP="00567393">
      <w:pPr>
        <w:pStyle w:val="SingleTxtG"/>
        <w:ind w:left="2552" w:hanging="851"/>
        <w:rPr>
          <w:lang w:val="en-US"/>
        </w:rPr>
      </w:pPr>
      <w:r w:rsidRPr="00EB7B40">
        <w:rPr>
          <w:lang w:val="en-US"/>
        </w:rPr>
        <w:t>9.7.9.1</w:t>
      </w:r>
      <w:r w:rsidRPr="00EB7B40">
        <w:rPr>
          <w:lang w:val="en-US"/>
        </w:rPr>
        <w:tab/>
        <w:t xml:space="preserve">The following vehicles shall be equipped with an automatic fire suppression system for the compartment where the internal combustion engine propelling the vehicle is located: </w:t>
      </w:r>
    </w:p>
    <w:p w14:paraId="39A10123" w14:textId="257DFB3F" w:rsidR="0034728F" w:rsidRPr="00EB7B40" w:rsidRDefault="00EB7B40" w:rsidP="00567393">
      <w:pPr>
        <w:pStyle w:val="SingleTxtG"/>
        <w:ind w:left="2552"/>
        <w:rPr>
          <w:lang w:val="en-US"/>
        </w:rPr>
      </w:pPr>
      <w:r w:rsidRPr="00873B99">
        <w:rPr>
          <w:color w:val="FF0000"/>
          <w:lang w:val="en-US"/>
        </w:rPr>
        <w:t xml:space="preserve">- </w:t>
      </w:r>
      <w:r w:rsidR="0034728F" w:rsidRPr="00873B99">
        <w:rPr>
          <w:color w:val="FF0000"/>
          <w:lang w:val="en-US"/>
        </w:rPr>
        <w:t>FL vehicles</w:t>
      </w:r>
      <w:r w:rsidR="0034728F" w:rsidRPr="00EB7B40">
        <w:rPr>
          <w:strike/>
          <w:lang w:val="en-US"/>
        </w:rPr>
        <w:t xml:space="preserve"> carrying liquefied [and compressed] flammable gases with a classification code including an </w:t>
      </w:r>
      <w:proofErr w:type="gramStart"/>
      <w:r w:rsidR="0034728F" w:rsidRPr="00EB7B40">
        <w:rPr>
          <w:strike/>
          <w:lang w:val="en-US"/>
        </w:rPr>
        <w:t>F;</w:t>
      </w:r>
      <w:proofErr w:type="gramEnd"/>
    </w:p>
    <w:p w14:paraId="70B580DE" w14:textId="5F942E30" w:rsidR="0034728F" w:rsidRPr="00EB7B40" w:rsidRDefault="00EB7B40" w:rsidP="00567393">
      <w:pPr>
        <w:pStyle w:val="SingleTxtG"/>
        <w:ind w:left="1985" w:firstLine="567"/>
        <w:rPr>
          <w:strike/>
          <w:lang w:val="en-US"/>
        </w:rPr>
      </w:pPr>
      <w:r w:rsidRPr="00EB7B40">
        <w:rPr>
          <w:strike/>
          <w:lang w:val="en-US"/>
        </w:rPr>
        <w:t xml:space="preserve">- </w:t>
      </w:r>
      <w:r w:rsidR="0034728F" w:rsidRPr="00EB7B40">
        <w:rPr>
          <w:strike/>
          <w:lang w:val="en-US"/>
        </w:rPr>
        <w:t>FL vehicles carrying packing group I or packing group II liquids</w:t>
      </w:r>
      <w:r w:rsidR="0034728F" w:rsidRPr="00873B99">
        <w:rPr>
          <w:color w:val="FF0000"/>
          <w:lang w:val="en-US"/>
        </w:rPr>
        <w:t>; and</w:t>
      </w:r>
    </w:p>
    <w:p w14:paraId="7E1DA6BA" w14:textId="0DDA209E" w:rsidR="0034728F" w:rsidRPr="00EB7B40" w:rsidRDefault="00EB7B40" w:rsidP="00567393">
      <w:pPr>
        <w:pStyle w:val="SingleTxtG"/>
        <w:ind w:left="1985" w:firstLine="567"/>
        <w:rPr>
          <w:lang w:val="en-US"/>
        </w:rPr>
      </w:pPr>
      <w:r w:rsidRPr="00EB7B40">
        <w:rPr>
          <w:lang w:val="en-US"/>
        </w:rPr>
        <w:t xml:space="preserve">- </w:t>
      </w:r>
      <w:r w:rsidR="0034728F" w:rsidRPr="00EB7B40">
        <w:rPr>
          <w:lang w:val="en-US"/>
        </w:rPr>
        <w:t>EX/III vehicles.</w:t>
      </w:r>
    </w:p>
    <w:p w14:paraId="529224EE" w14:textId="2709ED52" w:rsidR="0034728F" w:rsidRDefault="0034728F" w:rsidP="00567393">
      <w:pPr>
        <w:pStyle w:val="SingleTxtG"/>
        <w:ind w:left="2552" w:hanging="851"/>
        <w:rPr>
          <w:strike/>
          <w:lang w:val="en-US"/>
        </w:rPr>
      </w:pPr>
      <w:r w:rsidRPr="00EB7B40">
        <w:rPr>
          <w:lang w:val="en-US"/>
        </w:rPr>
        <w:t>9.7.9.2</w:t>
      </w:r>
      <w:r w:rsidRPr="00EB7B40">
        <w:rPr>
          <w:lang w:val="en-US"/>
        </w:rPr>
        <w:tab/>
      </w:r>
      <w:r w:rsidRPr="00EB7B40">
        <w:rPr>
          <w:strike/>
          <w:lang w:val="en-US"/>
        </w:rPr>
        <w:t xml:space="preserve">The following vehicles shall be fitted with thermal protection on all wheels capable of mitigating the propagation of a fire from the wheels: </w:t>
      </w:r>
    </w:p>
    <w:p w14:paraId="42E23057" w14:textId="32EB4EF0" w:rsidR="00EB7B40" w:rsidRPr="00EB7B40" w:rsidRDefault="00EB7B40" w:rsidP="00567393">
      <w:pPr>
        <w:pStyle w:val="SingleTxtG"/>
        <w:ind w:left="2552"/>
        <w:rPr>
          <w:b/>
          <w:bCs/>
          <w:lang w:val="en-US"/>
        </w:rPr>
      </w:pPr>
      <w:r w:rsidRPr="00EB7B40">
        <w:rPr>
          <w:b/>
          <w:bCs/>
          <w:lang w:val="en-US"/>
        </w:rPr>
        <w:t>Fire propagation from wheels to the load shall be mitigated for the following vehicles</w:t>
      </w:r>
      <w:r>
        <w:rPr>
          <w:b/>
          <w:bCs/>
          <w:lang w:val="en-US"/>
        </w:rPr>
        <w:t>:</w:t>
      </w:r>
    </w:p>
    <w:p w14:paraId="46BE08E7" w14:textId="77777777" w:rsidR="00EB7B40" w:rsidRPr="00EB7B40" w:rsidRDefault="00EB7B40" w:rsidP="00567393">
      <w:pPr>
        <w:pStyle w:val="SingleTxtG"/>
        <w:ind w:left="2552"/>
        <w:rPr>
          <w:lang w:val="en-US"/>
        </w:rPr>
      </w:pPr>
      <w:r w:rsidRPr="00873B99">
        <w:rPr>
          <w:color w:val="FF0000"/>
          <w:lang w:val="en-US"/>
        </w:rPr>
        <w:t>- FL vehicles</w:t>
      </w:r>
      <w:r w:rsidRPr="00EB7B40">
        <w:rPr>
          <w:strike/>
          <w:lang w:val="en-US"/>
        </w:rPr>
        <w:t xml:space="preserve"> carrying liquefied [and compressed] flammable gases with a classification code including an </w:t>
      </w:r>
      <w:proofErr w:type="gramStart"/>
      <w:r w:rsidRPr="00EB7B40">
        <w:rPr>
          <w:strike/>
          <w:lang w:val="en-US"/>
        </w:rPr>
        <w:t>F;</w:t>
      </w:r>
      <w:proofErr w:type="gramEnd"/>
    </w:p>
    <w:p w14:paraId="03684F94" w14:textId="77777777" w:rsidR="00EB7B40" w:rsidRPr="00EB7B40" w:rsidRDefault="00EB7B40" w:rsidP="00567393">
      <w:pPr>
        <w:pStyle w:val="SingleTxtG"/>
        <w:ind w:left="1985" w:firstLine="567"/>
        <w:rPr>
          <w:strike/>
          <w:lang w:val="en-US"/>
        </w:rPr>
      </w:pPr>
      <w:r w:rsidRPr="00EB7B40">
        <w:rPr>
          <w:strike/>
          <w:lang w:val="en-US"/>
        </w:rPr>
        <w:t>- FL vehicles carrying packing group I or packing group II liquids</w:t>
      </w:r>
      <w:r w:rsidRPr="00873B99">
        <w:rPr>
          <w:color w:val="FF0000"/>
          <w:lang w:val="en-US"/>
        </w:rPr>
        <w:t>; and</w:t>
      </w:r>
    </w:p>
    <w:p w14:paraId="53C18315" w14:textId="77777777" w:rsidR="00EB7B40" w:rsidRPr="00EB7B40" w:rsidRDefault="00EB7B40" w:rsidP="00567393">
      <w:pPr>
        <w:pStyle w:val="SingleTxtG"/>
        <w:ind w:left="1985" w:firstLine="567"/>
        <w:rPr>
          <w:lang w:val="en-US"/>
        </w:rPr>
      </w:pPr>
      <w:r w:rsidRPr="00EB7B40">
        <w:rPr>
          <w:lang w:val="en-US"/>
        </w:rPr>
        <w:t>- EX/III vehicles.</w:t>
      </w:r>
    </w:p>
    <w:p w14:paraId="7AFF6201" w14:textId="2E88FE98" w:rsidR="0034728F" w:rsidRPr="00EB7B40" w:rsidRDefault="0034728F" w:rsidP="00567393">
      <w:pPr>
        <w:pStyle w:val="SingleTxtG"/>
        <w:ind w:left="2552"/>
        <w:rPr>
          <w:i/>
          <w:iCs/>
          <w:lang w:val="en-US"/>
        </w:rPr>
      </w:pPr>
      <w:r w:rsidRPr="00EB7B40">
        <w:rPr>
          <w:b/>
          <w:bCs/>
          <w:i/>
          <w:iCs/>
          <w:lang w:val="en-US"/>
        </w:rPr>
        <w:t>NOTE:</w:t>
      </w:r>
      <w:r w:rsidRPr="00EB7B40">
        <w:rPr>
          <w:i/>
          <w:iCs/>
          <w:lang w:val="en-US"/>
        </w:rPr>
        <w:t xml:space="preserve"> The aim is to avoid the propagation of the fire to the load, for example with thermal shields or other equivalent systems, either:</w:t>
      </w:r>
    </w:p>
    <w:p w14:paraId="325FBDB8" w14:textId="65705BF0" w:rsidR="0034728F" w:rsidRPr="00EB7B40" w:rsidRDefault="00EB7B40" w:rsidP="00567393">
      <w:pPr>
        <w:pStyle w:val="SingleTxtG"/>
        <w:ind w:left="1985" w:firstLine="567"/>
        <w:rPr>
          <w:i/>
          <w:iCs/>
          <w:lang w:val="en-US"/>
        </w:rPr>
      </w:pPr>
      <w:r>
        <w:rPr>
          <w:i/>
          <w:iCs/>
          <w:lang w:val="en-US"/>
        </w:rPr>
        <w:t xml:space="preserve">- </w:t>
      </w:r>
      <w:r w:rsidR="0034728F" w:rsidRPr="00EB7B40">
        <w:rPr>
          <w:i/>
          <w:iCs/>
          <w:lang w:val="en-US"/>
        </w:rPr>
        <w:t>by direct spread from the wheel to the load; or</w:t>
      </w:r>
    </w:p>
    <w:p w14:paraId="1DFE1157" w14:textId="42FA8760" w:rsidR="0034728F" w:rsidRPr="009E3289" w:rsidRDefault="00EB7B40" w:rsidP="00567393">
      <w:pPr>
        <w:pStyle w:val="SingleTxtG"/>
        <w:ind w:left="1985" w:firstLine="567"/>
        <w:rPr>
          <w:i/>
          <w:iCs/>
          <w:strike/>
          <w:lang w:val="en-US"/>
        </w:rPr>
      </w:pPr>
      <w:r>
        <w:rPr>
          <w:i/>
          <w:iCs/>
          <w:lang w:val="en-US"/>
        </w:rPr>
        <w:t xml:space="preserve">- </w:t>
      </w:r>
      <w:r w:rsidR="0034728F" w:rsidRPr="00EB7B40">
        <w:rPr>
          <w:i/>
          <w:iCs/>
          <w:lang w:val="en-US"/>
        </w:rPr>
        <w:t>by indirect spread from the wheel to the cabin and further to the load</w:t>
      </w:r>
      <w:r w:rsidR="0034728F" w:rsidRPr="009E3289">
        <w:rPr>
          <w:i/>
          <w:iCs/>
          <w:strike/>
          <w:lang w:val="en-US"/>
        </w:rPr>
        <w:t>; or</w:t>
      </w:r>
    </w:p>
    <w:p w14:paraId="36EBF3BF" w14:textId="43422B3B" w:rsidR="0034728F" w:rsidRPr="009E3289" w:rsidRDefault="00EB7B40" w:rsidP="00567393">
      <w:pPr>
        <w:pStyle w:val="SingleTxtG"/>
        <w:ind w:left="1985" w:firstLine="567"/>
        <w:rPr>
          <w:lang w:val="en-US"/>
        </w:rPr>
      </w:pPr>
      <w:r w:rsidRPr="009E3289">
        <w:rPr>
          <w:i/>
          <w:iCs/>
          <w:strike/>
          <w:lang w:val="en-US"/>
        </w:rPr>
        <w:t xml:space="preserve">- </w:t>
      </w:r>
      <w:r w:rsidR="0034728F" w:rsidRPr="009E3289">
        <w:rPr>
          <w:i/>
          <w:iCs/>
          <w:strike/>
          <w:lang w:val="en-US"/>
        </w:rPr>
        <w:t>by indirect spread from the wheel to the fuel tank and further to the load</w:t>
      </w:r>
      <w:r w:rsidR="0034728F" w:rsidRPr="009E3289">
        <w:rPr>
          <w:i/>
          <w:iCs/>
          <w:lang w:val="en-US"/>
        </w:rPr>
        <w:t>.</w:t>
      </w:r>
      <w:r w:rsidR="0034728F" w:rsidRPr="009E3289">
        <w:rPr>
          <w:lang w:val="en-US"/>
        </w:rPr>
        <w:t>”</w:t>
      </w:r>
    </w:p>
    <w:p w14:paraId="22B6D3B4" w14:textId="63799C11" w:rsidR="00EB7B40" w:rsidRPr="00EB7B40" w:rsidRDefault="00A55334" w:rsidP="14A55661">
      <w:pPr>
        <w:pStyle w:val="H1G"/>
        <w:jc w:val="both"/>
        <w:rPr>
          <w:b w:val="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1FE0B322" w:rsidRPr="14A55661">
        <w:rPr>
          <w:lang w:val="en-US"/>
        </w:rPr>
        <w:t>Proposal 2</w:t>
      </w:r>
    </w:p>
    <w:p w14:paraId="14F2C89F" w14:textId="46363C34" w:rsidR="0034728F" w:rsidRPr="00EB7B40" w:rsidRDefault="00D02D31" w:rsidP="00567393">
      <w:pPr>
        <w:spacing w:before="120" w:after="120"/>
        <w:ind w:left="1689" w:right="1133" w:hanging="555"/>
        <w:jc w:val="both"/>
        <w:rPr>
          <w:lang w:val="en-US"/>
        </w:rPr>
      </w:pPr>
      <w:r>
        <w:rPr>
          <w:lang w:val="en-US"/>
        </w:rPr>
        <w:t>9</w:t>
      </w:r>
      <w:r w:rsidR="009E3289">
        <w:rPr>
          <w:lang w:val="en-US"/>
        </w:rPr>
        <w:t>.</w:t>
      </w:r>
      <w:r w:rsidR="009E3289">
        <w:rPr>
          <w:lang w:val="en-US"/>
        </w:rPr>
        <w:tab/>
      </w:r>
      <w:r w:rsidR="002D10B3">
        <w:rPr>
          <w:lang w:val="en-US"/>
        </w:rPr>
        <w:t>P</w:t>
      </w:r>
      <w:r w:rsidR="0030567B">
        <w:rPr>
          <w:lang w:val="en-US"/>
        </w:rPr>
        <w:t>roposed amendments</w:t>
      </w:r>
      <w:r w:rsidR="009E3289" w:rsidRPr="00EB7B40">
        <w:rPr>
          <w:lang w:val="en-US"/>
        </w:rPr>
        <w:t xml:space="preserve"> </w:t>
      </w:r>
      <w:r w:rsidR="009E3289">
        <w:rPr>
          <w:lang w:val="en-US"/>
        </w:rPr>
        <w:t xml:space="preserve">to the transitional </w:t>
      </w:r>
      <w:r w:rsidR="0030567B">
        <w:rPr>
          <w:lang w:val="en-US"/>
        </w:rPr>
        <w:t xml:space="preserve">provisions </w:t>
      </w:r>
      <w:r w:rsidR="009E3289">
        <w:rPr>
          <w:lang w:val="en-US"/>
        </w:rPr>
        <w:t xml:space="preserve">from the </w:t>
      </w:r>
      <w:r w:rsidR="009E3289" w:rsidRPr="00EB7B40">
        <w:rPr>
          <w:lang w:val="en-US"/>
        </w:rPr>
        <w:t>BLEVE informal working group’s Working document ECE/TRANS/WP.15/2021/11:</w:t>
      </w:r>
    </w:p>
    <w:p w14:paraId="41073442" w14:textId="48C7D16B" w:rsidR="0034728F" w:rsidRPr="00EB7B40" w:rsidRDefault="0034728F" w:rsidP="00567393">
      <w:pPr>
        <w:pStyle w:val="SingleTxtG"/>
        <w:ind w:left="2552" w:hanging="851"/>
        <w:rPr>
          <w:lang w:val="en-US"/>
        </w:rPr>
      </w:pPr>
      <w:r w:rsidRPr="00EB7B40">
        <w:rPr>
          <w:lang w:val="en-US"/>
        </w:rPr>
        <w:t>“1.6.5.xx</w:t>
      </w:r>
      <w:r w:rsidRPr="00EB7B40">
        <w:rPr>
          <w:lang w:val="en-US"/>
        </w:rPr>
        <w:tab/>
        <w:t xml:space="preserve">EX III vehicles first registered or entering into service before 1 January </w:t>
      </w:r>
      <w:r w:rsidRPr="000967C4">
        <w:rPr>
          <w:strike/>
          <w:lang w:val="en-US"/>
        </w:rPr>
        <w:t>2027</w:t>
      </w:r>
      <w:r w:rsidR="000967C4" w:rsidRPr="000967C4">
        <w:rPr>
          <w:b/>
          <w:bCs/>
          <w:lang w:val="en-US"/>
        </w:rPr>
        <w:t>2029</w:t>
      </w:r>
      <w:r w:rsidRPr="00EB7B40">
        <w:rPr>
          <w:lang w:val="en-US"/>
        </w:rPr>
        <w:t>, in compliance with the requirements of 9.7.9.2 applicable until 31. December 2022, but not in compliance with the requirements of 9.7.9.2 applicable as from 1 January 2023, may continue to be used.”</w:t>
      </w:r>
    </w:p>
    <w:p w14:paraId="4C6CA02B" w14:textId="551C89C1" w:rsidR="0034728F" w:rsidRPr="00EB7B40" w:rsidRDefault="0034728F" w:rsidP="00567393">
      <w:pPr>
        <w:pStyle w:val="SingleTxtG"/>
        <w:ind w:left="2552" w:hanging="851"/>
        <w:rPr>
          <w:lang w:val="en-US"/>
        </w:rPr>
      </w:pPr>
      <w:r w:rsidRPr="00EB7B40">
        <w:rPr>
          <w:lang w:val="en-US"/>
        </w:rPr>
        <w:t>“1.6.5.xx</w:t>
      </w:r>
      <w:r w:rsidRPr="00EB7B40">
        <w:rPr>
          <w:lang w:val="en-US"/>
        </w:rPr>
        <w:tab/>
        <w:t xml:space="preserve">FL vehicles first registered or entering into service before 1 January </w:t>
      </w:r>
      <w:r w:rsidR="000967C4" w:rsidRPr="000967C4">
        <w:rPr>
          <w:strike/>
          <w:lang w:val="en-US"/>
        </w:rPr>
        <w:t>2027</w:t>
      </w:r>
      <w:r w:rsidR="000967C4" w:rsidRPr="000967C4">
        <w:rPr>
          <w:b/>
          <w:bCs/>
          <w:lang w:val="en-US"/>
        </w:rPr>
        <w:t>2029</w:t>
      </w:r>
      <w:r w:rsidRPr="00EB7B40">
        <w:rPr>
          <w:lang w:val="en-US"/>
        </w:rPr>
        <w:t>, not in compliance with the requirements of 9.7.9.1 applicable as from 1 January 2023, may continue to be used.”</w:t>
      </w:r>
    </w:p>
    <w:p w14:paraId="7E496370" w14:textId="4B086334" w:rsidR="0034728F" w:rsidRPr="00EB7B40" w:rsidRDefault="0034728F" w:rsidP="00567393">
      <w:pPr>
        <w:pStyle w:val="SingleTxtG"/>
        <w:ind w:left="2552" w:hanging="851"/>
        <w:rPr>
          <w:lang w:val="en-US"/>
        </w:rPr>
      </w:pPr>
      <w:r w:rsidRPr="00EB7B40">
        <w:rPr>
          <w:lang w:val="en-US"/>
        </w:rPr>
        <w:t>“1.6.5.xx</w:t>
      </w:r>
      <w:r w:rsidRPr="00EB7B40">
        <w:rPr>
          <w:lang w:val="en-US"/>
        </w:rPr>
        <w:tab/>
        <w:t xml:space="preserve">FL vehicles first registered or entering into service before 1 January </w:t>
      </w:r>
      <w:r w:rsidR="000967C4" w:rsidRPr="000967C4">
        <w:rPr>
          <w:strike/>
          <w:lang w:val="en-US"/>
        </w:rPr>
        <w:t>2027</w:t>
      </w:r>
      <w:r w:rsidR="000967C4" w:rsidRPr="000967C4">
        <w:rPr>
          <w:b/>
          <w:bCs/>
          <w:lang w:val="en-US"/>
        </w:rPr>
        <w:t>2029</w:t>
      </w:r>
      <w:r w:rsidRPr="00EB7B40">
        <w:rPr>
          <w:lang w:val="en-US"/>
        </w:rPr>
        <w:t xml:space="preserve">, not in compliance with the requirements of 9.7.9.2 applicable as from 1 January 2023, may continue to be used.” </w:t>
      </w:r>
    </w:p>
    <w:p w14:paraId="77B772B6" w14:textId="2494B574" w:rsidR="000D6455" w:rsidRPr="00EB7B40" w:rsidRDefault="00096498" w:rsidP="00567393">
      <w:pPr>
        <w:pStyle w:val="HChG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18F3288" w:rsidRPr="00EB7B40">
        <w:rPr>
          <w:lang w:val="en-US"/>
        </w:rPr>
        <w:t>Justification</w:t>
      </w:r>
    </w:p>
    <w:p w14:paraId="6C1AF085" w14:textId="661A7BD1" w:rsidR="000D6455" w:rsidRDefault="00D02D31" w:rsidP="00567393">
      <w:pPr>
        <w:pStyle w:val="SingleTxtG"/>
        <w:rPr>
          <w:lang w:val="en-US"/>
        </w:rPr>
      </w:pPr>
      <w:r>
        <w:rPr>
          <w:lang w:val="en-US"/>
        </w:rPr>
        <w:t>10</w:t>
      </w:r>
      <w:r w:rsidR="68E92F86" w:rsidRPr="6E05B3B6">
        <w:rPr>
          <w:lang w:val="en-US"/>
        </w:rPr>
        <w:t>.</w:t>
      </w:r>
      <w:r w:rsidR="4B971FE1">
        <w:tab/>
      </w:r>
      <w:r w:rsidR="0007150D">
        <w:rPr>
          <w:lang w:val="en-US"/>
        </w:rPr>
        <w:t>The vehicle</w:t>
      </w:r>
      <w:r w:rsidR="0007150D" w:rsidRPr="6E05B3B6">
        <w:rPr>
          <w:lang w:val="en-US"/>
        </w:rPr>
        <w:t xml:space="preserve"> </w:t>
      </w:r>
      <w:r w:rsidR="539AB683" w:rsidRPr="6E05B3B6">
        <w:rPr>
          <w:lang w:val="en-US"/>
        </w:rPr>
        <w:t>manufacturers do not have the mean</w:t>
      </w:r>
      <w:r w:rsidR="503DB12A" w:rsidRPr="6E05B3B6">
        <w:rPr>
          <w:lang w:val="en-US"/>
        </w:rPr>
        <w:t>s</w:t>
      </w:r>
      <w:r w:rsidR="539AB683" w:rsidRPr="6E05B3B6">
        <w:rPr>
          <w:lang w:val="en-US"/>
        </w:rPr>
        <w:t xml:space="preserve"> and possibility to handle the proposed sub-</w:t>
      </w:r>
      <w:r w:rsidR="704E8E3F" w:rsidRPr="6E05B3B6">
        <w:rPr>
          <w:lang w:val="en-US"/>
        </w:rPr>
        <w:t>designations</w:t>
      </w:r>
      <w:r w:rsidR="539AB683" w:rsidRPr="6E05B3B6">
        <w:rPr>
          <w:lang w:val="en-US"/>
        </w:rPr>
        <w:t xml:space="preserve"> of the ADR FL vehicle </w:t>
      </w:r>
      <w:r w:rsidR="704E8E3F" w:rsidRPr="6E05B3B6">
        <w:rPr>
          <w:lang w:val="en-US"/>
        </w:rPr>
        <w:t>designation</w:t>
      </w:r>
      <w:r w:rsidR="539AB683" w:rsidRPr="6E05B3B6">
        <w:rPr>
          <w:lang w:val="en-US"/>
        </w:rPr>
        <w:t xml:space="preserve">. Splitting ADR FL </w:t>
      </w:r>
      <w:r w:rsidR="704E8E3F" w:rsidRPr="6E05B3B6">
        <w:rPr>
          <w:lang w:val="en-US"/>
        </w:rPr>
        <w:t xml:space="preserve">designation </w:t>
      </w:r>
      <w:r w:rsidR="539AB683" w:rsidRPr="6E05B3B6">
        <w:rPr>
          <w:lang w:val="en-US"/>
        </w:rPr>
        <w:t>into sub-</w:t>
      </w:r>
      <w:r w:rsidR="704E8E3F" w:rsidRPr="6E05B3B6">
        <w:rPr>
          <w:lang w:val="en-US"/>
        </w:rPr>
        <w:t xml:space="preserve">designations </w:t>
      </w:r>
      <w:r w:rsidR="539AB683" w:rsidRPr="6E05B3B6">
        <w:rPr>
          <w:lang w:val="en-US"/>
        </w:rPr>
        <w:t>(</w:t>
      </w:r>
      <w:r w:rsidR="704E8E3F" w:rsidRPr="6E05B3B6">
        <w:rPr>
          <w:lang w:val="en-US"/>
        </w:rPr>
        <w:t xml:space="preserve">either </w:t>
      </w:r>
      <w:r w:rsidR="539AB683" w:rsidRPr="6E05B3B6">
        <w:rPr>
          <w:lang w:val="en-US"/>
        </w:rPr>
        <w:t xml:space="preserve">packing groups </w:t>
      </w:r>
      <w:r w:rsidR="704E8E3F" w:rsidRPr="6E05B3B6">
        <w:rPr>
          <w:lang w:val="en-US"/>
        </w:rPr>
        <w:t xml:space="preserve">or </w:t>
      </w:r>
      <w:r w:rsidR="539AB683" w:rsidRPr="6E05B3B6">
        <w:rPr>
          <w:lang w:val="en-US"/>
        </w:rPr>
        <w:t>classification code</w:t>
      </w:r>
      <w:r w:rsidR="704E8E3F" w:rsidRPr="6E05B3B6">
        <w:rPr>
          <w:lang w:val="en-US"/>
        </w:rPr>
        <w:t xml:space="preserve"> or others</w:t>
      </w:r>
      <w:r w:rsidR="539AB683" w:rsidRPr="6E05B3B6">
        <w:rPr>
          <w:lang w:val="en-US"/>
        </w:rPr>
        <w:t xml:space="preserve">) makes it very hard to control </w:t>
      </w:r>
      <w:r w:rsidR="704E8E3F" w:rsidRPr="6E05B3B6">
        <w:rPr>
          <w:lang w:val="en-US"/>
        </w:rPr>
        <w:t xml:space="preserve">the compliance </w:t>
      </w:r>
      <w:r w:rsidR="539AB683" w:rsidRPr="6E05B3B6">
        <w:rPr>
          <w:lang w:val="en-US"/>
        </w:rPr>
        <w:t xml:space="preserve">for </w:t>
      </w:r>
      <w:r w:rsidR="4BD97F25" w:rsidRPr="6E05B3B6">
        <w:rPr>
          <w:lang w:val="en-US"/>
        </w:rPr>
        <w:t xml:space="preserve">the </w:t>
      </w:r>
      <w:r w:rsidR="539AB683" w:rsidRPr="6E05B3B6">
        <w:rPr>
          <w:lang w:val="en-US"/>
        </w:rPr>
        <w:t>first stage manufacturers</w:t>
      </w:r>
      <w:r w:rsidR="4BD97F25" w:rsidRPr="6E05B3B6">
        <w:rPr>
          <w:lang w:val="en-US"/>
        </w:rPr>
        <w:t xml:space="preserve"> and potentially </w:t>
      </w:r>
      <w:r w:rsidR="003304C6">
        <w:rPr>
          <w:lang w:val="en-US"/>
        </w:rPr>
        <w:t xml:space="preserve">the </w:t>
      </w:r>
      <w:r w:rsidR="539AB683" w:rsidRPr="6E05B3B6">
        <w:rPr>
          <w:lang w:val="en-US"/>
        </w:rPr>
        <w:t>second stage manufacturers</w:t>
      </w:r>
      <w:r w:rsidR="704E8E3F" w:rsidRPr="6E05B3B6">
        <w:rPr>
          <w:lang w:val="en-US"/>
        </w:rPr>
        <w:t xml:space="preserve">, </w:t>
      </w:r>
      <w:r w:rsidR="4BD97F25" w:rsidRPr="6E05B3B6">
        <w:rPr>
          <w:lang w:val="en-US"/>
        </w:rPr>
        <w:t xml:space="preserve">the </w:t>
      </w:r>
      <w:r w:rsidR="539AB683" w:rsidRPr="6E05B3B6">
        <w:rPr>
          <w:lang w:val="en-US"/>
        </w:rPr>
        <w:t>aftermarket</w:t>
      </w:r>
      <w:r w:rsidR="542AD0A6" w:rsidRPr="6E05B3B6">
        <w:rPr>
          <w:lang w:val="en-US"/>
        </w:rPr>
        <w:t>,</w:t>
      </w:r>
      <w:r w:rsidR="704E8E3F" w:rsidRPr="6E05B3B6">
        <w:rPr>
          <w:lang w:val="en-US"/>
        </w:rPr>
        <w:t xml:space="preserve"> </w:t>
      </w:r>
      <w:r w:rsidR="49A0C9A5" w:rsidRPr="6E05B3B6">
        <w:rPr>
          <w:lang w:val="en-US"/>
        </w:rPr>
        <w:t xml:space="preserve">as well as </w:t>
      </w:r>
      <w:r w:rsidR="4BD97F25" w:rsidRPr="6E05B3B6">
        <w:rPr>
          <w:lang w:val="en-US"/>
        </w:rPr>
        <w:t xml:space="preserve">the </w:t>
      </w:r>
      <w:r w:rsidR="704E8E3F" w:rsidRPr="6E05B3B6">
        <w:rPr>
          <w:lang w:val="en-US"/>
        </w:rPr>
        <w:t xml:space="preserve">end </w:t>
      </w:r>
      <w:r w:rsidR="00487E19">
        <w:rPr>
          <w:lang w:val="en-US"/>
        </w:rPr>
        <w:t>users</w:t>
      </w:r>
      <w:r w:rsidR="539AB683" w:rsidRPr="6E05B3B6">
        <w:rPr>
          <w:lang w:val="en-US"/>
        </w:rPr>
        <w:t xml:space="preserve">. </w:t>
      </w:r>
      <w:r w:rsidR="00487E19">
        <w:rPr>
          <w:lang w:val="en-US"/>
        </w:rPr>
        <w:t>The vehicles for transportation of goods</w:t>
      </w:r>
      <w:r w:rsidR="00487E19" w:rsidRPr="6E05B3B6">
        <w:rPr>
          <w:lang w:val="en-US"/>
        </w:rPr>
        <w:t xml:space="preserve"> </w:t>
      </w:r>
      <w:r w:rsidR="539AB683" w:rsidRPr="6E05B3B6">
        <w:rPr>
          <w:lang w:val="en-US"/>
        </w:rPr>
        <w:t>are sol</w:t>
      </w:r>
      <w:r w:rsidR="704E8E3F" w:rsidRPr="6E05B3B6">
        <w:rPr>
          <w:lang w:val="en-US"/>
        </w:rPr>
        <w:t>d</w:t>
      </w:r>
      <w:r w:rsidR="539AB683" w:rsidRPr="6E05B3B6">
        <w:rPr>
          <w:lang w:val="en-US"/>
        </w:rPr>
        <w:t xml:space="preserve"> multiple</w:t>
      </w:r>
      <w:r w:rsidR="704E8E3F" w:rsidRPr="6E05B3B6">
        <w:rPr>
          <w:lang w:val="en-US"/>
        </w:rPr>
        <w:t xml:space="preserve"> times over their lifetime and</w:t>
      </w:r>
      <w:r w:rsidR="539AB683" w:rsidRPr="6E05B3B6">
        <w:rPr>
          <w:lang w:val="en-US"/>
        </w:rPr>
        <w:t xml:space="preserve"> </w:t>
      </w:r>
      <w:r w:rsidR="704E8E3F" w:rsidRPr="6E05B3B6">
        <w:rPr>
          <w:lang w:val="en-US"/>
        </w:rPr>
        <w:t xml:space="preserve">creating ADR FL sub-designations </w:t>
      </w:r>
      <w:r w:rsidR="4BD97F25" w:rsidRPr="6E05B3B6">
        <w:rPr>
          <w:lang w:val="en-US"/>
        </w:rPr>
        <w:t>increase</w:t>
      </w:r>
      <w:r w:rsidR="01AABB58" w:rsidRPr="6E05B3B6">
        <w:rPr>
          <w:lang w:val="en-US"/>
        </w:rPr>
        <w:t>s</w:t>
      </w:r>
      <w:r w:rsidR="4BD97F25" w:rsidRPr="6E05B3B6">
        <w:rPr>
          <w:lang w:val="en-US"/>
        </w:rPr>
        <w:t xml:space="preserve"> the risks of “non-reliable” and “non-traceable” engine fire suppressions systems and thermal protection systems being installed on the vehicles.</w:t>
      </w:r>
      <w:r w:rsidR="704E8E3F" w:rsidRPr="6E05B3B6">
        <w:rPr>
          <w:lang w:val="en-US"/>
        </w:rPr>
        <w:t xml:space="preserve"> </w:t>
      </w:r>
      <w:r w:rsidR="4BD97F25" w:rsidRPr="6E05B3B6">
        <w:rPr>
          <w:lang w:val="en-US"/>
        </w:rPr>
        <w:t xml:space="preserve">OICA </w:t>
      </w:r>
      <w:r w:rsidR="0007150D">
        <w:rPr>
          <w:lang w:val="en-US"/>
        </w:rPr>
        <w:t>points out</w:t>
      </w:r>
      <w:r w:rsidR="0007150D" w:rsidRPr="6E05B3B6">
        <w:rPr>
          <w:lang w:val="en-US"/>
        </w:rPr>
        <w:t xml:space="preserve"> </w:t>
      </w:r>
      <w:r w:rsidR="4BD97F25" w:rsidRPr="6E05B3B6">
        <w:rPr>
          <w:lang w:val="en-US"/>
        </w:rPr>
        <w:t xml:space="preserve">that it is not possible for first stage manufacturers to secure the compliance to </w:t>
      </w:r>
      <w:r w:rsidR="00487E19">
        <w:rPr>
          <w:lang w:val="en-US"/>
        </w:rPr>
        <w:t xml:space="preserve">the proposed </w:t>
      </w:r>
      <w:r w:rsidR="00B93A22">
        <w:rPr>
          <w:lang w:val="en-US"/>
        </w:rPr>
        <w:t xml:space="preserve">ADR </w:t>
      </w:r>
      <w:r w:rsidR="00487E19">
        <w:rPr>
          <w:lang w:val="en-US"/>
        </w:rPr>
        <w:t xml:space="preserve">paragraph </w:t>
      </w:r>
      <w:r w:rsidR="4BD97F25" w:rsidRPr="6E05B3B6">
        <w:rPr>
          <w:lang w:val="en-US"/>
        </w:rPr>
        <w:t xml:space="preserve">9.7.9. </w:t>
      </w:r>
    </w:p>
    <w:p w14:paraId="3041600F" w14:textId="08397FF6" w:rsidR="000967C4" w:rsidRPr="00EB7B40" w:rsidRDefault="4BD97F25" w:rsidP="00567393">
      <w:pPr>
        <w:pStyle w:val="SingleTxtG"/>
        <w:rPr>
          <w:lang w:val="en-US"/>
        </w:rPr>
      </w:pPr>
      <w:r w:rsidRPr="6E05B3B6">
        <w:rPr>
          <w:lang w:val="en-US"/>
        </w:rPr>
        <w:t>1</w:t>
      </w:r>
      <w:r w:rsidR="00D02D31">
        <w:rPr>
          <w:lang w:val="en-US"/>
        </w:rPr>
        <w:t>1</w:t>
      </w:r>
      <w:r w:rsidRPr="6E05B3B6">
        <w:rPr>
          <w:lang w:val="en-US"/>
        </w:rPr>
        <w:t>.</w:t>
      </w:r>
      <w:r>
        <w:tab/>
      </w:r>
      <w:r w:rsidRPr="6E05B3B6">
        <w:rPr>
          <w:lang w:val="en-US"/>
        </w:rPr>
        <w:t xml:space="preserve">OICA </w:t>
      </w:r>
      <w:r w:rsidR="45212027" w:rsidRPr="6E05B3B6">
        <w:rPr>
          <w:lang w:val="en-US"/>
        </w:rPr>
        <w:t>recommends changing</w:t>
      </w:r>
      <w:r w:rsidR="6D106BF8" w:rsidRPr="6E05B3B6">
        <w:rPr>
          <w:lang w:val="en-US"/>
        </w:rPr>
        <w:t xml:space="preserve"> the </w:t>
      </w:r>
      <w:r w:rsidR="45212027" w:rsidRPr="6E05B3B6">
        <w:rPr>
          <w:lang w:val="en-US"/>
        </w:rPr>
        <w:t>BLEVE group</w:t>
      </w:r>
      <w:r w:rsidR="0D819F47" w:rsidRPr="6E05B3B6">
        <w:rPr>
          <w:lang w:val="en-US"/>
        </w:rPr>
        <w:t>’s</w:t>
      </w:r>
      <w:r w:rsidR="45212027" w:rsidRPr="6E05B3B6">
        <w:rPr>
          <w:lang w:val="en-US"/>
        </w:rPr>
        <w:t xml:space="preserve"> </w:t>
      </w:r>
      <w:r w:rsidR="6D106BF8" w:rsidRPr="6E05B3B6">
        <w:rPr>
          <w:lang w:val="en-US"/>
        </w:rPr>
        <w:t xml:space="preserve">introduction sentence </w:t>
      </w:r>
      <w:r w:rsidR="45212027" w:rsidRPr="6E05B3B6">
        <w:rPr>
          <w:lang w:val="en-US"/>
        </w:rPr>
        <w:t>of ADR</w:t>
      </w:r>
      <w:r w:rsidR="00B93A22">
        <w:rPr>
          <w:lang w:val="en-US"/>
        </w:rPr>
        <w:t xml:space="preserve"> paragraph</w:t>
      </w:r>
      <w:r w:rsidR="45212027" w:rsidRPr="6E05B3B6">
        <w:rPr>
          <w:lang w:val="en-US"/>
        </w:rPr>
        <w:t xml:space="preserve"> 9.7.9.2 by </w:t>
      </w:r>
      <w:r w:rsidRPr="6E05B3B6">
        <w:rPr>
          <w:lang w:val="en-US"/>
        </w:rPr>
        <w:t xml:space="preserve">the </w:t>
      </w:r>
      <w:r w:rsidR="6D106BF8" w:rsidRPr="6E05B3B6">
        <w:rPr>
          <w:lang w:val="en-US"/>
        </w:rPr>
        <w:t>following sentence</w:t>
      </w:r>
      <w:r w:rsidR="45212027" w:rsidRPr="6E05B3B6">
        <w:rPr>
          <w:lang w:val="en-US"/>
        </w:rPr>
        <w:t>:</w:t>
      </w:r>
      <w:r w:rsidR="6D106BF8" w:rsidRPr="6E05B3B6">
        <w:rPr>
          <w:lang w:val="en-US"/>
        </w:rPr>
        <w:t xml:space="preserve"> </w:t>
      </w:r>
      <w:r w:rsidR="00567393" w:rsidRPr="6E05B3B6">
        <w:rPr>
          <w:lang w:val="en-US"/>
        </w:rPr>
        <w:t>“</w:t>
      </w:r>
      <w:r w:rsidRPr="6E05B3B6">
        <w:rPr>
          <w:i/>
          <w:iCs/>
          <w:lang w:val="en-US"/>
        </w:rPr>
        <w:t>Fire propagation from wheels to the load shall be mitigated for the following vehicles:</w:t>
      </w:r>
      <w:r w:rsidR="00567393" w:rsidRPr="6E05B3B6">
        <w:rPr>
          <w:lang w:val="en-US"/>
        </w:rPr>
        <w:t>”. This introduction secures the technolog</w:t>
      </w:r>
      <w:r w:rsidR="4F11012D" w:rsidRPr="6E05B3B6">
        <w:rPr>
          <w:lang w:val="en-US"/>
        </w:rPr>
        <w:t>ical</w:t>
      </w:r>
      <w:r w:rsidR="00567393" w:rsidRPr="6E05B3B6">
        <w:rPr>
          <w:lang w:val="en-US"/>
        </w:rPr>
        <w:t xml:space="preserve"> neutrality of the different technical solutions that could be used to mitigate fire propagation</w:t>
      </w:r>
      <w:r w:rsidR="4DBA3BA7" w:rsidRPr="6E05B3B6">
        <w:rPr>
          <w:lang w:val="en-US"/>
        </w:rPr>
        <w:t xml:space="preserve"> from wheels to the load</w:t>
      </w:r>
      <w:r w:rsidR="00567393" w:rsidRPr="6E05B3B6">
        <w:rPr>
          <w:lang w:val="en-US"/>
        </w:rPr>
        <w:t xml:space="preserve"> and is well completed by the </w:t>
      </w:r>
      <w:r w:rsidR="00D70274" w:rsidRPr="6E05B3B6">
        <w:rPr>
          <w:lang w:val="en-US"/>
        </w:rPr>
        <w:t xml:space="preserve">bullet points </w:t>
      </w:r>
      <w:r w:rsidR="00567393" w:rsidRPr="6E05B3B6">
        <w:rPr>
          <w:lang w:val="en-US"/>
        </w:rPr>
        <w:t>listed in the Note.</w:t>
      </w:r>
    </w:p>
    <w:p w14:paraId="7A7F4EDD" w14:textId="005F382E" w:rsidR="004804CE" w:rsidRDefault="00567393" w:rsidP="00567393">
      <w:pPr>
        <w:spacing w:before="240"/>
        <w:ind w:left="1134" w:right="1134"/>
        <w:jc w:val="both"/>
        <w:rPr>
          <w:lang w:val="en-US"/>
        </w:rPr>
      </w:pPr>
      <w:r w:rsidRPr="6E05B3B6">
        <w:rPr>
          <w:lang w:val="en-US"/>
        </w:rPr>
        <w:t>1</w:t>
      </w:r>
      <w:r w:rsidR="00D02D31">
        <w:rPr>
          <w:lang w:val="en-US"/>
        </w:rPr>
        <w:t>2</w:t>
      </w:r>
      <w:r w:rsidRPr="6E05B3B6">
        <w:rPr>
          <w:lang w:val="en-US"/>
        </w:rPr>
        <w:t>.</w:t>
      </w:r>
      <w:r>
        <w:tab/>
      </w:r>
      <w:r w:rsidRPr="6E05B3B6">
        <w:rPr>
          <w:lang w:val="en-US"/>
        </w:rPr>
        <w:t xml:space="preserve">OICA asks the removal of the following text referring to the fuel tank in the Note: </w:t>
      </w:r>
      <w:r w:rsidRPr="6E05B3B6">
        <w:rPr>
          <w:i/>
          <w:iCs/>
          <w:lang w:val="en-US"/>
        </w:rPr>
        <w:t>“; or - by indirect spread from the wheel to the fuel tank and further to the load</w:t>
      </w:r>
      <w:r w:rsidRPr="6E05B3B6">
        <w:rPr>
          <w:lang w:val="en-US"/>
        </w:rPr>
        <w:t xml:space="preserve">”. OICA </w:t>
      </w:r>
      <w:r w:rsidR="506315C1" w:rsidRPr="6E05B3B6">
        <w:rPr>
          <w:lang w:val="en-US"/>
        </w:rPr>
        <w:t xml:space="preserve">asks the </w:t>
      </w:r>
      <w:r w:rsidRPr="6E05B3B6">
        <w:rPr>
          <w:lang w:val="en-US"/>
        </w:rPr>
        <w:t xml:space="preserve">BLEVE </w:t>
      </w:r>
      <w:r w:rsidR="506315C1" w:rsidRPr="6E05B3B6">
        <w:rPr>
          <w:lang w:val="en-US"/>
        </w:rPr>
        <w:t xml:space="preserve">informal working group to confirm the scope of the group is </w:t>
      </w:r>
      <w:r w:rsidRPr="6E05B3B6">
        <w:rPr>
          <w:lang w:val="en-US"/>
        </w:rPr>
        <w:t xml:space="preserve">on </w:t>
      </w:r>
      <w:r w:rsidR="506315C1" w:rsidRPr="6E05B3B6">
        <w:rPr>
          <w:lang w:val="en-US"/>
        </w:rPr>
        <w:t>the</w:t>
      </w:r>
      <w:r w:rsidR="506315C1" w:rsidRPr="6E05B3B6">
        <w:rPr>
          <w:i/>
          <w:iCs/>
          <w:lang w:val="en-US"/>
        </w:rPr>
        <w:t xml:space="preserve"> </w:t>
      </w:r>
      <w:r w:rsidR="506315C1" w:rsidRPr="6E05B3B6">
        <w:rPr>
          <w:lang w:val="en-US"/>
        </w:rPr>
        <w:t xml:space="preserve">direct spread of fire from the wheel to the load or by indirect spread from the wheel to the cabin and further to the load. </w:t>
      </w:r>
      <w:r w:rsidR="00B93A22">
        <w:rPr>
          <w:lang w:val="en-US"/>
        </w:rPr>
        <w:t>The i</w:t>
      </w:r>
      <w:r w:rsidR="2A444A55" w:rsidRPr="6E05B3B6">
        <w:rPr>
          <w:lang w:val="en-US"/>
        </w:rPr>
        <w:t xml:space="preserve">ntroduction of the fuel tank </w:t>
      </w:r>
      <w:r w:rsidR="0030567B">
        <w:rPr>
          <w:lang w:val="en-US"/>
        </w:rPr>
        <w:t>is a new item which is currently not in the BLEVE IWG</w:t>
      </w:r>
      <w:r w:rsidR="2A444A55" w:rsidRPr="6E05B3B6">
        <w:rPr>
          <w:lang w:val="en-US"/>
        </w:rPr>
        <w:t xml:space="preserve"> scope.</w:t>
      </w:r>
      <w:r w:rsidR="506315C1" w:rsidRPr="6E05B3B6">
        <w:rPr>
          <w:lang w:val="en-US"/>
        </w:rPr>
        <w:t xml:space="preserve"> OICA highlights that </w:t>
      </w:r>
      <w:r w:rsidRPr="6E05B3B6">
        <w:rPr>
          <w:lang w:val="en-US"/>
        </w:rPr>
        <w:t xml:space="preserve">fuel tank connected fire risks and safety issues </w:t>
      </w:r>
      <w:proofErr w:type="gramStart"/>
      <w:r w:rsidR="506315C1" w:rsidRPr="6E05B3B6">
        <w:rPr>
          <w:lang w:val="en-US"/>
        </w:rPr>
        <w:t xml:space="preserve">with </w:t>
      </w:r>
      <w:r w:rsidRPr="6E05B3B6">
        <w:rPr>
          <w:lang w:val="en-US"/>
        </w:rPr>
        <w:t xml:space="preserve">regard </w:t>
      </w:r>
      <w:r w:rsidR="4B37EF3B" w:rsidRPr="6E05B3B6">
        <w:rPr>
          <w:lang w:val="en-US"/>
        </w:rPr>
        <w:t>to</w:t>
      </w:r>
      <w:proofErr w:type="gramEnd"/>
      <w:r w:rsidR="4B37EF3B" w:rsidRPr="6E05B3B6">
        <w:rPr>
          <w:lang w:val="en-US"/>
        </w:rPr>
        <w:t xml:space="preserve"> </w:t>
      </w:r>
      <w:r w:rsidRPr="6E05B3B6">
        <w:rPr>
          <w:lang w:val="en-US"/>
        </w:rPr>
        <w:t>the load are already addressed in chapter 9.2.4.3</w:t>
      </w:r>
      <w:r w:rsidR="506315C1" w:rsidRPr="6E05B3B6">
        <w:rPr>
          <w:lang w:val="en-US"/>
        </w:rPr>
        <w:t>.</w:t>
      </w:r>
    </w:p>
    <w:p w14:paraId="698B3CDE" w14:textId="37FCFD33" w:rsidR="00610BB7" w:rsidRDefault="002F0E5C" w:rsidP="00610BB7">
      <w:pPr>
        <w:spacing w:before="240"/>
        <w:ind w:left="1134" w:right="1134"/>
        <w:jc w:val="both"/>
        <w:rPr>
          <w:lang w:val="en-US"/>
        </w:rPr>
      </w:pPr>
      <w:r w:rsidRPr="14A55661">
        <w:rPr>
          <w:lang w:val="en-US"/>
        </w:rPr>
        <w:t>1</w:t>
      </w:r>
      <w:r w:rsidR="00D02D31">
        <w:rPr>
          <w:lang w:val="en-US"/>
        </w:rPr>
        <w:t>3</w:t>
      </w:r>
      <w:r w:rsidRPr="14A55661">
        <w:rPr>
          <w:lang w:val="en-US"/>
        </w:rPr>
        <w:t>.</w:t>
      </w:r>
      <w:r>
        <w:tab/>
      </w:r>
      <w:proofErr w:type="gramStart"/>
      <w:r w:rsidRPr="14A55661">
        <w:rPr>
          <w:lang w:val="en-US"/>
        </w:rPr>
        <w:t>With regard to</w:t>
      </w:r>
      <w:proofErr w:type="gramEnd"/>
      <w:r w:rsidRPr="14A55661">
        <w:rPr>
          <w:lang w:val="en-US"/>
        </w:rPr>
        <w:t xml:space="preserve"> the transitional </w:t>
      </w:r>
      <w:r w:rsidR="0030567B">
        <w:rPr>
          <w:lang w:val="en-US"/>
        </w:rPr>
        <w:t>provisions</w:t>
      </w:r>
      <w:r w:rsidRPr="14A55661">
        <w:rPr>
          <w:lang w:val="en-US"/>
        </w:rPr>
        <w:t xml:space="preserve">, in any case where technical redesigns of the trucks are necessary, OICA </w:t>
      </w:r>
      <w:r w:rsidR="0030567B">
        <w:rPr>
          <w:lang w:val="en-US"/>
        </w:rPr>
        <w:t>asks</w:t>
      </w:r>
      <w:r w:rsidRPr="14A55661">
        <w:rPr>
          <w:lang w:val="en-US"/>
        </w:rPr>
        <w:t xml:space="preserve"> to consider the development time, the feasibility </w:t>
      </w:r>
      <w:r w:rsidR="00610BB7" w:rsidRPr="14A55661">
        <w:rPr>
          <w:lang w:val="en-US"/>
        </w:rPr>
        <w:t>of the needed changes</w:t>
      </w:r>
      <w:r w:rsidRPr="14A55661">
        <w:rPr>
          <w:lang w:val="en-US"/>
        </w:rPr>
        <w:t xml:space="preserve"> and the </w:t>
      </w:r>
      <w:r w:rsidR="0030567B">
        <w:rPr>
          <w:lang w:val="en-US"/>
        </w:rPr>
        <w:t>economic impact</w:t>
      </w:r>
      <w:r w:rsidR="0030567B" w:rsidRPr="14A55661">
        <w:rPr>
          <w:lang w:val="en-US"/>
        </w:rPr>
        <w:t xml:space="preserve"> </w:t>
      </w:r>
      <w:r w:rsidRPr="14A55661">
        <w:rPr>
          <w:lang w:val="en-US"/>
        </w:rPr>
        <w:t xml:space="preserve">to </w:t>
      </w:r>
      <w:r w:rsidR="006C5F6A" w:rsidRPr="14A55661">
        <w:rPr>
          <w:lang w:val="en-US"/>
        </w:rPr>
        <w:t>develop</w:t>
      </w:r>
      <w:r w:rsidRPr="14A55661">
        <w:rPr>
          <w:lang w:val="en-US"/>
        </w:rPr>
        <w:t xml:space="preserve"> a dedicated ADR vehicle. </w:t>
      </w:r>
      <w:r w:rsidR="00610BB7" w:rsidRPr="14A55661">
        <w:rPr>
          <w:lang w:val="en-US"/>
        </w:rPr>
        <w:t xml:space="preserve">Complementary </w:t>
      </w:r>
      <w:r w:rsidRPr="14A55661">
        <w:rPr>
          <w:lang w:val="en-US"/>
        </w:rPr>
        <w:t xml:space="preserve">discussions </w:t>
      </w:r>
      <w:r w:rsidR="00610BB7" w:rsidRPr="14A55661">
        <w:rPr>
          <w:lang w:val="en-US"/>
        </w:rPr>
        <w:t xml:space="preserve">will </w:t>
      </w:r>
      <w:r w:rsidRPr="14A55661">
        <w:rPr>
          <w:lang w:val="en-US"/>
        </w:rPr>
        <w:t>be needed to set the adequate lead time.</w:t>
      </w:r>
    </w:p>
    <w:p w14:paraId="07D82CBF" w14:textId="2858D945" w:rsidR="00610BB7" w:rsidRPr="00610BB7" w:rsidRDefault="00610BB7" w:rsidP="00610BB7">
      <w:pPr>
        <w:spacing w:before="240"/>
        <w:jc w:val="center"/>
        <w:rPr>
          <w:u w:val="single"/>
        </w:rPr>
      </w:pPr>
      <w:r w:rsidRPr="00710061">
        <w:rPr>
          <w:u w:val="single"/>
        </w:rPr>
        <w:tab/>
      </w:r>
      <w:r w:rsidRPr="00710061">
        <w:rPr>
          <w:u w:val="single"/>
        </w:rPr>
        <w:tab/>
      </w:r>
      <w:r w:rsidRPr="00710061">
        <w:rPr>
          <w:u w:val="single"/>
        </w:rPr>
        <w:tab/>
      </w:r>
    </w:p>
    <w:sectPr w:rsidR="00610BB7" w:rsidRPr="00610BB7" w:rsidSect="004D0E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BED1F" w14:textId="77777777" w:rsidR="00B76AA9" w:rsidRDefault="00B76AA9">
      <w:pPr>
        <w:spacing w:line="240" w:lineRule="auto"/>
      </w:pPr>
      <w:r>
        <w:separator/>
      </w:r>
    </w:p>
  </w:endnote>
  <w:endnote w:type="continuationSeparator" w:id="0">
    <w:p w14:paraId="0AE121EE" w14:textId="77777777" w:rsidR="00B76AA9" w:rsidRDefault="00B76AA9">
      <w:pPr>
        <w:spacing w:line="240" w:lineRule="auto"/>
      </w:pPr>
      <w:r>
        <w:continuationSeparator/>
      </w:r>
    </w:p>
  </w:endnote>
  <w:endnote w:type="continuationNotice" w:id="1">
    <w:p w14:paraId="08DE78CB" w14:textId="77777777" w:rsidR="00B76AA9" w:rsidRDefault="00B76A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97161" w14:textId="77777777" w:rsidR="00980F23" w:rsidRPr="007240EC" w:rsidRDefault="00980F23">
    <w:pPr>
      <w:pStyle w:val="Footer"/>
      <w:rPr>
        <w:sz w:val="18"/>
        <w:szCs w:val="18"/>
        <w:lang w:val="en-US"/>
      </w:rPr>
    </w:pPr>
    <w:r w:rsidRPr="007240EC">
      <w:rPr>
        <w:b/>
        <w:sz w:val="18"/>
        <w:szCs w:val="18"/>
        <w:lang w:val="en-US"/>
      </w:rPr>
      <w:fldChar w:fldCharType="begin"/>
    </w:r>
    <w:r w:rsidRPr="007240EC">
      <w:rPr>
        <w:b/>
        <w:sz w:val="18"/>
        <w:szCs w:val="18"/>
        <w:lang w:val="en-US"/>
      </w:rPr>
      <w:instrText xml:space="preserve"> PAGE   \* MERGEFORMAT </w:instrText>
    </w:r>
    <w:r w:rsidRPr="007240EC">
      <w:rPr>
        <w:b/>
        <w:sz w:val="18"/>
        <w:szCs w:val="18"/>
        <w:lang w:val="en-US"/>
      </w:rPr>
      <w:fldChar w:fldCharType="separate"/>
    </w:r>
    <w:r w:rsidRPr="007240EC">
      <w:rPr>
        <w:b/>
        <w:sz w:val="18"/>
        <w:szCs w:val="18"/>
        <w:lang w:val="en-US"/>
      </w:rPr>
      <w:t>2</w:t>
    </w:r>
    <w:r w:rsidRPr="007240EC">
      <w:rPr>
        <w:b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460F1" w14:textId="77777777" w:rsidR="00980F23" w:rsidRPr="007240EC" w:rsidRDefault="00980F23">
    <w:pPr>
      <w:pStyle w:val="Footer"/>
      <w:jc w:val="right"/>
      <w:rPr>
        <w:b/>
        <w:sz w:val="18"/>
        <w:szCs w:val="18"/>
        <w:lang w:val="en-US"/>
      </w:rPr>
    </w:pPr>
    <w:r w:rsidRPr="007240EC">
      <w:rPr>
        <w:b/>
        <w:sz w:val="18"/>
        <w:szCs w:val="18"/>
        <w:lang w:val="en-US"/>
      </w:rPr>
      <w:fldChar w:fldCharType="begin"/>
    </w:r>
    <w:r w:rsidRPr="007240EC">
      <w:rPr>
        <w:b/>
        <w:sz w:val="18"/>
        <w:szCs w:val="18"/>
        <w:lang w:val="en-US"/>
      </w:rPr>
      <w:instrText xml:space="preserve"> PAGE   \* MERGEFORMAT </w:instrText>
    </w:r>
    <w:r w:rsidRPr="007240EC">
      <w:rPr>
        <w:b/>
        <w:sz w:val="18"/>
        <w:szCs w:val="18"/>
        <w:lang w:val="en-US"/>
      </w:rPr>
      <w:fldChar w:fldCharType="separate"/>
    </w:r>
    <w:r w:rsidRPr="007240EC">
      <w:rPr>
        <w:b/>
        <w:sz w:val="18"/>
        <w:szCs w:val="18"/>
        <w:lang w:val="en-US"/>
      </w:rPr>
      <w:t>3</w:t>
    </w:r>
    <w:r w:rsidRPr="007240EC">
      <w:rPr>
        <w:b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6AD31" w14:textId="77777777" w:rsidR="00B76AA9" w:rsidRDefault="00B76AA9">
      <w:r>
        <w:separator/>
      </w:r>
    </w:p>
  </w:footnote>
  <w:footnote w:type="continuationSeparator" w:id="0">
    <w:p w14:paraId="6EE67728" w14:textId="77777777" w:rsidR="00B76AA9" w:rsidRDefault="00B76AA9">
      <w:r>
        <w:continuationSeparator/>
      </w:r>
    </w:p>
  </w:footnote>
  <w:footnote w:type="continuationNotice" w:id="1">
    <w:p w14:paraId="3FFA0803" w14:textId="77777777" w:rsidR="00B76AA9" w:rsidRDefault="00B76A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67202" w14:textId="30B1AA27" w:rsidR="00980F23" w:rsidRPr="007240EC" w:rsidRDefault="00980F23" w:rsidP="00E023B1">
    <w:pPr>
      <w:pStyle w:val="Header"/>
      <w:pBdr>
        <w:bottom w:val="single" w:sz="4" w:space="1" w:color="auto"/>
      </w:pBdr>
      <w:rPr>
        <w:b w:val="0"/>
        <w:szCs w:val="18"/>
        <w:lang w:val="en-US"/>
      </w:rPr>
    </w:pPr>
    <w:r w:rsidRPr="007240EC">
      <w:rPr>
        <w:szCs w:val="18"/>
        <w:lang w:val="en-US"/>
      </w:rPr>
      <w:t>INF.</w:t>
    </w:r>
    <w:r w:rsidR="003A05D0" w:rsidRPr="003A05D0">
      <w:rPr>
        <w:szCs w:val="18"/>
        <w:lang w:val="en-US"/>
      </w:rPr>
      <w:t>11</w:t>
    </w:r>
    <w:r w:rsidR="007938E4">
      <w:rPr>
        <w:szCs w:val="18"/>
        <w:lang w:val="en-US"/>
      </w:rPr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89E1A" w14:textId="16DC0612" w:rsidR="00980F23" w:rsidRPr="007240EC" w:rsidRDefault="00980F23" w:rsidP="00E023B1">
    <w:pPr>
      <w:pStyle w:val="Header"/>
      <w:pBdr>
        <w:bottom w:val="single" w:sz="4" w:space="1" w:color="auto"/>
      </w:pBdr>
      <w:jc w:val="right"/>
      <w:rPr>
        <w:szCs w:val="18"/>
        <w:lang w:val="en-US"/>
      </w:rPr>
    </w:pPr>
    <w:r w:rsidRPr="007240EC">
      <w:rPr>
        <w:szCs w:val="18"/>
        <w:lang w:val="en-US"/>
      </w:rPr>
      <w:t>INF.</w:t>
    </w:r>
    <w:r w:rsidR="003A05D0">
      <w:rPr>
        <w:szCs w:val="18"/>
        <w:lang w:val="en-US"/>
      </w:rPr>
      <w:t>11</w:t>
    </w:r>
    <w:r w:rsidR="007938E4">
      <w:rPr>
        <w:szCs w:val="18"/>
        <w:lang w:val="en-US"/>
      </w:rPr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A282A" w14:textId="313C47AC" w:rsidR="00980F23" w:rsidRPr="007240EC" w:rsidRDefault="00980F23" w:rsidP="00E023B1">
    <w:pPr>
      <w:pStyle w:val="Header"/>
      <w:pBdr>
        <w:bottom w:val="single" w:sz="4" w:space="1" w:color="auto"/>
      </w:pBdr>
      <w:jc w:val="right"/>
      <w:rPr>
        <w:b w:val="0"/>
        <w:sz w:val="28"/>
        <w:szCs w:val="28"/>
        <w:lang w:val="en-US"/>
      </w:rPr>
    </w:pPr>
    <w:r w:rsidRPr="007240EC">
      <w:rPr>
        <w:sz w:val="28"/>
        <w:szCs w:val="28"/>
        <w:lang w:val="en-US"/>
      </w:rPr>
      <w:t>INF.</w:t>
    </w:r>
    <w:r w:rsidR="003A05D0" w:rsidRPr="003A05D0">
      <w:rPr>
        <w:sz w:val="28"/>
        <w:szCs w:val="28"/>
        <w:lang w:val="en-US"/>
      </w:rPr>
      <w:t>11</w:t>
    </w:r>
    <w:r w:rsidR="007938E4">
      <w:rPr>
        <w:sz w:val="28"/>
        <w:szCs w:val="28"/>
        <w:lang w:val="en-US"/>
      </w:rPr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7E2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2E5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F06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ECD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F8A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49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026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A4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08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22E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D562D"/>
    <w:multiLevelType w:val="hybridMultilevel"/>
    <w:tmpl w:val="AB8244C2"/>
    <w:lvl w:ilvl="0" w:tplc="090EC70C">
      <w:start w:val="1"/>
      <w:numFmt w:val="lowerLetter"/>
      <w:lvlText w:val="(%1)"/>
      <w:lvlJc w:val="left"/>
      <w:pPr>
        <w:ind w:left="2271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22AC57CF"/>
    <w:multiLevelType w:val="hybridMultilevel"/>
    <w:tmpl w:val="7DD4B26C"/>
    <w:lvl w:ilvl="0" w:tplc="8EAA985C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2" w15:restartNumberingAfterBreak="0">
    <w:nsid w:val="32965CCF"/>
    <w:multiLevelType w:val="hybridMultilevel"/>
    <w:tmpl w:val="9BCC50EC"/>
    <w:lvl w:ilvl="0" w:tplc="F9283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84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21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E4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48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6A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4B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25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D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35FE2"/>
    <w:multiLevelType w:val="hybridMultilevel"/>
    <w:tmpl w:val="332A5F72"/>
    <w:lvl w:ilvl="0" w:tplc="081424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BEA235A"/>
    <w:multiLevelType w:val="hybridMultilevel"/>
    <w:tmpl w:val="6D2A6824"/>
    <w:lvl w:ilvl="0" w:tplc="C50AA696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E2F2F7D"/>
    <w:multiLevelType w:val="hybridMultilevel"/>
    <w:tmpl w:val="846CA6F2"/>
    <w:lvl w:ilvl="0" w:tplc="42621E80">
      <w:start w:val="1"/>
      <w:numFmt w:val="decimal"/>
      <w:lvlText w:val="%1."/>
      <w:lvlJc w:val="left"/>
      <w:pPr>
        <w:ind w:left="1853" w:hanging="576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6" w15:restartNumberingAfterBreak="0">
    <w:nsid w:val="6E5D468A"/>
    <w:multiLevelType w:val="hybridMultilevel"/>
    <w:tmpl w:val="024A424A"/>
    <w:lvl w:ilvl="0" w:tplc="584020BA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565" w:hanging="360"/>
      </w:pPr>
    </w:lvl>
    <w:lvl w:ilvl="2" w:tplc="0413001B" w:tentative="1">
      <w:start w:val="1"/>
      <w:numFmt w:val="lowerRoman"/>
      <w:lvlText w:val="%3."/>
      <w:lvlJc w:val="right"/>
      <w:pPr>
        <w:ind w:left="4285" w:hanging="180"/>
      </w:pPr>
    </w:lvl>
    <w:lvl w:ilvl="3" w:tplc="0413000F" w:tentative="1">
      <w:start w:val="1"/>
      <w:numFmt w:val="decimal"/>
      <w:lvlText w:val="%4."/>
      <w:lvlJc w:val="left"/>
      <w:pPr>
        <w:ind w:left="5005" w:hanging="360"/>
      </w:pPr>
    </w:lvl>
    <w:lvl w:ilvl="4" w:tplc="04130019" w:tentative="1">
      <w:start w:val="1"/>
      <w:numFmt w:val="lowerLetter"/>
      <w:lvlText w:val="%5."/>
      <w:lvlJc w:val="left"/>
      <w:pPr>
        <w:ind w:left="5725" w:hanging="360"/>
      </w:pPr>
    </w:lvl>
    <w:lvl w:ilvl="5" w:tplc="0413001B" w:tentative="1">
      <w:start w:val="1"/>
      <w:numFmt w:val="lowerRoman"/>
      <w:lvlText w:val="%6."/>
      <w:lvlJc w:val="right"/>
      <w:pPr>
        <w:ind w:left="6445" w:hanging="180"/>
      </w:pPr>
    </w:lvl>
    <w:lvl w:ilvl="6" w:tplc="0413000F" w:tentative="1">
      <w:start w:val="1"/>
      <w:numFmt w:val="decimal"/>
      <w:lvlText w:val="%7."/>
      <w:lvlJc w:val="left"/>
      <w:pPr>
        <w:ind w:left="7165" w:hanging="360"/>
      </w:pPr>
    </w:lvl>
    <w:lvl w:ilvl="7" w:tplc="04130019" w:tentative="1">
      <w:start w:val="1"/>
      <w:numFmt w:val="lowerLetter"/>
      <w:lvlText w:val="%8."/>
      <w:lvlJc w:val="left"/>
      <w:pPr>
        <w:ind w:left="7885" w:hanging="360"/>
      </w:pPr>
    </w:lvl>
    <w:lvl w:ilvl="8" w:tplc="0413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7" w15:restartNumberingAfterBreak="0">
    <w:nsid w:val="74AF34E2"/>
    <w:multiLevelType w:val="hybridMultilevel"/>
    <w:tmpl w:val="1BC013A4"/>
    <w:lvl w:ilvl="0" w:tplc="CF081C9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B3C7299"/>
    <w:multiLevelType w:val="hybridMultilevel"/>
    <w:tmpl w:val="F3FA8310"/>
    <w:lvl w:ilvl="0" w:tplc="7AB2720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4"/>
  </w:num>
  <w:num w:numId="42">
    <w:abstractNumId w:val="11"/>
  </w:num>
  <w:num w:numId="43">
    <w:abstractNumId w:val="15"/>
  </w:num>
  <w:num w:numId="44">
    <w:abstractNumId w:val="18"/>
  </w:num>
  <w:num w:numId="45">
    <w:abstractNumId w:val="13"/>
  </w:num>
  <w:num w:numId="46">
    <w:abstractNumId w:val="17"/>
  </w:num>
  <w:num w:numId="47">
    <w:abstractNumId w:val="16"/>
  </w:num>
  <w:num w:numId="48">
    <w:abstractNumId w:val="1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73"/>
    <w:rsid w:val="00001347"/>
    <w:rsid w:val="00004F9C"/>
    <w:rsid w:val="00007606"/>
    <w:rsid w:val="000244CF"/>
    <w:rsid w:val="00030553"/>
    <w:rsid w:val="00032ED8"/>
    <w:rsid w:val="00037051"/>
    <w:rsid w:val="000518ED"/>
    <w:rsid w:val="00065A36"/>
    <w:rsid w:val="0007150D"/>
    <w:rsid w:val="000770F1"/>
    <w:rsid w:val="00096498"/>
    <w:rsid w:val="000967C4"/>
    <w:rsid w:val="000A26E9"/>
    <w:rsid w:val="000B3036"/>
    <w:rsid w:val="000C3520"/>
    <w:rsid w:val="000C38C1"/>
    <w:rsid w:val="000D6003"/>
    <w:rsid w:val="000D6455"/>
    <w:rsid w:val="000E1B70"/>
    <w:rsid w:val="00104535"/>
    <w:rsid w:val="00111CE4"/>
    <w:rsid w:val="00121296"/>
    <w:rsid w:val="00124A6C"/>
    <w:rsid w:val="00124B77"/>
    <w:rsid w:val="00126B65"/>
    <w:rsid w:val="001415AA"/>
    <w:rsid w:val="00152473"/>
    <w:rsid w:val="0015267E"/>
    <w:rsid w:val="00162796"/>
    <w:rsid w:val="00190B9E"/>
    <w:rsid w:val="00191C76"/>
    <w:rsid w:val="001A32E7"/>
    <w:rsid w:val="001C39CE"/>
    <w:rsid w:val="001E44B6"/>
    <w:rsid w:val="001F1AAB"/>
    <w:rsid w:val="001F657D"/>
    <w:rsid w:val="0021751C"/>
    <w:rsid w:val="00221AEA"/>
    <w:rsid w:val="002728F3"/>
    <w:rsid w:val="00274A7B"/>
    <w:rsid w:val="00290FD6"/>
    <w:rsid w:val="002D10B3"/>
    <w:rsid w:val="002E404C"/>
    <w:rsid w:val="002F0E5C"/>
    <w:rsid w:val="002F4860"/>
    <w:rsid w:val="0030567B"/>
    <w:rsid w:val="003304C6"/>
    <w:rsid w:val="003341D4"/>
    <w:rsid w:val="003348D4"/>
    <w:rsid w:val="00336A68"/>
    <w:rsid w:val="003401C1"/>
    <w:rsid w:val="0034699D"/>
    <w:rsid w:val="0034728F"/>
    <w:rsid w:val="00361661"/>
    <w:rsid w:val="00365836"/>
    <w:rsid w:val="00372FA0"/>
    <w:rsid w:val="003902F2"/>
    <w:rsid w:val="003A05D0"/>
    <w:rsid w:val="003A3CDE"/>
    <w:rsid w:val="003B0E8E"/>
    <w:rsid w:val="003C6374"/>
    <w:rsid w:val="003D69A7"/>
    <w:rsid w:val="004146E3"/>
    <w:rsid w:val="00425748"/>
    <w:rsid w:val="00447288"/>
    <w:rsid w:val="0046101F"/>
    <w:rsid w:val="0047131A"/>
    <w:rsid w:val="004804CE"/>
    <w:rsid w:val="00481EA8"/>
    <w:rsid w:val="00487E19"/>
    <w:rsid w:val="004931B8"/>
    <w:rsid w:val="004A53C8"/>
    <w:rsid w:val="004A6057"/>
    <w:rsid w:val="004C4BF9"/>
    <w:rsid w:val="004D0EEB"/>
    <w:rsid w:val="004D2103"/>
    <w:rsid w:val="004D422C"/>
    <w:rsid w:val="004E209D"/>
    <w:rsid w:val="0050636F"/>
    <w:rsid w:val="00513726"/>
    <w:rsid w:val="00534479"/>
    <w:rsid w:val="00560F5F"/>
    <w:rsid w:val="00567393"/>
    <w:rsid w:val="00580801"/>
    <w:rsid w:val="00582C34"/>
    <w:rsid w:val="005A249B"/>
    <w:rsid w:val="005A2A9D"/>
    <w:rsid w:val="005E497F"/>
    <w:rsid w:val="005F7D50"/>
    <w:rsid w:val="00604860"/>
    <w:rsid w:val="00607B70"/>
    <w:rsid w:val="00610BB7"/>
    <w:rsid w:val="00616AD7"/>
    <w:rsid w:val="00630413"/>
    <w:rsid w:val="00632E91"/>
    <w:rsid w:val="00655649"/>
    <w:rsid w:val="00677416"/>
    <w:rsid w:val="006A3FBB"/>
    <w:rsid w:val="006B1505"/>
    <w:rsid w:val="006B2556"/>
    <w:rsid w:val="006C5F6A"/>
    <w:rsid w:val="006D651C"/>
    <w:rsid w:val="006E2338"/>
    <w:rsid w:val="006F7F09"/>
    <w:rsid w:val="0070514D"/>
    <w:rsid w:val="007240EC"/>
    <w:rsid w:val="007247CC"/>
    <w:rsid w:val="007313AA"/>
    <w:rsid w:val="00737EBF"/>
    <w:rsid w:val="007466FC"/>
    <w:rsid w:val="007701AF"/>
    <w:rsid w:val="007938E4"/>
    <w:rsid w:val="007959C8"/>
    <w:rsid w:val="007A2F13"/>
    <w:rsid w:val="007A34D3"/>
    <w:rsid w:val="007C45C7"/>
    <w:rsid w:val="007C735B"/>
    <w:rsid w:val="007D7C22"/>
    <w:rsid w:val="00830530"/>
    <w:rsid w:val="00840CB5"/>
    <w:rsid w:val="00872079"/>
    <w:rsid w:val="00873B99"/>
    <w:rsid w:val="00877F4B"/>
    <w:rsid w:val="008A444B"/>
    <w:rsid w:val="008A49FA"/>
    <w:rsid w:val="008B0C17"/>
    <w:rsid w:val="008B1779"/>
    <w:rsid w:val="008C5B63"/>
    <w:rsid w:val="008C640D"/>
    <w:rsid w:val="008F302A"/>
    <w:rsid w:val="00902D5B"/>
    <w:rsid w:val="009052CC"/>
    <w:rsid w:val="00917720"/>
    <w:rsid w:val="0095119C"/>
    <w:rsid w:val="009521AF"/>
    <w:rsid w:val="00952E4B"/>
    <w:rsid w:val="00964211"/>
    <w:rsid w:val="009719E0"/>
    <w:rsid w:val="00980F23"/>
    <w:rsid w:val="009A1D6E"/>
    <w:rsid w:val="009A7A7A"/>
    <w:rsid w:val="009C082B"/>
    <w:rsid w:val="009D6E87"/>
    <w:rsid w:val="009E188F"/>
    <w:rsid w:val="009E3289"/>
    <w:rsid w:val="009F0BA5"/>
    <w:rsid w:val="009F70C1"/>
    <w:rsid w:val="00A0681F"/>
    <w:rsid w:val="00A2258E"/>
    <w:rsid w:val="00A32143"/>
    <w:rsid w:val="00A372BF"/>
    <w:rsid w:val="00A50A9D"/>
    <w:rsid w:val="00A54C9D"/>
    <w:rsid w:val="00A55334"/>
    <w:rsid w:val="00A572AD"/>
    <w:rsid w:val="00A85E89"/>
    <w:rsid w:val="00A918D1"/>
    <w:rsid w:val="00A92CBF"/>
    <w:rsid w:val="00AD1B67"/>
    <w:rsid w:val="00AE2255"/>
    <w:rsid w:val="00B03CAA"/>
    <w:rsid w:val="00B132BF"/>
    <w:rsid w:val="00B262E5"/>
    <w:rsid w:val="00B33B1C"/>
    <w:rsid w:val="00B3602D"/>
    <w:rsid w:val="00B70CBD"/>
    <w:rsid w:val="00B76AA9"/>
    <w:rsid w:val="00B87CEC"/>
    <w:rsid w:val="00B93A22"/>
    <w:rsid w:val="00B945EE"/>
    <w:rsid w:val="00BA0E50"/>
    <w:rsid w:val="00BA5615"/>
    <w:rsid w:val="00BB581B"/>
    <w:rsid w:val="00BE1004"/>
    <w:rsid w:val="00BE3581"/>
    <w:rsid w:val="00C13D1B"/>
    <w:rsid w:val="00C2076E"/>
    <w:rsid w:val="00C23796"/>
    <w:rsid w:val="00C306D0"/>
    <w:rsid w:val="00C37658"/>
    <w:rsid w:val="00C472CF"/>
    <w:rsid w:val="00C70D2F"/>
    <w:rsid w:val="00C74C38"/>
    <w:rsid w:val="00C929EE"/>
    <w:rsid w:val="00CA5E6B"/>
    <w:rsid w:val="00CD2EDE"/>
    <w:rsid w:val="00CE5320"/>
    <w:rsid w:val="00D02D31"/>
    <w:rsid w:val="00D0791D"/>
    <w:rsid w:val="00D16820"/>
    <w:rsid w:val="00D431B5"/>
    <w:rsid w:val="00D52557"/>
    <w:rsid w:val="00D6316A"/>
    <w:rsid w:val="00D64489"/>
    <w:rsid w:val="00D70274"/>
    <w:rsid w:val="00D92145"/>
    <w:rsid w:val="00D924DC"/>
    <w:rsid w:val="00DA566B"/>
    <w:rsid w:val="00DC1883"/>
    <w:rsid w:val="00DE2A2E"/>
    <w:rsid w:val="00E023B1"/>
    <w:rsid w:val="00E05920"/>
    <w:rsid w:val="00E30535"/>
    <w:rsid w:val="00E604DC"/>
    <w:rsid w:val="00E610C2"/>
    <w:rsid w:val="00E85D38"/>
    <w:rsid w:val="00E95E73"/>
    <w:rsid w:val="00EA300F"/>
    <w:rsid w:val="00EB0359"/>
    <w:rsid w:val="00EB7B40"/>
    <w:rsid w:val="00EC6F8C"/>
    <w:rsid w:val="00F0675E"/>
    <w:rsid w:val="00F101FA"/>
    <w:rsid w:val="00F25544"/>
    <w:rsid w:val="00F255C5"/>
    <w:rsid w:val="00F43DED"/>
    <w:rsid w:val="00F838CB"/>
    <w:rsid w:val="00F83938"/>
    <w:rsid w:val="00F84D4B"/>
    <w:rsid w:val="00F9100B"/>
    <w:rsid w:val="00F948BB"/>
    <w:rsid w:val="00FB0548"/>
    <w:rsid w:val="00FD6374"/>
    <w:rsid w:val="010F9438"/>
    <w:rsid w:val="0136AF7B"/>
    <w:rsid w:val="018F3288"/>
    <w:rsid w:val="01AABB58"/>
    <w:rsid w:val="021C7F88"/>
    <w:rsid w:val="039FC99C"/>
    <w:rsid w:val="04460705"/>
    <w:rsid w:val="044734FA"/>
    <w:rsid w:val="0740040D"/>
    <w:rsid w:val="0793D128"/>
    <w:rsid w:val="081D5A5A"/>
    <w:rsid w:val="0887960C"/>
    <w:rsid w:val="092335B3"/>
    <w:rsid w:val="09AED239"/>
    <w:rsid w:val="0A47568E"/>
    <w:rsid w:val="0D819F47"/>
    <w:rsid w:val="0E1F04A4"/>
    <w:rsid w:val="0F5B8515"/>
    <w:rsid w:val="0F7395A1"/>
    <w:rsid w:val="12A659BD"/>
    <w:rsid w:val="12F95298"/>
    <w:rsid w:val="1407D722"/>
    <w:rsid w:val="147C3A85"/>
    <w:rsid w:val="14A55661"/>
    <w:rsid w:val="1785E9BE"/>
    <w:rsid w:val="179CE70C"/>
    <w:rsid w:val="17A4D397"/>
    <w:rsid w:val="1AA77421"/>
    <w:rsid w:val="1AD487CE"/>
    <w:rsid w:val="1D60A060"/>
    <w:rsid w:val="1DAD00F8"/>
    <w:rsid w:val="1FE0B322"/>
    <w:rsid w:val="209BBBE4"/>
    <w:rsid w:val="20E7CFDD"/>
    <w:rsid w:val="220A7898"/>
    <w:rsid w:val="222CFF71"/>
    <w:rsid w:val="241EEFA8"/>
    <w:rsid w:val="24D5EB13"/>
    <w:rsid w:val="278A4F91"/>
    <w:rsid w:val="27A3FB0E"/>
    <w:rsid w:val="2A444A55"/>
    <w:rsid w:val="2B11CFC0"/>
    <w:rsid w:val="2BBE9054"/>
    <w:rsid w:val="2F9CF0E6"/>
    <w:rsid w:val="2FEC7C91"/>
    <w:rsid w:val="3012E9EE"/>
    <w:rsid w:val="31A14207"/>
    <w:rsid w:val="32F148C0"/>
    <w:rsid w:val="33FA75A4"/>
    <w:rsid w:val="346955B9"/>
    <w:rsid w:val="36518592"/>
    <w:rsid w:val="37082823"/>
    <w:rsid w:val="38AB83CD"/>
    <w:rsid w:val="38B29A0C"/>
    <w:rsid w:val="3B55B8A8"/>
    <w:rsid w:val="3C640D24"/>
    <w:rsid w:val="3DE6D62B"/>
    <w:rsid w:val="3E6DFD3C"/>
    <w:rsid w:val="403516C5"/>
    <w:rsid w:val="433E6E6F"/>
    <w:rsid w:val="439610E6"/>
    <w:rsid w:val="45212027"/>
    <w:rsid w:val="47F410E9"/>
    <w:rsid w:val="4818866D"/>
    <w:rsid w:val="48491B52"/>
    <w:rsid w:val="491A0F22"/>
    <w:rsid w:val="49A0C9A5"/>
    <w:rsid w:val="4B03444A"/>
    <w:rsid w:val="4B3357E7"/>
    <w:rsid w:val="4B37EF3B"/>
    <w:rsid w:val="4B971FE1"/>
    <w:rsid w:val="4BD97F25"/>
    <w:rsid w:val="4C539B32"/>
    <w:rsid w:val="4C7456CE"/>
    <w:rsid w:val="4DBA3BA7"/>
    <w:rsid w:val="4E187AD2"/>
    <w:rsid w:val="4F11012D"/>
    <w:rsid w:val="4F1FE038"/>
    <w:rsid w:val="503DB12A"/>
    <w:rsid w:val="506315C1"/>
    <w:rsid w:val="50987C95"/>
    <w:rsid w:val="518E5EA4"/>
    <w:rsid w:val="5233C597"/>
    <w:rsid w:val="539AB683"/>
    <w:rsid w:val="542AD0A6"/>
    <w:rsid w:val="563EFCF1"/>
    <w:rsid w:val="5738A123"/>
    <w:rsid w:val="57B607C0"/>
    <w:rsid w:val="58B1EFA5"/>
    <w:rsid w:val="5B5B9A4D"/>
    <w:rsid w:val="5C1E6FDC"/>
    <w:rsid w:val="5CBD25FB"/>
    <w:rsid w:val="5EF92042"/>
    <w:rsid w:val="5F213129"/>
    <w:rsid w:val="6013C6D1"/>
    <w:rsid w:val="63D456B2"/>
    <w:rsid w:val="6798E6D7"/>
    <w:rsid w:val="67DB3FB3"/>
    <w:rsid w:val="68E92F86"/>
    <w:rsid w:val="6C62B045"/>
    <w:rsid w:val="6C8F0079"/>
    <w:rsid w:val="6CD24DB9"/>
    <w:rsid w:val="6D106BF8"/>
    <w:rsid w:val="6D8C920A"/>
    <w:rsid w:val="6E05B3B6"/>
    <w:rsid w:val="704E8E3F"/>
    <w:rsid w:val="711298CA"/>
    <w:rsid w:val="72999557"/>
    <w:rsid w:val="73106C83"/>
    <w:rsid w:val="73354E54"/>
    <w:rsid w:val="755EE059"/>
    <w:rsid w:val="77936D9F"/>
    <w:rsid w:val="780F916A"/>
    <w:rsid w:val="7925BE31"/>
    <w:rsid w:val="7A0DCEF9"/>
    <w:rsid w:val="7B2C9149"/>
    <w:rsid w:val="7C8D59D6"/>
    <w:rsid w:val="7CD8FC03"/>
    <w:rsid w:val="7CEE4917"/>
    <w:rsid w:val="7D5E565D"/>
    <w:rsid w:val="7E11D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ED022"/>
  <w15:docId w15:val="{D498DAF8-F7E6-4C1A-AA77-4C919C66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004F9C"/>
    <w:pPr>
      <w:widowControl w:val="0"/>
      <w:suppressAutoHyphens w:val="0"/>
      <w:spacing w:line="240" w:lineRule="auto"/>
      <w:outlineLvl w:val="0"/>
    </w:pPr>
    <w:rPr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34D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A34D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A34D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A34D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A34D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A34D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A34D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7A34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05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605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605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605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05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605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05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A605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057"/>
    <w:rPr>
      <w:rFonts w:ascii="Cambria" w:hAnsi="Cambria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004F9C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F9C"/>
    <w:rPr>
      <w:rFonts w:ascii="Tahoma" w:hAnsi="Tahoma" w:cs="Times New Roman"/>
      <w:sz w:val="16"/>
      <w:lang w:eastAsia="en-US"/>
    </w:rPr>
  </w:style>
  <w:style w:type="character" w:styleId="PageNumber">
    <w:name w:val="page number"/>
    <w:basedOn w:val="DefaultParagraphFont"/>
    <w:uiPriority w:val="99"/>
    <w:rsid w:val="00004F9C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rsid w:val="00004F9C"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A34D3"/>
    <w:rPr>
      <w:rFonts w:cs="Times New Roman"/>
      <w:sz w:val="6"/>
    </w:rPr>
  </w:style>
  <w:style w:type="character" w:styleId="LineNumber">
    <w:name w:val="line number"/>
    <w:basedOn w:val="DefaultParagraphFont"/>
    <w:uiPriority w:val="99"/>
    <w:semiHidden/>
    <w:rsid w:val="007A34D3"/>
    <w:rPr>
      <w:rFonts w:cs="Times New Roman"/>
      <w:sz w:val="14"/>
    </w:rPr>
  </w:style>
  <w:style w:type="character" w:styleId="Emphasis">
    <w:name w:val="Emphasis"/>
    <w:basedOn w:val="DefaultParagraphFont"/>
    <w:uiPriority w:val="99"/>
    <w:qFormat/>
    <w:rsid w:val="00004F9C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rsid w:val="00004F9C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04F9C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04F9C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004F9C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rsid w:val="00004F9C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004F9C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004F9C"/>
    <w:rPr>
      <w:rFonts w:cs="Times New Roman"/>
      <w:i/>
    </w:rPr>
  </w:style>
  <w:style w:type="character" w:customStyle="1" w:styleId="LienInternet">
    <w:name w:val="Lien Internet"/>
    <w:uiPriority w:val="99"/>
    <w:semiHidden/>
    <w:rsid w:val="00004F9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04F9C"/>
    <w:rPr>
      <w:rFonts w:cs="Times New Roman"/>
      <w:b/>
    </w:rPr>
  </w:style>
  <w:style w:type="character" w:customStyle="1" w:styleId="H1GChar">
    <w:name w:val="_ H_1_G Char"/>
    <w:link w:val="H1G"/>
    <w:uiPriority w:val="99"/>
    <w:locked/>
    <w:rsid w:val="00004F9C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004F9C"/>
    <w:rPr>
      <w:lang w:eastAsia="en-US"/>
    </w:rPr>
  </w:style>
  <w:style w:type="character" w:customStyle="1" w:styleId="SingleTxtGCar">
    <w:name w:val="_ Single Txt_G Car"/>
    <w:rsid w:val="00004F9C"/>
    <w:rPr>
      <w:lang w:val="en-GB" w:eastAsia="en-US"/>
    </w:rPr>
  </w:style>
  <w:style w:type="character" w:customStyle="1" w:styleId="HChGChar">
    <w:name w:val="_ H _Ch_G Char"/>
    <w:link w:val="HChG"/>
    <w:qFormat/>
    <w:locked/>
    <w:rsid w:val="00004F9C"/>
    <w:rPr>
      <w:b/>
      <w:sz w:val="28"/>
      <w:lang w:eastAsia="en-US"/>
    </w:rPr>
  </w:style>
  <w:style w:type="character" w:customStyle="1" w:styleId="HeaderChar">
    <w:name w:val="Header Char"/>
    <w:uiPriority w:val="99"/>
    <w:locked/>
    <w:rsid w:val="00004F9C"/>
    <w:rPr>
      <w:b/>
      <w:sz w:val="18"/>
      <w:lang w:eastAsia="en-US"/>
    </w:rPr>
  </w:style>
  <w:style w:type="character" w:customStyle="1" w:styleId="FootnoteTextChar">
    <w:name w:val="Footnote Text Char"/>
    <w:uiPriority w:val="99"/>
    <w:locked/>
    <w:rsid w:val="00004F9C"/>
    <w:rPr>
      <w:sz w:val="18"/>
      <w:lang w:eastAsia="en-US"/>
    </w:rPr>
  </w:style>
  <w:style w:type="character" w:customStyle="1" w:styleId="ListLabel1">
    <w:name w:val="ListLabel 1"/>
    <w:uiPriority w:val="99"/>
    <w:rsid w:val="007A34D3"/>
    <w:rPr>
      <w:sz w:val="20"/>
    </w:rPr>
  </w:style>
  <w:style w:type="character" w:customStyle="1" w:styleId="ListLabel2">
    <w:name w:val="ListLabel 2"/>
    <w:uiPriority w:val="99"/>
    <w:rsid w:val="007A34D3"/>
  </w:style>
  <w:style w:type="character" w:customStyle="1" w:styleId="ListLabel3">
    <w:name w:val="ListLabel 3"/>
    <w:uiPriority w:val="99"/>
    <w:rsid w:val="007A34D3"/>
    <w:rPr>
      <w:sz w:val="20"/>
    </w:rPr>
  </w:style>
  <w:style w:type="character" w:customStyle="1" w:styleId="ListLabel4">
    <w:name w:val="ListLabel 4"/>
    <w:uiPriority w:val="99"/>
    <w:rsid w:val="007A34D3"/>
    <w:rPr>
      <w:rFonts w:eastAsia="Times New Roman"/>
    </w:rPr>
  </w:style>
  <w:style w:type="character" w:customStyle="1" w:styleId="ListLabel5">
    <w:name w:val="ListLabel 5"/>
    <w:uiPriority w:val="99"/>
    <w:rsid w:val="007A34D3"/>
  </w:style>
  <w:style w:type="character" w:customStyle="1" w:styleId="ListLabel6">
    <w:name w:val="ListLabel 6"/>
    <w:uiPriority w:val="99"/>
    <w:rsid w:val="007A34D3"/>
  </w:style>
  <w:style w:type="character" w:customStyle="1" w:styleId="ListLabel7">
    <w:name w:val="ListLabel 7"/>
    <w:uiPriority w:val="99"/>
    <w:rsid w:val="007A34D3"/>
  </w:style>
  <w:style w:type="character" w:customStyle="1" w:styleId="ListLabel8">
    <w:name w:val="ListLabel 8"/>
    <w:uiPriority w:val="99"/>
    <w:rsid w:val="007A34D3"/>
    <w:rPr>
      <w:rFonts w:eastAsia="Times New Roman"/>
    </w:rPr>
  </w:style>
  <w:style w:type="character" w:customStyle="1" w:styleId="ListLabel9">
    <w:name w:val="ListLabel 9"/>
    <w:uiPriority w:val="99"/>
    <w:rsid w:val="007A34D3"/>
  </w:style>
  <w:style w:type="character" w:customStyle="1" w:styleId="ListLabel10">
    <w:name w:val="ListLabel 10"/>
    <w:uiPriority w:val="99"/>
    <w:rsid w:val="007A34D3"/>
  </w:style>
  <w:style w:type="character" w:customStyle="1" w:styleId="ListLabel11">
    <w:name w:val="ListLabel 11"/>
    <w:uiPriority w:val="99"/>
    <w:rsid w:val="007A34D3"/>
  </w:style>
  <w:style w:type="character" w:customStyle="1" w:styleId="ListLabel12">
    <w:name w:val="ListLabel 12"/>
    <w:uiPriority w:val="99"/>
    <w:rsid w:val="007A34D3"/>
    <w:rPr>
      <w:sz w:val="20"/>
    </w:rPr>
  </w:style>
  <w:style w:type="character" w:customStyle="1" w:styleId="ListLabel13">
    <w:name w:val="ListLabel 13"/>
    <w:uiPriority w:val="99"/>
    <w:rsid w:val="007A34D3"/>
  </w:style>
  <w:style w:type="character" w:customStyle="1" w:styleId="ListLabel14">
    <w:name w:val="ListLabel 14"/>
    <w:uiPriority w:val="99"/>
    <w:rsid w:val="007A34D3"/>
  </w:style>
  <w:style w:type="character" w:customStyle="1" w:styleId="ListLabel15">
    <w:name w:val="ListLabel 15"/>
    <w:uiPriority w:val="99"/>
    <w:rsid w:val="007A34D3"/>
  </w:style>
  <w:style w:type="character" w:customStyle="1" w:styleId="ListLabel16">
    <w:name w:val="ListLabel 16"/>
    <w:uiPriority w:val="99"/>
    <w:rsid w:val="007A34D3"/>
    <w:rPr>
      <w:b/>
    </w:rPr>
  </w:style>
  <w:style w:type="character" w:customStyle="1" w:styleId="ListLabel17">
    <w:name w:val="ListLabel 17"/>
    <w:uiPriority w:val="99"/>
    <w:rsid w:val="007A34D3"/>
  </w:style>
  <w:style w:type="character" w:customStyle="1" w:styleId="ListLabel18">
    <w:name w:val="ListLabel 18"/>
    <w:uiPriority w:val="99"/>
    <w:rsid w:val="007A34D3"/>
  </w:style>
  <w:style w:type="character" w:customStyle="1" w:styleId="ListLabel19">
    <w:name w:val="ListLabel 19"/>
    <w:uiPriority w:val="99"/>
    <w:rsid w:val="007A34D3"/>
    <w:rPr>
      <w:sz w:val="20"/>
    </w:rPr>
  </w:style>
  <w:style w:type="character" w:customStyle="1" w:styleId="ListLabel20">
    <w:name w:val="ListLabel 20"/>
    <w:uiPriority w:val="99"/>
    <w:rsid w:val="007A34D3"/>
    <w:rPr>
      <w:sz w:val="24"/>
    </w:rPr>
  </w:style>
  <w:style w:type="character" w:customStyle="1" w:styleId="ListLabel21">
    <w:name w:val="ListLabel 21"/>
    <w:uiPriority w:val="99"/>
    <w:rsid w:val="007A34D3"/>
    <w:rPr>
      <w:sz w:val="24"/>
    </w:rPr>
  </w:style>
  <w:style w:type="character" w:customStyle="1" w:styleId="ListLabel22">
    <w:name w:val="ListLabel 22"/>
    <w:uiPriority w:val="99"/>
    <w:rsid w:val="007A34D3"/>
    <w:rPr>
      <w:sz w:val="20"/>
    </w:rPr>
  </w:style>
  <w:style w:type="character" w:customStyle="1" w:styleId="ListLabel23">
    <w:name w:val="ListLabel 23"/>
    <w:uiPriority w:val="99"/>
    <w:rsid w:val="007A34D3"/>
    <w:rPr>
      <w:sz w:val="20"/>
    </w:rPr>
  </w:style>
  <w:style w:type="character" w:customStyle="1" w:styleId="ListLabel24">
    <w:name w:val="ListLabel 24"/>
    <w:uiPriority w:val="99"/>
    <w:rsid w:val="007A34D3"/>
    <w:rPr>
      <w:sz w:val="20"/>
    </w:rPr>
  </w:style>
  <w:style w:type="character" w:customStyle="1" w:styleId="ListLabel25">
    <w:name w:val="ListLabel 25"/>
    <w:uiPriority w:val="99"/>
    <w:rsid w:val="007A34D3"/>
    <w:rPr>
      <w:sz w:val="20"/>
    </w:rPr>
  </w:style>
  <w:style w:type="character" w:customStyle="1" w:styleId="ListLabel26">
    <w:name w:val="ListLabel 26"/>
    <w:uiPriority w:val="99"/>
    <w:rsid w:val="007A34D3"/>
    <w:rPr>
      <w:sz w:val="20"/>
    </w:rPr>
  </w:style>
  <w:style w:type="character" w:customStyle="1" w:styleId="ListLabel27">
    <w:name w:val="ListLabel 27"/>
    <w:uiPriority w:val="99"/>
    <w:rsid w:val="007A34D3"/>
    <w:rPr>
      <w:sz w:val="20"/>
    </w:rPr>
  </w:style>
  <w:style w:type="character" w:customStyle="1" w:styleId="ListLabel28">
    <w:name w:val="ListLabel 28"/>
    <w:uiPriority w:val="99"/>
    <w:rsid w:val="007A34D3"/>
    <w:rPr>
      <w:sz w:val="20"/>
    </w:rPr>
  </w:style>
  <w:style w:type="character" w:customStyle="1" w:styleId="ListLabel29">
    <w:name w:val="ListLabel 29"/>
    <w:uiPriority w:val="99"/>
    <w:rsid w:val="007A34D3"/>
    <w:rPr>
      <w:sz w:val="20"/>
    </w:rPr>
  </w:style>
  <w:style w:type="character" w:customStyle="1" w:styleId="ListLabel30">
    <w:name w:val="ListLabel 30"/>
    <w:uiPriority w:val="99"/>
    <w:rsid w:val="007A34D3"/>
    <w:rPr>
      <w:sz w:val="20"/>
    </w:rPr>
  </w:style>
  <w:style w:type="character" w:customStyle="1" w:styleId="ListLabel31">
    <w:name w:val="ListLabel 31"/>
    <w:uiPriority w:val="99"/>
    <w:rsid w:val="007A34D3"/>
    <w:rPr>
      <w:sz w:val="20"/>
    </w:rPr>
  </w:style>
  <w:style w:type="character" w:customStyle="1" w:styleId="ListLabel32">
    <w:name w:val="ListLabel 32"/>
    <w:uiPriority w:val="99"/>
    <w:rsid w:val="007A34D3"/>
    <w:rPr>
      <w:sz w:val="20"/>
    </w:rPr>
  </w:style>
  <w:style w:type="character" w:customStyle="1" w:styleId="ListLabel33">
    <w:name w:val="ListLabel 33"/>
    <w:uiPriority w:val="99"/>
    <w:rsid w:val="007A34D3"/>
    <w:rPr>
      <w:sz w:val="20"/>
    </w:rPr>
  </w:style>
  <w:style w:type="character" w:customStyle="1" w:styleId="ListLabel34">
    <w:name w:val="ListLabel 34"/>
    <w:uiPriority w:val="99"/>
    <w:rsid w:val="007A34D3"/>
    <w:rPr>
      <w:sz w:val="20"/>
    </w:rPr>
  </w:style>
  <w:style w:type="character" w:customStyle="1" w:styleId="ListLabel35">
    <w:name w:val="ListLabel 35"/>
    <w:uiPriority w:val="99"/>
    <w:rsid w:val="007A34D3"/>
    <w:rPr>
      <w:sz w:val="20"/>
    </w:rPr>
  </w:style>
  <w:style w:type="character" w:customStyle="1" w:styleId="ListLabel36">
    <w:name w:val="ListLabel 36"/>
    <w:uiPriority w:val="99"/>
    <w:rsid w:val="007A34D3"/>
    <w:rPr>
      <w:sz w:val="20"/>
    </w:rPr>
  </w:style>
  <w:style w:type="character" w:customStyle="1" w:styleId="ListLabel37">
    <w:name w:val="ListLabel 37"/>
    <w:uiPriority w:val="99"/>
    <w:rsid w:val="007A34D3"/>
    <w:rPr>
      <w:rFonts w:eastAsia="Times New Roman"/>
    </w:rPr>
  </w:style>
  <w:style w:type="character" w:customStyle="1" w:styleId="ListLabel38">
    <w:name w:val="ListLabel 38"/>
    <w:uiPriority w:val="99"/>
    <w:rsid w:val="007A34D3"/>
  </w:style>
  <w:style w:type="character" w:customStyle="1" w:styleId="ListLabel39">
    <w:name w:val="ListLabel 39"/>
    <w:uiPriority w:val="99"/>
    <w:rsid w:val="007A34D3"/>
  </w:style>
  <w:style w:type="character" w:customStyle="1" w:styleId="ListLabel40">
    <w:name w:val="ListLabel 40"/>
    <w:uiPriority w:val="99"/>
    <w:rsid w:val="007A34D3"/>
  </w:style>
  <w:style w:type="character" w:customStyle="1" w:styleId="ListLabel41">
    <w:name w:val="ListLabel 41"/>
    <w:uiPriority w:val="99"/>
    <w:rsid w:val="007A34D3"/>
    <w:rPr>
      <w:rFonts w:eastAsia="Times New Roman"/>
    </w:rPr>
  </w:style>
  <w:style w:type="character" w:customStyle="1" w:styleId="ListLabel42">
    <w:name w:val="ListLabel 42"/>
    <w:uiPriority w:val="99"/>
    <w:rsid w:val="007A34D3"/>
  </w:style>
  <w:style w:type="character" w:customStyle="1" w:styleId="ListLabel43">
    <w:name w:val="ListLabel 43"/>
    <w:uiPriority w:val="99"/>
    <w:rsid w:val="007A34D3"/>
  </w:style>
  <w:style w:type="character" w:customStyle="1" w:styleId="ListLabel44">
    <w:name w:val="ListLabel 44"/>
    <w:uiPriority w:val="99"/>
    <w:rsid w:val="007A34D3"/>
  </w:style>
  <w:style w:type="character" w:customStyle="1" w:styleId="ListLabel45">
    <w:name w:val="ListLabel 45"/>
    <w:uiPriority w:val="99"/>
    <w:rsid w:val="007A34D3"/>
    <w:rPr>
      <w:rFonts w:eastAsia="Times New Roman"/>
    </w:rPr>
  </w:style>
  <w:style w:type="character" w:customStyle="1" w:styleId="ListLabel46">
    <w:name w:val="ListLabel 46"/>
    <w:uiPriority w:val="99"/>
    <w:rsid w:val="007A34D3"/>
  </w:style>
  <w:style w:type="character" w:customStyle="1" w:styleId="ListLabel47">
    <w:name w:val="ListLabel 47"/>
    <w:uiPriority w:val="99"/>
    <w:rsid w:val="007A34D3"/>
  </w:style>
  <w:style w:type="character" w:customStyle="1" w:styleId="ListLabel48">
    <w:name w:val="ListLabel 48"/>
    <w:uiPriority w:val="99"/>
    <w:rsid w:val="007A34D3"/>
  </w:style>
  <w:style w:type="character" w:customStyle="1" w:styleId="ListLabel49">
    <w:name w:val="ListLabel 49"/>
    <w:uiPriority w:val="99"/>
    <w:rsid w:val="007A34D3"/>
    <w:rPr>
      <w:rFonts w:eastAsia="Times New Roman"/>
    </w:rPr>
  </w:style>
  <w:style w:type="character" w:customStyle="1" w:styleId="ListLabel50">
    <w:name w:val="ListLabel 50"/>
    <w:uiPriority w:val="99"/>
    <w:rsid w:val="007A34D3"/>
  </w:style>
  <w:style w:type="character" w:customStyle="1" w:styleId="ListLabel51">
    <w:name w:val="ListLabel 51"/>
    <w:uiPriority w:val="99"/>
    <w:rsid w:val="007A34D3"/>
  </w:style>
  <w:style w:type="character" w:customStyle="1" w:styleId="ListLabel52">
    <w:name w:val="ListLabel 52"/>
    <w:uiPriority w:val="99"/>
    <w:rsid w:val="007A34D3"/>
  </w:style>
  <w:style w:type="character" w:customStyle="1" w:styleId="ListLabel53">
    <w:name w:val="ListLabel 53"/>
    <w:uiPriority w:val="99"/>
    <w:rsid w:val="007A34D3"/>
    <w:rPr>
      <w:rFonts w:eastAsia="Times New Roman"/>
    </w:rPr>
  </w:style>
  <w:style w:type="character" w:customStyle="1" w:styleId="ListLabel54">
    <w:name w:val="ListLabel 54"/>
    <w:uiPriority w:val="99"/>
    <w:rsid w:val="007A34D3"/>
  </w:style>
  <w:style w:type="character" w:customStyle="1" w:styleId="ListLabel55">
    <w:name w:val="ListLabel 55"/>
    <w:uiPriority w:val="99"/>
    <w:rsid w:val="007A34D3"/>
  </w:style>
  <w:style w:type="character" w:customStyle="1" w:styleId="ListLabel56">
    <w:name w:val="ListLabel 56"/>
    <w:uiPriority w:val="99"/>
    <w:rsid w:val="007A34D3"/>
  </w:style>
  <w:style w:type="character" w:customStyle="1" w:styleId="ListLabel57">
    <w:name w:val="ListLabel 57"/>
    <w:uiPriority w:val="99"/>
    <w:rsid w:val="007A34D3"/>
    <w:rPr>
      <w:rFonts w:eastAsia="Times New Roman"/>
    </w:rPr>
  </w:style>
  <w:style w:type="character" w:customStyle="1" w:styleId="ListLabel58">
    <w:name w:val="ListLabel 58"/>
    <w:uiPriority w:val="99"/>
    <w:rsid w:val="007A34D3"/>
  </w:style>
  <w:style w:type="character" w:customStyle="1" w:styleId="ListLabel59">
    <w:name w:val="ListLabel 59"/>
    <w:uiPriority w:val="99"/>
    <w:rsid w:val="007A34D3"/>
  </w:style>
  <w:style w:type="character" w:customStyle="1" w:styleId="ListLabel60">
    <w:name w:val="ListLabel 60"/>
    <w:uiPriority w:val="99"/>
    <w:rsid w:val="007A34D3"/>
  </w:style>
  <w:style w:type="character" w:customStyle="1" w:styleId="ListLabel61">
    <w:name w:val="ListLabel 61"/>
    <w:uiPriority w:val="99"/>
    <w:rsid w:val="007A34D3"/>
    <w:rPr>
      <w:rFonts w:eastAsia="Times New Roman"/>
      <w:sz w:val="16"/>
    </w:rPr>
  </w:style>
  <w:style w:type="character" w:customStyle="1" w:styleId="ListLabel62">
    <w:name w:val="ListLabel 62"/>
    <w:uiPriority w:val="99"/>
    <w:rsid w:val="007A34D3"/>
  </w:style>
  <w:style w:type="character" w:customStyle="1" w:styleId="ListLabel63">
    <w:name w:val="ListLabel 63"/>
    <w:uiPriority w:val="99"/>
    <w:rsid w:val="007A34D3"/>
  </w:style>
  <w:style w:type="character" w:customStyle="1" w:styleId="ListLabel64">
    <w:name w:val="ListLabel 64"/>
    <w:uiPriority w:val="99"/>
    <w:rsid w:val="007A34D3"/>
  </w:style>
  <w:style w:type="character" w:customStyle="1" w:styleId="Caractresdenotedefin">
    <w:name w:val="Caractères de note de fin"/>
    <w:uiPriority w:val="99"/>
    <w:rsid w:val="007A34D3"/>
  </w:style>
  <w:style w:type="character" w:customStyle="1" w:styleId="Caractresdenotedebasdepage">
    <w:name w:val="Caractères de note de bas de page"/>
    <w:uiPriority w:val="99"/>
    <w:rsid w:val="007A34D3"/>
  </w:style>
  <w:style w:type="character" w:customStyle="1" w:styleId="Ancredenotedebasdepage">
    <w:name w:val="Ancre de note de bas de page"/>
    <w:uiPriority w:val="99"/>
    <w:rsid w:val="007A34D3"/>
    <w:rPr>
      <w:vertAlign w:val="superscript"/>
    </w:rPr>
  </w:style>
  <w:style w:type="character" w:customStyle="1" w:styleId="Ancredenotedefin">
    <w:name w:val="Ancre de note de fin"/>
    <w:uiPriority w:val="99"/>
    <w:rsid w:val="007A34D3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7A34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605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A34D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rsid w:val="00004F9C"/>
    <w:pPr>
      <w:ind w:left="283" w:hanging="283"/>
    </w:pPr>
  </w:style>
  <w:style w:type="paragraph" w:styleId="Caption">
    <w:name w:val="caption"/>
    <w:basedOn w:val="Normal"/>
    <w:uiPriority w:val="99"/>
    <w:qFormat/>
    <w:rsid w:val="007A3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A34D3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A34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uiPriority w:val="99"/>
    <w:rsid w:val="007A34D3"/>
    <w:pPr>
      <w:widowControl w:val="0"/>
    </w:pPr>
    <w:rPr>
      <w:sz w:val="20"/>
      <w:szCs w:val="20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7A34D3"/>
    <w:pPr>
      <w:spacing w:after="120"/>
      <w:ind w:left="1134" w:right="1134"/>
      <w:jc w:val="both"/>
    </w:pPr>
    <w:rPr>
      <w:lang w:val="fr-FR"/>
    </w:rPr>
  </w:style>
  <w:style w:type="paragraph" w:styleId="PlainText">
    <w:name w:val="Plain Text"/>
    <w:basedOn w:val="Normal"/>
    <w:link w:val="PlainTextChar"/>
    <w:uiPriority w:val="99"/>
    <w:semiHidden/>
    <w:rsid w:val="007A34D3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7A34D3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7A34D3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004F9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004F9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1"/>
    <w:uiPriority w:val="99"/>
    <w:rsid w:val="007A34D3"/>
    <w:rPr>
      <w:sz w:val="18"/>
      <w:lang w:val="fr-FR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004F9C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rsid w:val="00004F9C"/>
    <w:pPr>
      <w:tabs>
        <w:tab w:val="right" w:pos="1021"/>
      </w:tabs>
      <w:spacing w:line="220" w:lineRule="exact"/>
      <w:ind w:left="1134" w:right="1134" w:hanging="113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A34D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rsid w:val="00004F9C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7A34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004F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004F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rsid w:val="00004F9C"/>
    <w:pPr>
      <w:spacing w:after="120"/>
      <w:ind w:firstLine="21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rsid w:val="00004F9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04F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04F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605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004F9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004F9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004F9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sid w:val="00004F9C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sid w:val="00004F9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4A6057"/>
    <w:rPr>
      <w:rFonts w:cs="Times New Roman"/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004F9C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rsid w:val="00004F9C"/>
    <w:pPr>
      <w:ind w:left="566" w:hanging="283"/>
    </w:pPr>
  </w:style>
  <w:style w:type="paragraph" w:customStyle="1" w:styleId="Puce3">
    <w:name w:val="Puce 3"/>
    <w:basedOn w:val="Normal"/>
    <w:uiPriority w:val="99"/>
    <w:semiHidden/>
    <w:rsid w:val="00004F9C"/>
    <w:pPr>
      <w:ind w:left="849" w:hanging="283"/>
    </w:pPr>
  </w:style>
  <w:style w:type="paragraph" w:customStyle="1" w:styleId="Puce4">
    <w:name w:val="Puce 4"/>
    <w:basedOn w:val="Normal"/>
    <w:uiPriority w:val="99"/>
    <w:semiHidden/>
    <w:rsid w:val="00004F9C"/>
    <w:pPr>
      <w:ind w:left="1132" w:hanging="283"/>
    </w:pPr>
  </w:style>
  <w:style w:type="paragraph" w:customStyle="1" w:styleId="Puce5">
    <w:name w:val="Puce 5"/>
    <w:basedOn w:val="Normal"/>
    <w:uiPriority w:val="99"/>
    <w:semiHidden/>
    <w:rsid w:val="00004F9C"/>
    <w:pPr>
      <w:ind w:left="1415" w:hanging="283"/>
    </w:pPr>
  </w:style>
  <w:style w:type="paragraph" w:styleId="ListBullet">
    <w:name w:val="List Bullet"/>
    <w:basedOn w:val="Normal"/>
    <w:uiPriority w:val="99"/>
    <w:semiHidden/>
    <w:rsid w:val="00004F9C"/>
  </w:style>
  <w:style w:type="paragraph" w:styleId="ListBullet2">
    <w:name w:val="List Bullet 2"/>
    <w:basedOn w:val="Normal"/>
    <w:uiPriority w:val="99"/>
    <w:semiHidden/>
    <w:rsid w:val="00004F9C"/>
  </w:style>
  <w:style w:type="paragraph" w:styleId="ListBullet3">
    <w:name w:val="List Bullet 3"/>
    <w:basedOn w:val="Normal"/>
    <w:uiPriority w:val="99"/>
    <w:semiHidden/>
    <w:rsid w:val="00004F9C"/>
  </w:style>
  <w:style w:type="paragraph" w:styleId="ListBullet4">
    <w:name w:val="List Bullet 4"/>
    <w:basedOn w:val="Normal"/>
    <w:uiPriority w:val="99"/>
    <w:semiHidden/>
    <w:rsid w:val="00004F9C"/>
  </w:style>
  <w:style w:type="paragraph" w:styleId="ListBullet5">
    <w:name w:val="List Bullet 5"/>
    <w:basedOn w:val="Normal"/>
    <w:uiPriority w:val="99"/>
    <w:semiHidden/>
    <w:rsid w:val="00004F9C"/>
  </w:style>
  <w:style w:type="paragraph" w:styleId="ListContinue">
    <w:name w:val="List Continue"/>
    <w:basedOn w:val="Normal"/>
    <w:uiPriority w:val="99"/>
    <w:rsid w:val="00004F9C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04F9C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04F9C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04F9C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04F9C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004F9C"/>
  </w:style>
  <w:style w:type="paragraph" w:styleId="ListNumber2">
    <w:name w:val="List Number 2"/>
    <w:basedOn w:val="Normal"/>
    <w:uiPriority w:val="99"/>
    <w:semiHidden/>
    <w:rsid w:val="00004F9C"/>
  </w:style>
  <w:style w:type="paragraph" w:styleId="ListNumber3">
    <w:name w:val="List Number 3"/>
    <w:basedOn w:val="Normal"/>
    <w:uiPriority w:val="99"/>
    <w:semiHidden/>
    <w:rsid w:val="00004F9C"/>
  </w:style>
  <w:style w:type="paragraph" w:styleId="ListNumber4">
    <w:name w:val="List Number 4"/>
    <w:basedOn w:val="Normal"/>
    <w:uiPriority w:val="99"/>
    <w:semiHidden/>
    <w:rsid w:val="00004F9C"/>
  </w:style>
  <w:style w:type="paragraph" w:styleId="ListNumber5">
    <w:name w:val="List Number 5"/>
    <w:basedOn w:val="Normal"/>
    <w:uiPriority w:val="99"/>
    <w:semiHidden/>
    <w:rsid w:val="00004F9C"/>
  </w:style>
  <w:style w:type="paragraph" w:styleId="MessageHeader">
    <w:name w:val="Message Header"/>
    <w:basedOn w:val="Normal"/>
    <w:link w:val="MessageHeaderChar"/>
    <w:uiPriority w:val="99"/>
    <w:semiHidden/>
    <w:rsid w:val="00004F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4A605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004F9C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004F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04F9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  <w:rsid w:val="00004F9C"/>
  </w:style>
  <w:style w:type="paragraph" w:styleId="Signature">
    <w:name w:val="Signature"/>
    <w:basedOn w:val="Normal"/>
    <w:link w:val="SignatureChar"/>
    <w:uiPriority w:val="99"/>
    <w:semiHidden/>
    <w:rsid w:val="00004F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6057"/>
    <w:rPr>
      <w:rFonts w:cs="Times New Roman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004F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6057"/>
    <w:rPr>
      <w:rFonts w:ascii="Cambria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rsid w:val="00004F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rsid w:val="00004F9C"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779"/>
    <w:rPr>
      <w:rFonts w:cs="Times New Roman"/>
      <w:lang w:eastAsia="en-US"/>
    </w:rPr>
  </w:style>
  <w:style w:type="paragraph" w:styleId="Header">
    <w:name w:val="header"/>
    <w:basedOn w:val="Normal"/>
    <w:link w:val="HeaderChar1"/>
    <w:uiPriority w:val="99"/>
    <w:rsid w:val="008B1779"/>
    <w:pPr>
      <w:tabs>
        <w:tab w:val="center" w:pos="4680"/>
        <w:tab w:val="right" w:pos="9360"/>
      </w:tabs>
      <w:spacing w:line="240" w:lineRule="auto"/>
    </w:pPr>
    <w:rPr>
      <w:b/>
      <w:sz w:val="18"/>
      <w:lang w:val="fr-F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B1779"/>
    <w:rPr>
      <w:rFonts w:cs="Times New Roman"/>
      <w:lang w:eastAsia="en-US"/>
    </w:rPr>
  </w:style>
  <w:style w:type="paragraph" w:customStyle="1" w:styleId="Tabletitle">
    <w:name w:val="Table title"/>
    <w:basedOn w:val="Normal"/>
    <w:next w:val="Normal"/>
    <w:uiPriority w:val="99"/>
    <w:rsid w:val="00004F9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34"/>
    <w:qFormat/>
    <w:rsid w:val="00004F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rsid w:val="00004F9C"/>
    <w:rPr>
      <w:color w:val="000000"/>
      <w:sz w:val="24"/>
      <w:szCs w:val="24"/>
      <w:lang w:val="en-GB" w:eastAsia="en-GB"/>
    </w:rPr>
  </w:style>
  <w:style w:type="paragraph" w:customStyle="1" w:styleId="Contenudecadre">
    <w:name w:val="Contenu de cadre"/>
    <w:basedOn w:val="Normal"/>
    <w:uiPriority w:val="99"/>
    <w:rsid w:val="007A34D3"/>
  </w:style>
  <w:style w:type="table" w:styleId="Table3Deffects1">
    <w:name w:val="Table 3D effects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04F9C"/>
    <w:pPr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04F9C"/>
    <w:pPr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04F9C"/>
    <w:pPr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04F9C"/>
    <w:pPr>
      <w:spacing w:line="240" w:lineRule="atLeast"/>
    </w:pPr>
    <w:rPr>
      <w:sz w:val="20"/>
      <w:szCs w:val="20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E610C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1E44B6"/>
    <w:rPr>
      <w:rFonts w:cs="Times New Roman"/>
      <w:color w:val="auto"/>
      <w:u w:val="none"/>
    </w:rPr>
  </w:style>
  <w:style w:type="paragraph" w:customStyle="1" w:styleId="western">
    <w:name w:val="western"/>
    <w:basedOn w:val="Normal"/>
    <w:uiPriority w:val="99"/>
    <w:rsid w:val="006B2556"/>
    <w:pPr>
      <w:suppressAutoHyphens w:val="0"/>
      <w:spacing w:before="100" w:beforeAutospacing="1" w:line="240" w:lineRule="auto"/>
      <w:ind w:left="1418" w:hanging="1418"/>
      <w:jc w:val="both"/>
    </w:pPr>
    <w:rPr>
      <w:rFonts w:ascii="CG Times" w:hAnsi="CG Times"/>
      <w:sz w:val="22"/>
      <w:szCs w:val="22"/>
      <w:lang w:val="fr-FR" w:eastAsia="fr-FR"/>
    </w:rPr>
  </w:style>
  <w:style w:type="character" w:styleId="SubtleEmphasis">
    <w:name w:val="Subtle Emphasis"/>
    <w:basedOn w:val="DefaultParagraphFont"/>
    <w:uiPriority w:val="19"/>
    <w:qFormat/>
    <w:rsid w:val="007247CC"/>
    <w:rPr>
      <w:i/>
      <w:iCs/>
      <w:color w:val="808080" w:themeColor="text1" w:themeTint="7F"/>
    </w:rPr>
  </w:style>
  <w:style w:type="paragraph" w:styleId="Revision">
    <w:name w:val="Revision"/>
    <w:hidden/>
    <w:uiPriority w:val="99"/>
    <w:semiHidden/>
    <w:rsid w:val="00BB581B"/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EF083-DF82-4302-979D-52F19DB86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C146B-D717-4C31-975E-2C26793A35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E0B51B-D3CC-4A03-87F8-F58EEA7E98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C904E-8ACA-4AF9-80E5-68CC46E77A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ADH</dc:creator>
  <dc:description>Final</dc:description>
  <cp:lastModifiedBy>Christine Barrio-Champeau</cp:lastModifiedBy>
  <cp:revision>3</cp:revision>
  <cp:lastPrinted>2019-11-04T09:52:00Z</cp:lastPrinted>
  <dcterms:created xsi:type="dcterms:W3CDTF">2021-10-26T11:25:00Z</dcterms:created>
  <dcterms:modified xsi:type="dcterms:W3CDTF">2021-10-26T11:27:00Z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MSIP_Label_19540963-e559-4020-8a90-fe8a502c2801_Enabled">
    <vt:lpwstr>true</vt:lpwstr>
  </property>
  <property fmtid="{D5CDD505-2E9C-101B-9397-08002B2CF9AE}" pid="11" name="MSIP_Label_19540963-e559-4020-8a90-fe8a502c2801_SetDate">
    <vt:lpwstr>2021-10-14T06:20:22Z</vt:lpwstr>
  </property>
  <property fmtid="{D5CDD505-2E9C-101B-9397-08002B2CF9AE}" pid="12" name="MSIP_Label_19540963-e559-4020-8a90-fe8a502c2801_Method">
    <vt:lpwstr>Standard</vt:lpwstr>
  </property>
  <property fmtid="{D5CDD505-2E9C-101B-9397-08002B2CF9AE}" pid="13" name="MSIP_Label_19540963-e559-4020-8a90-fe8a502c2801_Name">
    <vt:lpwstr>19540963-e559-4020-8a90-fe8a502c2801</vt:lpwstr>
  </property>
  <property fmtid="{D5CDD505-2E9C-101B-9397-08002B2CF9AE}" pid="14" name="MSIP_Label_19540963-e559-4020-8a90-fe8a502c2801_SiteId">
    <vt:lpwstr>f25493ae-1c98-41d7-8a33-0be75f5fe603</vt:lpwstr>
  </property>
  <property fmtid="{D5CDD505-2E9C-101B-9397-08002B2CF9AE}" pid="15" name="MSIP_Label_19540963-e559-4020-8a90-fe8a502c2801_ActionId">
    <vt:lpwstr>5fe5ddbd-d59c-4fb3-86e7-0c0579392683</vt:lpwstr>
  </property>
  <property fmtid="{D5CDD505-2E9C-101B-9397-08002B2CF9AE}" pid="16" name="MSIP_Label_19540963-e559-4020-8a90-fe8a502c2801_ContentBits">
    <vt:lpwstr>0</vt:lpwstr>
  </property>
</Properties>
</file>