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1B238BD" w14:textId="77777777" w:rsidTr="006476E1">
        <w:trPr>
          <w:trHeight w:val="851"/>
        </w:trPr>
        <w:tc>
          <w:tcPr>
            <w:tcW w:w="1259" w:type="dxa"/>
            <w:tcBorders>
              <w:top w:val="nil"/>
              <w:left w:val="nil"/>
              <w:bottom w:val="single" w:sz="4" w:space="0" w:color="auto"/>
              <w:right w:val="nil"/>
            </w:tcBorders>
          </w:tcPr>
          <w:p w14:paraId="6764367C" w14:textId="77777777" w:rsidR="00E52109" w:rsidRPr="002A32CB" w:rsidRDefault="00E52109" w:rsidP="004858F5"/>
        </w:tc>
        <w:tc>
          <w:tcPr>
            <w:tcW w:w="2236" w:type="dxa"/>
            <w:tcBorders>
              <w:top w:val="nil"/>
              <w:left w:val="nil"/>
              <w:bottom w:val="single" w:sz="4" w:space="0" w:color="auto"/>
              <w:right w:val="nil"/>
            </w:tcBorders>
            <w:vAlign w:val="bottom"/>
          </w:tcPr>
          <w:p w14:paraId="0A8B1E4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151423" w14:textId="7D67019F" w:rsidR="00E52109" w:rsidRDefault="00993D78" w:rsidP="00993D78">
            <w:pPr>
              <w:suppressAutoHyphens w:val="0"/>
              <w:jc w:val="right"/>
            </w:pPr>
            <w:r w:rsidRPr="00993D78">
              <w:rPr>
                <w:sz w:val="40"/>
              </w:rPr>
              <w:t>ST</w:t>
            </w:r>
            <w:r>
              <w:t>/SG/AC.10/C.3/2021/</w:t>
            </w:r>
            <w:r w:rsidR="00844693">
              <w:t>55</w:t>
            </w:r>
          </w:p>
        </w:tc>
      </w:tr>
      <w:tr w:rsidR="00E52109" w14:paraId="4E9FBE1E" w14:textId="77777777" w:rsidTr="006476E1">
        <w:trPr>
          <w:trHeight w:val="2835"/>
        </w:trPr>
        <w:tc>
          <w:tcPr>
            <w:tcW w:w="1259" w:type="dxa"/>
            <w:tcBorders>
              <w:top w:val="single" w:sz="4" w:space="0" w:color="auto"/>
              <w:left w:val="nil"/>
              <w:bottom w:val="single" w:sz="12" w:space="0" w:color="auto"/>
              <w:right w:val="nil"/>
            </w:tcBorders>
          </w:tcPr>
          <w:p w14:paraId="6D378313" w14:textId="77777777" w:rsidR="00E52109" w:rsidRDefault="00E52109" w:rsidP="006476E1">
            <w:pPr>
              <w:spacing w:before="120"/>
              <w:jc w:val="center"/>
            </w:pPr>
            <w:r>
              <w:rPr>
                <w:noProof/>
                <w:lang w:val="fr-CH" w:eastAsia="fr-CH"/>
              </w:rPr>
              <w:drawing>
                <wp:inline distT="0" distB="0" distL="0" distR="0" wp14:anchorId="71C4F87B" wp14:editId="2C7D8D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AC56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F53607" w14:textId="77777777" w:rsidR="00D94B05" w:rsidRDefault="00993D78" w:rsidP="00993D78">
            <w:pPr>
              <w:suppressAutoHyphens w:val="0"/>
              <w:spacing w:before="240" w:line="240" w:lineRule="exact"/>
            </w:pPr>
            <w:r>
              <w:t>Distr.: General</w:t>
            </w:r>
          </w:p>
          <w:p w14:paraId="2267A95F" w14:textId="413EA3EA" w:rsidR="00993D78" w:rsidRDefault="00C66898" w:rsidP="00993D78">
            <w:pPr>
              <w:suppressAutoHyphens w:val="0"/>
              <w:spacing w:line="240" w:lineRule="exact"/>
            </w:pPr>
            <w:r>
              <w:t xml:space="preserve">20 </w:t>
            </w:r>
            <w:r w:rsidR="00993D78">
              <w:t>September 2021</w:t>
            </w:r>
          </w:p>
          <w:p w14:paraId="158A207D" w14:textId="77777777" w:rsidR="00993D78" w:rsidRDefault="00993D78" w:rsidP="00993D78">
            <w:pPr>
              <w:suppressAutoHyphens w:val="0"/>
              <w:spacing w:line="240" w:lineRule="exact"/>
            </w:pPr>
          </w:p>
          <w:p w14:paraId="3F843987" w14:textId="6F0D2B5B" w:rsidR="00993D78" w:rsidRDefault="00993D78" w:rsidP="00993D78">
            <w:pPr>
              <w:suppressAutoHyphens w:val="0"/>
              <w:spacing w:line="240" w:lineRule="exact"/>
            </w:pPr>
            <w:r>
              <w:t>Original: English</w:t>
            </w:r>
          </w:p>
        </w:tc>
      </w:tr>
    </w:tbl>
    <w:p w14:paraId="227B2177" w14:textId="77777777" w:rsidR="00937E22" w:rsidRPr="009B3339" w:rsidRDefault="00937E22" w:rsidP="004858F5">
      <w:pPr>
        <w:spacing w:before="120"/>
        <w:rPr>
          <w:b/>
          <w:sz w:val="24"/>
          <w:szCs w:val="24"/>
        </w:rPr>
      </w:pPr>
      <w:r w:rsidRPr="009B3339">
        <w:rPr>
          <w:b/>
          <w:sz w:val="24"/>
          <w:szCs w:val="24"/>
        </w:rPr>
        <w:t>Committee of Experts on the Transport of Dangerous Goods</w:t>
      </w:r>
      <w:r w:rsidRPr="009B3339">
        <w:rPr>
          <w:b/>
          <w:sz w:val="24"/>
          <w:szCs w:val="24"/>
        </w:rPr>
        <w:br/>
        <w:t>and on the Globally Harmonized System of Classification</w:t>
      </w:r>
      <w:r w:rsidRPr="009B3339">
        <w:rPr>
          <w:b/>
          <w:sz w:val="24"/>
          <w:szCs w:val="24"/>
        </w:rPr>
        <w:br/>
        <w:t>and Labelling of Chemicals</w:t>
      </w:r>
    </w:p>
    <w:p w14:paraId="68BF94EA" w14:textId="77777777" w:rsidR="00937E22" w:rsidRPr="009B3339" w:rsidRDefault="00937E22" w:rsidP="004858F5">
      <w:pPr>
        <w:spacing w:before="120"/>
        <w:rPr>
          <w:rFonts w:ascii="Helv" w:hAnsi="Helv" w:cs="Helv"/>
          <w:b/>
          <w:color w:val="000000"/>
        </w:rPr>
      </w:pPr>
      <w:r w:rsidRPr="009B3339">
        <w:rPr>
          <w:b/>
        </w:rPr>
        <w:t>Sub-Committee of Experts on the Transport of Dangerous Goods</w:t>
      </w:r>
    </w:p>
    <w:p w14:paraId="42825F68" w14:textId="77777777" w:rsidR="00C9141D" w:rsidRPr="009B3339" w:rsidRDefault="00C9141D" w:rsidP="00C9141D">
      <w:pPr>
        <w:spacing w:before="120"/>
        <w:rPr>
          <w:b/>
        </w:rPr>
      </w:pPr>
      <w:r w:rsidRPr="009B3339">
        <w:rPr>
          <w:b/>
        </w:rPr>
        <w:t>Fifty-ninth session</w:t>
      </w:r>
    </w:p>
    <w:p w14:paraId="1E92DE78" w14:textId="276590E1" w:rsidR="00C9141D" w:rsidRPr="009B3339" w:rsidRDefault="00C9141D" w:rsidP="00C9141D">
      <w:r w:rsidRPr="009B3339">
        <w:t>Geneva, 29 November – 8 December 2021</w:t>
      </w:r>
      <w:r w:rsidRPr="009B3339">
        <w:br/>
        <w:t xml:space="preserve">Item </w:t>
      </w:r>
      <w:r w:rsidR="00181D6F" w:rsidRPr="009B3339">
        <w:t>4</w:t>
      </w:r>
      <w:r w:rsidRPr="009B3339">
        <w:t xml:space="preserve"> </w:t>
      </w:r>
      <w:r w:rsidR="009751F6" w:rsidRPr="009B3339">
        <w:t>(</w:t>
      </w:r>
      <w:r w:rsidR="0026113E" w:rsidRPr="009B3339">
        <w:t>e</w:t>
      </w:r>
      <w:r w:rsidR="009B5171" w:rsidRPr="009B3339">
        <w:t xml:space="preserve">) </w:t>
      </w:r>
      <w:r w:rsidRPr="009B3339">
        <w:t>of the provisional agenda</w:t>
      </w:r>
    </w:p>
    <w:p w14:paraId="4C4AA8EC" w14:textId="1DBDFBDB" w:rsidR="00AF5DE1" w:rsidRPr="009B3339" w:rsidRDefault="00181D6F" w:rsidP="00C9141D">
      <w:pPr>
        <w:rPr>
          <w:b/>
          <w:bCs/>
        </w:rPr>
      </w:pPr>
      <w:r w:rsidRPr="009B3339">
        <w:rPr>
          <w:b/>
          <w:bCs/>
        </w:rPr>
        <w:t xml:space="preserve">Electric storage systems: </w:t>
      </w:r>
      <w:r w:rsidR="00B366BF">
        <w:rPr>
          <w:b/>
          <w:bCs/>
        </w:rPr>
        <w:t>s</w:t>
      </w:r>
      <w:r w:rsidR="00B366BF" w:rsidRPr="00B366BF">
        <w:rPr>
          <w:b/>
          <w:bCs/>
        </w:rPr>
        <w:t>odium-ion batteries</w:t>
      </w:r>
    </w:p>
    <w:p w14:paraId="1DD0E152" w14:textId="3D05E9A8" w:rsidR="00181D6F" w:rsidRPr="009B3339" w:rsidRDefault="00CF46C4" w:rsidP="00181D6F">
      <w:pPr>
        <w:pStyle w:val="HChG"/>
      </w:pPr>
      <w:r>
        <w:tab/>
      </w:r>
      <w:r>
        <w:tab/>
      </w:r>
      <w:r w:rsidR="006832E1" w:rsidRPr="046A9964">
        <w:t>Sodium-ion batteries</w:t>
      </w:r>
      <w:r w:rsidR="000B3414">
        <w:rPr>
          <w:bCs/>
        </w:rPr>
        <w:t xml:space="preserve">: </w:t>
      </w:r>
      <w:r w:rsidR="006832E1" w:rsidRPr="046A9964">
        <w:t xml:space="preserve">Assignment of </w:t>
      </w:r>
      <w:r w:rsidR="00C914A6" w:rsidRPr="046A9964">
        <w:t xml:space="preserve">a </w:t>
      </w:r>
      <w:r w:rsidR="00565E19" w:rsidRPr="046A9964">
        <w:t>dedicated</w:t>
      </w:r>
      <w:r w:rsidR="006832E1" w:rsidRPr="046A9964">
        <w:t xml:space="preserve"> UN number and </w:t>
      </w:r>
      <w:r w:rsidR="008E173B" w:rsidRPr="046A9964">
        <w:t>related</w:t>
      </w:r>
      <w:r w:rsidR="006832E1" w:rsidRPr="046A9964">
        <w:t xml:space="preserve"> special provisions – </w:t>
      </w:r>
      <w:r w:rsidR="000B3414" w:rsidRPr="046A9964">
        <w:t>F</w:t>
      </w:r>
      <w:r w:rsidR="006832E1" w:rsidRPr="046A9964">
        <w:t>ollow-up on document ST/SG/AC.10/C.3/2020/45/Rev.1</w:t>
      </w:r>
    </w:p>
    <w:p w14:paraId="7160B864" w14:textId="0F21A771" w:rsidR="00181D6F" w:rsidRPr="009B3339" w:rsidRDefault="00181D6F" w:rsidP="009B5171">
      <w:pPr>
        <w:pStyle w:val="H1G"/>
      </w:pPr>
      <w:r w:rsidRPr="009B3339">
        <w:tab/>
      </w:r>
      <w:r w:rsidRPr="009B3339">
        <w:tab/>
      </w:r>
      <w:r w:rsidR="002F0CE4">
        <w:t xml:space="preserve">Transmitted by the expert from </w:t>
      </w:r>
      <w:r w:rsidRPr="009B3339">
        <w:t>France</w:t>
      </w:r>
      <w:r w:rsidR="00515717">
        <w:rPr>
          <w:rStyle w:val="FootnoteReference"/>
        </w:rPr>
        <w:footnoteReference w:customMarkFollows="1" w:id="2"/>
        <w:t>*</w:t>
      </w:r>
    </w:p>
    <w:p w14:paraId="15BB667F" w14:textId="77777777" w:rsidR="009B5171" w:rsidRPr="009B3339" w:rsidRDefault="009B5171" w:rsidP="009B5171">
      <w:pPr>
        <w:pStyle w:val="HChG"/>
      </w:pPr>
      <w:r w:rsidRPr="009B3339">
        <w:tab/>
      </w:r>
      <w:r w:rsidRPr="009B3339">
        <w:tab/>
      </w:r>
      <w:bookmarkStart w:id="0" w:name="_Hlk6568840"/>
      <w:bookmarkEnd w:id="0"/>
      <w:r w:rsidRPr="009B3339">
        <w:t>Introduction</w:t>
      </w:r>
    </w:p>
    <w:p w14:paraId="5157D9CC" w14:textId="3DDCCC93" w:rsidR="009B5171" w:rsidRPr="009B3339" w:rsidRDefault="00640169" w:rsidP="009B5171">
      <w:pPr>
        <w:pStyle w:val="SingleTxtG"/>
      </w:pPr>
      <w:r w:rsidRPr="009B3339">
        <w:t>1.</w:t>
      </w:r>
      <w:r w:rsidR="001477CA" w:rsidRPr="009B3339">
        <w:tab/>
      </w:r>
      <w:r w:rsidRPr="009B3339">
        <w:t>As indicated in the report of the Sub</w:t>
      </w:r>
      <w:r w:rsidR="00836591">
        <w:t>-C</w:t>
      </w:r>
      <w:r w:rsidRPr="009B3339">
        <w:t>ommittee of Experts on the Transport of Dangerous Goods on its fifty-seventh session (ST/SG/AC.10/C.3/114), the Sub</w:t>
      </w:r>
      <w:r w:rsidR="0099018F">
        <w:t>-C</w:t>
      </w:r>
      <w:r w:rsidRPr="009B3339">
        <w:t>ommittee welcomed the updated information contained in informal document INF.50</w:t>
      </w:r>
      <w:r w:rsidR="0099018F">
        <w:t xml:space="preserve"> of that session</w:t>
      </w:r>
      <w:r w:rsidRPr="009B3339">
        <w:t xml:space="preserve"> </w:t>
      </w:r>
      <w:r w:rsidR="006C342B">
        <w:t>on</w:t>
      </w:r>
      <w:r w:rsidRPr="009B3339">
        <w:t xml:space="preserve"> a set of proposals to introduce new provisions on sodium</w:t>
      </w:r>
      <w:r w:rsidR="00E95840">
        <w:t>-</w:t>
      </w:r>
      <w:r w:rsidR="00E95840" w:rsidRPr="009B3339">
        <w:t xml:space="preserve">ion </w:t>
      </w:r>
      <w:r w:rsidRPr="009B3339">
        <w:t xml:space="preserve">batteries and any consequent amendments in both the Model Regulations and the Manual of Tests and Criteria. Many delegations supported the principle of </w:t>
      </w:r>
      <w:r w:rsidR="00FF1301">
        <w:t xml:space="preserve">regulating </w:t>
      </w:r>
      <w:r w:rsidRPr="009B3339">
        <w:t xml:space="preserve">sodium-ion batteries in the same way as lithium-ion </w:t>
      </w:r>
      <w:r w:rsidR="003323FB">
        <w:t>(</w:t>
      </w:r>
      <w:r w:rsidR="00C020B0">
        <w:t>Li-ion</w:t>
      </w:r>
      <w:r w:rsidR="003323FB">
        <w:t xml:space="preserve">) </w:t>
      </w:r>
      <w:r w:rsidRPr="009B3339">
        <w:t>batteries. However, some experts felt that it was premature to adopt the proposals at th</w:t>
      </w:r>
      <w:r w:rsidR="00FF1301">
        <w:t>at</w:t>
      </w:r>
      <w:r w:rsidRPr="009B3339">
        <w:t xml:space="preserve"> stage. </w:t>
      </w:r>
      <w:r w:rsidR="002B4DF0">
        <w:t>Finally</w:t>
      </w:r>
      <w:r w:rsidRPr="009B3339">
        <w:t xml:space="preserve">, it was agreed to defer consideration of this </w:t>
      </w:r>
      <w:r w:rsidR="002B4DF0" w:rsidRPr="009B3339">
        <w:t>subject</w:t>
      </w:r>
      <w:r w:rsidR="001477CA" w:rsidRPr="009B3339">
        <w:t xml:space="preserve"> to the next biennium</w:t>
      </w:r>
      <w:r w:rsidR="009B5171" w:rsidRPr="009B3339">
        <w:t>.</w:t>
      </w:r>
    </w:p>
    <w:p w14:paraId="23980F08" w14:textId="00EC8661" w:rsidR="00551467" w:rsidRDefault="00B22D36" w:rsidP="00642444">
      <w:pPr>
        <w:pStyle w:val="SingleTxtG"/>
      </w:pPr>
      <w:r>
        <w:t>2.</w:t>
      </w:r>
      <w:r>
        <w:tab/>
      </w:r>
      <w:r w:rsidR="00542117" w:rsidRPr="009B3339">
        <w:t xml:space="preserve">The expert </w:t>
      </w:r>
      <w:r w:rsidR="0076023F">
        <w:t xml:space="preserve">from France </w:t>
      </w:r>
      <w:r w:rsidR="00542117" w:rsidRPr="009B3339">
        <w:t xml:space="preserve">invited the competent authorities to consider, in the meantime, exemptions based on multilateral agreements, and to collect additional data on the transport of sodium </w:t>
      </w:r>
      <w:r w:rsidR="008E2C6B">
        <w:t xml:space="preserve">ion </w:t>
      </w:r>
      <w:r w:rsidR="00542117" w:rsidRPr="009B3339">
        <w:t>batteries.</w:t>
      </w:r>
    </w:p>
    <w:p w14:paraId="2D85FAF6" w14:textId="317046A2" w:rsidR="00542117" w:rsidRPr="009B3339" w:rsidRDefault="00551467" w:rsidP="00642444">
      <w:pPr>
        <w:pStyle w:val="SingleTxtG"/>
      </w:pPr>
      <w:r>
        <w:t>3.</w:t>
      </w:r>
      <w:r>
        <w:tab/>
      </w:r>
      <w:r w:rsidR="00542117" w:rsidRPr="009B3339">
        <w:t xml:space="preserve">The basic documents </w:t>
      </w:r>
      <w:r>
        <w:t xml:space="preserve">that must be </w:t>
      </w:r>
      <w:r w:rsidR="00542117" w:rsidRPr="009B3339">
        <w:t>taken into account when considering this question are the following:</w:t>
      </w:r>
    </w:p>
    <w:p w14:paraId="2164BDA3" w14:textId="3727BDCD" w:rsidR="00D8630E" w:rsidRDefault="00D8630E" w:rsidP="00836591">
      <w:pPr>
        <w:pStyle w:val="SingleTxtG"/>
        <w:tabs>
          <w:tab w:val="left" w:pos="1985"/>
        </w:tabs>
        <w:ind w:left="1701"/>
      </w:pPr>
      <w:r>
        <w:t>-</w:t>
      </w:r>
      <w:r w:rsidR="00836591">
        <w:tab/>
      </w:r>
      <w:r w:rsidR="00542117" w:rsidRPr="009B3339">
        <w:t>official document ST/SG/AC.10/C.3/2020/45/Rev.1,</w:t>
      </w:r>
    </w:p>
    <w:p w14:paraId="42C3FFA4" w14:textId="0549A1B5" w:rsidR="00D8630E" w:rsidRDefault="00D8630E" w:rsidP="0031281A">
      <w:pPr>
        <w:pStyle w:val="SingleTxtG"/>
        <w:tabs>
          <w:tab w:val="left" w:pos="1985"/>
        </w:tabs>
        <w:ind w:left="1701"/>
      </w:pPr>
      <w:r>
        <w:t xml:space="preserve">- </w:t>
      </w:r>
      <w:r w:rsidR="00515717">
        <w:tab/>
      </w:r>
      <w:r>
        <w:t>i</w:t>
      </w:r>
      <w:r w:rsidR="00542117" w:rsidRPr="009B3339">
        <w:t>nformal document INF.</w:t>
      </w:r>
      <w:r w:rsidR="00982CA2">
        <w:t>9</w:t>
      </w:r>
      <w:r w:rsidR="00542117" w:rsidRPr="009B3339">
        <w:t xml:space="preserve"> (fifty-seventh session),</w:t>
      </w:r>
      <w:r w:rsidR="00982CA2">
        <w:t xml:space="preserve"> and</w:t>
      </w:r>
    </w:p>
    <w:p w14:paraId="3F3FFC5D" w14:textId="420D9B79" w:rsidR="00542117" w:rsidRPr="009B3339" w:rsidRDefault="00D8630E" w:rsidP="0031281A">
      <w:pPr>
        <w:pStyle w:val="SingleTxtG"/>
        <w:tabs>
          <w:tab w:val="left" w:pos="1985"/>
        </w:tabs>
        <w:ind w:left="1701"/>
      </w:pPr>
      <w:r>
        <w:t xml:space="preserve">- </w:t>
      </w:r>
      <w:r w:rsidR="00515717">
        <w:tab/>
      </w:r>
      <w:r w:rsidR="00542117" w:rsidRPr="009B3339">
        <w:t>informal document INF.</w:t>
      </w:r>
      <w:r w:rsidR="00982CA2">
        <w:t>50</w:t>
      </w:r>
      <w:r w:rsidR="00542117" w:rsidRPr="009B3339">
        <w:t xml:space="preserve"> (fifty-seventh session)</w:t>
      </w:r>
      <w:r w:rsidR="00982CA2">
        <w:t xml:space="preserve">, </w:t>
      </w:r>
      <w:r w:rsidR="00AC1D7C">
        <w:t>containing</w:t>
      </w:r>
      <w:r w:rsidR="00982CA2" w:rsidRPr="009B3339">
        <w:t xml:space="preserve"> </w:t>
      </w:r>
      <w:r w:rsidR="006674DA">
        <w:t>additional</w:t>
      </w:r>
      <w:r w:rsidR="00982CA2" w:rsidRPr="009B3339">
        <w:t xml:space="preserve"> proposals </w:t>
      </w:r>
      <w:r w:rsidR="00AC1D7C">
        <w:t>t</w:t>
      </w:r>
      <w:r w:rsidR="00982CA2" w:rsidRPr="009B3339">
        <w:t>o document ST/SG/AC.10/C.3/2020/4</w:t>
      </w:r>
      <w:r w:rsidR="00AF1720">
        <w:t>5/R</w:t>
      </w:r>
      <w:r w:rsidR="00982CA2" w:rsidRPr="009B3339">
        <w:t>ev</w:t>
      </w:r>
      <w:r w:rsidR="00AF1720">
        <w:t>.</w:t>
      </w:r>
      <w:r w:rsidR="00982CA2" w:rsidRPr="009B3339">
        <w:t xml:space="preserve">1 </w:t>
      </w:r>
      <w:r w:rsidR="006674DA">
        <w:t xml:space="preserve">that were </w:t>
      </w:r>
      <w:r w:rsidR="00982CA2" w:rsidRPr="009B3339">
        <w:t xml:space="preserve">received between the </w:t>
      </w:r>
      <w:r w:rsidR="006674DA">
        <w:t>deadline for submission</w:t>
      </w:r>
      <w:r w:rsidR="00982CA2" w:rsidRPr="009B3339">
        <w:t xml:space="preserve"> and the December 2020 meeting of the </w:t>
      </w:r>
      <w:r w:rsidR="006674DA">
        <w:t>S</w:t>
      </w:r>
      <w:r w:rsidR="00982CA2" w:rsidRPr="009B3339">
        <w:t>ub-</w:t>
      </w:r>
      <w:r w:rsidR="006674DA">
        <w:t>C</w:t>
      </w:r>
      <w:r w:rsidR="00982CA2" w:rsidRPr="009B3339">
        <w:t>ommittee)</w:t>
      </w:r>
      <w:r w:rsidR="00542117" w:rsidRPr="009B3339">
        <w:t>.</w:t>
      </w:r>
    </w:p>
    <w:p w14:paraId="14C153FB" w14:textId="63087153" w:rsidR="00542117" w:rsidRPr="009B3339" w:rsidRDefault="00551467" w:rsidP="00542117">
      <w:pPr>
        <w:pStyle w:val="SingleTxtG"/>
      </w:pPr>
      <w:r>
        <w:t>4.</w:t>
      </w:r>
      <w:r>
        <w:tab/>
      </w:r>
      <w:r w:rsidR="00542117" w:rsidRPr="009B3339">
        <w:t>These documents contain the basic proposals contained in this document and the associated technical justifications.</w:t>
      </w:r>
    </w:p>
    <w:p w14:paraId="132A0344" w14:textId="6628CE81" w:rsidR="00542117" w:rsidRPr="009B3339" w:rsidRDefault="00551467" w:rsidP="00542117">
      <w:pPr>
        <w:pStyle w:val="SingleTxtG"/>
      </w:pPr>
      <w:r>
        <w:lastRenderedPageBreak/>
        <w:t>5</w:t>
      </w:r>
      <w:r w:rsidR="00542117" w:rsidRPr="009B3339">
        <w:t>.</w:t>
      </w:r>
      <w:r w:rsidR="0042119B" w:rsidRPr="009B3339">
        <w:tab/>
      </w:r>
      <w:r w:rsidR="00542117" w:rsidRPr="009B3339">
        <w:t xml:space="preserve">The purpose of this document is to share with the </w:t>
      </w:r>
      <w:r w:rsidR="00FA3E5F">
        <w:t>S</w:t>
      </w:r>
      <w:r w:rsidR="00542117" w:rsidRPr="009B3339">
        <w:t>ub-</w:t>
      </w:r>
      <w:r w:rsidR="00FA3E5F">
        <w:t>C</w:t>
      </w:r>
      <w:r w:rsidR="00542117" w:rsidRPr="009B3339">
        <w:t>ommittee the progress of the topic, as agreed</w:t>
      </w:r>
      <w:r w:rsidR="0042119B" w:rsidRPr="009B3339">
        <w:t>.</w:t>
      </w:r>
    </w:p>
    <w:p w14:paraId="2C76DE5F" w14:textId="77777777" w:rsidR="00D92677" w:rsidRPr="009B3339" w:rsidRDefault="00BE526E" w:rsidP="00D92677">
      <w:pPr>
        <w:pStyle w:val="H1G"/>
      </w:pPr>
      <w:r w:rsidRPr="009B3339">
        <w:tab/>
      </w:r>
      <w:r w:rsidRPr="009B3339">
        <w:tab/>
      </w:r>
      <w:r w:rsidR="00D92677" w:rsidRPr="009B3339">
        <w:t>New information on exemptions based on multilateral agreements</w:t>
      </w:r>
    </w:p>
    <w:p w14:paraId="673DB4B5" w14:textId="70300D9E" w:rsidR="00D92677" w:rsidRPr="009B3339" w:rsidRDefault="00551467" w:rsidP="00D92677">
      <w:pPr>
        <w:pStyle w:val="SingleTxtG"/>
      </w:pPr>
      <w:r w:rsidRPr="00BD5770">
        <w:t>6</w:t>
      </w:r>
      <w:r w:rsidR="00D92677" w:rsidRPr="009B3339">
        <w:t>.</w:t>
      </w:r>
      <w:r w:rsidR="00D92677" w:rsidRPr="009B3339">
        <w:tab/>
      </w:r>
      <w:r w:rsidR="00F30FAF" w:rsidRPr="00F30FAF">
        <w:t>A</w:t>
      </w:r>
      <w:r w:rsidR="00D92677" w:rsidRPr="009B3339">
        <w:t xml:space="preserve"> multilateral agreement on the transport of sodium-ion batteries containing an organic electrolyte was proposed for signature by the contracting </w:t>
      </w:r>
      <w:r w:rsidR="00C62FB3">
        <w:t>states/</w:t>
      </w:r>
      <w:r w:rsidR="00D92677" w:rsidRPr="009B3339">
        <w:t>parties of the RID and the ADR (RID 06/2021 and ADR M340)</w:t>
      </w:r>
      <w:r w:rsidR="0035173A">
        <w:t>.</w:t>
      </w:r>
      <w:r w:rsidR="00F30FAF" w:rsidRPr="00F30FAF">
        <w:t xml:space="preserve"> This multilateral agreement is based on proposals 1 to 4 of informal document INF.50 (fifty-seventh session), which reproduces the proposals contained in document </w:t>
      </w:r>
      <w:r w:rsidR="00F30FAF" w:rsidRPr="00CD238F">
        <w:rPr>
          <w:bCs/>
        </w:rPr>
        <w:t>ST/SG/AC.10/C.3/2020/45/Rev.1 and introduces the comments received</w:t>
      </w:r>
      <w:r w:rsidR="00BD5770">
        <w:rPr>
          <w:bCs/>
        </w:rPr>
        <w:t xml:space="preserve"> between its publication and the meeting of the Sub-Committee in December 2020.</w:t>
      </w:r>
    </w:p>
    <w:p w14:paraId="7B398BD0" w14:textId="6D832BB0" w:rsidR="005F3BCD" w:rsidRPr="009B3339" w:rsidRDefault="00551467" w:rsidP="00B559C4">
      <w:pPr>
        <w:pStyle w:val="SingleTxtG"/>
      </w:pPr>
      <w:r>
        <w:t>7</w:t>
      </w:r>
      <w:r w:rsidR="00D92677" w:rsidRPr="009B3339">
        <w:t>.</w:t>
      </w:r>
      <w:r w:rsidR="00D92677" w:rsidRPr="009B3339">
        <w:tab/>
        <w:t xml:space="preserve">The </w:t>
      </w:r>
      <w:r w:rsidR="0091768B" w:rsidRPr="009B3339">
        <w:t xml:space="preserve">multilateral </w:t>
      </w:r>
      <w:r w:rsidR="00D92677" w:rsidRPr="009B3339">
        <w:t>agreement contains, however, a slight amendment concerning the exemption of Na-ion batteries containing a short-circuited organic electrolyte. It is conditioned on the fact that the quantities of dangerous</w:t>
      </w:r>
      <w:r w:rsidR="00B559C4" w:rsidRPr="009B3339">
        <w:t xml:space="preserve"> </w:t>
      </w:r>
      <w:r w:rsidR="005F3BCD" w:rsidRPr="009B3339">
        <w:t xml:space="preserve">goods contained in each </w:t>
      </w:r>
      <w:r w:rsidR="00F3703A">
        <w:t>cell</w:t>
      </w:r>
      <w:r w:rsidR="005F3BCD" w:rsidRPr="009B3339">
        <w:t xml:space="preserve"> do not exceed the limited quantities defined in Chapter 3.2</w:t>
      </w:r>
      <w:r w:rsidR="0091768B">
        <w:t>,</w:t>
      </w:r>
      <w:r w:rsidR="005F3BCD" w:rsidRPr="009B3339">
        <w:t xml:space="preserve"> Table A</w:t>
      </w:r>
      <w:r w:rsidR="0091768B">
        <w:t>,</w:t>
      </w:r>
      <w:r w:rsidR="005F3BCD" w:rsidRPr="009B3339">
        <w:t xml:space="preserve"> Column 7a.</w:t>
      </w:r>
    </w:p>
    <w:p w14:paraId="5EEAF7F0" w14:textId="5C2FEAAF" w:rsidR="005F3BCD" w:rsidRPr="009B3339" w:rsidRDefault="00551467" w:rsidP="005F3BCD">
      <w:pPr>
        <w:pStyle w:val="SingleTxtG"/>
      </w:pPr>
      <w:r>
        <w:t>8</w:t>
      </w:r>
      <w:r w:rsidR="005F3BCD" w:rsidRPr="009B3339">
        <w:t>.</w:t>
      </w:r>
      <w:r w:rsidR="00B559C4" w:rsidRPr="009B3339">
        <w:tab/>
      </w:r>
      <w:r w:rsidR="005F3BCD" w:rsidRPr="009B3339">
        <w:t>As of 1</w:t>
      </w:r>
      <w:r w:rsidR="00B559C4" w:rsidRPr="009B3339">
        <w:t xml:space="preserve"> September </w:t>
      </w:r>
      <w:r w:rsidR="005F3BCD" w:rsidRPr="009B3339">
        <w:t xml:space="preserve">2021, four </w:t>
      </w:r>
      <w:r w:rsidR="00B559C4" w:rsidRPr="009B3339">
        <w:t>countries</w:t>
      </w:r>
      <w:r w:rsidR="005F3BCD" w:rsidRPr="009B3339">
        <w:t xml:space="preserve"> (</w:t>
      </w:r>
      <w:r w:rsidR="00B246D1" w:rsidRPr="009B3339">
        <w:t>Belgium</w:t>
      </w:r>
      <w:r w:rsidR="00F961E8">
        <w:t>,</w:t>
      </w:r>
      <w:r w:rsidR="00B246D1" w:rsidRPr="009B3339">
        <w:t xml:space="preserve"> </w:t>
      </w:r>
      <w:r w:rsidR="005F3BCD" w:rsidRPr="009B3339">
        <w:t xml:space="preserve">France, </w:t>
      </w:r>
      <w:r w:rsidR="00F961E8" w:rsidRPr="009B3339">
        <w:t xml:space="preserve">Germany </w:t>
      </w:r>
      <w:r w:rsidR="00F961E8">
        <w:t xml:space="preserve">and </w:t>
      </w:r>
      <w:r w:rsidR="003323FB">
        <w:t xml:space="preserve">the </w:t>
      </w:r>
      <w:r w:rsidR="005F3BCD" w:rsidRPr="009B3339">
        <w:t xml:space="preserve">United Kingdom) </w:t>
      </w:r>
      <w:r w:rsidR="000B33F1">
        <w:t>signed</w:t>
      </w:r>
      <w:r w:rsidR="005F3BCD" w:rsidRPr="009B3339">
        <w:t xml:space="preserve"> the </w:t>
      </w:r>
      <w:r w:rsidR="0091768B" w:rsidRPr="009B3339">
        <w:t xml:space="preserve">multilateral </w:t>
      </w:r>
      <w:r w:rsidR="0091768B">
        <w:t>a</w:t>
      </w:r>
      <w:r w:rsidR="000B33F1">
        <w:t>g</w:t>
      </w:r>
      <w:r w:rsidR="005F3BCD" w:rsidRPr="009B3339">
        <w:t>reement</w:t>
      </w:r>
      <w:r w:rsidR="00B64738" w:rsidRPr="009B3339">
        <w:t>.</w:t>
      </w:r>
    </w:p>
    <w:p w14:paraId="08C1F5C6" w14:textId="40080CE0" w:rsidR="009C3C53" w:rsidRPr="009B3339" w:rsidRDefault="009C3C53" w:rsidP="009C3C53">
      <w:pPr>
        <w:pStyle w:val="H1G"/>
      </w:pPr>
      <w:r w:rsidRPr="009B3339">
        <w:tab/>
      </w:r>
      <w:r w:rsidRPr="009B3339">
        <w:tab/>
      </w:r>
      <w:r w:rsidR="00CD2F42" w:rsidRPr="009B3339">
        <w:t>New information on the collection of additional dat</w:t>
      </w:r>
      <w:r w:rsidR="006A5AC9" w:rsidRPr="009B3339">
        <w:t>a</w:t>
      </w:r>
    </w:p>
    <w:p w14:paraId="0C519622" w14:textId="608ADADA" w:rsidR="00FC6CF4" w:rsidRPr="009B3339" w:rsidRDefault="00551467" w:rsidP="00FC6CF4">
      <w:pPr>
        <w:pStyle w:val="SingleTxtG"/>
      </w:pPr>
      <w:r>
        <w:t>9</w:t>
      </w:r>
      <w:r w:rsidR="00FC6CF4" w:rsidRPr="009B3339">
        <w:t>.</w:t>
      </w:r>
      <w:r w:rsidR="00CD2F42" w:rsidRPr="009B3339">
        <w:tab/>
      </w:r>
      <w:r w:rsidR="00FC6CF4" w:rsidRPr="009B3339">
        <w:t>Tests on the quantity and nature of gases emitted during the thermal runaway of Na</w:t>
      </w:r>
      <w:r w:rsidR="00515717">
        <w:noBreakHyphen/>
      </w:r>
      <w:r w:rsidR="00FC6CF4" w:rsidRPr="009B3339">
        <w:t xml:space="preserve">ion batteries were conducted at </w:t>
      </w:r>
      <w:r w:rsidR="003A64E7" w:rsidRPr="009B3339">
        <w:t>the French National Institute for Industrial Environment and Risks (</w:t>
      </w:r>
      <w:proofErr w:type="spellStart"/>
      <w:r w:rsidR="00FC6CF4" w:rsidRPr="009B3339">
        <w:t>Ineris</w:t>
      </w:r>
      <w:proofErr w:type="spellEnd"/>
      <w:r w:rsidR="003A64E7" w:rsidRPr="009B3339">
        <w:t>)</w:t>
      </w:r>
      <w:r w:rsidR="00FC6CF4" w:rsidRPr="009B3339">
        <w:t>. The cells tested are of type 18650 and NVPF/</w:t>
      </w:r>
      <w:r w:rsidR="00616A6B">
        <w:t>hard-</w:t>
      </w:r>
      <w:r w:rsidR="00FC6CF4" w:rsidRPr="009B3339">
        <w:t>carbon chemistry</w:t>
      </w:r>
      <w:r w:rsidR="00616A6B">
        <w:t xml:space="preserve"> </w:t>
      </w:r>
      <w:r w:rsidR="00FC6CF4" w:rsidRPr="009B3339">
        <w:t xml:space="preserve">and their capacity is about 700 </w:t>
      </w:r>
      <w:proofErr w:type="spellStart"/>
      <w:r w:rsidR="00FC6CF4" w:rsidRPr="009B3339">
        <w:t>mAh</w:t>
      </w:r>
      <w:proofErr w:type="spellEnd"/>
      <w:r w:rsidR="00FC6CF4" w:rsidRPr="009B3339">
        <w:t xml:space="preserve">. </w:t>
      </w:r>
      <w:r w:rsidR="00683835">
        <w:t>Thus, a</w:t>
      </w:r>
      <w:r w:rsidR="00FC6CF4" w:rsidRPr="009B3339">
        <w:t>dditional data on gas emissions and their comparison with those of lithium-ion batteries are available.</w:t>
      </w:r>
    </w:p>
    <w:p w14:paraId="17E3F4F4" w14:textId="0243F5EE" w:rsidR="00CD2F42" w:rsidRPr="009B3339" w:rsidRDefault="00551467" w:rsidP="00FC6CF4">
      <w:pPr>
        <w:pStyle w:val="SingleTxtG"/>
      </w:pPr>
      <w:r>
        <w:t>10</w:t>
      </w:r>
      <w:r w:rsidR="00FC6CF4" w:rsidRPr="009B3339">
        <w:t>.</w:t>
      </w:r>
      <w:r w:rsidR="00CD2F42" w:rsidRPr="009B3339">
        <w:tab/>
      </w:r>
      <w:r w:rsidR="00FC6CF4" w:rsidRPr="009B3339">
        <w:t>During the thermal runaway of the cells, no flame was observed. The observed gas mixture is described in the diagram below. It contains a potentially toxic and flammable mixture.</w:t>
      </w:r>
    </w:p>
    <w:p w14:paraId="1068B0D9" w14:textId="671EB618" w:rsidR="009B5171" w:rsidRPr="009B3339" w:rsidRDefault="004A7984" w:rsidP="004A7984">
      <w:pPr>
        <w:pStyle w:val="SingleTxtG"/>
        <w:jc w:val="center"/>
      </w:pPr>
      <w:r w:rsidRPr="009B3339">
        <w:rPr>
          <w:noProof/>
          <w:sz w:val="22"/>
          <w:szCs w:val="22"/>
          <w:lang w:eastAsia="fr-FR"/>
        </w:rPr>
        <w:drawing>
          <wp:inline distT="0" distB="0" distL="0" distR="0" wp14:anchorId="203CA40B" wp14:editId="0FA06E72">
            <wp:extent cx="4323879" cy="229027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4498" cy="2306491"/>
                    </a:xfrm>
                    <a:prstGeom prst="rect">
                      <a:avLst/>
                    </a:prstGeom>
                    <a:noFill/>
                  </pic:spPr>
                </pic:pic>
              </a:graphicData>
            </a:graphic>
          </wp:inline>
        </w:drawing>
      </w:r>
    </w:p>
    <w:p w14:paraId="5555D8BD" w14:textId="4D7992D0" w:rsidR="001B3994" w:rsidRPr="009B3339" w:rsidRDefault="00551467" w:rsidP="00DE0D1B">
      <w:pPr>
        <w:pStyle w:val="SingleTxtG"/>
      </w:pPr>
      <w:r>
        <w:t>11</w:t>
      </w:r>
      <w:r w:rsidR="001B3994" w:rsidRPr="009B3339">
        <w:t>.</w:t>
      </w:r>
      <w:r w:rsidR="001B3994" w:rsidRPr="009B3339">
        <w:tab/>
      </w:r>
      <w:r w:rsidR="00F25477" w:rsidRPr="009B3339">
        <w:t>To</w:t>
      </w:r>
      <w:r w:rsidR="001B3994" w:rsidRPr="009B3339">
        <w:t xml:space="preserve"> ease</w:t>
      </w:r>
      <w:r w:rsidR="00F25477" w:rsidRPr="009B3339">
        <w:t xml:space="preserve"> the</w:t>
      </w:r>
      <w:r w:rsidR="001B3994" w:rsidRPr="009B3339">
        <w:t xml:space="preserve"> comparison with Li-ion technology, the table below lists the results of the Na-ion cell tests presented above, the results of the Li-ion cell tests NMC (</w:t>
      </w:r>
      <w:r w:rsidR="005628DC" w:rsidRPr="009B3339">
        <w:t>N</w:t>
      </w:r>
      <w:r w:rsidR="00D523D9" w:rsidRPr="009B3339">
        <w:t>ickel-</w:t>
      </w:r>
      <w:r w:rsidR="005628DC" w:rsidRPr="009B3339">
        <w:t>M</w:t>
      </w:r>
      <w:r w:rsidR="00D523D9" w:rsidRPr="009B3339">
        <w:t>anganese-</w:t>
      </w:r>
      <w:r w:rsidR="005628DC" w:rsidRPr="009B3339">
        <w:t>C</w:t>
      </w:r>
      <w:r w:rsidR="00D523D9" w:rsidRPr="009B3339">
        <w:t xml:space="preserve">obalt </w:t>
      </w:r>
      <w:r w:rsidR="001B3994" w:rsidRPr="009B3339">
        <w:t xml:space="preserve">pouch cell) also performed at </w:t>
      </w:r>
      <w:proofErr w:type="spellStart"/>
      <w:r w:rsidR="001B3994" w:rsidRPr="009B3339">
        <w:t>Ineris</w:t>
      </w:r>
      <w:proofErr w:type="spellEnd"/>
      <w:r w:rsidR="001B3994" w:rsidRPr="009B3339">
        <w:t xml:space="preserve"> and results on Li-ion LFP </w:t>
      </w:r>
      <w:r w:rsidR="00B35DE9" w:rsidRPr="009B3339">
        <w:t xml:space="preserve">cells </w:t>
      </w:r>
      <w:r w:rsidR="001B3994" w:rsidRPr="009B3339">
        <w:t>(</w:t>
      </w:r>
      <w:r w:rsidR="00ED1E2D" w:rsidRPr="009B3339">
        <w:t>Lithium-Iron-Phosphate</w:t>
      </w:r>
      <w:r w:rsidR="0004332A" w:rsidRPr="009B3339">
        <w:t xml:space="preserve"> </w:t>
      </w:r>
      <w:r w:rsidR="001B3994" w:rsidRPr="009B3339">
        <w:t xml:space="preserve">pouch cell) </w:t>
      </w:r>
      <w:r w:rsidR="000E05C6">
        <w:t>a</w:t>
      </w:r>
      <w:r w:rsidR="00DB10AC">
        <w:t xml:space="preserve">re </w:t>
      </w:r>
      <w:r w:rsidR="001B3994" w:rsidRPr="009B3339">
        <w:t>available in the literature</w:t>
      </w:r>
      <w:r w:rsidR="00515717">
        <w:rPr>
          <w:rStyle w:val="FootnoteReference"/>
        </w:rPr>
        <w:footnoteReference w:customMarkFollows="1" w:id="3"/>
        <w:t>1</w:t>
      </w:r>
      <w:r w:rsidR="001B3994" w:rsidRPr="009B3339">
        <w:t xml:space="preserve">. These elements of comparison were chosen because the reactions of the Li-ion cells </w:t>
      </w:r>
      <w:r w:rsidR="00DB10AC">
        <w:t>concerned</w:t>
      </w:r>
      <w:r w:rsidR="001B3994" w:rsidRPr="009B3339">
        <w:t xml:space="preserve"> led to a thermal runaway without the emission of flames. </w:t>
      </w:r>
      <w:r w:rsidR="000E0228">
        <w:t>F</w:t>
      </w:r>
      <w:r w:rsidR="001B3994" w:rsidRPr="009B3339">
        <w:t xml:space="preserve">lame production, which is sometimes observed, </w:t>
      </w:r>
      <w:r w:rsidR="001B3994" w:rsidRPr="009B3339">
        <w:lastRenderedPageBreak/>
        <w:t>strongly affects the volume and composition of the gases emitted, making the results more difficult to compare.</w:t>
      </w:r>
    </w:p>
    <w:tbl>
      <w:tblPr>
        <w:tblStyle w:val="TableGrid"/>
        <w:tblW w:w="0" w:type="auto"/>
        <w:tblInd w:w="1134" w:type="dxa"/>
        <w:tblLook w:val="04A0" w:firstRow="1" w:lastRow="0" w:firstColumn="1" w:lastColumn="0" w:noHBand="0" w:noVBand="1"/>
      </w:tblPr>
      <w:tblGrid>
        <w:gridCol w:w="2972"/>
        <w:gridCol w:w="1275"/>
        <w:gridCol w:w="1277"/>
        <w:gridCol w:w="1417"/>
      </w:tblGrid>
      <w:tr w:rsidR="00D825BB" w14:paraId="36FF2BEF" w14:textId="77777777" w:rsidTr="007810CC">
        <w:tc>
          <w:tcPr>
            <w:tcW w:w="2972" w:type="dxa"/>
          </w:tcPr>
          <w:p w14:paraId="36E0F654" w14:textId="0FB3150E" w:rsidR="00D825BB" w:rsidRPr="006D2B99" w:rsidRDefault="00DE0D1B" w:rsidP="0067381B">
            <w:pPr>
              <w:pStyle w:val="SingleTxtG"/>
              <w:ind w:left="0"/>
              <w:jc w:val="center"/>
              <w:rPr>
                <w:b/>
                <w:bCs/>
              </w:rPr>
            </w:pPr>
            <w:r w:rsidRPr="009B3339">
              <w:tab/>
            </w:r>
            <w:r w:rsidR="0067381B">
              <w:rPr>
                <w:b/>
                <w:bCs/>
              </w:rPr>
              <w:t>Gas</w:t>
            </w:r>
          </w:p>
        </w:tc>
        <w:tc>
          <w:tcPr>
            <w:tcW w:w="1275" w:type="dxa"/>
          </w:tcPr>
          <w:p w14:paraId="6F56CE94" w14:textId="678744D0" w:rsidR="006F662E" w:rsidRPr="006D2B99" w:rsidRDefault="006F662E" w:rsidP="006F662E">
            <w:pPr>
              <w:pStyle w:val="SingleTxtG"/>
              <w:ind w:left="0" w:right="158"/>
              <w:jc w:val="center"/>
              <w:rPr>
                <w:b/>
                <w:bCs/>
              </w:rPr>
            </w:pPr>
            <w:r w:rsidRPr="006D2B99">
              <w:rPr>
                <w:b/>
                <w:bCs/>
              </w:rPr>
              <w:t>Na-ion (NVPF)</w:t>
            </w:r>
          </w:p>
        </w:tc>
        <w:tc>
          <w:tcPr>
            <w:tcW w:w="1277" w:type="dxa"/>
          </w:tcPr>
          <w:p w14:paraId="703FEA57" w14:textId="7D0002AC" w:rsidR="00D825BB" w:rsidRPr="006D2B99" w:rsidRDefault="00652A0A" w:rsidP="00867037">
            <w:pPr>
              <w:pStyle w:val="SingleTxtG"/>
              <w:ind w:left="0" w:right="158"/>
              <w:jc w:val="center"/>
              <w:rPr>
                <w:b/>
                <w:bCs/>
              </w:rPr>
            </w:pPr>
            <w:r w:rsidRPr="006D2B99">
              <w:rPr>
                <w:b/>
                <w:bCs/>
              </w:rPr>
              <w:t>Li</w:t>
            </w:r>
            <w:r w:rsidR="006F662E" w:rsidRPr="006D2B99">
              <w:rPr>
                <w:b/>
                <w:bCs/>
              </w:rPr>
              <w:t>-ion</w:t>
            </w:r>
            <w:r w:rsidR="006D2B99" w:rsidRPr="006D2B99">
              <w:rPr>
                <w:b/>
                <w:bCs/>
              </w:rPr>
              <w:br/>
            </w:r>
            <w:r w:rsidR="006F662E" w:rsidRPr="006D2B99">
              <w:rPr>
                <w:b/>
                <w:bCs/>
              </w:rPr>
              <w:t>(</w:t>
            </w:r>
            <w:r w:rsidR="006D2B99" w:rsidRPr="006D2B99">
              <w:rPr>
                <w:b/>
                <w:bCs/>
              </w:rPr>
              <w:t>L</w:t>
            </w:r>
            <w:r w:rsidR="006F662E" w:rsidRPr="006D2B99">
              <w:rPr>
                <w:b/>
                <w:bCs/>
              </w:rPr>
              <w:t>F</w:t>
            </w:r>
            <w:r w:rsidR="006D2B99" w:rsidRPr="006D2B99">
              <w:rPr>
                <w:b/>
                <w:bCs/>
              </w:rPr>
              <w:t>P</w:t>
            </w:r>
            <w:r w:rsidR="006F662E" w:rsidRPr="006D2B99">
              <w:rPr>
                <w:b/>
                <w:bCs/>
              </w:rPr>
              <w:t>)</w:t>
            </w:r>
          </w:p>
        </w:tc>
        <w:tc>
          <w:tcPr>
            <w:tcW w:w="1417" w:type="dxa"/>
          </w:tcPr>
          <w:p w14:paraId="5F0DFF12" w14:textId="79254557" w:rsidR="00D825BB" w:rsidRPr="006D2B99" w:rsidRDefault="006D2B99" w:rsidP="00867037">
            <w:pPr>
              <w:pStyle w:val="SingleTxtG"/>
              <w:ind w:left="0" w:right="158"/>
              <w:jc w:val="center"/>
              <w:rPr>
                <w:b/>
                <w:bCs/>
              </w:rPr>
            </w:pPr>
            <w:r w:rsidRPr="006D2B99">
              <w:rPr>
                <w:b/>
                <w:bCs/>
              </w:rPr>
              <w:t>Li-ion</w:t>
            </w:r>
            <w:r w:rsidRPr="006D2B99">
              <w:rPr>
                <w:b/>
                <w:bCs/>
              </w:rPr>
              <w:br/>
              <w:t>(NMC)</w:t>
            </w:r>
          </w:p>
        </w:tc>
      </w:tr>
      <w:tr w:rsidR="009C17A2" w14:paraId="6F3A71FF" w14:textId="77777777" w:rsidTr="009F01A6">
        <w:tc>
          <w:tcPr>
            <w:tcW w:w="2972" w:type="dxa"/>
          </w:tcPr>
          <w:p w14:paraId="764533DB" w14:textId="77777777" w:rsidR="009C17A2" w:rsidRDefault="009C17A2" w:rsidP="0023258F">
            <w:pPr>
              <w:pStyle w:val="SingleTxtG"/>
              <w:ind w:left="0"/>
            </w:pPr>
          </w:p>
        </w:tc>
        <w:tc>
          <w:tcPr>
            <w:tcW w:w="3969" w:type="dxa"/>
            <w:gridSpan w:val="3"/>
          </w:tcPr>
          <w:p w14:paraId="367630C9" w14:textId="6B26DC6A" w:rsidR="009C17A2" w:rsidRDefault="00652A0A" w:rsidP="00867037">
            <w:pPr>
              <w:pStyle w:val="SingleTxtG"/>
              <w:ind w:left="0" w:right="158"/>
              <w:jc w:val="center"/>
            </w:pPr>
            <w:r>
              <w:t>Mole percent</w:t>
            </w:r>
          </w:p>
        </w:tc>
      </w:tr>
      <w:tr w:rsidR="00D825BB" w14:paraId="5DB47B56" w14:textId="77777777" w:rsidTr="007810CC">
        <w:tc>
          <w:tcPr>
            <w:tcW w:w="2972" w:type="dxa"/>
          </w:tcPr>
          <w:p w14:paraId="303441D1" w14:textId="22100BBE" w:rsidR="00D825BB" w:rsidRDefault="00FD5301" w:rsidP="0023258F">
            <w:pPr>
              <w:pStyle w:val="SingleTxtG"/>
              <w:ind w:left="0"/>
            </w:pPr>
            <w:r>
              <w:t>Organic carbonates</w:t>
            </w:r>
          </w:p>
        </w:tc>
        <w:tc>
          <w:tcPr>
            <w:tcW w:w="1275" w:type="dxa"/>
          </w:tcPr>
          <w:p w14:paraId="5FCDC444" w14:textId="1BCA6BFD" w:rsidR="00D825BB" w:rsidRDefault="009C17A2" w:rsidP="00867037">
            <w:pPr>
              <w:pStyle w:val="SingleTxtG"/>
              <w:ind w:left="0" w:right="158"/>
              <w:jc w:val="center"/>
            </w:pPr>
            <w:r>
              <w:t>70</w:t>
            </w:r>
          </w:p>
        </w:tc>
        <w:tc>
          <w:tcPr>
            <w:tcW w:w="1277" w:type="dxa"/>
          </w:tcPr>
          <w:p w14:paraId="73EF60A2" w14:textId="6340290E" w:rsidR="00D825BB" w:rsidRDefault="00FD5301" w:rsidP="00867037">
            <w:pPr>
              <w:pStyle w:val="SingleTxtG"/>
              <w:ind w:left="0" w:right="158"/>
              <w:jc w:val="center"/>
            </w:pPr>
            <w:r>
              <w:t>59</w:t>
            </w:r>
          </w:p>
        </w:tc>
        <w:tc>
          <w:tcPr>
            <w:tcW w:w="1417" w:type="dxa"/>
          </w:tcPr>
          <w:p w14:paraId="415B1153" w14:textId="0DBEA7C7" w:rsidR="00D825BB" w:rsidRDefault="00FD5301" w:rsidP="00867037">
            <w:pPr>
              <w:pStyle w:val="SingleTxtG"/>
              <w:ind w:left="0" w:right="158"/>
              <w:jc w:val="center"/>
            </w:pPr>
            <w:r>
              <w:t>20</w:t>
            </w:r>
          </w:p>
        </w:tc>
      </w:tr>
      <w:tr w:rsidR="00D825BB" w14:paraId="58E6389E" w14:textId="77777777" w:rsidTr="007810CC">
        <w:tc>
          <w:tcPr>
            <w:tcW w:w="2972" w:type="dxa"/>
          </w:tcPr>
          <w:p w14:paraId="6FEC7871" w14:textId="6DF7EB81" w:rsidR="00D825BB" w:rsidRDefault="00FD5301" w:rsidP="0023258F">
            <w:pPr>
              <w:pStyle w:val="SingleTxtG"/>
              <w:ind w:left="0"/>
            </w:pPr>
            <w:r>
              <w:t>H</w:t>
            </w:r>
            <w:r w:rsidRPr="00FD5301">
              <w:rPr>
                <w:vertAlign w:val="subscript"/>
              </w:rPr>
              <w:t>2</w:t>
            </w:r>
          </w:p>
        </w:tc>
        <w:tc>
          <w:tcPr>
            <w:tcW w:w="1275" w:type="dxa"/>
          </w:tcPr>
          <w:p w14:paraId="5DD57DF6" w14:textId="4397E454" w:rsidR="00D825BB" w:rsidRDefault="00334CA6" w:rsidP="00867037">
            <w:pPr>
              <w:pStyle w:val="SingleTxtG"/>
              <w:ind w:left="0" w:right="158"/>
              <w:jc w:val="center"/>
            </w:pPr>
            <w:r>
              <w:t>10</w:t>
            </w:r>
          </w:p>
        </w:tc>
        <w:tc>
          <w:tcPr>
            <w:tcW w:w="1277" w:type="dxa"/>
          </w:tcPr>
          <w:p w14:paraId="624E2A65" w14:textId="4C911055" w:rsidR="00D825BB" w:rsidRDefault="000F3736" w:rsidP="00867037">
            <w:pPr>
              <w:pStyle w:val="SingleTxtG"/>
              <w:ind w:left="0" w:right="158"/>
              <w:jc w:val="center"/>
            </w:pPr>
            <w:r>
              <w:t>9</w:t>
            </w:r>
          </w:p>
        </w:tc>
        <w:tc>
          <w:tcPr>
            <w:tcW w:w="1417" w:type="dxa"/>
          </w:tcPr>
          <w:p w14:paraId="6BBD5156" w14:textId="62CB8E39" w:rsidR="00D825BB" w:rsidRDefault="000F3736" w:rsidP="00867037">
            <w:pPr>
              <w:pStyle w:val="SingleTxtG"/>
              <w:ind w:left="0" w:right="158"/>
              <w:jc w:val="center"/>
            </w:pPr>
            <w:r>
              <w:t>17</w:t>
            </w:r>
          </w:p>
        </w:tc>
      </w:tr>
      <w:tr w:rsidR="00D825BB" w14:paraId="04C0C19D" w14:textId="77777777" w:rsidTr="007810CC">
        <w:tc>
          <w:tcPr>
            <w:tcW w:w="2972" w:type="dxa"/>
          </w:tcPr>
          <w:p w14:paraId="1316E04A" w14:textId="46697425" w:rsidR="00D825BB" w:rsidRDefault="000220C0" w:rsidP="0023258F">
            <w:pPr>
              <w:pStyle w:val="SingleTxtG"/>
              <w:ind w:left="0"/>
            </w:pPr>
            <w:r>
              <w:t>CO</w:t>
            </w:r>
            <w:r w:rsidR="00FD5301" w:rsidRPr="00FD5301">
              <w:rPr>
                <w:vertAlign w:val="subscript"/>
              </w:rPr>
              <w:t>2</w:t>
            </w:r>
          </w:p>
        </w:tc>
        <w:tc>
          <w:tcPr>
            <w:tcW w:w="1275" w:type="dxa"/>
          </w:tcPr>
          <w:p w14:paraId="6FA73705" w14:textId="7D49D8D8" w:rsidR="00D825BB" w:rsidRDefault="00334CA6" w:rsidP="00867037">
            <w:pPr>
              <w:pStyle w:val="SingleTxtG"/>
              <w:ind w:left="0" w:right="158"/>
              <w:jc w:val="center"/>
            </w:pPr>
            <w:r>
              <w:t>8</w:t>
            </w:r>
          </w:p>
        </w:tc>
        <w:tc>
          <w:tcPr>
            <w:tcW w:w="1277" w:type="dxa"/>
          </w:tcPr>
          <w:p w14:paraId="7CF6A73C" w14:textId="659B9BF4" w:rsidR="00D825BB" w:rsidRDefault="000F3736" w:rsidP="00867037">
            <w:pPr>
              <w:pStyle w:val="SingleTxtG"/>
              <w:ind w:left="0" w:right="158"/>
              <w:jc w:val="center"/>
            </w:pPr>
            <w:r>
              <w:t>18</w:t>
            </w:r>
          </w:p>
        </w:tc>
        <w:tc>
          <w:tcPr>
            <w:tcW w:w="1417" w:type="dxa"/>
          </w:tcPr>
          <w:p w14:paraId="1D7AA2B5" w14:textId="25F7F328" w:rsidR="00D825BB" w:rsidRDefault="000F3736" w:rsidP="00867037">
            <w:pPr>
              <w:pStyle w:val="SingleTxtG"/>
              <w:ind w:left="0" w:right="158"/>
              <w:jc w:val="center"/>
            </w:pPr>
            <w:r>
              <w:t>30</w:t>
            </w:r>
          </w:p>
        </w:tc>
      </w:tr>
      <w:tr w:rsidR="000220C0" w14:paraId="3941040C" w14:textId="77777777" w:rsidTr="007810CC">
        <w:tc>
          <w:tcPr>
            <w:tcW w:w="2972" w:type="dxa"/>
          </w:tcPr>
          <w:p w14:paraId="0344563F" w14:textId="0B55D05A" w:rsidR="000220C0" w:rsidRDefault="000220C0" w:rsidP="0023258F">
            <w:pPr>
              <w:pStyle w:val="SingleTxtG"/>
              <w:ind w:left="0"/>
            </w:pPr>
            <w:r>
              <w:t>CO</w:t>
            </w:r>
          </w:p>
        </w:tc>
        <w:tc>
          <w:tcPr>
            <w:tcW w:w="1275" w:type="dxa"/>
          </w:tcPr>
          <w:p w14:paraId="6FAD6CDA" w14:textId="4E6ABB56" w:rsidR="000220C0" w:rsidRDefault="00334CA6" w:rsidP="00867037">
            <w:pPr>
              <w:pStyle w:val="SingleTxtG"/>
              <w:ind w:left="0" w:right="158"/>
              <w:jc w:val="center"/>
            </w:pPr>
            <w:r>
              <w:t>1</w:t>
            </w:r>
          </w:p>
        </w:tc>
        <w:tc>
          <w:tcPr>
            <w:tcW w:w="1277" w:type="dxa"/>
          </w:tcPr>
          <w:p w14:paraId="6B35C95A" w14:textId="1DBAD967" w:rsidR="000220C0" w:rsidRDefault="000F3736" w:rsidP="00867037">
            <w:pPr>
              <w:pStyle w:val="SingleTxtG"/>
              <w:ind w:left="0" w:right="158"/>
              <w:jc w:val="center"/>
            </w:pPr>
            <w:r>
              <w:t>2</w:t>
            </w:r>
          </w:p>
        </w:tc>
        <w:tc>
          <w:tcPr>
            <w:tcW w:w="1417" w:type="dxa"/>
          </w:tcPr>
          <w:p w14:paraId="097A70AB" w14:textId="6F820E39" w:rsidR="000220C0" w:rsidRDefault="000F3736" w:rsidP="00867037">
            <w:pPr>
              <w:pStyle w:val="SingleTxtG"/>
              <w:ind w:left="0" w:right="158"/>
              <w:jc w:val="center"/>
            </w:pPr>
            <w:r>
              <w:t>25</w:t>
            </w:r>
          </w:p>
        </w:tc>
      </w:tr>
      <w:tr w:rsidR="00D825BB" w14:paraId="56FB2912" w14:textId="77777777" w:rsidTr="007810CC">
        <w:tc>
          <w:tcPr>
            <w:tcW w:w="2972" w:type="dxa"/>
          </w:tcPr>
          <w:p w14:paraId="71D05EED" w14:textId="03BAC0FF" w:rsidR="00D825BB" w:rsidRDefault="000220C0" w:rsidP="0023258F">
            <w:pPr>
              <w:pStyle w:val="SingleTxtG"/>
              <w:ind w:left="0"/>
            </w:pPr>
            <w:r>
              <w:t>C</w:t>
            </w:r>
            <w:r w:rsidR="00FD5301">
              <w:t>H</w:t>
            </w:r>
            <w:r>
              <w:rPr>
                <w:vertAlign w:val="subscript"/>
              </w:rPr>
              <w:t>4</w:t>
            </w:r>
          </w:p>
        </w:tc>
        <w:tc>
          <w:tcPr>
            <w:tcW w:w="1275" w:type="dxa"/>
          </w:tcPr>
          <w:p w14:paraId="61D6A175" w14:textId="60F5BD44" w:rsidR="00D825BB" w:rsidRDefault="00334CA6" w:rsidP="00867037">
            <w:pPr>
              <w:pStyle w:val="SingleTxtG"/>
              <w:ind w:left="0" w:right="158"/>
              <w:jc w:val="center"/>
            </w:pPr>
            <w:r>
              <w:t>1</w:t>
            </w:r>
          </w:p>
        </w:tc>
        <w:tc>
          <w:tcPr>
            <w:tcW w:w="1277" w:type="dxa"/>
          </w:tcPr>
          <w:p w14:paraId="01FCECFC" w14:textId="2432FE44" w:rsidR="00D825BB" w:rsidRDefault="000F3736" w:rsidP="00867037">
            <w:pPr>
              <w:pStyle w:val="SingleTxtG"/>
              <w:ind w:left="0" w:right="158"/>
              <w:jc w:val="center"/>
            </w:pPr>
            <w:r>
              <w:t>1</w:t>
            </w:r>
          </w:p>
        </w:tc>
        <w:tc>
          <w:tcPr>
            <w:tcW w:w="1417" w:type="dxa"/>
          </w:tcPr>
          <w:p w14:paraId="5F1C2D1A" w14:textId="2F3A80D7" w:rsidR="00D825BB" w:rsidRDefault="000F3736" w:rsidP="00867037">
            <w:pPr>
              <w:pStyle w:val="SingleTxtG"/>
              <w:ind w:left="0" w:right="158"/>
              <w:jc w:val="center"/>
            </w:pPr>
            <w:r>
              <w:t>4</w:t>
            </w:r>
          </w:p>
        </w:tc>
      </w:tr>
      <w:tr w:rsidR="00D825BB" w14:paraId="20A1DDEA" w14:textId="77777777" w:rsidTr="007810CC">
        <w:tc>
          <w:tcPr>
            <w:tcW w:w="2972" w:type="dxa"/>
          </w:tcPr>
          <w:p w14:paraId="7C637439" w14:textId="1685050A" w:rsidR="00D825BB" w:rsidRDefault="000220C0" w:rsidP="0023258F">
            <w:pPr>
              <w:pStyle w:val="SingleTxtG"/>
              <w:ind w:left="0"/>
            </w:pPr>
            <w:r>
              <w:t>C</w:t>
            </w:r>
            <w:r w:rsidR="00FD5301" w:rsidRPr="00FD5301">
              <w:rPr>
                <w:vertAlign w:val="subscript"/>
              </w:rPr>
              <w:t>2</w:t>
            </w:r>
            <w:r>
              <w:t>H</w:t>
            </w:r>
            <w:r w:rsidR="00BB7054">
              <w:rPr>
                <w:vertAlign w:val="subscript"/>
              </w:rPr>
              <w:t>4</w:t>
            </w:r>
          </w:p>
        </w:tc>
        <w:tc>
          <w:tcPr>
            <w:tcW w:w="1275" w:type="dxa"/>
          </w:tcPr>
          <w:p w14:paraId="0E6EA300" w14:textId="6FE93727" w:rsidR="00D825BB" w:rsidRDefault="00334CA6" w:rsidP="00867037">
            <w:pPr>
              <w:pStyle w:val="SingleTxtG"/>
              <w:ind w:left="0" w:right="158"/>
              <w:jc w:val="center"/>
            </w:pPr>
            <w:r>
              <w:t>6</w:t>
            </w:r>
          </w:p>
        </w:tc>
        <w:tc>
          <w:tcPr>
            <w:tcW w:w="1277" w:type="dxa"/>
          </w:tcPr>
          <w:p w14:paraId="456FE6E1" w14:textId="535132DF" w:rsidR="00D825BB" w:rsidRDefault="000F3736" w:rsidP="00867037">
            <w:pPr>
              <w:pStyle w:val="SingleTxtG"/>
              <w:ind w:left="0" w:right="158"/>
              <w:jc w:val="center"/>
            </w:pPr>
            <w:r>
              <w:t>4</w:t>
            </w:r>
          </w:p>
        </w:tc>
        <w:tc>
          <w:tcPr>
            <w:tcW w:w="1417" w:type="dxa"/>
          </w:tcPr>
          <w:p w14:paraId="70F92232" w14:textId="78CEC3CD" w:rsidR="00D825BB" w:rsidRDefault="000F3736" w:rsidP="00867037">
            <w:pPr>
              <w:pStyle w:val="SingleTxtG"/>
              <w:ind w:left="0" w:right="158"/>
              <w:jc w:val="center"/>
            </w:pPr>
            <w:r>
              <w:t>1</w:t>
            </w:r>
          </w:p>
        </w:tc>
      </w:tr>
      <w:tr w:rsidR="00BB7054" w14:paraId="79B24C50" w14:textId="77777777" w:rsidTr="007810CC">
        <w:tc>
          <w:tcPr>
            <w:tcW w:w="2972" w:type="dxa"/>
          </w:tcPr>
          <w:p w14:paraId="25F23572" w14:textId="0EADF342" w:rsidR="00BB7054" w:rsidRDefault="0067381B" w:rsidP="0023258F">
            <w:pPr>
              <w:pStyle w:val="SingleTxtG"/>
              <w:ind w:left="0"/>
            </w:pPr>
            <w:r>
              <w:t>F</w:t>
            </w:r>
            <w:r w:rsidRPr="0067381B">
              <w:t>luorinated gases</w:t>
            </w:r>
          </w:p>
        </w:tc>
        <w:tc>
          <w:tcPr>
            <w:tcW w:w="1275" w:type="dxa"/>
          </w:tcPr>
          <w:p w14:paraId="57F92144" w14:textId="2E2C2DE3" w:rsidR="00BB7054" w:rsidRDefault="00334CA6" w:rsidP="00867037">
            <w:pPr>
              <w:pStyle w:val="SingleTxtG"/>
              <w:ind w:left="0" w:right="158"/>
              <w:jc w:val="center"/>
            </w:pPr>
            <w:r>
              <w:t>4</w:t>
            </w:r>
          </w:p>
        </w:tc>
        <w:tc>
          <w:tcPr>
            <w:tcW w:w="1277" w:type="dxa"/>
          </w:tcPr>
          <w:p w14:paraId="0B7E1927" w14:textId="6D196961" w:rsidR="00BB7054" w:rsidRDefault="000F3736" w:rsidP="00867037">
            <w:pPr>
              <w:pStyle w:val="SingleTxtG"/>
              <w:ind w:left="0" w:right="158"/>
              <w:jc w:val="center"/>
            </w:pPr>
            <w:r>
              <w:t>4</w:t>
            </w:r>
          </w:p>
        </w:tc>
        <w:tc>
          <w:tcPr>
            <w:tcW w:w="1417" w:type="dxa"/>
          </w:tcPr>
          <w:p w14:paraId="7F97B2C6" w14:textId="1F11614F" w:rsidR="00BB7054" w:rsidRDefault="000F3736" w:rsidP="00867037">
            <w:pPr>
              <w:pStyle w:val="SingleTxtG"/>
              <w:ind w:left="0" w:right="158"/>
              <w:jc w:val="center"/>
            </w:pPr>
            <w:r>
              <w:t>0.4</w:t>
            </w:r>
          </w:p>
        </w:tc>
      </w:tr>
      <w:tr w:rsidR="00BB7054" w14:paraId="793FD590" w14:textId="77777777" w:rsidTr="007810CC">
        <w:tc>
          <w:tcPr>
            <w:tcW w:w="2972" w:type="dxa"/>
          </w:tcPr>
          <w:p w14:paraId="0F161793" w14:textId="068918A7" w:rsidR="00BB7054" w:rsidRDefault="00BB7054" w:rsidP="0023258F">
            <w:pPr>
              <w:pStyle w:val="SingleTxtG"/>
              <w:ind w:left="0"/>
            </w:pPr>
            <w:r>
              <w:t>Others</w:t>
            </w:r>
          </w:p>
        </w:tc>
        <w:tc>
          <w:tcPr>
            <w:tcW w:w="1275" w:type="dxa"/>
          </w:tcPr>
          <w:p w14:paraId="5D93235D" w14:textId="4D9D7F5F" w:rsidR="00BB7054" w:rsidRDefault="00334CA6" w:rsidP="00867037">
            <w:pPr>
              <w:pStyle w:val="SingleTxtG"/>
              <w:ind w:left="0" w:right="158"/>
              <w:jc w:val="center"/>
            </w:pPr>
            <w:r>
              <w:t>0</w:t>
            </w:r>
          </w:p>
        </w:tc>
        <w:tc>
          <w:tcPr>
            <w:tcW w:w="1277" w:type="dxa"/>
          </w:tcPr>
          <w:p w14:paraId="70C09321" w14:textId="02EC9C50" w:rsidR="00BB7054" w:rsidRDefault="000F3736" w:rsidP="00867037">
            <w:pPr>
              <w:pStyle w:val="SingleTxtG"/>
              <w:ind w:left="0" w:right="158"/>
              <w:jc w:val="center"/>
            </w:pPr>
            <w:r>
              <w:t>3</w:t>
            </w:r>
          </w:p>
        </w:tc>
        <w:tc>
          <w:tcPr>
            <w:tcW w:w="1417" w:type="dxa"/>
          </w:tcPr>
          <w:p w14:paraId="26D94BDB" w14:textId="4A355618" w:rsidR="00BB7054" w:rsidRDefault="000F3736" w:rsidP="00867037">
            <w:pPr>
              <w:pStyle w:val="SingleTxtG"/>
              <w:ind w:left="0" w:right="158"/>
              <w:jc w:val="center"/>
            </w:pPr>
            <w:r>
              <w:t>3</w:t>
            </w:r>
          </w:p>
        </w:tc>
      </w:tr>
      <w:tr w:rsidR="00D825BB" w14:paraId="502A7A79" w14:textId="77777777" w:rsidTr="007810CC">
        <w:tc>
          <w:tcPr>
            <w:tcW w:w="2972" w:type="dxa"/>
          </w:tcPr>
          <w:p w14:paraId="7CCB1652" w14:textId="26C360C0" w:rsidR="00D825BB" w:rsidRDefault="00B02CF4" w:rsidP="00790C4B">
            <w:pPr>
              <w:pStyle w:val="SingleTxtG"/>
              <w:ind w:left="0" w:right="703"/>
            </w:pPr>
            <w:r>
              <w:t xml:space="preserve">Specific </w:t>
            </w:r>
            <w:r w:rsidR="00790C4B">
              <w:t>v</w:t>
            </w:r>
            <w:r>
              <w:t>olum</w:t>
            </w:r>
            <w:r w:rsidR="00790C4B">
              <w:t xml:space="preserve">e in </w:t>
            </w:r>
            <w:r w:rsidR="00BB7054">
              <w:t>L/kg</w:t>
            </w:r>
          </w:p>
        </w:tc>
        <w:tc>
          <w:tcPr>
            <w:tcW w:w="1275" w:type="dxa"/>
          </w:tcPr>
          <w:p w14:paraId="16245076" w14:textId="1BA2E485" w:rsidR="00D825BB" w:rsidRPr="00B065C4" w:rsidRDefault="00BB7054" w:rsidP="00867037">
            <w:pPr>
              <w:pStyle w:val="SingleTxtG"/>
              <w:ind w:left="0" w:right="158"/>
              <w:jc w:val="center"/>
              <w:rPr>
                <w:b/>
                <w:bCs/>
              </w:rPr>
            </w:pPr>
            <w:r w:rsidRPr="00B065C4">
              <w:rPr>
                <w:b/>
                <w:bCs/>
              </w:rPr>
              <w:t>33</w:t>
            </w:r>
          </w:p>
        </w:tc>
        <w:tc>
          <w:tcPr>
            <w:tcW w:w="1277" w:type="dxa"/>
          </w:tcPr>
          <w:p w14:paraId="0A2F7E56" w14:textId="6260992C" w:rsidR="00D825BB" w:rsidRPr="00B065C4" w:rsidRDefault="00BB7054" w:rsidP="00867037">
            <w:pPr>
              <w:pStyle w:val="SingleTxtG"/>
              <w:ind w:left="0" w:right="158"/>
              <w:jc w:val="center"/>
              <w:rPr>
                <w:b/>
                <w:bCs/>
              </w:rPr>
            </w:pPr>
            <w:r w:rsidRPr="00B065C4">
              <w:rPr>
                <w:b/>
                <w:bCs/>
              </w:rPr>
              <w:t>22</w:t>
            </w:r>
          </w:p>
        </w:tc>
        <w:tc>
          <w:tcPr>
            <w:tcW w:w="1417" w:type="dxa"/>
          </w:tcPr>
          <w:p w14:paraId="5B0E56F2" w14:textId="0A1A5AF7" w:rsidR="00D825BB" w:rsidRPr="00B065C4" w:rsidRDefault="00BB7054" w:rsidP="00867037">
            <w:pPr>
              <w:pStyle w:val="SingleTxtG"/>
              <w:ind w:left="0" w:right="158"/>
              <w:jc w:val="center"/>
              <w:rPr>
                <w:b/>
                <w:bCs/>
              </w:rPr>
            </w:pPr>
            <w:r w:rsidRPr="00B065C4">
              <w:rPr>
                <w:b/>
                <w:bCs/>
              </w:rPr>
              <w:t>80</w:t>
            </w:r>
          </w:p>
        </w:tc>
      </w:tr>
    </w:tbl>
    <w:p w14:paraId="386AD7C6" w14:textId="039A80B4" w:rsidR="004D0C96" w:rsidRPr="009B3339" w:rsidRDefault="00AE2F78" w:rsidP="00D26966">
      <w:pPr>
        <w:pStyle w:val="SingleTxtG"/>
        <w:spacing w:before="120"/>
      </w:pPr>
      <w:r w:rsidRPr="009B3339">
        <w:tab/>
      </w:r>
      <w:r w:rsidR="00B22D36">
        <w:t>1</w:t>
      </w:r>
      <w:r w:rsidR="00551467">
        <w:t>2</w:t>
      </w:r>
      <w:r w:rsidR="007D66DF" w:rsidRPr="009B3339">
        <w:t>.</w:t>
      </w:r>
      <w:r w:rsidR="00D26966">
        <w:tab/>
      </w:r>
      <w:r w:rsidR="004D0C96" w:rsidRPr="009B3339">
        <w:t xml:space="preserve">Analysis of the results presented in the table </w:t>
      </w:r>
      <w:r w:rsidR="001573B3">
        <w:t xml:space="preserve">above </w:t>
      </w:r>
      <w:r w:rsidR="004D0C96" w:rsidRPr="009B3339">
        <w:t xml:space="preserve">shows that, in </w:t>
      </w:r>
      <w:r w:rsidR="0071164C">
        <w:t xml:space="preserve">the </w:t>
      </w:r>
      <w:r w:rsidR="004D0C96" w:rsidRPr="009B3339">
        <w:t xml:space="preserve">case of thermal runaway of the Na-ion cells, </w:t>
      </w:r>
      <w:r w:rsidR="001573B3" w:rsidRPr="009B3339">
        <w:t xml:space="preserve">the gas emissions </w:t>
      </w:r>
      <w:r w:rsidR="004D0C96" w:rsidRPr="009B3339">
        <w:t xml:space="preserve">are relatively close to those which can be observed on the LFP Li-ion cells. Thus, to a certain extent, Na-ion batteries have more similarities with certain Li-ion </w:t>
      </w:r>
      <w:r w:rsidR="00670D9D">
        <w:t>ones</w:t>
      </w:r>
      <w:r w:rsidR="004D0C96" w:rsidRPr="009B3339">
        <w:t xml:space="preserve"> than </w:t>
      </w:r>
      <w:r w:rsidR="007D7EBA">
        <w:t>some</w:t>
      </w:r>
      <w:r w:rsidR="007D7EBA" w:rsidRPr="009B3339">
        <w:t xml:space="preserve"> </w:t>
      </w:r>
      <w:r w:rsidR="004D0C96" w:rsidRPr="009B3339">
        <w:t>Li-ion chemistries</w:t>
      </w:r>
      <w:r w:rsidR="007D7EBA">
        <w:t xml:space="preserve"> have among other Li-ion </w:t>
      </w:r>
      <w:r w:rsidR="000D44CD">
        <w:t>ones</w:t>
      </w:r>
      <w:r w:rsidR="004D0C96" w:rsidRPr="009B3339">
        <w:t xml:space="preserve">. These elements </w:t>
      </w:r>
      <w:r w:rsidR="00A96FE2">
        <w:t>support</w:t>
      </w:r>
      <w:r w:rsidR="004D0C96" w:rsidRPr="009B3339">
        <w:t xml:space="preserve"> the principles of the proposals contained in the </w:t>
      </w:r>
      <w:r w:rsidR="00361F2A" w:rsidRPr="009B3339">
        <w:t>a</w:t>
      </w:r>
      <w:r w:rsidR="004D0C96" w:rsidRPr="009B3339">
        <w:t xml:space="preserve">nnex which aim to treat sodium-ion batteries on the basis of their electrochemical hazards in a </w:t>
      </w:r>
      <w:r w:rsidR="00356480" w:rsidRPr="009B3339">
        <w:t xml:space="preserve">similar </w:t>
      </w:r>
      <w:r w:rsidR="004D0C96" w:rsidRPr="009B3339">
        <w:t>way to lithium-batteries while adapting those</w:t>
      </w:r>
      <w:r w:rsidR="00C815BA" w:rsidRPr="009B3339">
        <w:t xml:space="preserve"> </w:t>
      </w:r>
      <w:r w:rsidR="004D0C96" w:rsidRPr="009B3339">
        <w:t>depending on their specific properties</w:t>
      </w:r>
      <w:r w:rsidR="00A630AE" w:rsidRPr="009B3339">
        <w:t>.</w:t>
      </w:r>
    </w:p>
    <w:p w14:paraId="77A4AEE4" w14:textId="3C35D903" w:rsidR="0023258F" w:rsidRPr="009B3339" w:rsidRDefault="007D66DF" w:rsidP="00BB6D61">
      <w:pPr>
        <w:pStyle w:val="HChG"/>
        <w:spacing w:before="240" w:after="120"/>
      </w:pPr>
      <w:r w:rsidRPr="009B3339">
        <w:tab/>
      </w:r>
      <w:r w:rsidRPr="009B3339">
        <w:tab/>
      </w:r>
      <w:r w:rsidR="001C76B8" w:rsidRPr="009B3339">
        <w:t>Other</w:t>
      </w:r>
      <w:r w:rsidR="0023258F" w:rsidRPr="009B3339">
        <w:t xml:space="preserve"> </w:t>
      </w:r>
      <w:r w:rsidR="00A630AE" w:rsidRPr="009B3339">
        <w:t>information</w:t>
      </w:r>
    </w:p>
    <w:p w14:paraId="4FDFBDE6" w14:textId="73484CF2" w:rsidR="0023258F" w:rsidRPr="009B3339" w:rsidRDefault="007D66DF" w:rsidP="007D66DF">
      <w:pPr>
        <w:pStyle w:val="SingleTxtG"/>
      </w:pPr>
      <w:r w:rsidRPr="009B3339">
        <w:t>1</w:t>
      </w:r>
      <w:r w:rsidR="00551467">
        <w:t>3</w:t>
      </w:r>
      <w:r w:rsidRPr="009B3339">
        <w:t>.</w:t>
      </w:r>
      <w:r w:rsidRPr="009B3339">
        <w:tab/>
      </w:r>
      <w:r w:rsidR="008F5270" w:rsidRPr="009B3339">
        <w:t xml:space="preserve">An increase in the production of sodium-ion batteries is expected </w:t>
      </w:r>
      <w:proofErr w:type="gramStart"/>
      <w:r w:rsidR="008F5270" w:rsidRPr="009B3339">
        <w:t xml:space="preserve">in </w:t>
      </w:r>
      <w:r w:rsidR="00735C67">
        <w:t xml:space="preserve">the </w:t>
      </w:r>
      <w:r w:rsidR="008F5270" w:rsidRPr="009B3339">
        <w:t>near future</w:t>
      </w:r>
      <w:proofErr w:type="gramEnd"/>
      <w:r w:rsidR="008F5270" w:rsidRPr="009B3339">
        <w:t xml:space="preserve">, as several industries (large groups or start-ups) have expressed their </w:t>
      </w:r>
      <w:r w:rsidR="00361F2A" w:rsidRPr="009B3339">
        <w:t>intention</w:t>
      </w:r>
      <w:r w:rsidR="008F5270" w:rsidRPr="009B3339">
        <w:t xml:space="preserve"> to start mass production by 2023</w:t>
      </w:r>
      <w:r w:rsidR="00777A7E">
        <w:rPr>
          <w:rStyle w:val="FootnoteReference"/>
        </w:rPr>
        <w:footnoteReference w:customMarkFollows="1" w:id="4"/>
        <w:t>2</w:t>
      </w:r>
      <w:r w:rsidR="008F5270" w:rsidRPr="009B3339">
        <w:t>.</w:t>
      </w:r>
    </w:p>
    <w:p w14:paraId="0D5B74D4" w14:textId="77777777" w:rsidR="008241BF" w:rsidRPr="009B3339" w:rsidRDefault="008241BF" w:rsidP="00BB6D61">
      <w:pPr>
        <w:pStyle w:val="HChG"/>
        <w:spacing w:before="240" w:after="120"/>
        <w:ind w:firstLine="0"/>
      </w:pPr>
      <w:r w:rsidRPr="009B3339">
        <w:t>Conclusion</w:t>
      </w:r>
    </w:p>
    <w:p w14:paraId="27E04AD2" w14:textId="48F2213C" w:rsidR="00076BD8" w:rsidRPr="009B3339" w:rsidRDefault="008241BF" w:rsidP="008241BF">
      <w:pPr>
        <w:pStyle w:val="SingleTxtG"/>
      </w:pPr>
      <w:r w:rsidRPr="009B3339">
        <w:t>1</w:t>
      </w:r>
      <w:r w:rsidR="00551467">
        <w:t>4</w:t>
      </w:r>
      <w:r w:rsidRPr="009B3339">
        <w:t>.</w:t>
      </w:r>
      <w:r w:rsidRPr="009B3339">
        <w:tab/>
      </w:r>
      <w:r w:rsidR="00076BD8" w:rsidRPr="009B3339">
        <w:t xml:space="preserve">This topic has been on the </w:t>
      </w:r>
      <w:r w:rsidR="00C13090">
        <w:t>S</w:t>
      </w:r>
      <w:r w:rsidR="00076BD8" w:rsidRPr="009B3339">
        <w:t>ub</w:t>
      </w:r>
      <w:r w:rsidR="00D26966">
        <w:t>-C</w:t>
      </w:r>
      <w:r w:rsidR="00076BD8" w:rsidRPr="009B3339">
        <w:t xml:space="preserve">ommittee’s agenda for more than two </w:t>
      </w:r>
      <w:r w:rsidR="007D6564" w:rsidRPr="009B3339">
        <w:t>biennia</w:t>
      </w:r>
      <w:r w:rsidR="00076BD8" w:rsidRPr="009B3339">
        <w:t xml:space="preserve">. In view of the large amount of technical information provided in the past in support of the proposals debated on one </w:t>
      </w:r>
      <w:r w:rsidR="00390AF0" w:rsidRPr="009B3339">
        <w:t>side</w:t>
      </w:r>
      <w:r w:rsidR="0055142B">
        <w:t>,</w:t>
      </w:r>
      <w:r w:rsidR="00076BD8" w:rsidRPr="009B3339">
        <w:t xml:space="preserve"> and the </w:t>
      </w:r>
      <w:r w:rsidR="00504423" w:rsidRPr="009B3339">
        <w:t>confirmation</w:t>
      </w:r>
      <w:r w:rsidR="00076BD8" w:rsidRPr="009B3339">
        <w:t xml:space="preserve"> </w:t>
      </w:r>
      <w:r w:rsidR="00D5184A" w:rsidRPr="009B3339">
        <w:t xml:space="preserve">by the </w:t>
      </w:r>
      <w:r w:rsidR="00076BD8" w:rsidRPr="009B3339">
        <w:t>sign</w:t>
      </w:r>
      <w:r w:rsidR="00D5184A" w:rsidRPr="009B3339">
        <w:t>ature</w:t>
      </w:r>
      <w:r w:rsidR="00076BD8" w:rsidRPr="009B3339">
        <w:t xml:space="preserve"> of </w:t>
      </w:r>
      <w:r w:rsidR="00D5184A" w:rsidRPr="009B3339">
        <w:t xml:space="preserve">the </w:t>
      </w:r>
      <w:r w:rsidR="00504423" w:rsidRPr="009B3339">
        <w:t xml:space="preserve">corresponding </w:t>
      </w:r>
      <w:r w:rsidR="00076BD8" w:rsidRPr="009B3339">
        <w:t>multilateral agreements on the other</w:t>
      </w:r>
      <w:r w:rsidR="00C67F9C">
        <w:t>,</w:t>
      </w:r>
      <w:r w:rsidR="00076BD8" w:rsidRPr="009B3339">
        <w:t xml:space="preserve"> the provisions contained in these proposed amendments constitute a good solution for the transport of these batteries</w:t>
      </w:r>
      <w:r w:rsidR="0055142B">
        <w:t xml:space="preserve">, for which </w:t>
      </w:r>
      <w:r w:rsidR="00076BD8" w:rsidRPr="009B3339">
        <w:t>industrial production</w:t>
      </w:r>
      <w:r w:rsidR="0055142B">
        <w:t xml:space="preserve"> at large scale has been announced</w:t>
      </w:r>
      <w:r w:rsidR="00531F8A">
        <w:t>.</w:t>
      </w:r>
      <w:r w:rsidR="00076BD8" w:rsidRPr="009B3339">
        <w:t xml:space="preserve"> </w:t>
      </w:r>
      <w:r w:rsidR="0055142B">
        <w:t>We</w:t>
      </w:r>
      <w:r w:rsidR="00076BD8" w:rsidRPr="009B3339">
        <w:t xml:space="preserve"> believe that the proposals contained in </w:t>
      </w:r>
      <w:r w:rsidR="00D65FE6">
        <w:t xml:space="preserve">informal </w:t>
      </w:r>
      <w:r w:rsidR="00076BD8" w:rsidRPr="009B3339">
        <w:t>document INF</w:t>
      </w:r>
      <w:r w:rsidR="00464566" w:rsidRPr="009B3339">
        <w:t>.</w:t>
      </w:r>
      <w:r w:rsidR="00076BD8" w:rsidRPr="009B3339">
        <w:t>50 are sufficient</w:t>
      </w:r>
      <w:r w:rsidR="004043B8" w:rsidRPr="009B3339">
        <w:t xml:space="preserve"> </w:t>
      </w:r>
      <w:r w:rsidR="00076BD8" w:rsidRPr="009B3339">
        <w:t xml:space="preserve">to be </w:t>
      </w:r>
      <w:r w:rsidR="00D65FE6">
        <w:t>considered</w:t>
      </w:r>
      <w:r w:rsidR="00076BD8" w:rsidRPr="009B3339">
        <w:t xml:space="preserve"> by the Sub</w:t>
      </w:r>
      <w:r w:rsidR="007D6564" w:rsidRPr="009B3339">
        <w:t>-C</w:t>
      </w:r>
      <w:r w:rsidR="00076BD8" w:rsidRPr="009B3339">
        <w:t>ommittee for adoption at this biennium.</w:t>
      </w:r>
    </w:p>
    <w:p w14:paraId="7F8523B6" w14:textId="26469536" w:rsidR="00D65FE6" w:rsidRDefault="008241BF" w:rsidP="0005105E">
      <w:pPr>
        <w:pStyle w:val="SingleTxtG"/>
      </w:pPr>
      <w:r w:rsidRPr="009B3339">
        <w:t>1</w:t>
      </w:r>
      <w:r w:rsidR="00551467">
        <w:t>5</w:t>
      </w:r>
      <w:r w:rsidRPr="009B3339">
        <w:t>.</w:t>
      </w:r>
      <w:r w:rsidRPr="009B3339">
        <w:tab/>
      </w:r>
      <w:r w:rsidR="00925490" w:rsidRPr="009B3339">
        <w:t xml:space="preserve">Finally, France would like to propose to the </w:t>
      </w:r>
      <w:r w:rsidR="00F502D5" w:rsidRPr="009B3339">
        <w:t>S</w:t>
      </w:r>
      <w:r w:rsidR="00925490" w:rsidRPr="009B3339">
        <w:t>ub</w:t>
      </w:r>
      <w:r w:rsidR="00F502D5" w:rsidRPr="009B3339">
        <w:t>-C</w:t>
      </w:r>
      <w:r w:rsidR="00925490" w:rsidRPr="009B3339">
        <w:t xml:space="preserve">ommittee the proposals contained in </w:t>
      </w:r>
      <w:r w:rsidR="00F502D5" w:rsidRPr="009B3339">
        <w:t xml:space="preserve">the </w:t>
      </w:r>
      <w:r w:rsidR="00925490" w:rsidRPr="009B3339">
        <w:t xml:space="preserve">annexes of this document. An additional paragraph (f) has been added to </w:t>
      </w:r>
      <w:r w:rsidR="00790D85" w:rsidRPr="009B3339">
        <w:t>s</w:t>
      </w:r>
      <w:r w:rsidR="00925490" w:rsidRPr="009B3339">
        <w:t xml:space="preserve">pecial </w:t>
      </w:r>
      <w:r w:rsidR="00790D85" w:rsidRPr="009B3339">
        <w:t>p</w:t>
      </w:r>
      <w:r w:rsidR="00925490" w:rsidRPr="009B3339">
        <w:t xml:space="preserve">rovision XXX of </w:t>
      </w:r>
      <w:r w:rsidR="006A6A00">
        <w:t>p</w:t>
      </w:r>
      <w:r w:rsidR="00925490" w:rsidRPr="009B3339">
        <w:t>roposal 4 to reflect the addition</w:t>
      </w:r>
      <w:r w:rsidR="00790D85" w:rsidRPr="009B3339">
        <w:t xml:space="preserve">al </w:t>
      </w:r>
      <w:r w:rsidR="00082E17" w:rsidRPr="009B3339">
        <w:t>pro</w:t>
      </w:r>
      <w:r w:rsidR="009B3339" w:rsidRPr="009B3339">
        <w:t>vi</w:t>
      </w:r>
      <w:r w:rsidR="00082E17" w:rsidRPr="009B3339">
        <w:t>sion</w:t>
      </w:r>
      <w:r w:rsidR="00925490" w:rsidRPr="009B3339">
        <w:t xml:space="preserve"> </w:t>
      </w:r>
      <w:r w:rsidR="009B3339" w:rsidRPr="009B3339">
        <w:t>in</w:t>
      </w:r>
      <w:r w:rsidR="00925490" w:rsidRPr="009B3339">
        <w:t xml:space="preserve"> the Multilateral Agreement referred to in paragraph 4 above that was deemed necessary by some </w:t>
      </w:r>
      <w:r w:rsidR="009B3339" w:rsidRPr="009B3339">
        <w:t>countries</w:t>
      </w:r>
      <w:r w:rsidR="00925490" w:rsidRPr="009B3339">
        <w:t>. This text appears in square brackets.</w:t>
      </w:r>
    </w:p>
    <w:p w14:paraId="175EF720" w14:textId="0F48D111" w:rsidR="00CA22A9" w:rsidRPr="009F01A6" w:rsidRDefault="00CA22A9" w:rsidP="00CA22A9">
      <w:pPr>
        <w:pStyle w:val="HChG"/>
      </w:pPr>
      <w:r w:rsidRPr="009F01A6">
        <w:lastRenderedPageBreak/>
        <w:t>Annex</w:t>
      </w:r>
    </w:p>
    <w:p w14:paraId="313B5214" w14:textId="7364099E" w:rsidR="00CA22A9" w:rsidRPr="009F01A6" w:rsidRDefault="00CA22A9" w:rsidP="00CA22A9">
      <w:pPr>
        <w:pStyle w:val="HChG"/>
      </w:pPr>
      <w:r w:rsidRPr="009F01A6">
        <w:tab/>
      </w:r>
      <w:r w:rsidRPr="009F01A6">
        <w:tab/>
        <w:t>Proposals</w:t>
      </w:r>
    </w:p>
    <w:p w14:paraId="6AA4BA4C" w14:textId="77777777" w:rsidR="00CA22A9" w:rsidRPr="009F01A6" w:rsidRDefault="00CA22A9" w:rsidP="00CA22A9">
      <w:pPr>
        <w:pStyle w:val="H1G"/>
      </w:pPr>
      <w:r w:rsidRPr="009F01A6">
        <w:tab/>
      </w:r>
      <w:r w:rsidRPr="009F01A6">
        <w:tab/>
        <w:t>Proposal 1</w:t>
      </w:r>
    </w:p>
    <w:p w14:paraId="00AB2B77" w14:textId="2D6CFA33" w:rsidR="0060714E" w:rsidRPr="009F01A6" w:rsidRDefault="0060714E" w:rsidP="0066292B">
      <w:pPr>
        <w:pStyle w:val="SingleTxtG"/>
      </w:pPr>
      <w:r w:rsidRPr="009F01A6">
        <w:t>1.</w:t>
      </w:r>
      <w:r w:rsidRPr="009F01A6">
        <w:tab/>
        <w:t>In 3.2.2 change the proper shipping name of UN 3292 to read:</w:t>
      </w:r>
    </w:p>
    <w:p w14:paraId="41AF3378" w14:textId="77777777" w:rsidR="0060714E" w:rsidRPr="009F01A6" w:rsidRDefault="0060714E" w:rsidP="0066292B">
      <w:pPr>
        <w:pStyle w:val="SingleTxtG"/>
      </w:pPr>
      <w:r w:rsidRPr="009F01A6">
        <w:t>“BATTERIES CONTAINING METALLIC SODIUM OR SODIUM ALLOY or CELLS CONTAINING METALLIC SODIUM OR SODIUM ALLOY”</w:t>
      </w:r>
    </w:p>
    <w:p w14:paraId="7956681F" w14:textId="77777777" w:rsidR="0060714E" w:rsidRPr="00BB34ED" w:rsidRDefault="0060714E" w:rsidP="0066292B">
      <w:pPr>
        <w:pStyle w:val="H1G"/>
      </w:pPr>
      <w:r w:rsidRPr="00BB34ED">
        <w:tab/>
      </w:r>
      <w:r w:rsidRPr="00BB34ED">
        <w:tab/>
        <w:t>Consequential amendments for proposal 1</w:t>
      </w:r>
    </w:p>
    <w:p w14:paraId="02E5574A" w14:textId="48C743EE" w:rsidR="0060714E" w:rsidRPr="00BB34ED" w:rsidRDefault="0060714E" w:rsidP="0066292B">
      <w:pPr>
        <w:pStyle w:val="SingleTxtG"/>
      </w:pPr>
      <w:r w:rsidRPr="00BB34ED">
        <w:t>2.</w:t>
      </w:r>
      <w:r w:rsidRPr="00BB34ED">
        <w:tab/>
        <w:t>In the Alphabetical Index of Substances and Articles:</w:t>
      </w:r>
    </w:p>
    <w:p w14:paraId="33526642" w14:textId="77777777" w:rsidR="0060714E" w:rsidRPr="00BB34ED" w:rsidRDefault="0060714E" w:rsidP="0060714E">
      <w:pPr>
        <w:spacing w:after="120"/>
        <w:ind w:left="1134" w:right="1134"/>
        <w:jc w:val="both"/>
        <w:rPr>
          <w:lang w:val="x-none"/>
        </w:rPr>
      </w:pPr>
      <w:r w:rsidRPr="00BB34ED">
        <w:rPr>
          <w:lang w:val="x-none"/>
        </w:rPr>
        <w:t>Amend the following entries to read as follows:</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60714E" w:rsidRPr="00BB34ED" w14:paraId="34DC27AB" w14:textId="77777777" w:rsidTr="009F01A6">
        <w:trPr>
          <w:cantSplit/>
        </w:trPr>
        <w:tc>
          <w:tcPr>
            <w:tcW w:w="6336" w:type="dxa"/>
            <w:shd w:val="clear" w:color="auto" w:fill="auto"/>
          </w:tcPr>
          <w:p w14:paraId="7B29CA8A" w14:textId="77777777" w:rsidR="0060714E" w:rsidRPr="00BB34ED" w:rsidRDefault="0060714E" w:rsidP="009F01A6">
            <w:pPr>
              <w:spacing w:after="120"/>
              <w:ind w:left="1134" w:right="1134" w:hanging="100"/>
              <w:jc w:val="both"/>
              <w:rPr>
                <w:lang w:val="x-none"/>
              </w:rPr>
            </w:pPr>
            <w:r w:rsidRPr="00BB34ED">
              <w:rPr>
                <w:lang w:val="x-none"/>
              </w:rPr>
              <w:t>“BATTERIES</w:t>
            </w:r>
            <w:r w:rsidRPr="00BB34ED">
              <w:rPr>
                <w:strike/>
                <w:lang w:val="x-none"/>
              </w:rPr>
              <w:t>,</w:t>
            </w:r>
            <w:r w:rsidRPr="00BB34ED">
              <w:rPr>
                <w:lang w:val="x-none"/>
              </w:rPr>
              <w:t xml:space="preserve"> CONTAINING </w:t>
            </w:r>
            <w:r w:rsidRPr="00BB34ED">
              <w:rPr>
                <w:u w:val="single"/>
                <w:lang w:val="x-none"/>
              </w:rPr>
              <w:t xml:space="preserve">METALLIC </w:t>
            </w:r>
            <w:r w:rsidRPr="00BB34ED">
              <w:rPr>
                <w:lang w:val="x-none"/>
              </w:rPr>
              <w:t>SODIUM</w:t>
            </w:r>
            <w:r w:rsidRPr="00BB34ED">
              <w:rPr>
                <w:u w:val="single"/>
                <w:lang w:val="x-none"/>
              </w:rPr>
              <w:t xml:space="preserve"> OR SODIUM ALLOY</w:t>
            </w:r>
            <w:r w:rsidRPr="00BB34ED">
              <w:rPr>
                <w:lang w:val="x-none"/>
              </w:rPr>
              <w:t>”</w:t>
            </w:r>
          </w:p>
        </w:tc>
        <w:tc>
          <w:tcPr>
            <w:tcW w:w="794" w:type="dxa"/>
            <w:shd w:val="clear" w:color="auto" w:fill="auto"/>
          </w:tcPr>
          <w:p w14:paraId="0D4C1BCD" w14:textId="77777777" w:rsidR="0060714E" w:rsidRPr="00BB34ED" w:rsidRDefault="0060714E" w:rsidP="009F01A6">
            <w:pPr>
              <w:spacing w:line="240" w:lineRule="auto"/>
              <w:jc w:val="center"/>
            </w:pPr>
            <w:r w:rsidRPr="00BB34ED">
              <w:t>4.3</w:t>
            </w:r>
          </w:p>
        </w:tc>
        <w:tc>
          <w:tcPr>
            <w:tcW w:w="1133" w:type="dxa"/>
            <w:shd w:val="clear" w:color="auto" w:fill="auto"/>
          </w:tcPr>
          <w:p w14:paraId="3BD35121" w14:textId="77777777" w:rsidR="0060714E" w:rsidRPr="00BB34ED" w:rsidRDefault="0060714E" w:rsidP="009F01A6">
            <w:pPr>
              <w:spacing w:line="240" w:lineRule="auto"/>
              <w:jc w:val="center"/>
            </w:pPr>
            <w:r w:rsidRPr="00BB34ED">
              <w:t>3292</w:t>
            </w:r>
          </w:p>
        </w:tc>
      </w:tr>
      <w:tr w:rsidR="0060714E" w:rsidRPr="00BB34ED" w14:paraId="599B5846" w14:textId="77777777" w:rsidTr="009F01A6">
        <w:trPr>
          <w:cantSplit/>
        </w:trPr>
        <w:tc>
          <w:tcPr>
            <w:tcW w:w="6336" w:type="dxa"/>
            <w:shd w:val="clear" w:color="auto" w:fill="auto"/>
          </w:tcPr>
          <w:p w14:paraId="7CEAAC4D" w14:textId="77777777" w:rsidR="0060714E" w:rsidRPr="00BB34ED" w:rsidRDefault="0060714E" w:rsidP="009F01A6">
            <w:pPr>
              <w:spacing w:after="120"/>
              <w:ind w:left="1134" w:right="1134"/>
              <w:jc w:val="both"/>
              <w:rPr>
                <w:lang w:val="x-none"/>
              </w:rPr>
            </w:pPr>
            <w:r w:rsidRPr="00BB34ED">
              <w:rPr>
                <w:lang w:val="x-none"/>
              </w:rPr>
              <w:t>“CELLS</w:t>
            </w:r>
            <w:r w:rsidRPr="00BB34ED">
              <w:rPr>
                <w:strike/>
                <w:lang w:val="x-none"/>
              </w:rPr>
              <w:t>,</w:t>
            </w:r>
            <w:r w:rsidRPr="00BB34ED">
              <w:rPr>
                <w:lang w:val="x-none"/>
              </w:rPr>
              <w:t xml:space="preserve"> CONTAINING </w:t>
            </w:r>
            <w:r w:rsidRPr="00BB34ED">
              <w:rPr>
                <w:u w:val="single"/>
                <w:lang w:val="x-none"/>
              </w:rPr>
              <w:t xml:space="preserve">METALLIC </w:t>
            </w:r>
            <w:r w:rsidRPr="00BB34ED">
              <w:rPr>
                <w:lang w:val="x-none"/>
              </w:rPr>
              <w:t>SODIUM</w:t>
            </w:r>
            <w:r w:rsidRPr="00BB34ED">
              <w:rPr>
                <w:u w:val="single"/>
                <w:lang w:val="x-none"/>
              </w:rPr>
              <w:t xml:space="preserve"> OR SODIUM ALLOY”</w:t>
            </w:r>
          </w:p>
        </w:tc>
        <w:tc>
          <w:tcPr>
            <w:tcW w:w="794" w:type="dxa"/>
            <w:shd w:val="clear" w:color="auto" w:fill="auto"/>
          </w:tcPr>
          <w:p w14:paraId="51E0F65D" w14:textId="77777777" w:rsidR="0060714E" w:rsidRPr="00BB34ED" w:rsidRDefault="0060714E" w:rsidP="009F01A6">
            <w:pPr>
              <w:spacing w:line="240" w:lineRule="auto"/>
              <w:jc w:val="center"/>
            </w:pPr>
            <w:r w:rsidRPr="00BB34ED">
              <w:t>4.3</w:t>
            </w:r>
          </w:p>
        </w:tc>
        <w:tc>
          <w:tcPr>
            <w:tcW w:w="1133" w:type="dxa"/>
            <w:shd w:val="clear" w:color="auto" w:fill="auto"/>
          </w:tcPr>
          <w:p w14:paraId="3E58394F" w14:textId="77777777" w:rsidR="0060714E" w:rsidRPr="00BB34ED" w:rsidRDefault="0060714E" w:rsidP="009F01A6">
            <w:pPr>
              <w:spacing w:line="240" w:lineRule="auto"/>
              <w:jc w:val="center"/>
            </w:pPr>
            <w:r w:rsidRPr="00BB34ED">
              <w:t>3292</w:t>
            </w:r>
          </w:p>
        </w:tc>
      </w:tr>
    </w:tbl>
    <w:p w14:paraId="379667B2" w14:textId="77777777" w:rsidR="0060714E" w:rsidRPr="00BB34ED" w:rsidRDefault="0060714E" w:rsidP="0060714E">
      <w:pPr>
        <w:spacing w:after="120"/>
        <w:ind w:left="1134" w:right="1134"/>
        <w:jc w:val="both"/>
        <w:rPr>
          <w:lang w:val="x-none"/>
        </w:rPr>
      </w:pPr>
      <w:r w:rsidRPr="00BB34ED">
        <w:rPr>
          <w:lang w:val="x-none"/>
        </w:rPr>
        <w:t>And,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60714E" w:rsidRPr="00BB34ED" w14:paraId="6FE20B52" w14:textId="77777777" w:rsidTr="009F01A6">
        <w:trPr>
          <w:cantSplit/>
        </w:trPr>
        <w:tc>
          <w:tcPr>
            <w:tcW w:w="6336" w:type="dxa"/>
            <w:shd w:val="clear" w:color="auto" w:fill="auto"/>
          </w:tcPr>
          <w:p w14:paraId="2014F195" w14:textId="77777777" w:rsidR="0060714E" w:rsidRPr="00BB34ED" w:rsidRDefault="0060714E" w:rsidP="009F01A6">
            <w:pPr>
              <w:spacing w:after="120"/>
              <w:ind w:left="1134" w:right="1134"/>
              <w:jc w:val="both"/>
              <w:rPr>
                <w:lang w:val="x-none"/>
              </w:rPr>
            </w:pPr>
            <w:r w:rsidRPr="00BB34ED">
              <w:rPr>
                <w:u w:val="single"/>
                <w:lang w:val="x-none"/>
              </w:rPr>
              <w:t>“Batteries, sodium nickel chloride, see</w:t>
            </w:r>
          </w:p>
        </w:tc>
        <w:tc>
          <w:tcPr>
            <w:tcW w:w="794" w:type="dxa"/>
            <w:shd w:val="clear" w:color="auto" w:fill="auto"/>
          </w:tcPr>
          <w:p w14:paraId="5E849367" w14:textId="77777777" w:rsidR="0060714E" w:rsidRPr="00BB34ED" w:rsidRDefault="0060714E" w:rsidP="009F01A6">
            <w:pPr>
              <w:spacing w:line="240" w:lineRule="auto"/>
              <w:jc w:val="center"/>
            </w:pPr>
            <w:r w:rsidRPr="00BB34ED">
              <w:rPr>
                <w:u w:val="single"/>
              </w:rPr>
              <w:t>4.3</w:t>
            </w:r>
          </w:p>
        </w:tc>
        <w:tc>
          <w:tcPr>
            <w:tcW w:w="1133" w:type="dxa"/>
            <w:shd w:val="clear" w:color="auto" w:fill="auto"/>
          </w:tcPr>
          <w:p w14:paraId="1F17D20D" w14:textId="77777777" w:rsidR="0060714E" w:rsidRPr="00BB34ED" w:rsidRDefault="0060714E" w:rsidP="009F01A6">
            <w:pPr>
              <w:spacing w:line="240" w:lineRule="auto"/>
              <w:jc w:val="center"/>
            </w:pPr>
            <w:r w:rsidRPr="00BB34ED">
              <w:rPr>
                <w:u w:val="single"/>
              </w:rPr>
              <w:t>3292</w:t>
            </w:r>
          </w:p>
        </w:tc>
      </w:tr>
    </w:tbl>
    <w:p w14:paraId="4DD93762" w14:textId="77777777" w:rsidR="0060714E" w:rsidRPr="0066292B" w:rsidRDefault="0060714E" w:rsidP="0066292B">
      <w:pPr>
        <w:pStyle w:val="SingleTxtG"/>
        <w:rPr>
          <w:i/>
          <w:iCs/>
        </w:rPr>
      </w:pPr>
      <w:r w:rsidRPr="0066292B">
        <w:rPr>
          <w:i/>
          <w:iCs/>
          <w:u w:val="single"/>
        </w:rPr>
        <w:tab/>
      </w:r>
      <w:r w:rsidRPr="0066292B">
        <w:rPr>
          <w:b/>
          <w:bCs/>
          <w:i/>
          <w:iCs/>
        </w:rPr>
        <w:t>COMMENT</w:t>
      </w:r>
      <w:r w:rsidRPr="0066292B">
        <w:rPr>
          <w:i/>
          <w:iCs/>
        </w:rPr>
        <w:t xml:space="preserve"> – this last addition is proposed in relation to a comment from the expert from Switzerland during the July online discussions concerning the appropriate UN entry for sodium nickel chloride batteries.</w:t>
      </w:r>
    </w:p>
    <w:p w14:paraId="1FCA0038" w14:textId="77777777" w:rsidR="005970C7" w:rsidRPr="00BB34ED" w:rsidRDefault="005970C7" w:rsidP="005970C7">
      <w:pPr>
        <w:pStyle w:val="H1G"/>
      </w:pPr>
      <w:r w:rsidRPr="00BB34ED">
        <w:tab/>
      </w:r>
      <w:r w:rsidRPr="00BB34ED">
        <w:tab/>
        <w:t>Proposal 2</w:t>
      </w:r>
    </w:p>
    <w:p w14:paraId="23771892" w14:textId="1F85CD4A" w:rsidR="005970C7" w:rsidRPr="00BB34ED" w:rsidRDefault="005970C7" w:rsidP="005970C7">
      <w:pPr>
        <w:spacing w:after="120"/>
        <w:ind w:left="1134" w:right="1134"/>
        <w:jc w:val="both"/>
        <w:rPr>
          <w:lang w:val="x-none"/>
        </w:rPr>
      </w:pPr>
      <w:r w:rsidRPr="00BB34ED">
        <w:rPr>
          <w:lang w:val="x-none"/>
        </w:rPr>
        <w:t>3.</w:t>
      </w:r>
      <w:r w:rsidRPr="00BB34ED">
        <w:rPr>
          <w:lang w:val="x-none"/>
        </w:rPr>
        <w:tab/>
        <w:t>In 3.2.2, add two entries in the dangerous goods list as follow:</w:t>
      </w:r>
    </w:p>
    <w:tbl>
      <w:tblPr>
        <w:tblW w:w="9361"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44" w:type="dxa"/>
          <w:bottom w:w="72" w:type="dxa"/>
          <w:right w:w="144" w:type="dxa"/>
        </w:tblCellMar>
        <w:tblLook w:val="0420" w:firstRow="1" w:lastRow="0" w:firstColumn="0" w:lastColumn="0" w:noHBand="0" w:noVBand="1"/>
      </w:tblPr>
      <w:tblGrid>
        <w:gridCol w:w="1055"/>
        <w:gridCol w:w="2535"/>
        <w:gridCol w:w="687"/>
        <w:gridCol w:w="849"/>
        <w:gridCol w:w="702"/>
        <w:gridCol w:w="853"/>
        <w:gridCol w:w="992"/>
        <w:gridCol w:w="851"/>
        <w:gridCol w:w="837"/>
      </w:tblGrid>
      <w:tr w:rsidR="00557B36" w:rsidRPr="00D213B3" w14:paraId="5F580CFA" w14:textId="77777777" w:rsidTr="00F30FAF">
        <w:trPr>
          <w:trHeight w:val="249"/>
        </w:trPr>
        <w:tc>
          <w:tcPr>
            <w:tcW w:w="1054"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4DA88498"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b/>
                <w:bCs/>
                <w:sz w:val="16"/>
                <w:szCs w:val="16"/>
                <w:lang w:eastAsia="en-US"/>
              </w:rPr>
              <w:t>UN No.</w:t>
            </w:r>
          </w:p>
        </w:tc>
        <w:tc>
          <w:tcPr>
            <w:tcW w:w="253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54F39A01" w14:textId="77777777" w:rsidR="00D213B3" w:rsidRPr="00D213B3" w:rsidRDefault="00D213B3" w:rsidP="00D213B3">
            <w:pPr>
              <w:suppressAutoHyphens w:val="0"/>
              <w:kinsoku/>
              <w:overflowPunct/>
              <w:autoSpaceDE/>
              <w:autoSpaceDN/>
              <w:adjustRightInd/>
              <w:snapToGrid/>
              <w:spacing w:line="240" w:lineRule="auto"/>
              <w:ind w:left="-143" w:right="-146"/>
              <w:jc w:val="center"/>
              <w:rPr>
                <w:rFonts w:eastAsia="Times New Roman"/>
                <w:lang w:eastAsia="en-US"/>
              </w:rPr>
            </w:pPr>
            <w:r w:rsidRPr="00D213B3">
              <w:rPr>
                <w:rFonts w:eastAsia="Times New Roman" w:cstheme="majorBidi"/>
                <w:b/>
                <w:bCs/>
                <w:sz w:val="16"/>
                <w:szCs w:val="16"/>
                <w:lang w:eastAsia="en-US"/>
              </w:rPr>
              <w:t>Name and description</w:t>
            </w:r>
          </w:p>
        </w:tc>
        <w:tc>
          <w:tcPr>
            <w:tcW w:w="687"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20680097" w14:textId="77777777" w:rsidR="00D213B3" w:rsidRPr="00D213B3" w:rsidRDefault="00D213B3" w:rsidP="00D213B3">
            <w:pPr>
              <w:suppressAutoHyphens w:val="0"/>
              <w:kinsoku/>
              <w:overflowPunct/>
              <w:autoSpaceDE/>
              <w:autoSpaceDN/>
              <w:adjustRightInd/>
              <w:snapToGrid/>
              <w:spacing w:line="240" w:lineRule="auto"/>
              <w:ind w:left="-137" w:right="-143"/>
              <w:jc w:val="center"/>
              <w:rPr>
                <w:rFonts w:eastAsia="Times New Roman"/>
                <w:lang w:eastAsia="en-US"/>
              </w:rPr>
            </w:pPr>
            <w:r w:rsidRPr="00D213B3">
              <w:rPr>
                <w:rFonts w:eastAsia="Times New Roman" w:cstheme="majorBidi"/>
                <w:b/>
                <w:bCs/>
                <w:sz w:val="16"/>
                <w:szCs w:val="16"/>
                <w:lang w:eastAsia="en-US"/>
              </w:rPr>
              <w:t>Class or division</w:t>
            </w:r>
          </w:p>
        </w:tc>
        <w:tc>
          <w:tcPr>
            <w:tcW w:w="849"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50EB6DBB"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proofErr w:type="spellStart"/>
            <w:r w:rsidRPr="00D213B3">
              <w:rPr>
                <w:rFonts w:eastAsia="Times New Roman" w:cstheme="majorBidi"/>
                <w:b/>
                <w:bCs/>
                <w:sz w:val="16"/>
                <w:szCs w:val="16"/>
                <w:lang w:eastAsia="en-US"/>
              </w:rPr>
              <w:t>Subsi</w:t>
            </w:r>
            <w:proofErr w:type="spellEnd"/>
            <w:r w:rsidRPr="00D213B3">
              <w:rPr>
                <w:rFonts w:eastAsia="Times New Roman" w:cstheme="majorBidi"/>
                <w:b/>
                <w:bCs/>
                <w:sz w:val="16"/>
                <w:szCs w:val="16"/>
                <w:lang w:eastAsia="en-US"/>
              </w:rPr>
              <w:t>-diary hazard</w:t>
            </w:r>
          </w:p>
        </w:tc>
        <w:tc>
          <w:tcPr>
            <w:tcW w:w="70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2DD86B5" w14:textId="77777777" w:rsidR="00D213B3" w:rsidRPr="00D213B3" w:rsidRDefault="00D213B3" w:rsidP="00D213B3">
            <w:pPr>
              <w:suppressAutoHyphens w:val="0"/>
              <w:kinsoku/>
              <w:overflowPunct/>
              <w:autoSpaceDE/>
              <w:autoSpaceDN/>
              <w:adjustRightInd/>
              <w:snapToGrid/>
              <w:spacing w:line="240" w:lineRule="auto"/>
              <w:ind w:left="-137" w:right="-142"/>
              <w:jc w:val="center"/>
              <w:rPr>
                <w:rFonts w:eastAsia="Times New Roman"/>
                <w:lang w:eastAsia="en-US"/>
              </w:rPr>
            </w:pPr>
            <w:r w:rsidRPr="00D213B3">
              <w:rPr>
                <w:rFonts w:eastAsia="Times New Roman" w:cstheme="majorBidi"/>
                <w:b/>
                <w:bCs/>
                <w:sz w:val="16"/>
                <w:szCs w:val="16"/>
                <w:lang w:eastAsia="en-US"/>
              </w:rPr>
              <w:t>UN packing group</w:t>
            </w:r>
          </w:p>
        </w:tc>
        <w:tc>
          <w:tcPr>
            <w:tcW w:w="853"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785BD8C" w14:textId="77777777" w:rsidR="00D213B3" w:rsidRPr="00D213B3" w:rsidRDefault="00D213B3" w:rsidP="00D213B3">
            <w:pPr>
              <w:suppressAutoHyphens w:val="0"/>
              <w:kinsoku/>
              <w:overflowPunct/>
              <w:autoSpaceDE/>
              <w:autoSpaceDN/>
              <w:adjustRightInd/>
              <w:snapToGrid/>
              <w:spacing w:line="240" w:lineRule="auto"/>
              <w:ind w:left="-142" w:right="-138"/>
              <w:jc w:val="center"/>
              <w:rPr>
                <w:rFonts w:eastAsia="Times New Roman"/>
                <w:lang w:eastAsia="en-US"/>
              </w:rPr>
            </w:pPr>
            <w:r w:rsidRPr="00D213B3">
              <w:rPr>
                <w:rFonts w:eastAsia="Times New Roman" w:cstheme="majorBidi"/>
                <w:b/>
                <w:bCs/>
                <w:sz w:val="16"/>
                <w:szCs w:val="16"/>
                <w:lang w:eastAsia="en-US"/>
              </w:rPr>
              <w:t>Special provisions</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20C57E00"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b/>
                <w:bCs/>
                <w:sz w:val="16"/>
                <w:szCs w:val="16"/>
                <w:lang w:eastAsia="en-US"/>
              </w:rPr>
              <w:t>Limited quantities</w:t>
            </w:r>
          </w:p>
        </w:tc>
        <w:tc>
          <w:tcPr>
            <w:tcW w:w="1688" w:type="dxa"/>
            <w:gridSpan w:val="2"/>
            <w:tcBorders>
              <w:top w:val="single" w:sz="8" w:space="0" w:color="000001"/>
              <w:left w:val="single" w:sz="8" w:space="0" w:color="000001"/>
              <w:bottom w:val="single" w:sz="8" w:space="0" w:color="000001"/>
              <w:right w:val="single" w:sz="8" w:space="0" w:color="000001"/>
            </w:tcBorders>
            <w:shd w:val="clear" w:color="auto" w:fill="FFFFFF"/>
          </w:tcPr>
          <w:p w14:paraId="537F8D2E"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b/>
                <w:bCs/>
                <w:sz w:val="16"/>
                <w:szCs w:val="16"/>
                <w:lang w:eastAsia="en-US"/>
              </w:rPr>
              <w:t>Packaging and IBCs</w:t>
            </w:r>
          </w:p>
        </w:tc>
      </w:tr>
      <w:tr w:rsidR="00D213B3" w:rsidRPr="00D213B3" w14:paraId="6654EE5B" w14:textId="77777777" w:rsidTr="00F30FAF">
        <w:trPr>
          <w:trHeight w:val="112"/>
        </w:trPr>
        <w:tc>
          <w:tcPr>
            <w:tcW w:w="105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FF6C8E8"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253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986504F" w14:textId="77777777" w:rsidR="00D213B3" w:rsidRPr="00D213B3" w:rsidRDefault="00D213B3" w:rsidP="00D213B3">
            <w:pPr>
              <w:suppressAutoHyphens w:val="0"/>
              <w:kinsoku/>
              <w:overflowPunct/>
              <w:autoSpaceDE/>
              <w:autoSpaceDN/>
              <w:adjustRightInd/>
              <w:snapToGrid/>
              <w:spacing w:line="240" w:lineRule="auto"/>
              <w:ind w:left="-143" w:right="-146"/>
              <w:rPr>
                <w:rFonts w:asciiTheme="majorBidi" w:eastAsia="Times New Roman" w:hAnsiTheme="majorBidi" w:cstheme="majorBidi"/>
                <w:sz w:val="16"/>
                <w:szCs w:val="16"/>
                <w:lang w:eastAsia="en-US"/>
              </w:rPr>
            </w:pPr>
          </w:p>
        </w:tc>
        <w:tc>
          <w:tcPr>
            <w:tcW w:w="6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0C3D358" w14:textId="77777777" w:rsidR="00D213B3" w:rsidRPr="00D213B3" w:rsidRDefault="00D213B3" w:rsidP="00D213B3">
            <w:pPr>
              <w:suppressAutoHyphens w:val="0"/>
              <w:kinsoku/>
              <w:overflowPunct/>
              <w:autoSpaceDE/>
              <w:autoSpaceDN/>
              <w:adjustRightInd/>
              <w:snapToGrid/>
              <w:spacing w:line="240" w:lineRule="auto"/>
              <w:ind w:left="-137" w:right="-143"/>
              <w:rPr>
                <w:rFonts w:asciiTheme="majorBidi" w:eastAsia="Times New Roman" w:hAnsiTheme="majorBidi" w:cstheme="majorBidi"/>
                <w:sz w:val="16"/>
                <w:szCs w:val="16"/>
                <w:lang w:eastAsia="en-US"/>
              </w:rPr>
            </w:pPr>
          </w:p>
        </w:tc>
        <w:tc>
          <w:tcPr>
            <w:tcW w:w="84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338FBF58"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7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2CAC6DC9"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8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6DFC7130"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88F2EFC"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780A266D" w14:textId="77777777" w:rsidR="00D213B3" w:rsidRPr="00D213B3" w:rsidRDefault="00D213B3" w:rsidP="00D213B3">
            <w:pPr>
              <w:suppressAutoHyphens w:val="0"/>
              <w:kinsoku/>
              <w:overflowPunct/>
              <w:autoSpaceDE/>
              <w:autoSpaceDN/>
              <w:adjustRightInd/>
              <w:snapToGrid/>
              <w:spacing w:line="240" w:lineRule="auto"/>
              <w:ind w:left="-149" w:right="-150"/>
              <w:jc w:val="center"/>
              <w:rPr>
                <w:rFonts w:eastAsia="Times New Roman"/>
                <w:lang w:eastAsia="en-US"/>
              </w:rPr>
            </w:pPr>
            <w:r w:rsidRPr="00D213B3">
              <w:rPr>
                <w:rFonts w:eastAsia="Times New Roman" w:cstheme="majorBidi"/>
                <w:sz w:val="16"/>
                <w:szCs w:val="16"/>
                <w:lang w:eastAsia="en-US"/>
              </w:rPr>
              <w:t>Packing instruction</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38711C3C" w14:textId="77777777" w:rsidR="00D213B3" w:rsidRPr="00D213B3" w:rsidRDefault="00D213B3" w:rsidP="00D213B3">
            <w:pPr>
              <w:suppressAutoHyphens w:val="0"/>
              <w:kinsoku/>
              <w:overflowPunct/>
              <w:autoSpaceDE/>
              <w:autoSpaceDN/>
              <w:adjustRightInd/>
              <w:snapToGrid/>
              <w:spacing w:line="240" w:lineRule="auto"/>
              <w:ind w:left="-149"/>
              <w:jc w:val="center"/>
              <w:rPr>
                <w:rFonts w:eastAsia="Times New Roman"/>
                <w:lang w:eastAsia="en-US"/>
              </w:rPr>
            </w:pPr>
            <w:r w:rsidRPr="00D213B3">
              <w:rPr>
                <w:rFonts w:eastAsia="Times New Roman" w:cstheme="majorBidi"/>
                <w:sz w:val="16"/>
                <w:szCs w:val="16"/>
                <w:lang w:eastAsia="en-US"/>
              </w:rPr>
              <w:t>Special packing provisions</w:t>
            </w:r>
          </w:p>
        </w:tc>
      </w:tr>
      <w:tr w:rsidR="00557B36" w:rsidRPr="00D213B3" w14:paraId="6D6C62E3" w14:textId="77777777" w:rsidTr="00F30FAF">
        <w:trPr>
          <w:trHeight w:val="1398"/>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6348FA9D"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XXXX</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01C345E9" w14:textId="77777777" w:rsidR="00D213B3" w:rsidRPr="00D213B3" w:rsidRDefault="00D213B3" w:rsidP="00D213B3">
            <w:pPr>
              <w:suppressAutoHyphens w:val="0"/>
              <w:kinsoku/>
              <w:overflowPunct/>
              <w:autoSpaceDE/>
              <w:autoSpaceDN/>
              <w:adjustRightInd/>
              <w:snapToGrid/>
              <w:spacing w:line="240" w:lineRule="auto"/>
              <w:ind w:left="-143" w:right="-146"/>
              <w:rPr>
                <w:rFonts w:eastAsia="Times New Roman"/>
                <w:lang w:eastAsia="en-US"/>
              </w:rPr>
            </w:pPr>
            <w:r w:rsidRPr="00D213B3">
              <w:rPr>
                <w:rFonts w:eastAsiaTheme="minorEastAsia" w:cstheme="majorBidi"/>
                <w:sz w:val="16"/>
                <w:szCs w:val="16"/>
                <w:lang w:eastAsia="en-US"/>
              </w:rPr>
              <w:t>SODIUM ION BATTERIES USING ORGANIC ELECTROLYTE</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3B5DAC33" w14:textId="77777777" w:rsidR="00D213B3" w:rsidRPr="00D213B3" w:rsidRDefault="00D213B3" w:rsidP="00D213B3">
            <w:pPr>
              <w:suppressAutoHyphens w:val="0"/>
              <w:kinsoku/>
              <w:overflowPunct/>
              <w:autoSpaceDE/>
              <w:autoSpaceDN/>
              <w:adjustRightInd/>
              <w:snapToGrid/>
              <w:spacing w:line="240" w:lineRule="auto"/>
              <w:ind w:left="-137" w:right="-143"/>
              <w:jc w:val="center"/>
              <w:rPr>
                <w:rFonts w:eastAsia="Times New Roman"/>
                <w:lang w:eastAsia="en-US"/>
              </w:rPr>
            </w:pPr>
            <w:r w:rsidRPr="00D213B3">
              <w:rPr>
                <w:rFonts w:eastAsia="Times New Roman" w:cstheme="majorBidi"/>
                <w:sz w:val="16"/>
                <w:szCs w:val="16"/>
                <w:lang w:eastAsia="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13A3EEFC"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1313E47C"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7D311F97"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188</w:t>
            </w:r>
          </w:p>
          <w:p w14:paraId="6095ED0C"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230</w:t>
            </w:r>
          </w:p>
          <w:p w14:paraId="72B3D5AD"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310</w:t>
            </w:r>
          </w:p>
          <w:p w14:paraId="78193266"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348</w:t>
            </w:r>
          </w:p>
          <w:p w14:paraId="79AF6A43"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376</w:t>
            </w:r>
          </w:p>
          <w:p w14:paraId="598C8C3E"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377</w:t>
            </w:r>
          </w:p>
          <w:p w14:paraId="7FED02C2"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384</w:t>
            </w:r>
          </w:p>
          <w:p w14:paraId="428FBD52"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XXX</w:t>
            </w:r>
          </w:p>
          <w:p w14:paraId="1F5EBB8C"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YYY</w:t>
            </w:r>
          </w:p>
          <w:p w14:paraId="104DABA6"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cstheme="majorBidi"/>
                <w:lang w:eastAsia="en-US"/>
              </w:rPr>
            </w:pPr>
            <w:r w:rsidRPr="00D213B3">
              <w:rPr>
                <w:rFonts w:eastAsia="Times New Roman" w:cstheme="majorBidi"/>
                <w:sz w:val="16"/>
                <w:szCs w:val="16"/>
                <w:lang w:eastAsia="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0EBEC537"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47A09484"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P903</w:t>
            </w:r>
          </w:p>
          <w:p w14:paraId="766E5501"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P908</w:t>
            </w:r>
          </w:p>
          <w:p w14:paraId="01C00B64"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P909</w:t>
            </w:r>
            <w:r w:rsidRPr="00D213B3">
              <w:rPr>
                <w:rFonts w:eastAsia="Times New Roman" w:cstheme="majorBidi"/>
                <w:sz w:val="16"/>
                <w:szCs w:val="16"/>
                <w:lang w:eastAsia="en-US"/>
              </w:rPr>
              <w:br/>
              <w:t>P910</w:t>
            </w:r>
            <w:r w:rsidRPr="00D213B3">
              <w:rPr>
                <w:rFonts w:eastAsia="Times New Roman" w:cstheme="majorBidi"/>
                <w:sz w:val="16"/>
                <w:szCs w:val="16"/>
                <w:lang w:eastAsia="en-US"/>
              </w:rPr>
              <w:br/>
              <w:t>P911</w:t>
            </w:r>
            <w:r w:rsidRPr="00D213B3">
              <w:rPr>
                <w:rFonts w:eastAsia="Times New Roman" w:cstheme="majorBidi"/>
                <w:sz w:val="16"/>
                <w:szCs w:val="16"/>
                <w:lang w:eastAsia="en-US"/>
              </w:rPr>
              <w:br/>
              <w:t>LP903</w:t>
            </w:r>
            <w:r w:rsidRPr="00D213B3">
              <w:rPr>
                <w:rFonts w:eastAsia="Times New Roman" w:cstheme="majorBidi"/>
                <w:sz w:val="16"/>
                <w:szCs w:val="16"/>
                <w:lang w:eastAsia="en-US"/>
              </w:rPr>
              <w:br/>
              <w:t>LP904</w:t>
            </w:r>
            <w:r w:rsidRPr="00D213B3">
              <w:rPr>
                <w:rFonts w:eastAsia="Times New Roman" w:cstheme="majorBidi"/>
                <w:sz w:val="16"/>
                <w:szCs w:val="16"/>
                <w:lang w:eastAsia="en-US"/>
              </w:rPr>
              <w:br/>
              <w:t>LP905</w:t>
            </w:r>
            <w:r w:rsidRPr="00D213B3">
              <w:rPr>
                <w:rFonts w:eastAsia="Times New Roman" w:cstheme="majorBidi"/>
                <w:sz w:val="16"/>
                <w:szCs w:val="16"/>
                <w:lang w:eastAsia="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3F81B0E7"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r>
      <w:tr w:rsidR="00557B36" w:rsidRPr="00D213B3" w14:paraId="2EA31360" w14:textId="77777777" w:rsidTr="00F30FAF">
        <w:trPr>
          <w:trHeight w:val="2175"/>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721A8E8E"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XXXY</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7FDBD398" w14:textId="77777777" w:rsidR="00D213B3" w:rsidRPr="00D213B3" w:rsidRDefault="00D213B3" w:rsidP="00D213B3">
            <w:pPr>
              <w:suppressAutoHyphens w:val="0"/>
              <w:kinsoku/>
              <w:overflowPunct/>
              <w:autoSpaceDE/>
              <w:autoSpaceDN/>
              <w:adjustRightInd/>
              <w:snapToGrid/>
              <w:spacing w:line="240" w:lineRule="auto"/>
              <w:ind w:left="-143" w:right="-146"/>
              <w:rPr>
                <w:rFonts w:eastAsia="Times New Roman"/>
                <w:lang w:eastAsia="en-US"/>
              </w:rPr>
            </w:pPr>
            <w:r w:rsidRPr="00D213B3">
              <w:rPr>
                <w:rFonts w:eastAsiaTheme="minorEastAsia" w:cstheme="majorBidi"/>
                <w:sz w:val="16"/>
                <w:szCs w:val="16"/>
                <w:lang w:eastAsia="en-US"/>
              </w:rPr>
              <w:t>SODIUM ION BATTERIES USING ORGANIC ELECTROLYTE CONTAINED IN EQUIPMENT or SODIUM ION BATTERIES USING ORGANIC ELECTROLYTE PACKED WITH EQUIPMENT</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2F5171B8" w14:textId="77777777" w:rsidR="00D213B3" w:rsidRPr="00D213B3" w:rsidRDefault="00D213B3" w:rsidP="00D213B3">
            <w:pPr>
              <w:suppressAutoHyphens w:val="0"/>
              <w:kinsoku/>
              <w:overflowPunct/>
              <w:autoSpaceDE/>
              <w:autoSpaceDN/>
              <w:adjustRightInd/>
              <w:snapToGrid/>
              <w:spacing w:line="240" w:lineRule="auto"/>
              <w:ind w:left="-137" w:right="-143"/>
              <w:jc w:val="center"/>
              <w:rPr>
                <w:rFonts w:eastAsia="Times New Roman"/>
                <w:lang w:eastAsia="en-US"/>
              </w:rPr>
            </w:pPr>
            <w:r w:rsidRPr="00D213B3">
              <w:rPr>
                <w:rFonts w:eastAsia="Times New Roman" w:cstheme="majorBidi"/>
                <w:sz w:val="16"/>
                <w:szCs w:val="16"/>
                <w:lang w:eastAsia="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6284714A"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0DFB0EBC"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7370F685"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188</w:t>
            </w:r>
          </w:p>
          <w:p w14:paraId="4FAE3D4F"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230</w:t>
            </w:r>
          </w:p>
          <w:p w14:paraId="6A72D63D"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310</w:t>
            </w:r>
          </w:p>
          <w:p w14:paraId="5291DA7F"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348</w:t>
            </w:r>
          </w:p>
          <w:p w14:paraId="40780909"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360</w:t>
            </w:r>
          </w:p>
          <w:p w14:paraId="57FF825F"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376</w:t>
            </w:r>
          </w:p>
          <w:p w14:paraId="00396A21"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377</w:t>
            </w:r>
          </w:p>
          <w:p w14:paraId="35A931E1"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384</w:t>
            </w:r>
          </w:p>
          <w:p w14:paraId="36EB5FEE"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XXX</w:t>
            </w:r>
          </w:p>
          <w:p w14:paraId="7ECBF17E"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YYY</w:t>
            </w:r>
          </w:p>
          <w:p w14:paraId="70FC6C47"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cstheme="majorBidi"/>
                <w:lang w:eastAsia="en-US"/>
              </w:rPr>
            </w:pPr>
            <w:r w:rsidRPr="00D213B3">
              <w:rPr>
                <w:rFonts w:eastAsia="Times New Roman" w:cstheme="majorBidi"/>
                <w:sz w:val="16"/>
                <w:szCs w:val="16"/>
                <w:lang w:eastAsia="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1ED2C33A"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16983D0C"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P903</w:t>
            </w:r>
          </w:p>
          <w:p w14:paraId="696AB8F1"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P908</w:t>
            </w:r>
          </w:p>
          <w:p w14:paraId="3E45EF9C" w14:textId="77777777" w:rsidR="00D213B3" w:rsidRPr="00D213B3" w:rsidRDefault="00D213B3" w:rsidP="00D213B3">
            <w:pPr>
              <w:suppressAutoHyphens w:val="0"/>
              <w:kinsoku/>
              <w:overflowPunct/>
              <w:autoSpaceDE/>
              <w:autoSpaceDN/>
              <w:adjustRightInd/>
              <w:snapToGrid/>
              <w:spacing w:line="240" w:lineRule="auto"/>
              <w:jc w:val="center"/>
              <w:rPr>
                <w:rFonts w:eastAsia="Times New Roman"/>
                <w:lang w:eastAsia="en-US"/>
              </w:rPr>
            </w:pPr>
            <w:r w:rsidRPr="00D213B3">
              <w:rPr>
                <w:rFonts w:eastAsia="Times New Roman" w:cstheme="majorBidi"/>
                <w:sz w:val="16"/>
                <w:szCs w:val="16"/>
                <w:lang w:eastAsia="en-US"/>
              </w:rPr>
              <w:t>P909</w:t>
            </w:r>
            <w:r w:rsidRPr="00D213B3">
              <w:rPr>
                <w:rFonts w:eastAsia="Times New Roman" w:cstheme="majorBidi"/>
                <w:sz w:val="16"/>
                <w:szCs w:val="16"/>
                <w:lang w:eastAsia="en-US"/>
              </w:rPr>
              <w:br/>
              <w:t>P910</w:t>
            </w:r>
            <w:r w:rsidRPr="00D213B3">
              <w:rPr>
                <w:rFonts w:eastAsia="Times New Roman" w:cstheme="majorBidi"/>
                <w:sz w:val="16"/>
                <w:szCs w:val="16"/>
                <w:lang w:eastAsia="en-US"/>
              </w:rPr>
              <w:br/>
              <w:t>P911</w:t>
            </w:r>
            <w:r w:rsidRPr="00D213B3">
              <w:rPr>
                <w:rFonts w:eastAsia="Times New Roman" w:cstheme="majorBidi"/>
                <w:sz w:val="16"/>
                <w:szCs w:val="16"/>
                <w:lang w:eastAsia="en-US"/>
              </w:rPr>
              <w:br/>
              <w:t>LP903</w:t>
            </w:r>
            <w:r w:rsidRPr="00D213B3">
              <w:rPr>
                <w:rFonts w:eastAsia="Times New Roman" w:cstheme="majorBidi"/>
                <w:sz w:val="16"/>
                <w:szCs w:val="16"/>
                <w:lang w:eastAsia="en-US"/>
              </w:rPr>
              <w:br/>
              <w:t>LP904</w:t>
            </w:r>
            <w:r w:rsidRPr="00D213B3">
              <w:rPr>
                <w:rFonts w:eastAsia="Times New Roman" w:cstheme="majorBidi"/>
                <w:sz w:val="16"/>
                <w:szCs w:val="16"/>
                <w:lang w:eastAsia="en-US"/>
              </w:rPr>
              <w:br/>
              <w:t>LP905</w:t>
            </w:r>
            <w:r w:rsidRPr="00D213B3">
              <w:rPr>
                <w:rFonts w:eastAsia="Times New Roman" w:cstheme="majorBidi"/>
                <w:sz w:val="16"/>
                <w:szCs w:val="16"/>
                <w:lang w:eastAsia="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1C060964" w14:textId="77777777" w:rsidR="00D213B3" w:rsidRPr="00D213B3" w:rsidRDefault="00D213B3" w:rsidP="00D213B3">
            <w:pPr>
              <w:suppressAutoHyphens w:val="0"/>
              <w:kinsoku/>
              <w:overflowPunct/>
              <w:autoSpaceDE/>
              <w:autoSpaceDN/>
              <w:adjustRightInd/>
              <w:snapToGrid/>
              <w:spacing w:line="240" w:lineRule="auto"/>
              <w:rPr>
                <w:rFonts w:asciiTheme="majorBidi" w:eastAsia="Times New Roman" w:hAnsiTheme="majorBidi" w:cstheme="majorBidi"/>
                <w:sz w:val="16"/>
                <w:szCs w:val="16"/>
                <w:lang w:eastAsia="en-US"/>
              </w:rPr>
            </w:pPr>
          </w:p>
        </w:tc>
      </w:tr>
    </w:tbl>
    <w:p w14:paraId="15B33EC5" w14:textId="79C86556" w:rsidR="004A7984" w:rsidRDefault="004A7984" w:rsidP="004A7984">
      <w:pPr>
        <w:pStyle w:val="SingleTxtG"/>
      </w:pPr>
    </w:p>
    <w:p w14:paraId="17E48D1B" w14:textId="3605F7D6" w:rsidR="0066292B" w:rsidRDefault="0066292B" w:rsidP="004A7984">
      <w:pPr>
        <w:pStyle w:val="SingleTxtG"/>
      </w:pPr>
    </w:p>
    <w:p w14:paraId="5E0121D9" w14:textId="77777777" w:rsidR="00E67DF6" w:rsidRPr="00BB34ED" w:rsidRDefault="00E67DF6" w:rsidP="00F62A92">
      <w:pPr>
        <w:pStyle w:val="H1G"/>
      </w:pPr>
      <w:r w:rsidRPr="00BB34ED">
        <w:lastRenderedPageBreak/>
        <w:tab/>
      </w:r>
      <w:r w:rsidRPr="00BB34ED">
        <w:tab/>
      </w:r>
      <w:r w:rsidRPr="00F62A92">
        <w:t>Proposal</w:t>
      </w:r>
      <w:r w:rsidRPr="00BB34ED">
        <w:t xml:space="preserve"> 3</w:t>
      </w:r>
    </w:p>
    <w:p w14:paraId="6C7C694E" w14:textId="6B2162D3" w:rsidR="00E67DF6" w:rsidRPr="00BB34ED" w:rsidRDefault="00E67DF6" w:rsidP="00E67DF6">
      <w:pPr>
        <w:spacing w:after="120"/>
        <w:ind w:left="1134" w:right="1134"/>
        <w:jc w:val="both"/>
        <w:rPr>
          <w:lang w:val="x-none"/>
        </w:rPr>
      </w:pPr>
      <w:r w:rsidRPr="00BB34ED">
        <w:rPr>
          <w:lang w:val="x-none"/>
        </w:rPr>
        <w:t>4.</w:t>
      </w:r>
      <w:r w:rsidRPr="00BB34ED">
        <w:rPr>
          <w:lang w:val="x-none"/>
        </w:rPr>
        <w:tab/>
        <w:t>In Chapter 2.9, add a new 2.9.5 as follows:</w:t>
      </w:r>
    </w:p>
    <w:p w14:paraId="7BE0CF9E" w14:textId="77777777" w:rsidR="00E67DF6" w:rsidRPr="00BB34ED" w:rsidRDefault="00E67DF6" w:rsidP="00E67DF6">
      <w:pPr>
        <w:spacing w:after="120"/>
        <w:ind w:left="1134" w:right="1134"/>
        <w:jc w:val="both"/>
        <w:rPr>
          <w:lang w:val="x-none"/>
        </w:rPr>
      </w:pPr>
      <w:r w:rsidRPr="00BB34ED">
        <w:rPr>
          <w:u w:val="single"/>
          <w:lang w:val="x-none"/>
        </w:rPr>
        <w:t>“2.9.5</w:t>
      </w:r>
      <w:r w:rsidRPr="00BB34ED">
        <w:rPr>
          <w:u w:val="single"/>
          <w:lang w:val="x-none"/>
        </w:rPr>
        <w:tab/>
        <w:t xml:space="preserve"> </w:t>
      </w:r>
      <w:r w:rsidRPr="00BB34ED">
        <w:rPr>
          <w:b/>
          <w:bCs/>
          <w:u w:val="single"/>
          <w:lang w:val="x-none"/>
        </w:rPr>
        <w:t>Sodium Ion batteries using organic electrolyte</w:t>
      </w:r>
    </w:p>
    <w:p w14:paraId="7A89CB05" w14:textId="77777777" w:rsidR="00E67DF6" w:rsidRPr="00BB34ED" w:rsidRDefault="00E67DF6" w:rsidP="00E67DF6">
      <w:pPr>
        <w:ind w:left="1134" w:right="1134"/>
        <w:jc w:val="both"/>
      </w:pPr>
      <w:r w:rsidRPr="00BB34ED">
        <w:rPr>
          <w:u w:val="single"/>
        </w:rPr>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using an organic non aqueous compound as electrolyte, shall be assigned to UN Nos. XXXX or XXXY as appropriate.</w:t>
      </w:r>
    </w:p>
    <w:p w14:paraId="133E6AF1" w14:textId="77777777" w:rsidR="00E67DF6" w:rsidRPr="00BB34ED" w:rsidRDefault="00E67DF6" w:rsidP="00E67DF6">
      <w:pPr>
        <w:ind w:left="1134" w:right="1134"/>
        <w:jc w:val="both"/>
      </w:pPr>
      <w:r w:rsidRPr="00BB34ED">
        <w:rPr>
          <w:i/>
          <w:iCs/>
          <w:u w:val="single"/>
        </w:rPr>
        <w:t>NOTE1: intercalated sodium exists in an ionic or quasi-atomic form in the lattice of the electrode material.</w:t>
      </w:r>
    </w:p>
    <w:p w14:paraId="5C995739" w14:textId="77777777" w:rsidR="00E67DF6" w:rsidRPr="00BB34ED" w:rsidRDefault="00E67DF6" w:rsidP="00E67DF6">
      <w:pPr>
        <w:spacing w:after="120"/>
        <w:ind w:left="1134" w:right="1134"/>
        <w:jc w:val="both"/>
        <w:rPr>
          <w:lang w:val="x-none"/>
        </w:rPr>
      </w:pPr>
      <w:r w:rsidRPr="00BB34ED">
        <w:rPr>
          <w:i/>
          <w:iCs/>
          <w:u w:val="single"/>
          <w:lang w:val="x-none"/>
        </w:rPr>
        <w:t>[</w:t>
      </w:r>
      <w:r w:rsidRPr="00BB34ED">
        <w:rPr>
          <w:b/>
          <w:bCs/>
          <w:i/>
          <w:iCs/>
          <w:u w:val="single"/>
          <w:lang w:val="x-none"/>
        </w:rPr>
        <w:t>NOTE2</w:t>
      </w:r>
      <w:r w:rsidRPr="00BB34ED">
        <w:rPr>
          <w:i/>
          <w:iCs/>
          <w:u w:val="single"/>
          <w:lang w:val="x-none"/>
        </w:rPr>
        <w:t>: In these regulations the words ‘sodium ion cells or batteries’ refer to sodium ion using organic electrolyte cells or batteries.] ”</w:t>
      </w:r>
    </w:p>
    <w:p w14:paraId="01B3FDFA" w14:textId="77777777" w:rsidR="00E67DF6" w:rsidRPr="00BB34ED" w:rsidRDefault="00E67DF6" w:rsidP="00E67DF6">
      <w:pPr>
        <w:spacing w:after="120"/>
        <w:ind w:left="567" w:right="1134" w:firstLine="567"/>
        <w:jc w:val="both"/>
        <w:rPr>
          <w:lang w:val="x-none"/>
        </w:rPr>
      </w:pPr>
      <w:r w:rsidRPr="00BB34ED">
        <w:rPr>
          <w:u w:val="single"/>
          <w:lang w:val="x-none"/>
        </w:rPr>
        <w:t>They may be transported under these entries if they meet the following provisions:</w:t>
      </w:r>
    </w:p>
    <w:p w14:paraId="7123123F" w14:textId="7AD93BC6" w:rsidR="00E67DF6" w:rsidRPr="00BB34ED" w:rsidRDefault="00E67DF6" w:rsidP="00C13090">
      <w:pPr>
        <w:spacing w:after="120"/>
        <w:ind w:left="1134" w:right="1134"/>
        <w:jc w:val="both"/>
        <w:rPr>
          <w:lang w:val="x-none"/>
        </w:rPr>
      </w:pPr>
      <w:r w:rsidRPr="00BB34ED">
        <w:rPr>
          <w:u w:val="single"/>
          <w:lang w:val="x-none"/>
        </w:rPr>
        <w:t>(a)</w:t>
      </w:r>
      <w:r w:rsidRPr="00BB34ED">
        <w:rPr>
          <w:u w:val="single"/>
          <w:lang w:val="x-none"/>
        </w:rPr>
        <w:tab/>
        <w:t xml:space="preserve">Each cell or battery is of the type proved to meet the requirements of applicable tests of the Manual of Tests and Criteria, part III, sub-section 38.3. </w:t>
      </w:r>
    </w:p>
    <w:p w14:paraId="697FDE18" w14:textId="77777777" w:rsidR="00E67DF6" w:rsidRPr="00BB34ED" w:rsidRDefault="00E67DF6" w:rsidP="00C13090">
      <w:pPr>
        <w:tabs>
          <w:tab w:val="left" w:pos="1276"/>
        </w:tabs>
        <w:spacing w:after="120"/>
        <w:ind w:left="1134" w:right="1134"/>
        <w:jc w:val="both"/>
        <w:rPr>
          <w:lang w:val="x-none"/>
        </w:rPr>
      </w:pPr>
      <w:bookmarkStart w:id="1" w:name="_Hlk36464698"/>
      <w:bookmarkEnd w:id="1"/>
      <w:r w:rsidRPr="00BB34ED">
        <w:rPr>
          <w:u w:val="single"/>
          <w:lang w:val="x-none"/>
        </w:rPr>
        <w:t>(b)</w:t>
      </w:r>
      <w:r w:rsidRPr="00BB34ED">
        <w:rPr>
          <w:u w:val="single"/>
          <w:lang w:val="x-none"/>
        </w:rPr>
        <w:tab/>
        <w:t xml:space="preserve"> Each cell and battery incorporates a safety venting device or is designed to preclude a violent rupture under conditions normally encountered during transport;</w:t>
      </w:r>
    </w:p>
    <w:p w14:paraId="69781C27" w14:textId="77777777" w:rsidR="00E67DF6" w:rsidRPr="00BB34ED" w:rsidRDefault="00E67DF6" w:rsidP="006406F1">
      <w:pPr>
        <w:tabs>
          <w:tab w:val="left" w:pos="1276"/>
        </w:tabs>
        <w:spacing w:after="120"/>
        <w:ind w:left="1134" w:right="1134"/>
        <w:jc w:val="both"/>
        <w:rPr>
          <w:lang w:val="x-none"/>
        </w:rPr>
      </w:pPr>
      <w:r w:rsidRPr="00BB34ED">
        <w:rPr>
          <w:u w:val="single"/>
          <w:lang w:val="x-none"/>
        </w:rPr>
        <w:t>(c)</w:t>
      </w:r>
      <w:r w:rsidRPr="00BB34ED">
        <w:rPr>
          <w:u w:val="single"/>
          <w:lang w:val="x-none"/>
        </w:rPr>
        <w:tab/>
        <w:t>Each cell and battery is equipped with an effective means of preventing external short circuits;</w:t>
      </w:r>
    </w:p>
    <w:p w14:paraId="3FDCF16A" w14:textId="77777777" w:rsidR="00E67DF6" w:rsidRPr="00BB34ED" w:rsidRDefault="00E67DF6" w:rsidP="006406F1">
      <w:pPr>
        <w:tabs>
          <w:tab w:val="left" w:pos="1276"/>
        </w:tabs>
        <w:spacing w:after="120"/>
        <w:ind w:left="1134" w:right="1134"/>
        <w:jc w:val="both"/>
        <w:rPr>
          <w:lang w:val="x-none"/>
        </w:rPr>
      </w:pPr>
      <w:r w:rsidRPr="00BB34ED">
        <w:rPr>
          <w:u w:val="single"/>
          <w:lang w:val="x-none"/>
        </w:rPr>
        <w:t>(d)</w:t>
      </w:r>
      <w:r w:rsidRPr="00BB34ED">
        <w:rPr>
          <w:u w:val="single"/>
          <w:lang w:val="x-none"/>
        </w:rPr>
        <w:tab/>
        <w:t>Each battery containing cells or a series of cells connected in parallel is equipped with effective means as necessary to prevent dangerous reverse current flow (e.g., diodes, fuses, etc.);</w:t>
      </w:r>
    </w:p>
    <w:p w14:paraId="1A2642E8" w14:textId="77777777" w:rsidR="00E67DF6" w:rsidRPr="00BB34ED" w:rsidRDefault="00E67DF6" w:rsidP="006406F1">
      <w:pPr>
        <w:tabs>
          <w:tab w:val="left" w:pos="1276"/>
        </w:tabs>
        <w:spacing w:after="120"/>
        <w:ind w:left="1134" w:right="1134"/>
        <w:jc w:val="both"/>
        <w:rPr>
          <w:lang w:val="x-none"/>
        </w:rPr>
      </w:pPr>
      <w:r w:rsidRPr="00BB34ED">
        <w:rPr>
          <w:u w:val="single"/>
          <w:lang w:val="x-none"/>
        </w:rPr>
        <w:t>(e)</w:t>
      </w:r>
      <w:r w:rsidRPr="00BB34ED">
        <w:rPr>
          <w:u w:val="single"/>
          <w:lang w:val="x-none"/>
        </w:rPr>
        <w:tab/>
        <w:t xml:space="preserve">Cells and batteries shall be manufactured under a quality management program as prescribed under 2.9.4 (e) </w:t>
      </w:r>
      <w:proofErr w:type="spellStart"/>
      <w:r w:rsidRPr="00BB34ED">
        <w:rPr>
          <w:u w:val="single"/>
          <w:lang w:val="x-none"/>
        </w:rPr>
        <w:t>i</w:t>
      </w:r>
      <w:proofErr w:type="spellEnd"/>
      <w:r w:rsidRPr="00BB34ED">
        <w:rPr>
          <w:u w:val="single"/>
          <w:lang w:val="x-none"/>
        </w:rPr>
        <w:t xml:space="preserve"> to ix</w:t>
      </w:r>
    </w:p>
    <w:p w14:paraId="48E17820" w14:textId="77777777" w:rsidR="00E67DF6" w:rsidRPr="00BB34ED" w:rsidRDefault="00E67DF6" w:rsidP="006406F1">
      <w:pPr>
        <w:tabs>
          <w:tab w:val="left" w:pos="1276"/>
        </w:tabs>
        <w:spacing w:after="120"/>
        <w:ind w:left="1134" w:right="1134"/>
        <w:jc w:val="both"/>
        <w:rPr>
          <w:lang w:val="x-none"/>
        </w:rPr>
      </w:pPr>
      <w:r w:rsidRPr="00BB34ED">
        <w:rPr>
          <w:u w:val="single"/>
          <w:lang w:val="x-none"/>
        </w:rPr>
        <w:t>(f)</w:t>
      </w:r>
      <w:r w:rsidRPr="00BB34ED">
        <w:rPr>
          <w:u w:val="single"/>
          <w:lang w:val="x-none"/>
        </w:rPr>
        <w:tab/>
        <w:t>Manufacturers and subsequent distributors of cells or batteries shall make available the test summary as specified in the Manual of Tests and Criteria, Part III, sub-section 38.3, paragraph 38.3.5</w:t>
      </w:r>
      <w:r w:rsidRPr="00BB34ED">
        <w:rPr>
          <w:lang w:val="x-none"/>
        </w:rPr>
        <w:t>.”</w:t>
      </w:r>
    </w:p>
    <w:p w14:paraId="6BF5DAF4" w14:textId="77777777" w:rsidR="001F7651" w:rsidRPr="00BB34ED" w:rsidRDefault="001F7651" w:rsidP="001F7651">
      <w:pPr>
        <w:keepNext/>
        <w:keepLines/>
        <w:tabs>
          <w:tab w:val="right" w:pos="851"/>
        </w:tabs>
        <w:spacing w:before="360" w:after="240" w:line="270" w:lineRule="exact"/>
        <w:ind w:left="1134" w:right="1134" w:hanging="1134"/>
        <w:rPr>
          <w:b/>
          <w:sz w:val="24"/>
        </w:rPr>
      </w:pPr>
      <w:r w:rsidRPr="00BB34ED">
        <w:rPr>
          <w:b/>
          <w:sz w:val="24"/>
        </w:rPr>
        <w:tab/>
      </w:r>
      <w:r w:rsidRPr="00BB34ED">
        <w:rPr>
          <w:b/>
          <w:sz w:val="24"/>
        </w:rPr>
        <w:tab/>
      </w:r>
      <w:r w:rsidRPr="00BB34ED">
        <w:rPr>
          <w:b/>
          <w:sz w:val="24"/>
        </w:rPr>
        <w:tab/>
        <w:t>Consequential amendments for proposals 2 and 3</w:t>
      </w:r>
    </w:p>
    <w:p w14:paraId="51DDAA44" w14:textId="7AD71655" w:rsidR="001F7651" w:rsidRPr="00BB34ED" w:rsidRDefault="001F7651" w:rsidP="001F7651">
      <w:pPr>
        <w:spacing w:after="120"/>
        <w:ind w:left="1134" w:right="1134"/>
        <w:jc w:val="both"/>
        <w:rPr>
          <w:lang w:val="x-none"/>
        </w:rPr>
      </w:pPr>
      <w:r w:rsidRPr="00BB34ED">
        <w:rPr>
          <w:lang w:val="x-none"/>
        </w:rPr>
        <w:t>5.</w:t>
      </w:r>
      <w:r w:rsidRPr="00BB34ED">
        <w:rPr>
          <w:lang w:val="x-none"/>
        </w:rPr>
        <w:tab/>
        <w:t>Following the adoption of the two new entries related to sodium ion batteries, consequential amendments would be necessary to Chapter 2.9, some special provisions in Chapter 3.3, packing instructions in section 4.1.4 and the Manual of Tests and Criteria section 38.3 concerning testing.</w:t>
      </w:r>
    </w:p>
    <w:p w14:paraId="3FD9D4A2" w14:textId="77777777" w:rsidR="001F7651" w:rsidRPr="00BB34ED" w:rsidRDefault="001F7651" w:rsidP="001F7651">
      <w:pPr>
        <w:keepNext/>
        <w:keepLines/>
        <w:tabs>
          <w:tab w:val="right" w:pos="851"/>
        </w:tabs>
        <w:spacing w:before="240" w:after="120" w:line="240" w:lineRule="exact"/>
        <w:ind w:left="1134" w:right="1134" w:hanging="1134"/>
        <w:rPr>
          <w:b/>
        </w:rPr>
      </w:pPr>
      <w:r w:rsidRPr="00BB34ED">
        <w:rPr>
          <w:b/>
        </w:rPr>
        <w:tab/>
      </w:r>
      <w:r w:rsidRPr="00BB34ED">
        <w:rPr>
          <w:b/>
        </w:rPr>
        <w:tab/>
        <w:t>Amendments to part 2</w:t>
      </w:r>
    </w:p>
    <w:p w14:paraId="22BF3434" w14:textId="7082581F" w:rsidR="001F7651" w:rsidRPr="00BB34ED" w:rsidRDefault="001F7651" w:rsidP="001F7651">
      <w:pPr>
        <w:spacing w:after="120"/>
        <w:ind w:left="1134" w:right="1134"/>
        <w:jc w:val="both"/>
        <w:rPr>
          <w:lang w:val="x-none"/>
        </w:rPr>
      </w:pPr>
      <w:r w:rsidRPr="00BB34ED">
        <w:rPr>
          <w:lang w:val="x-none"/>
        </w:rPr>
        <w:t>6.</w:t>
      </w:r>
      <w:r w:rsidRPr="00BB34ED">
        <w:rPr>
          <w:lang w:val="x-none"/>
        </w:rPr>
        <w:tab/>
        <w:t>In 2.9.2, Assignment to Class 9, after the sentence for AMMONIUM NITRATE BASED FERTILIZERS add the following:</w:t>
      </w:r>
    </w:p>
    <w:p w14:paraId="1C427134" w14:textId="77777777" w:rsidR="001F7651" w:rsidRPr="00BB34ED" w:rsidRDefault="001F7651" w:rsidP="001F7651">
      <w:pPr>
        <w:spacing w:after="120"/>
        <w:ind w:left="1701" w:right="1134"/>
        <w:jc w:val="both"/>
        <w:rPr>
          <w:lang w:val="x-none"/>
        </w:rPr>
      </w:pPr>
      <w:r w:rsidRPr="00BB34ED">
        <w:rPr>
          <w:u w:val="single"/>
          <w:lang w:val="x-none"/>
        </w:rPr>
        <w:t>“XXXX</w:t>
      </w:r>
      <w:r w:rsidRPr="00BB34ED">
        <w:rPr>
          <w:u w:val="single"/>
          <w:lang w:val="x-none"/>
        </w:rPr>
        <w:tab/>
        <w:t>SODIUM ION BATTERIES USING ORGANIC ELECTROLYTE</w:t>
      </w:r>
    </w:p>
    <w:p w14:paraId="3BFDA837" w14:textId="77777777" w:rsidR="001F7651" w:rsidRPr="00BB34ED" w:rsidRDefault="001F7651" w:rsidP="001F7651">
      <w:pPr>
        <w:spacing w:after="120"/>
        <w:ind w:left="1701" w:right="1134"/>
        <w:jc w:val="both"/>
        <w:rPr>
          <w:lang w:val="x-none"/>
        </w:rPr>
      </w:pPr>
      <w:r w:rsidRPr="00BB34ED">
        <w:rPr>
          <w:u w:val="single"/>
          <w:lang w:val="x-none"/>
        </w:rPr>
        <w:t>XXXY</w:t>
      </w:r>
      <w:r w:rsidRPr="00BB34ED">
        <w:rPr>
          <w:u w:val="single"/>
          <w:lang w:val="x-none"/>
        </w:rPr>
        <w:tab/>
        <w:t>SODIUM ION BATTERIES USING ORGANIC ELECTROLYTE CONTAINED IN EQUIPMENT or SODIUM ION BATTERIES USING ORGANIC ELECTROLYTE PACKED WITH EQUIPMENT”</w:t>
      </w:r>
    </w:p>
    <w:p w14:paraId="0D2B1509" w14:textId="77777777" w:rsidR="001F7651" w:rsidRPr="00BB34ED" w:rsidRDefault="001F7651" w:rsidP="001F7651">
      <w:pPr>
        <w:keepNext/>
        <w:keepLines/>
        <w:tabs>
          <w:tab w:val="right" w:pos="851"/>
        </w:tabs>
        <w:spacing w:before="240" w:after="120" w:line="240" w:lineRule="exact"/>
        <w:ind w:left="1134" w:right="1134" w:hanging="1134"/>
        <w:rPr>
          <w:b/>
        </w:rPr>
      </w:pPr>
      <w:r w:rsidRPr="00BB34ED">
        <w:rPr>
          <w:b/>
        </w:rPr>
        <w:tab/>
      </w:r>
      <w:r w:rsidRPr="00BB34ED">
        <w:rPr>
          <w:b/>
        </w:rPr>
        <w:tab/>
        <w:t>Amendments to special provisions</w:t>
      </w:r>
    </w:p>
    <w:p w14:paraId="48D29F95" w14:textId="537B803E" w:rsidR="001F7651" w:rsidRPr="00BB34ED" w:rsidRDefault="001F7651" w:rsidP="001F7651">
      <w:pPr>
        <w:spacing w:after="120"/>
        <w:ind w:left="1134" w:right="1134"/>
        <w:jc w:val="both"/>
        <w:rPr>
          <w:lang w:val="x-none"/>
        </w:rPr>
      </w:pPr>
      <w:r w:rsidRPr="00BB34ED">
        <w:rPr>
          <w:lang w:val="x-none"/>
        </w:rPr>
        <w:t>7.</w:t>
      </w:r>
      <w:r w:rsidRPr="00BB34ED">
        <w:rPr>
          <w:lang w:val="x-none"/>
        </w:rPr>
        <w:tab/>
        <w:t>In Chapter 3.3, amend the special provisions in 3.3.1 as follows:</w:t>
      </w:r>
    </w:p>
    <w:p w14:paraId="53410280" w14:textId="77777777" w:rsidR="001F7651" w:rsidRPr="00BB34ED" w:rsidRDefault="001F7651" w:rsidP="001F7651">
      <w:pPr>
        <w:spacing w:after="120"/>
        <w:ind w:left="1701" w:right="1134"/>
        <w:jc w:val="both"/>
        <w:rPr>
          <w:lang w:val="x-none"/>
        </w:rPr>
      </w:pPr>
      <w:r w:rsidRPr="00BB34ED">
        <w:rPr>
          <w:lang w:val="x-none"/>
        </w:rPr>
        <w:t>188</w:t>
      </w:r>
      <w:r w:rsidRPr="00BB34ED">
        <w:rPr>
          <w:lang w:val="x-none"/>
        </w:rPr>
        <w:tab/>
        <w:t>“(a)</w:t>
      </w:r>
      <w:r w:rsidRPr="00BB34ED">
        <w:rPr>
          <w:lang w:val="x-none"/>
        </w:rPr>
        <w:tab/>
        <w:t xml:space="preserve">For a lithium metal or lithium alloy cell, the lithium content is not more than 1 g, and for a lithium ion </w:t>
      </w:r>
      <w:r w:rsidRPr="00BB34ED">
        <w:rPr>
          <w:u w:val="single"/>
          <w:lang w:val="x-none"/>
        </w:rPr>
        <w:t xml:space="preserve">or sodium ion </w:t>
      </w:r>
      <w:bookmarkStart w:id="2" w:name="__DdeLink__3436_1212131612"/>
      <w:r w:rsidRPr="00BB34ED">
        <w:rPr>
          <w:u w:val="single"/>
          <w:lang w:val="x-none"/>
        </w:rPr>
        <w:t xml:space="preserve">[using organic electrolyte] </w:t>
      </w:r>
      <w:bookmarkEnd w:id="2"/>
      <w:r w:rsidRPr="00BB34ED">
        <w:rPr>
          <w:lang w:val="x-none"/>
        </w:rPr>
        <w:t xml:space="preserve">cell, the Watt-hour rating is not more than 20 </w:t>
      </w:r>
      <w:proofErr w:type="spellStart"/>
      <w:r w:rsidRPr="00BB34ED">
        <w:rPr>
          <w:lang w:val="x-none"/>
        </w:rPr>
        <w:t>Wh</w:t>
      </w:r>
      <w:proofErr w:type="spellEnd"/>
      <w:r w:rsidRPr="00BB34ED">
        <w:rPr>
          <w:lang w:val="x-none"/>
        </w:rPr>
        <w:t>”</w:t>
      </w:r>
    </w:p>
    <w:p w14:paraId="0009CD82" w14:textId="77777777" w:rsidR="001F7651" w:rsidRPr="00BB34ED" w:rsidRDefault="001F7651" w:rsidP="001F7651">
      <w:pPr>
        <w:spacing w:after="120"/>
        <w:ind w:left="1701" w:right="1134"/>
        <w:jc w:val="both"/>
        <w:rPr>
          <w:lang w:val="x-none"/>
        </w:rPr>
      </w:pPr>
      <w:r w:rsidRPr="00BB34ED">
        <w:rPr>
          <w:lang w:val="x-none"/>
        </w:rPr>
        <w:lastRenderedPageBreak/>
        <w:t>“(b)</w:t>
      </w:r>
      <w:r w:rsidRPr="00BB34ED">
        <w:rPr>
          <w:lang w:val="x-none"/>
        </w:rPr>
        <w:tab/>
        <w:t xml:space="preserve">For a lithium metal or lithium alloy battery the aggregate lithium content is not more than 2 g, and for a lithium ion </w:t>
      </w:r>
      <w:r w:rsidRPr="00BB34ED">
        <w:rPr>
          <w:u w:val="single"/>
          <w:lang w:val="x-none"/>
        </w:rPr>
        <w:t xml:space="preserve">or sodium ion </w:t>
      </w:r>
      <w:r w:rsidRPr="00BB34ED">
        <w:rPr>
          <w:lang w:val="x-none"/>
        </w:rPr>
        <w:t xml:space="preserve">battery, the Watt-hour rating is not more than 100 Wh. Lithium ion </w:t>
      </w:r>
      <w:r w:rsidRPr="00BB34ED">
        <w:rPr>
          <w:u w:val="single"/>
          <w:lang w:val="x-none"/>
        </w:rPr>
        <w:t xml:space="preserve">and sodium ion [using organic electrolyte] </w:t>
      </w:r>
      <w:r w:rsidRPr="00BB34ED">
        <w:rPr>
          <w:lang w:val="x-none"/>
        </w:rPr>
        <w:t xml:space="preserve">batteries subject to this provision shall be marked with the Watt-hour rating on the outside case, except </w:t>
      </w:r>
      <w:r w:rsidRPr="00BB34ED">
        <w:rPr>
          <w:strike/>
          <w:lang w:val="x-none"/>
        </w:rPr>
        <w:t>those</w:t>
      </w:r>
      <w:r w:rsidRPr="00BB34ED">
        <w:rPr>
          <w:lang w:val="x-none"/>
        </w:rPr>
        <w:t xml:space="preserve"> </w:t>
      </w:r>
      <w:r w:rsidRPr="00BB34ED">
        <w:rPr>
          <w:u w:val="single"/>
          <w:lang w:val="x-none"/>
        </w:rPr>
        <w:t xml:space="preserve">lithium ion batteries </w:t>
      </w:r>
      <w:r w:rsidRPr="00BB34ED">
        <w:rPr>
          <w:lang w:val="x-none"/>
        </w:rPr>
        <w:t>manufactured before 1 January 2009;”</w:t>
      </w:r>
    </w:p>
    <w:p w14:paraId="131DA203" w14:textId="77777777" w:rsidR="001F7651" w:rsidRPr="00BB34ED" w:rsidRDefault="001F7651" w:rsidP="001F7651">
      <w:pPr>
        <w:spacing w:after="120"/>
        <w:ind w:left="1701" w:right="1134"/>
        <w:jc w:val="both"/>
        <w:rPr>
          <w:lang w:val="x-none"/>
        </w:rPr>
      </w:pPr>
      <w:r w:rsidRPr="00BB34ED">
        <w:rPr>
          <w:b/>
          <w:i/>
          <w:iCs/>
          <w:lang w:val="x-none"/>
        </w:rPr>
        <w:t>COMMENT</w:t>
      </w:r>
      <w:r w:rsidRPr="00BB34ED">
        <w:rPr>
          <w:i/>
          <w:iCs/>
          <w:lang w:val="x-none"/>
        </w:rPr>
        <w:t xml:space="preserve"> – Sodium ion batteries were not commercially manufactured prior to 2009 so it is not necessary to specify a date after which the requirement for the Watt-hour rating applies.</w:t>
      </w:r>
    </w:p>
    <w:p w14:paraId="72DCFFE4" w14:textId="77777777" w:rsidR="001F7651" w:rsidRPr="00BB34ED" w:rsidRDefault="001F7651" w:rsidP="001F7651">
      <w:pPr>
        <w:spacing w:after="120"/>
        <w:ind w:left="1701" w:right="1134"/>
        <w:jc w:val="both"/>
        <w:rPr>
          <w:lang w:val="x-none"/>
        </w:rPr>
      </w:pPr>
      <w:r w:rsidRPr="00BB34ED">
        <w:rPr>
          <w:lang w:val="x-none"/>
        </w:rPr>
        <w:t>“(c)</w:t>
      </w:r>
      <w:r w:rsidRPr="00BB34ED">
        <w:rPr>
          <w:lang w:val="x-none"/>
        </w:rPr>
        <w:tab/>
        <w:t xml:space="preserve">Each </w:t>
      </w:r>
      <w:r w:rsidRPr="00BB34ED">
        <w:rPr>
          <w:u w:val="single"/>
          <w:lang w:val="x-none"/>
        </w:rPr>
        <w:t>lithium</w:t>
      </w:r>
      <w:r w:rsidRPr="00BB34ED">
        <w:rPr>
          <w:lang w:val="x-none"/>
        </w:rPr>
        <w:t xml:space="preserve"> cell or battery meets the provisions of 2.9.4</w:t>
      </w:r>
      <w:r w:rsidRPr="00BB34ED">
        <w:rPr>
          <w:b/>
          <w:bCs/>
          <w:i/>
          <w:iCs/>
          <w:lang w:val="x-none"/>
        </w:rPr>
        <w:t xml:space="preserve"> </w:t>
      </w:r>
      <w:r w:rsidRPr="00BB34ED">
        <w:rPr>
          <w:lang w:val="x-none"/>
        </w:rPr>
        <w:t xml:space="preserve">(a), (e), (f) if applicable and (g) </w:t>
      </w:r>
      <w:r w:rsidRPr="00BB34ED">
        <w:rPr>
          <w:u w:val="single"/>
          <w:lang w:val="x-none"/>
        </w:rPr>
        <w:t>or for sodium ion [using organic electrolyte] cells or batteries, the requirements of 2.9.5 (a), (e) and (f);</w:t>
      </w:r>
      <w:r w:rsidRPr="00BB34ED">
        <w:rPr>
          <w:lang w:val="x-none"/>
        </w:rPr>
        <w:t>”</w:t>
      </w:r>
    </w:p>
    <w:p w14:paraId="2351BB2B" w14:textId="77777777" w:rsidR="001F7651" w:rsidRPr="00BB34ED" w:rsidRDefault="001F7651" w:rsidP="001F7651">
      <w:pPr>
        <w:spacing w:after="120"/>
        <w:ind w:left="1701" w:right="1134"/>
        <w:jc w:val="both"/>
        <w:rPr>
          <w:lang w:val="x-none"/>
        </w:rPr>
      </w:pPr>
      <w:r w:rsidRPr="00BB34ED">
        <w:rPr>
          <w:lang w:val="x-none"/>
        </w:rPr>
        <w:t>“(f)</w:t>
      </w:r>
      <w:r w:rsidRPr="00BB34ED">
        <w:rPr>
          <w:lang w:val="x-none"/>
        </w:rPr>
        <w:tab/>
      </w:r>
      <w:r w:rsidRPr="00BB34ED">
        <w:rPr>
          <w:lang w:val="x-none" w:eastAsia="en-GB"/>
        </w:rPr>
        <w:t xml:space="preserve">Each package shall be marked with the </w:t>
      </w:r>
      <w:r w:rsidRPr="00BB34ED">
        <w:rPr>
          <w:lang w:val="x-none"/>
        </w:rPr>
        <w:t xml:space="preserve">appropriate lithium </w:t>
      </w:r>
      <w:r w:rsidRPr="00BB34ED">
        <w:rPr>
          <w:u w:val="single"/>
          <w:lang w:val="x-none"/>
        </w:rPr>
        <w:t>or sodium ion [using organic electrolyte]</w:t>
      </w:r>
      <w:r w:rsidRPr="00BB34ED">
        <w:rPr>
          <w:lang w:val="x-none"/>
        </w:rPr>
        <w:t xml:space="preserve"> battery mark, as illustrated at 5.2.1.9;”</w:t>
      </w:r>
    </w:p>
    <w:p w14:paraId="11863345" w14:textId="77777777" w:rsidR="001F7651" w:rsidRPr="00BB34ED" w:rsidRDefault="001F7651" w:rsidP="001F7651">
      <w:pPr>
        <w:spacing w:after="200"/>
        <w:ind w:left="1134" w:firstLine="567"/>
        <w:jc w:val="both"/>
      </w:pPr>
      <w:r w:rsidRPr="00BB34ED">
        <w:t>In the penultimate sentence of the final paragraph of (f) amend as:</w:t>
      </w:r>
    </w:p>
    <w:p w14:paraId="64699EF4" w14:textId="77777777" w:rsidR="001F7651" w:rsidRPr="00BB34ED" w:rsidRDefault="001F7651" w:rsidP="001F7651">
      <w:pPr>
        <w:spacing w:after="120"/>
        <w:ind w:left="1701" w:right="1134"/>
        <w:jc w:val="both"/>
        <w:rPr>
          <w:lang w:val="x-none"/>
        </w:rPr>
      </w:pPr>
      <w:r w:rsidRPr="00BB34ED">
        <w:rPr>
          <w:lang w:val="x-none" w:eastAsia="en-GB" w:bidi="en-GB"/>
        </w:rPr>
        <w:t xml:space="preserve">“When packages are placed in an overpack, the lithium </w:t>
      </w:r>
      <w:r w:rsidRPr="00BB34ED">
        <w:rPr>
          <w:u w:val="single"/>
          <w:lang w:val="x-none"/>
        </w:rPr>
        <w:t>or sodium ion [using organic electrolyte]</w:t>
      </w:r>
      <w:r w:rsidRPr="00BB34ED">
        <w:rPr>
          <w:lang w:val="x-none" w:eastAsia="en-GB" w:bidi="en-GB"/>
        </w:rPr>
        <w:t xml:space="preserve"> battery mark shall either be clearly visible or be reproduced on the outside of the overpack and the overpack shall be marked with the word “OVERPACK”.</w:t>
      </w:r>
    </w:p>
    <w:p w14:paraId="4303DC05" w14:textId="77777777" w:rsidR="001F7651" w:rsidRPr="00BB34ED" w:rsidRDefault="001F7651" w:rsidP="001F7651">
      <w:pPr>
        <w:spacing w:after="200"/>
        <w:ind w:left="1134" w:firstLine="567"/>
        <w:jc w:val="both"/>
      </w:pPr>
      <w:r w:rsidRPr="00BB34ED">
        <w:t>In the third to last paragraph of special provision 188, amend to read as follows:</w:t>
      </w:r>
    </w:p>
    <w:p w14:paraId="061C7C71" w14:textId="77777777" w:rsidR="001F7651" w:rsidRPr="00BB34ED" w:rsidRDefault="001F7651" w:rsidP="001F7651">
      <w:pPr>
        <w:spacing w:after="120"/>
        <w:ind w:left="1701" w:right="1134"/>
        <w:jc w:val="both"/>
        <w:rPr>
          <w:lang w:val="x-none"/>
        </w:rPr>
      </w:pPr>
      <w:r w:rsidRPr="00BB34ED">
        <w:rPr>
          <w:lang w:val="x-none"/>
        </w:rPr>
        <w:t xml:space="preserve">“As used above and elsewhere in these Regulations, “lithium content” means the mass of lithium in the anode of a lithium metal or lithium alloy cell. </w:t>
      </w:r>
      <w:r w:rsidRPr="00BB34ED">
        <w:rPr>
          <w:lang w:val="x-none" w:eastAsia="en-GB"/>
        </w:rPr>
        <w:t xml:space="preserve">As used in this special provision </w:t>
      </w:r>
      <w:r w:rsidRPr="00BB34ED">
        <w:rPr>
          <w:lang w:val="x-none"/>
        </w:rPr>
        <w:t>“</w:t>
      </w:r>
      <w:r w:rsidRPr="00BB34ED">
        <w:rPr>
          <w:iCs/>
          <w:lang w:val="x-none"/>
        </w:rPr>
        <w:t>equipment”</w:t>
      </w:r>
      <w:r w:rsidRPr="00BB34ED">
        <w:rPr>
          <w:lang w:val="x-none"/>
        </w:rPr>
        <w:t xml:space="preserve"> means apparatus for which the </w:t>
      </w:r>
      <w:r w:rsidRPr="00BB34ED">
        <w:rPr>
          <w:strike/>
          <w:lang w:val="x-none"/>
        </w:rPr>
        <w:t>lithium</w:t>
      </w:r>
      <w:r w:rsidRPr="00BB34ED">
        <w:rPr>
          <w:lang w:val="x-none"/>
        </w:rPr>
        <w:t xml:space="preserve"> cells or batteries will provide electrical power for its operation.”</w:t>
      </w:r>
    </w:p>
    <w:p w14:paraId="0DDEBF9D" w14:textId="77777777" w:rsidR="001F7651" w:rsidRPr="00BB34ED" w:rsidRDefault="001F7651" w:rsidP="001F7651">
      <w:pPr>
        <w:spacing w:after="120"/>
        <w:ind w:left="1701" w:right="1134"/>
        <w:jc w:val="both"/>
        <w:rPr>
          <w:lang w:val="x-none"/>
        </w:rPr>
      </w:pPr>
      <w:r w:rsidRPr="00BB34ED">
        <w:rPr>
          <w:b/>
          <w:bCs/>
          <w:i/>
          <w:iCs/>
          <w:lang w:val="x-none"/>
        </w:rPr>
        <w:t>COMMENT</w:t>
      </w:r>
      <w:r w:rsidRPr="00BB34ED">
        <w:rPr>
          <w:i/>
          <w:iCs/>
          <w:lang w:val="x-none"/>
        </w:rPr>
        <w:t>– ‘Lithium’ is deleted as the definition of “equipment” in this special provision applies to both lithium and sodium ion batteries.</w:t>
      </w:r>
    </w:p>
    <w:p w14:paraId="3569A53B" w14:textId="77777777" w:rsidR="001F7651" w:rsidRPr="00BB34ED" w:rsidRDefault="001F7651" w:rsidP="001F7651">
      <w:pPr>
        <w:spacing w:after="120"/>
        <w:ind w:left="1701" w:right="1134" w:hanging="567"/>
        <w:jc w:val="both"/>
        <w:rPr>
          <w:lang w:val="x-none"/>
        </w:rPr>
      </w:pPr>
      <w:r w:rsidRPr="00BB34ED">
        <w:rPr>
          <w:lang w:val="x-none"/>
        </w:rPr>
        <w:t>230</w:t>
      </w:r>
      <w:r w:rsidRPr="00BB34ED">
        <w:rPr>
          <w:lang w:val="x-none"/>
        </w:rPr>
        <w:tab/>
        <w:t xml:space="preserve">“Lithium cells and batteries may be transported under this entry if they meet the provisions of 2.9.4. </w:t>
      </w:r>
      <w:r w:rsidRPr="00BB34ED">
        <w:rPr>
          <w:u w:val="single"/>
          <w:lang w:val="x-none"/>
        </w:rPr>
        <w:t>Sodium ion [using organic electrolyte] cells and batteries may be transported under this entry if they meet the provisions of 2.9.5.”</w:t>
      </w:r>
    </w:p>
    <w:p w14:paraId="30F48EF1" w14:textId="77777777" w:rsidR="001F7651" w:rsidRPr="00BB34ED" w:rsidRDefault="001F7651" w:rsidP="001F7651">
      <w:pPr>
        <w:spacing w:after="120"/>
        <w:ind w:left="1701" w:right="1134" w:hanging="567"/>
        <w:jc w:val="both"/>
        <w:rPr>
          <w:lang w:val="x-none"/>
        </w:rPr>
      </w:pPr>
      <w:r w:rsidRPr="00BB34ED">
        <w:rPr>
          <w:lang w:val="x-none"/>
        </w:rPr>
        <w:t>296</w:t>
      </w:r>
      <w:r w:rsidRPr="00BB34ED">
        <w:rPr>
          <w:lang w:val="x-none"/>
        </w:rPr>
        <w:tab/>
        <w:t>“d)</w:t>
      </w:r>
      <w:r w:rsidRPr="00BB34ED">
        <w:rPr>
          <w:lang w:val="x-none"/>
        </w:rPr>
        <w:tab/>
        <w:t xml:space="preserve">Electric storage batteries (Class 8) and lithium </w:t>
      </w:r>
      <w:r w:rsidRPr="00BB34ED">
        <w:rPr>
          <w:u w:val="single"/>
          <w:lang w:val="x-none"/>
        </w:rPr>
        <w:t xml:space="preserve">or sodium ion [using organic electrolyte] </w:t>
      </w:r>
      <w:r w:rsidRPr="00BB34ED">
        <w:rPr>
          <w:lang w:val="x-none"/>
        </w:rPr>
        <w:t>batteries (Class 9);”</w:t>
      </w:r>
    </w:p>
    <w:p w14:paraId="311C8A78" w14:textId="77777777" w:rsidR="001F7651" w:rsidRPr="00BB34ED" w:rsidRDefault="001F7651" w:rsidP="001F7651">
      <w:pPr>
        <w:spacing w:after="120"/>
        <w:ind w:left="1701" w:right="1134" w:hanging="567"/>
        <w:jc w:val="both"/>
        <w:rPr>
          <w:lang w:val="x-none"/>
        </w:rPr>
      </w:pPr>
      <w:r w:rsidRPr="00BB34ED">
        <w:rPr>
          <w:lang w:val="x-none"/>
        </w:rPr>
        <w:t>328</w:t>
      </w:r>
      <w:r w:rsidRPr="00BB34ED">
        <w:rPr>
          <w:lang w:val="x-none"/>
        </w:rPr>
        <w:tab/>
        <w:t>In the last paragraph: “When lithium metal,</w:t>
      </w:r>
      <w:r w:rsidRPr="00BB34ED">
        <w:rPr>
          <w:u w:val="single"/>
          <w:lang w:val="x-none"/>
        </w:rPr>
        <w:t xml:space="preserve"> </w:t>
      </w:r>
      <w:r w:rsidRPr="00BB34ED">
        <w:rPr>
          <w:strike/>
          <w:lang w:val="x-none"/>
        </w:rPr>
        <w:t>or</w:t>
      </w:r>
      <w:r w:rsidRPr="00BB34ED">
        <w:rPr>
          <w:u w:val="single"/>
          <w:lang w:val="x-none"/>
        </w:rPr>
        <w:t xml:space="preserve"> </w:t>
      </w:r>
      <w:r w:rsidRPr="00BB34ED">
        <w:rPr>
          <w:lang w:val="x-none"/>
        </w:rPr>
        <w:t>lithium</w:t>
      </w:r>
      <w:r w:rsidRPr="00BB34ED">
        <w:rPr>
          <w:strike/>
          <w:lang w:val="x-none"/>
        </w:rPr>
        <w:t>,</w:t>
      </w:r>
      <w:r w:rsidRPr="00BB34ED">
        <w:rPr>
          <w:lang w:val="x-none"/>
        </w:rPr>
        <w:t xml:space="preserve"> ion </w:t>
      </w:r>
      <w:r w:rsidRPr="00BB34ED">
        <w:rPr>
          <w:u w:val="single"/>
          <w:lang w:val="x-none"/>
        </w:rPr>
        <w:t>or sodium ion [using organic electrolyte]</w:t>
      </w:r>
      <w:r w:rsidRPr="00BB34ED">
        <w:rPr>
          <w:lang w:val="x-none"/>
        </w:rPr>
        <w:t xml:space="preserve"> batteries are contained in the fuel cell system, the consignment shall be consigned under this entry and under the appropriate entries for UN 3091 LITHIUM METAL BATTERIES CONTAINED IN EQUIPMENT</w:t>
      </w:r>
      <w:r w:rsidRPr="00BB34ED">
        <w:rPr>
          <w:u w:val="single"/>
          <w:lang w:val="x-none"/>
        </w:rPr>
        <w:t>,</w:t>
      </w:r>
      <w:r w:rsidRPr="00BB34ED">
        <w:rPr>
          <w:strike/>
          <w:lang w:val="x-none"/>
        </w:rPr>
        <w:t xml:space="preserve"> or </w:t>
      </w:r>
      <w:r w:rsidRPr="00BB34ED">
        <w:rPr>
          <w:lang w:val="x-none"/>
        </w:rPr>
        <w:t xml:space="preserve">UN 3481 LITHIUM ION BATTERIES </w:t>
      </w:r>
      <w:bookmarkStart w:id="3" w:name="__DdeLink__3597_2114037937"/>
      <w:r w:rsidRPr="00BB34ED">
        <w:rPr>
          <w:lang w:val="x-none"/>
        </w:rPr>
        <w:t>CONTAINED IN EQUIPMENT</w:t>
      </w:r>
      <w:bookmarkEnd w:id="3"/>
      <w:r w:rsidRPr="00BB34ED">
        <w:rPr>
          <w:lang w:val="x-none"/>
        </w:rPr>
        <w:t xml:space="preserve"> or UN </w:t>
      </w:r>
      <w:r w:rsidRPr="00BB34ED">
        <w:rPr>
          <w:u w:val="single"/>
          <w:lang w:val="x-none"/>
        </w:rPr>
        <w:t xml:space="preserve">XXXY SODIUM ION BATTERIES USING ORGANIC ELECTROLYTE CONTAINED IN EQUIPMENT </w:t>
      </w:r>
      <w:r w:rsidRPr="00BB34ED">
        <w:rPr>
          <w:lang w:val="x-none"/>
        </w:rPr>
        <w:t>”</w:t>
      </w:r>
    </w:p>
    <w:p w14:paraId="2EF8EC0C" w14:textId="77777777" w:rsidR="001F7651" w:rsidRPr="00BB34ED" w:rsidRDefault="001F7651" w:rsidP="001F7651">
      <w:pPr>
        <w:spacing w:after="120"/>
        <w:ind w:left="1701" w:right="1134" w:hanging="567"/>
        <w:jc w:val="both"/>
        <w:rPr>
          <w:lang w:val="x-none"/>
        </w:rPr>
      </w:pPr>
      <w:r w:rsidRPr="00BB34ED">
        <w:rPr>
          <w:bCs/>
          <w:lang w:val="x-none"/>
        </w:rPr>
        <w:t>360</w:t>
      </w:r>
      <w:r w:rsidRPr="00BB34ED">
        <w:rPr>
          <w:bCs/>
          <w:lang w:val="x-none"/>
        </w:rPr>
        <w:tab/>
        <w:t xml:space="preserve">In the first sentence: “Vehicles only powered by lithium metal batteries, </w:t>
      </w:r>
      <w:r w:rsidRPr="00BB34ED">
        <w:rPr>
          <w:bCs/>
          <w:strike/>
          <w:lang w:val="x-none"/>
        </w:rPr>
        <w:t xml:space="preserve">or </w:t>
      </w:r>
      <w:r w:rsidRPr="00BB34ED">
        <w:rPr>
          <w:bCs/>
          <w:lang w:val="x-none"/>
        </w:rPr>
        <w:t xml:space="preserve">lithium ion batteries or </w:t>
      </w:r>
      <w:r w:rsidRPr="00BB34ED">
        <w:rPr>
          <w:bCs/>
          <w:u w:val="single"/>
          <w:lang w:val="x-none"/>
        </w:rPr>
        <w:t>sodium ion [using organic electrolyte]</w:t>
      </w:r>
      <w:r w:rsidRPr="00BB34ED">
        <w:rPr>
          <w:bCs/>
          <w:lang w:val="x-none"/>
        </w:rPr>
        <w:t xml:space="preserve"> batteries shall be classified under the entry UN 3171 battery</w:t>
      </w:r>
      <w:r w:rsidRPr="00BB34ED">
        <w:rPr>
          <w:bCs/>
          <w:lang w:val="x-none"/>
        </w:rPr>
        <w:noBreakHyphen/>
        <w:t>powered vehicle.”</w:t>
      </w:r>
    </w:p>
    <w:p w14:paraId="718A3DAE" w14:textId="77777777" w:rsidR="006231CD" w:rsidRPr="00BB34ED" w:rsidRDefault="006231CD" w:rsidP="006231CD">
      <w:pPr>
        <w:spacing w:after="120"/>
        <w:ind w:left="1701" w:right="1134" w:hanging="567"/>
        <w:jc w:val="both"/>
        <w:rPr>
          <w:lang w:val="x-none"/>
        </w:rPr>
      </w:pPr>
      <w:r w:rsidRPr="00BB34ED">
        <w:rPr>
          <w:lang w:val="x-none"/>
        </w:rPr>
        <w:t>348</w:t>
      </w:r>
      <w:r w:rsidRPr="00BB34ED">
        <w:rPr>
          <w:lang w:val="x-none"/>
        </w:rPr>
        <w:tab/>
        <w:t>“</w:t>
      </w:r>
      <w:r w:rsidRPr="00BB34ED">
        <w:rPr>
          <w:u w:val="single"/>
          <w:lang w:val="x-none"/>
        </w:rPr>
        <w:t>Lithium</w:t>
      </w:r>
      <w:r w:rsidRPr="00BB34ED">
        <w:rPr>
          <w:lang w:val="x-none"/>
        </w:rPr>
        <w:t xml:space="preserve"> </w:t>
      </w:r>
      <w:proofErr w:type="spellStart"/>
      <w:r w:rsidRPr="00BB34ED">
        <w:rPr>
          <w:strike/>
          <w:spacing w:val="-2"/>
          <w:lang w:val="x-none"/>
        </w:rPr>
        <w:t>B</w:t>
      </w:r>
      <w:r w:rsidRPr="00BB34ED">
        <w:rPr>
          <w:spacing w:val="-2"/>
          <w:u w:val="single"/>
          <w:lang w:val="x-none"/>
        </w:rPr>
        <w:t>b</w:t>
      </w:r>
      <w:r w:rsidRPr="00BB34ED">
        <w:rPr>
          <w:spacing w:val="-2"/>
          <w:lang w:val="x-none"/>
        </w:rPr>
        <w:t>atteries</w:t>
      </w:r>
      <w:proofErr w:type="spellEnd"/>
      <w:r w:rsidRPr="00BB34ED">
        <w:rPr>
          <w:spacing w:val="-2"/>
          <w:lang w:val="x-none"/>
        </w:rPr>
        <w:t xml:space="preserve"> manufactured after 31 December 2011 </w:t>
      </w:r>
      <w:r w:rsidRPr="00BB34ED">
        <w:rPr>
          <w:spacing w:val="-2"/>
          <w:u w:val="single"/>
          <w:lang w:val="x-none"/>
        </w:rPr>
        <w:t xml:space="preserve">and sodium ion [using organic electrolyte] batteries manufactured after 31 December [2023/5] </w:t>
      </w:r>
      <w:r w:rsidRPr="00BB34ED">
        <w:rPr>
          <w:spacing w:val="-2"/>
          <w:lang w:val="x-none"/>
        </w:rPr>
        <w:t>shall be marked with the Watt</w:t>
      </w:r>
      <w:r w:rsidRPr="00BB34ED">
        <w:rPr>
          <w:spacing w:val="-2"/>
          <w:lang w:val="x-none"/>
        </w:rPr>
        <w:noBreakHyphen/>
        <w:t>hour rating on the outside case.”</w:t>
      </w:r>
    </w:p>
    <w:p w14:paraId="5F6D4182" w14:textId="77777777" w:rsidR="006231CD" w:rsidRPr="00BB34ED" w:rsidRDefault="006231CD" w:rsidP="006231CD">
      <w:pPr>
        <w:spacing w:after="120"/>
        <w:ind w:left="1701" w:right="1134" w:hanging="567"/>
        <w:jc w:val="both"/>
        <w:rPr>
          <w:lang w:val="x-none"/>
        </w:rPr>
      </w:pPr>
      <w:r w:rsidRPr="00BB34ED">
        <w:rPr>
          <w:lang w:val="x-none"/>
        </w:rPr>
        <w:t>376</w:t>
      </w:r>
      <w:r w:rsidRPr="00BB34ED">
        <w:rPr>
          <w:lang w:val="x-none"/>
        </w:rPr>
        <w:tab/>
        <w:t>“Lithium ion</w:t>
      </w:r>
      <w:r w:rsidRPr="00BB34ED">
        <w:rPr>
          <w:u w:val="single"/>
          <w:lang w:val="x-none"/>
        </w:rPr>
        <w:t xml:space="preserve"> or sodium ion [using organic electrolyte]</w:t>
      </w:r>
      <w:r w:rsidRPr="00BB34ED">
        <w:rPr>
          <w:lang w:val="x-none"/>
        </w:rPr>
        <w:t xml:space="preserve">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7D76F775" w14:textId="77777777" w:rsidR="006231CD" w:rsidRPr="00BB34ED" w:rsidRDefault="006231CD" w:rsidP="006231CD">
      <w:pPr>
        <w:tabs>
          <w:tab w:val="left" w:pos="567"/>
        </w:tabs>
        <w:spacing w:after="200"/>
        <w:jc w:val="both"/>
      </w:pPr>
      <w:r w:rsidRPr="00BB34ED">
        <w:tab/>
      </w:r>
      <w:r w:rsidRPr="00BB34ED">
        <w:tab/>
      </w:r>
      <w:r w:rsidRPr="00BB34ED">
        <w:tab/>
        <w:t>In the third paragraph after the NOTE, amend to read as follows:</w:t>
      </w:r>
    </w:p>
    <w:p w14:paraId="58003E89" w14:textId="77777777" w:rsidR="006231CD" w:rsidRPr="00BB34ED" w:rsidRDefault="006231CD" w:rsidP="006231CD">
      <w:pPr>
        <w:spacing w:after="120"/>
        <w:ind w:left="1701" w:right="1134"/>
        <w:jc w:val="both"/>
        <w:rPr>
          <w:lang w:val="x-none"/>
        </w:rPr>
      </w:pPr>
      <w:r w:rsidRPr="00BB34ED">
        <w:rPr>
          <w:lang w:val="x-none"/>
        </w:rPr>
        <w:t>“Cells and batteries shall be transported according to the provisions applicable to UN 3090, UN 3091, UN 3480</w:t>
      </w:r>
      <w:r w:rsidRPr="00BB34ED">
        <w:rPr>
          <w:u w:val="single"/>
          <w:lang w:val="x-none"/>
        </w:rPr>
        <w:t>,</w:t>
      </w:r>
      <w:r w:rsidRPr="00BB34ED">
        <w:rPr>
          <w:lang w:val="x-none"/>
        </w:rPr>
        <w:t xml:space="preserve"> </w:t>
      </w:r>
      <w:r w:rsidRPr="00BB34ED">
        <w:rPr>
          <w:strike/>
          <w:lang w:val="x-none"/>
        </w:rPr>
        <w:t>and</w:t>
      </w:r>
      <w:r w:rsidRPr="00BB34ED">
        <w:rPr>
          <w:lang w:val="x-none"/>
        </w:rPr>
        <w:t xml:space="preserve"> UN 3481</w:t>
      </w:r>
      <w:r w:rsidRPr="00BB34ED">
        <w:rPr>
          <w:u w:val="single"/>
          <w:lang w:val="x-none"/>
        </w:rPr>
        <w:t xml:space="preserve">, or UN XXXX and UN XXXY as </w:t>
      </w:r>
      <w:r w:rsidRPr="00BB34ED">
        <w:rPr>
          <w:u w:val="single"/>
          <w:lang w:val="x-none"/>
        </w:rPr>
        <w:lastRenderedPageBreak/>
        <w:t>appropriate</w:t>
      </w:r>
      <w:r w:rsidRPr="00BB34ED">
        <w:rPr>
          <w:lang w:val="x-none"/>
        </w:rPr>
        <w:t>, except Special Provision 230 and as otherwise stated in this special provision.”</w:t>
      </w:r>
    </w:p>
    <w:p w14:paraId="1C6BF180" w14:textId="77777777" w:rsidR="006231CD" w:rsidRPr="00BB34ED" w:rsidRDefault="006231CD" w:rsidP="006231CD">
      <w:pPr>
        <w:spacing w:after="120"/>
        <w:ind w:left="1701" w:right="1134" w:hanging="567"/>
        <w:jc w:val="both"/>
        <w:rPr>
          <w:lang w:val="x-none"/>
        </w:rPr>
      </w:pPr>
      <w:r w:rsidRPr="00BB34ED">
        <w:rPr>
          <w:lang w:val="x-none"/>
        </w:rPr>
        <w:t>377</w:t>
      </w:r>
      <w:r w:rsidRPr="00BB34ED">
        <w:rPr>
          <w:lang w:val="x-none"/>
        </w:rPr>
        <w:tab/>
        <w:t>“</w:t>
      </w:r>
      <w:r w:rsidRPr="00BB34ED">
        <w:rPr>
          <w:u w:val="single"/>
          <w:lang w:val="x-none"/>
        </w:rPr>
        <w:t xml:space="preserve">Sodium ion [using organic electrolyte], </w:t>
      </w:r>
      <w:proofErr w:type="spellStart"/>
      <w:r w:rsidRPr="00BB34ED">
        <w:rPr>
          <w:strike/>
          <w:lang w:val="x-none"/>
        </w:rPr>
        <w:t>L</w:t>
      </w:r>
      <w:r w:rsidRPr="00BB34ED">
        <w:rPr>
          <w:u w:val="single"/>
          <w:lang w:val="x-none"/>
        </w:rPr>
        <w:t>l</w:t>
      </w:r>
      <w:r w:rsidRPr="00BB34ED">
        <w:rPr>
          <w:lang w:val="x-none"/>
        </w:rPr>
        <w:t>ithium</w:t>
      </w:r>
      <w:proofErr w:type="spellEnd"/>
      <w:r w:rsidRPr="00BB34ED">
        <w:rPr>
          <w:lang w:val="x-none"/>
        </w:rPr>
        <w:t xml:space="preserve"> ion and lithium metal cells and batteries and equipment containing such cells and batteries transported for disposal or recycling, either packed together with or packed without non-lithium</w:t>
      </w:r>
      <w:r w:rsidRPr="00BB34ED">
        <w:rPr>
          <w:u w:val="single"/>
          <w:lang w:val="x-none"/>
        </w:rPr>
        <w:t xml:space="preserve"> or non-sodium </w:t>
      </w:r>
      <w:r w:rsidRPr="00BB34ED">
        <w:rPr>
          <w:lang w:val="x-none"/>
        </w:rPr>
        <w:t>batteries, may be packaged in accordance with packing instruction P909 of 4.1.4.1.</w:t>
      </w:r>
    </w:p>
    <w:p w14:paraId="741C8C45" w14:textId="77777777" w:rsidR="006231CD" w:rsidRPr="00BB34ED" w:rsidRDefault="006231CD" w:rsidP="006231CD">
      <w:pPr>
        <w:spacing w:after="120"/>
        <w:ind w:left="1701" w:right="1134"/>
        <w:jc w:val="both"/>
        <w:rPr>
          <w:lang w:val="x-none"/>
        </w:rPr>
      </w:pPr>
      <w:r w:rsidRPr="00BB34ED">
        <w:rPr>
          <w:lang w:val="x-none"/>
        </w:rPr>
        <w:t>These cells and batteries are not subject to the requirements of section 2.9.4.</w:t>
      </w:r>
      <w:r w:rsidRPr="00BB34ED">
        <w:rPr>
          <w:u w:val="single"/>
          <w:lang w:val="x-none"/>
        </w:rPr>
        <w:t xml:space="preserve"> or 2.9.5.</w:t>
      </w:r>
      <w:r w:rsidRPr="00BB34ED">
        <w:rPr>
          <w:lang w:val="x-none"/>
        </w:rPr>
        <w:t xml:space="preserve">  Additional exemptions may be provided under the conditions defined by modal transport regulations.</w:t>
      </w:r>
    </w:p>
    <w:p w14:paraId="063E2BEE" w14:textId="77777777" w:rsidR="006231CD" w:rsidRPr="00BB34ED" w:rsidRDefault="006231CD" w:rsidP="006231CD">
      <w:pPr>
        <w:spacing w:after="120"/>
        <w:ind w:left="1701" w:right="1134"/>
        <w:jc w:val="both"/>
        <w:rPr>
          <w:lang w:val="x-none"/>
        </w:rPr>
      </w:pPr>
      <w:r w:rsidRPr="00BB34ED">
        <w:rPr>
          <w:lang w:val="x-none"/>
        </w:rPr>
        <w:t>Packages shall be marked “LITHIUM BATTERIES FOR DISPOSAL”</w:t>
      </w:r>
      <w:r w:rsidRPr="00BB34ED">
        <w:rPr>
          <w:u w:val="single"/>
          <w:lang w:val="x-none"/>
        </w:rPr>
        <w:t>, “SODIUM ION BATTERIES FOR DISPOSAL”,</w:t>
      </w:r>
      <w:r w:rsidRPr="00BB34ED">
        <w:rPr>
          <w:lang w:val="x-none"/>
        </w:rPr>
        <w:t xml:space="preserve"> </w:t>
      </w:r>
      <w:r w:rsidRPr="00BB34ED">
        <w:rPr>
          <w:strike/>
          <w:lang w:val="x-none"/>
        </w:rPr>
        <w:t xml:space="preserve">or </w:t>
      </w:r>
      <w:r w:rsidRPr="00BB34ED">
        <w:rPr>
          <w:lang w:val="x-none"/>
        </w:rPr>
        <w:t>“LITHIUM BATTERIES FOR RECYCLING”</w:t>
      </w:r>
      <w:r w:rsidRPr="00BB34ED">
        <w:rPr>
          <w:u w:val="single"/>
          <w:lang w:val="x-none"/>
        </w:rPr>
        <w:t xml:space="preserve"> or “SODIUM ION BATTERIES FOR RECYCLING”</w:t>
      </w:r>
      <w:r w:rsidRPr="00BB34ED">
        <w:rPr>
          <w:lang w:val="x-none"/>
        </w:rPr>
        <w:t>.</w:t>
      </w:r>
    </w:p>
    <w:p w14:paraId="49105E90" w14:textId="77777777" w:rsidR="0047423C" w:rsidRPr="00BB34ED" w:rsidRDefault="0047423C" w:rsidP="0047423C">
      <w:pPr>
        <w:keepNext/>
        <w:keepLines/>
        <w:tabs>
          <w:tab w:val="right" w:pos="851"/>
        </w:tabs>
        <w:spacing w:before="360" w:after="240" w:line="270" w:lineRule="exact"/>
        <w:ind w:left="1134" w:right="1134" w:hanging="1134"/>
        <w:rPr>
          <w:b/>
          <w:sz w:val="24"/>
        </w:rPr>
      </w:pPr>
      <w:r w:rsidRPr="00BB34ED">
        <w:rPr>
          <w:b/>
          <w:sz w:val="24"/>
        </w:rPr>
        <w:tab/>
      </w:r>
      <w:r w:rsidRPr="00BB34ED">
        <w:rPr>
          <w:b/>
          <w:sz w:val="24"/>
        </w:rPr>
        <w:tab/>
        <w:t>Amendments to Packing Instructions</w:t>
      </w:r>
    </w:p>
    <w:p w14:paraId="14089C8C" w14:textId="43F3A26A" w:rsidR="0047423C" w:rsidRPr="00BB34ED" w:rsidRDefault="0047423C" w:rsidP="0047423C">
      <w:pPr>
        <w:tabs>
          <w:tab w:val="left" w:pos="567"/>
        </w:tabs>
        <w:spacing w:after="200"/>
        <w:jc w:val="both"/>
      </w:pPr>
      <w:r w:rsidRPr="00BB34ED">
        <w:tab/>
      </w:r>
      <w:r w:rsidRPr="00BB34ED">
        <w:tab/>
        <w:t>8.</w:t>
      </w:r>
      <w:r w:rsidRPr="00BB34ED">
        <w:tab/>
        <w:t>Amend the following packing instructions in 4.1.4 as follows:</w:t>
      </w:r>
    </w:p>
    <w:p w14:paraId="296A5F5B" w14:textId="77777777" w:rsidR="0047423C" w:rsidRPr="00BB34ED" w:rsidRDefault="0047423C" w:rsidP="0047423C">
      <w:pPr>
        <w:tabs>
          <w:tab w:val="left" w:pos="567"/>
        </w:tabs>
        <w:spacing w:after="200"/>
        <w:jc w:val="both"/>
      </w:pPr>
      <w:r w:rsidRPr="00BB34ED">
        <w:rPr>
          <w:b/>
        </w:rPr>
        <w:tab/>
      </w:r>
      <w:r w:rsidRPr="00BB34ED">
        <w:rPr>
          <w:b/>
        </w:rPr>
        <w:tab/>
        <w:t>P903</w:t>
      </w:r>
    </w:p>
    <w:p w14:paraId="70D8FE3F" w14:textId="77777777" w:rsidR="0047423C" w:rsidRPr="00BB34ED" w:rsidRDefault="0047423C" w:rsidP="0047423C">
      <w:pPr>
        <w:tabs>
          <w:tab w:val="left" w:pos="567"/>
        </w:tabs>
        <w:spacing w:after="200"/>
        <w:jc w:val="both"/>
      </w:pPr>
      <w:r w:rsidRPr="00BB34ED">
        <w:tab/>
      </w:r>
      <w:r w:rsidRPr="00BB34ED">
        <w:tab/>
        <w:t>“This instruction applies to UN Nos. 3090, 3091, 3480</w:t>
      </w:r>
      <w:r w:rsidRPr="00BB34ED">
        <w:rPr>
          <w:u w:val="single"/>
        </w:rPr>
        <w:t>,</w:t>
      </w:r>
      <w:r w:rsidRPr="00BB34ED">
        <w:t xml:space="preserve"> </w:t>
      </w:r>
      <w:r w:rsidRPr="00BB34ED">
        <w:rPr>
          <w:strike/>
        </w:rPr>
        <w:t xml:space="preserve">and </w:t>
      </w:r>
      <w:r w:rsidRPr="00BB34ED">
        <w:t>3481</w:t>
      </w:r>
      <w:r w:rsidRPr="00BB34ED">
        <w:rPr>
          <w:u w:val="single"/>
        </w:rPr>
        <w:t>, XXXX and XXXY</w:t>
      </w:r>
      <w:r w:rsidRPr="00BB34ED">
        <w:t>.</w:t>
      </w:r>
    </w:p>
    <w:p w14:paraId="4F9EAF12" w14:textId="77777777" w:rsidR="0047423C" w:rsidRPr="00BB34ED" w:rsidRDefault="0047423C" w:rsidP="0047423C">
      <w:pPr>
        <w:spacing w:after="120"/>
        <w:ind w:left="1134" w:right="1134"/>
        <w:jc w:val="both"/>
        <w:rPr>
          <w:lang w:val="x-none"/>
        </w:rPr>
      </w:pPr>
      <w:r w:rsidRPr="00BB34ED">
        <w:rPr>
          <w:lang w:val="x-none"/>
        </w:rPr>
        <w:t xml:space="preserve">For the purpose of this packing instruction, “equipment” means apparatus for which the </w:t>
      </w:r>
      <w:r w:rsidRPr="00BB34ED">
        <w:rPr>
          <w:strike/>
          <w:lang w:val="x-none"/>
        </w:rPr>
        <w:t>lithium</w:t>
      </w:r>
      <w:r w:rsidRPr="00BB34ED">
        <w:rPr>
          <w:lang w:val="x-none"/>
        </w:rPr>
        <w:t xml:space="preserve"> cells or batteries will provide electrical power for its operation.”</w:t>
      </w:r>
    </w:p>
    <w:p w14:paraId="15AF2CDE" w14:textId="77777777" w:rsidR="0047423C" w:rsidRPr="00BB34ED" w:rsidRDefault="0047423C" w:rsidP="0047423C">
      <w:pPr>
        <w:tabs>
          <w:tab w:val="left" w:pos="567"/>
        </w:tabs>
        <w:spacing w:after="200"/>
        <w:jc w:val="both"/>
      </w:pPr>
      <w:r w:rsidRPr="00BB34ED">
        <w:rPr>
          <w:b/>
        </w:rPr>
        <w:tab/>
      </w:r>
      <w:r w:rsidRPr="00BB34ED">
        <w:rPr>
          <w:b/>
        </w:rPr>
        <w:tab/>
        <w:t>P905</w:t>
      </w:r>
    </w:p>
    <w:p w14:paraId="7C5906A1" w14:textId="77777777" w:rsidR="0047423C" w:rsidRPr="00BB34ED" w:rsidRDefault="0047423C" w:rsidP="0047423C">
      <w:pPr>
        <w:spacing w:after="120"/>
        <w:ind w:left="1134" w:right="1134"/>
        <w:jc w:val="both"/>
        <w:rPr>
          <w:lang w:val="x-none"/>
        </w:rPr>
      </w:pPr>
      <w:r w:rsidRPr="00BB34ED">
        <w:rPr>
          <w:lang w:val="x-none"/>
        </w:rPr>
        <w:t>“(c)</w:t>
      </w:r>
      <w:r w:rsidRPr="00BB34ED">
        <w:rPr>
          <w:lang w:val="x-none"/>
        </w:rPr>
        <w:tab/>
        <w:t xml:space="preserve">Electric storage batteries (Class 8), </w:t>
      </w:r>
      <w:r w:rsidRPr="00BB34ED">
        <w:rPr>
          <w:strike/>
          <w:lang w:val="x-none"/>
        </w:rPr>
        <w:t>and</w:t>
      </w:r>
      <w:r w:rsidRPr="00BB34ED">
        <w:rPr>
          <w:lang w:val="x-none"/>
        </w:rPr>
        <w:t xml:space="preserve"> lithium batteries </w:t>
      </w:r>
      <w:r w:rsidRPr="00BB34ED">
        <w:rPr>
          <w:u w:val="single"/>
          <w:lang w:val="x-none"/>
        </w:rPr>
        <w:t xml:space="preserve">and sodium-ion </w:t>
      </w:r>
      <w:r w:rsidRPr="00BB34ED">
        <w:rPr>
          <w:spacing w:val="-2"/>
          <w:u w:val="single"/>
          <w:lang w:val="x-none"/>
        </w:rPr>
        <w:t>[using organic electrolyte]</w:t>
      </w:r>
      <w:r w:rsidRPr="00BB34ED">
        <w:rPr>
          <w:u w:val="single"/>
          <w:lang w:val="x-none"/>
        </w:rPr>
        <w:t xml:space="preserve"> batteries</w:t>
      </w:r>
      <w:r w:rsidRPr="00BB34ED">
        <w:rPr>
          <w:lang w:val="x-none"/>
        </w:rPr>
        <w:t xml:space="preserve"> (Class 9) shall be disconnected or electrically isolated and secured to prevent any spillage of liquid; and”</w:t>
      </w:r>
    </w:p>
    <w:p w14:paraId="7E60415A" w14:textId="77777777" w:rsidR="0047423C" w:rsidRPr="00BB34ED" w:rsidRDefault="0047423C" w:rsidP="0047423C">
      <w:pPr>
        <w:tabs>
          <w:tab w:val="left" w:pos="567"/>
        </w:tabs>
        <w:spacing w:after="200"/>
        <w:jc w:val="both"/>
      </w:pPr>
      <w:r w:rsidRPr="00BB34ED">
        <w:rPr>
          <w:b/>
        </w:rPr>
        <w:tab/>
      </w:r>
      <w:r w:rsidRPr="00BB34ED">
        <w:rPr>
          <w:b/>
        </w:rPr>
        <w:tab/>
        <w:t>P908</w:t>
      </w:r>
    </w:p>
    <w:p w14:paraId="4DB80511" w14:textId="77777777" w:rsidR="0047423C" w:rsidRPr="00BB34ED" w:rsidRDefault="0047423C" w:rsidP="0047423C">
      <w:pPr>
        <w:spacing w:after="120"/>
        <w:ind w:left="1134" w:right="1134"/>
        <w:jc w:val="both"/>
        <w:rPr>
          <w:lang w:val="x-none"/>
        </w:rPr>
      </w:pPr>
      <w:r w:rsidRPr="00BB34ED">
        <w:rPr>
          <w:lang w:val="x-none"/>
        </w:rPr>
        <w:t xml:space="preserve">“This instruction applies to damaged or defective </w:t>
      </w:r>
      <w:r w:rsidRPr="00BB34ED">
        <w:rPr>
          <w:strike/>
          <w:lang w:val="x-none"/>
        </w:rPr>
        <w:t>lithium ion</w:t>
      </w:r>
      <w:r w:rsidRPr="00BB34ED">
        <w:rPr>
          <w:lang w:val="x-none"/>
        </w:rPr>
        <w:t xml:space="preserve"> cells and batteries </w:t>
      </w:r>
      <w:r w:rsidRPr="00BB34ED">
        <w:rPr>
          <w:strike/>
          <w:lang w:val="x-none"/>
        </w:rPr>
        <w:t>and damaged or defective lithium metal cells and batteries</w:t>
      </w:r>
      <w:r w:rsidRPr="00BB34ED">
        <w:rPr>
          <w:lang w:val="x-none"/>
        </w:rPr>
        <w:t>, including those contained in equipment, of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XXXX and XXXY</w:t>
      </w:r>
      <w:r w:rsidRPr="00BB34ED">
        <w:rPr>
          <w:lang w:val="x-none"/>
        </w:rPr>
        <w:t>.”</w:t>
      </w:r>
    </w:p>
    <w:p w14:paraId="27A74241" w14:textId="77777777" w:rsidR="0047423C" w:rsidRPr="00BB34ED" w:rsidRDefault="0047423C" w:rsidP="0047423C">
      <w:pPr>
        <w:spacing w:before="40" w:after="120"/>
        <w:ind w:left="567" w:firstLine="567"/>
        <w:jc w:val="both"/>
      </w:pPr>
      <w:r w:rsidRPr="00BB34ED">
        <w:rPr>
          <w:b/>
        </w:rPr>
        <w:t>P909</w:t>
      </w:r>
    </w:p>
    <w:p w14:paraId="56A592BA" w14:textId="77777777" w:rsidR="0047423C" w:rsidRPr="00BB34ED" w:rsidRDefault="0047423C" w:rsidP="0047423C">
      <w:pPr>
        <w:spacing w:after="120"/>
        <w:ind w:left="1134" w:right="1134"/>
        <w:jc w:val="both"/>
        <w:rPr>
          <w:lang w:val="x-none"/>
        </w:rPr>
      </w:pPr>
      <w:r w:rsidRPr="00BB34ED">
        <w:rPr>
          <w:lang w:val="x-none"/>
        </w:rPr>
        <w:t>“This packing instruction applies to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ml:space="preserve">, XXXX and XXXY </w:t>
      </w:r>
      <w:r w:rsidRPr="00BB34ED">
        <w:rPr>
          <w:lang w:val="x-none"/>
        </w:rPr>
        <w:t>transported for disposal or recycling, either packed together with or packed without non-lithium</w:t>
      </w:r>
      <w:r w:rsidRPr="00BB34ED">
        <w:rPr>
          <w:u w:val="single"/>
          <w:lang w:val="x-none"/>
        </w:rPr>
        <w:t xml:space="preserve"> or non-sodium</w:t>
      </w:r>
      <w:r w:rsidRPr="00BB34ED">
        <w:rPr>
          <w:lang w:val="x-none"/>
        </w:rPr>
        <w:t xml:space="preserve"> batteries:”</w:t>
      </w:r>
    </w:p>
    <w:p w14:paraId="28FABE9E" w14:textId="77777777" w:rsidR="0047423C" w:rsidRPr="00BB34ED" w:rsidRDefault="0047423C" w:rsidP="0047423C">
      <w:pPr>
        <w:spacing w:after="120"/>
        <w:ind w:left="1134" w:right="1134"/>
        <w:jc w:val="both"/>
        <w:rPr>
          <w:lang w:val="x-none"/>
        </w:rPr>
      </w:pPr>
      <w:r w:rsidRPr="00BB34ED">
        <w:rPr>
          <w:lang w:val="x-none"/>
        </w:rPr>
        <w:t>“(2)</w:t>
      </w:r>
      <w:r w:rsidRPr="00BB34ED">
        <w:rPr>
          <w:lang w:val="x-none"/>
        </w:rPr>
        <w:tab/>
        <w:t xml:space="preserve">However, lithium ion </w:t>
      </w:r>
      <w:r w:rsidRPr="00BB34ED">
        <w:rPr>
          <w:u w:val="single"/>
          <w:lang w:val="x-none"/>
        </w:rPr>
        <w:t xml:space="preserve">or </w:t>
      </w:r>
      <w:bookmarkStart w:id="4" w:name="__DdeLink__3457_58233661"/>
      <w:r w:rsidRPr="00BB34ED">
        <w:rPr>
          <w:u w:val="single"/>
          <w:lang w:val="x-none"/>
        </w:rPr>
        <w:t>sodium ion [using organic electrolyte]</w:t>
      </w:r>
      <w:r w:rsidRPr="00BB34ED">
        <w:rPr>
          <w:lang w:val="x-none"/>
        </w:rPr>
        <w:t xml:space="preserve"> </w:t>
      </w:r>
      <w:bookmarkEnd w:id="4"/>
      <w:r w:rsidRPr="00BB34ED">
        <w:rPr>
          <w:lang w:val="x-none"/>
        </w:rPr>
        <w:t xml:space="preserve">cells with a Watt-hour rating of not more than 20 </w:t>
      </w:r>
      <w:proofErr w:type="spellStart"/>
      <w:r w:rsidRPr="00BB34ED">
        <w:rPr>
          <w:lang w:val="x-none"/>
        </w:rPr>
        <w:t>Wh</w:t>
      </w:r>
      <w:proofErr w:type="spellEnd"/>
      <w:r w:rsidRPr="00BB34ED">
        <w:rPr>
          <w:lang w:val="x-none"/>
        </w:rPr>
        <w:t xml:space="preserve">, lithium ion </w:t>
      </w:r>
      <w:r w:rsidRPr="00BB34ED">
        <w:rPr>
          <w:u w:val="single"/>
          <w:lang w:val="x-none"/>
        </w:rPr>
        <w:t xml:space="preserve">or sodium ion [using organic electrolyte] </w:t>
      </w:r>
      <w:r w:rsidRPr="00BB34ED">
        <w:rPr>
          <w:lang w:val="x-none"/>
        </w:rPr>
        <w:t xml:space="preserve">batteries with a Watt-hour rating of not more than 100 </w:t>
      </w:r>
      <w:proofErr w:type="spellStart"/>
      <w:r w:rsidRPr="00BB34ED">
        <w:rPr>
          <w:lang w:val="x-none"/>
        </w:rPr>
        <w:t>Wh</w:t>
      </w:r>
      <w:proofErr w:type="spellEnd"/>
      <w:r w:rsidRPr="00BB34ED">
        <w:rPr>
          <w:lang w:val="x-none"/>
        </w:rPr>
        <w:t>, lithium metal cells with a lithium content of not more than 1 g and lithium metal batteries with an aggregate lithium content of not more than 2 g may be packed in accordance with the following:”</w:t>
      </w:r>
    </w:p>
    <w:p w14:paraId="366F6D18" w14:textId="77777777" w:rsidR="0047423C" w:rsidRPr="00BB34ED" w:rsidRDefault="0047423C" w:rsidP="0047423C">
      <w:pPr>
        <w:tabs>
          <w:tab w:val="left" w:pos="567"/>
        </w:tabs>
        <w:spacing w:after="200"/>
        <w:jc w:val="both"/>
      </w:pPr>
      <w:r w:rsidRPr="00BB34ED">
        <w:rPr>
          <w:rFonts w:cs="Calibri"/>
          <w:b/>
        </w:rPr>
        <w:tab/>
      </w:r>
      <w:r w:rsidRPr="00BB34ED">
        <w:rPr>
          <w:rFonts w:cs="Calibri"/>
          <w:b/>
        </w:rPr>
        <w:tab/>
        <w:t>P910</w:t>
      </w:r>
    </w:p>
    <w:p w14:paraId="6BB9064F" w14:textId="77777777" w:rsidR="0047423C" w:rsidRPr="00BB34ED" w:rsidRDefault="0047423C" w:rsidP="0047423C">
      <w:pPr>
        <w:spacing w:after="120"/>
        <w:ind w:left="1134" w:right="1134"/>
        <w:jc w:val="both"/>
        <w:rPr>
          <w:lang w:val="x-none"/>
        </w:rPr>
      </w:pPr>
      <w:r w:rsidRPr="00BB34ED">
        <w:rPr>
          <w:rFonts w:cs="Calibri"/>
          <w:lang w:val="x-none"/>
        </w:rPr>
        <w:t>“</w:t>
      </w:r>
      <w:r w:rsidRPr="00BB34ED">
        <w:rPr>
          <w:rFonts w:eastAsia="Calibri"/>
          <w:lang w:val="x-none" w:eastAsia="de-DE"/>
        </w:rPr>
        <w:t>This instruction applies to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ml:space="preserve">, XXXX and XXXY </w:t>
      </w:r>
      <w:r w:rsidRPr="00BB34ED">
        <w:rPr>
          <w:lang w:val="x-none" w:eastAsia="de-DE"/>
        </w:rPr>
        <w:t>production runs consisting of not more than 100 cells or batteries and to pre-production prototypes of cells or batteries when these prototypes are transported for testing</w:t>
      </w:r>
      <w:r w:rsidRPr="00BB34ED">
        <w:rPr>
          <w:rFonts w:eastAsia="Calibri"/>
          <w:b/>
          <w:lang w:val="x-none" w:eastAsia="de-DE"/>
        </w:rPr>
        <w:t>.</w:t>
      </w:r>
      <w:r w:rsidRPr="00BB34ED">
        <w:rPr>
          <w:lang w:val="x-none"/>
        </w:rPr>
        <w:t>”</w:t>
      </w:r>
    </w:p>
    <w:p w14:paraId="343407AD" w14:textId="77777777" w:rsidR="0047423C" w:rsidRPr="00BB34ED" w:rsidRDefault="0047423C" w:rsidP="0047423C">
      <w:pPr>
        <w:spacing w:after="120"/>
        <w:ind w:left="567" w:firstLine="567"/>
        <w:jc w:val="both"/>
      </w:pPr>
      <w:r w:rsidRPr="00BB34ED">
        <w:rPr>
          <w:b/>
        </w:rPr>
        <w:t>P911</w:t>
      </w:r>
    </w:p>
    <w:p w14:paraId="4B173ECE" w14:textId="77777777" w:rsidR="0047423C" w:rsidRPr="00BB34ED" w:rsidRDefault="0047423C" w:rsidP="0047423C">
      <w:pPr>
        <w:spacing w:after="120"/>
        <w:ind w:left="1134" w:right="1134"/>
        <w:jc w:val="both"/>
        <w:rPr>
          <w:lang w:val="x-none"/>
        </w:rPr>
      </w:pPr>
      <w:r w:rsidRPr="00BB34ED">
        <w:rPr>
          <w:bCs/>
          <w:lang w:val="x-none"/>
        </w:rPr>
        <w:t>“</w:t>
      </w:r>
      <w:r w:rsidRPr="00BB34ED">
        <w:rPr>
          <w:lang w:val="x-none"/>
        </w:rPr>
        <w:t>This instruction applies to damaged or defective cells and batteries of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ml:space="preserve">, XXXX and XXXY </w:t>
      </w:r>
      <w:r w:rsidRPr="00BB34ED">
        <w:rPr>
          <w:lang w:val="x-none"/>
        </w:rPr>
        <w:t>liable to rapidly disassemble, dangerously react, produce a flame or a dangerous evolution of heat or a dangerous emission of toxic, corrosive or flammable gases or vapours under normal conditions of transport.”</w:t>
      </w:r>
    </w:p>
    <w:p w14:paraId="2C98CD0F" w14:textId="77777777" w:rsidR="001D3288" w:rsidRDefault="001D3288">
      <w:pPr>
        <w:suppressAutoHyphens w:val="0"/>
        <w:kinsoku/>
        <w:overflowPunct/>
        <w:autoSpaceDE/>
        <w:autoSpaceDN/>
        <w:adjustRightInd/>
        <w:snapToGrid/>
        <w:spacing w:after="200" w:line="276" w:lineRule="auto"/>
        <w:rPr>
          <w:iCs/>
        </w:rPr>
      </w:pPr>
      <w:r>
        <w:rPr>
          <w:iCs/>
        </w:rPr>
        <w:br w:type="page"/>
      </w:r>
    </w:p>
    <w:p w14:paraId="55D13F33" w14:textId="71D5C6FC" w:rsidR="0047423C" w:rsidRPr="00BB34ED" w:rsidRDefault="0047423C" w:rsidP="0047423C">
      <w:pPr>
        <w:spacing w:before="60" w:after="60"/>
        <w:ind w:left="567" w:firstLine="567"/>
        <w:jc w:val="both"/>
      </w:pPr>
      <w:r w:rsidRPr="00BB34ED">
        <w:rPr>
          <w:iCs/>
        </w:rPr>
        <w:lastRenderedPageBreak/>
        <w:t>(2)</w:t>
      </w:r>
      <w:r w:rsidR="001D3288">
        <w:rPr>
          <w:iCs/>
        </w:rPr>
        <w:tab/>
      </w:r>
      <w:r w:rsidRPr="00BB34ED">
        <w:rPr>
          <w:iCs/>
        </w:rPr>
        <w:t xml:space="preserve">Amend footnote </w:t>
      </w:r>
      <w:r w:rsidRPr="00BB34ED">
        <w:rPr>
          <w:iCs/>
          <w:vertAlign w:val="superscript"/>
        </w:rPr>
        <w:t>a</w:t>
      </w:r>
      <w:r w:rsidRPr="00BB34ED">
        <w:rPr>
          <w:iCs/>
        </w:rPr>
        <w:t>(b) as follows:</w:t>
      </w:r>
    </w:p>
    <w:p w14:paraId="5772639D" w14:textId="77777777" w:rsidR="0047423C" w:rsidRPr="00BB34ED" w:rsidRDefault="0047423C" w:rsidP="0047423C">
      <w:pPr>
        <w:spacing w:after="120"/>
        <w:ind w:left="1134" w:right="1134"/>
        <w:jc w:val="both"/>
        <w:rPr>
          <w:lang w:val="x-none"/>
        </w:rPr>
      </w:pPr>
      <w:r w:rsidRPr="00BB34ED">
        <w:rPr>
          <w:i/>
          <w:iCs/>
          <w:lang w:val="x-none"/>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BB34ED">
        <w:rPr>
          <w:i/>
          <w:iCs/>
          <w:strike/>
          <w:lang w:val="x-none"/>
        </w:rPr>
        <w:t>lithium</w:t>
      </w:r>
      <w:r w:rsidRPr="00BB34ED">
        <w:rPr>
          <w:i/>
          <w:iCs/>
          <w:lang w:val="x-none"/>
        </w:rPr>
        <w:t xml:space="preserve"> cells or batteries (</w:t>
      </w:r>
      <w:r w:rsidRPr="00BB34ED">
        <w:rPr>
          <w:i/>
          <w:iCs/>
          <w:u w:val="single"/>
          <w:lang w:val="x-none"/>
        </w:rPr>
        <w:t>e.g.</w:t>
      </w:r>
      <w:r w:rsidRPr="00BB34ED">
        <w:rPr>
          <w:i/>
          <w:iCs/>
          <w:lang w:val="x-none"/>
        </w:rPr>
        <w:t xml:space="preserve"> 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5A6460F0" w14:textId="77777777" w:rsidR="0047423C" w:rsidRPr="00BB34ED" w:rsidRDefault="0047423C" w:rsidP="0047423C">
      <w:pPr>
        <w:tabs>
          <w:tab w:val="left" w:pos="567"/>
        </w:tabs>
        <w:spacing w:after="200"/>
        <w:jc w:val="both"/>
      </w:pPr>
      <w:r w:rsidRPr="00BB34ED">
        <w:rPr>
          <w:rFonts w:cs="Calibri"/>
          <w:b/>
        </w:rPr>
        <w:tab/>
      </w:r>
      <w:r w:rsidRPr="00BB34ED">
        <w:rPr>
          <w:rFonts w:cs="Calibri"/>
          <w:b/>
        </w:rPr>
        <w:tab/>
        <w:t>LP903</w:t>
      </w:r>
    </w:p>
    <w:p w14:paraId="57E7CE66" w14:textId="77777777" w:rsidR="0047423C" w:rsidRPr="00BB34ED" w:rsidRDefault="0047423C" w:rsidP="0047423C">
      <w:pPr>
        <w:tabs>
          <w:tab w:val="left" w:pos="567"/>
        </w:tabs>
        <w:spacing w:after="200"/>
        <w:jc w:val="both"/>
      </w:pPr>
      <w:r w:rsidRPr="00BB34ED">
        <w:tab/>
      </w:r>
      <w:r w:rsidRPr="00BB34ED">
        <w:tab/>
        <w:t xml:space="preserve">“This </w:t>
      </w:r>
      <w:r w:rsidRPr="00BB34ED">
        <w:rPr>
          <w:bCs/>
        </w:rPr>
        <w:t>instruction</w:t>
      </w:r>
      <w:r w:rsidRPr="00BB34ED">
        <w:t xml:space="preserve"> applies to UN Nos. 3090, 3091, 3480</w:t>
      </w:r>
      <w:r w:rsidRPr="00BB34ED">
        <w:rPr>
          <w:u w:val="single"/>
        </w:rPr>
        <w:t>,</w:t>
      </w:r>
      <w:r w:rsidRPr="00BB34ED">
        <w:t xml:space="preserve"> </w:t>
      </w:r>
      <w:r w:rsidRPr="00BB34ED">
        <w:rPr>
          <w:strike/>
        </w:rPr>
        <w:t xml:space="preserve">and </w:t>
      </w:r>
      <w:r w:rsidRPr="00BB34ED">
        <w:t>3481</w:t>
      </w:r>
      <w:r w:rsidRPr="00BB34ED">
        <w:rPr>
          <w:u w:val="single"/>
        </w:rPr>
        <w:t>, XXXX and XXXY</w:t>
      </w:r>
      <w:r w:rsidRPr="00BB34ED">
        <w:t>.”</w:t>
      </w:r>
    </w:p>
    <w:p w14:paraId="72E5F884" w14:textId="77777777" w:rsidR="0047423C" w:rsidRPr="00BB34ED" w:rsidRDefault="0047423C" w:rsidP="0047423C">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pPr>
      <w:r w:rsidRPr="00BB34ED">
        <w:rPr>
          <w:b/>
        </w:rPr>
        <w:tab/>
      </w:r>
      <w:r w:rsidRPr="00BB34ED">
        <w:rPr>
          <w:b/>
        </w:rPr>
        <w:tab/>
        <w:t>LP904</w:t>
      </w:r>
    </w:p>
    <w:p w14:paraId="7B7BDB82" w14:textId="77777777" w:rsidR="0047423C" w:rsidRPr="00BB34ED" w:rsidRDefault="0047423C" w:rsidP="0047423C">
      <w:pPr>
        <w:spacing w:after="120"/>
        <w:ind w:left="1134" w:right="1134"/>
        <w:jc w:val="both"/>
        <w:rPr>
          <w:lang w:val="x-none"/>
        </w:rPr>
      </w:pPr>
      <w:r w:rsidRPr="00BB34ED">
        <w:rPr>
          <w:lang w:val="x-none"/>
        </w:rPr>
        <w:t>“This instruction applies to single damaged or defective batteries and to single items of equipment containing damaged or defective cells and batteries of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XXXX and XXXY</w:t>
      </w:r>
      <w:r w:rsidRPr="00BB34ED">
        <w:rPr>
          <w:lang w:val="x-none"/>
        </w:rPr>
        <w:t>.”</w:t>
      </w:r>
    </w:p>
    <w:p w14:paraId="59A0F84C" w14:textId="77777777" w:rsidR="0047423C" w:rsidRPr="00BB34ED" w:rsidRDefault="0047423C" w:rsidP="0047423C">
      <w:pPr>
        <w:tabs>
          <w:tab w:val="left" w:pos="567"/>
        </w:tabs>
        <w:spacing w:after="200" w:line="240" w:lineRule="auto"/>
        <w:jc w:val="both"/>
      </w:pPr>
      <w:r w:rsidRPr="00BB34ED">
        <w:rPr>
          <w:b/>
        </w:rPr>
        <w:tab/>
      </w:r>
      <w:r w:rsidRPr="00BB34ED">
        <w:rPr>
          <w:b/>
        </w:rPr>
        <w:tab/>
        <w:t>LP905</w:t>
      </w:r>
    </w:p>
    <w:p w14:paraId="0F624F02" w14:textId="77777777" w:rsidR="0047423C" w:rsidRPr="00BB34ED" w:rsidRDefault="0047423C" w:rsidP="0047423C">
      <w:pPr>
        <w:spacing w:after="120"/>
        <w:ind w:left="1134" w:right="1134"/>
        <w:jc w:val="both"/>
        <w:rPr>
          <w:lang w:val="x-none"/>
        </w:rPr>
      </w:pPr>
      <w:r w:rsidRPr="00BB34ED">
        <w:rPr>
          <w:lang w:val="x-none"/>
        </w:rPr>
        <w:t>“This instruction applies to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XXXX and XXXY</w:t>
      </w:r>
      <w:r w:rsidRPr="00BB34ED">
        <w:rPr>
          <w:lang w:val="x-none"/>
        </w:rPr>
        <w:t xml:space="preserve"> production runs consisting of not more than 100 cells or batteries and to pre-production prototypes of cells or batteries when these prototypes are transported for testing.”</w:t>
      </w:r>
    </w:p>
    <w:p w14:paraId="497DB992" w14:textId="77777777" w:rsidR="0047423C" w:rsidRPr="00BB34ED" w:rsidRDefault="0047423C" w:rsidP="0047423C">
      <w:pPr>
        <w:tabs>
          <w:tab w:val="left" w:pos="567"/>
        </w:tabs>
        <w:spacing w:after="200" w:line="240" w:lineRule="auto"/>
        <w:jc w:val="both"/>
      </w:pPr>
      <w:r w:rsidRPr="00BB34ED">
        <w:rPr>
          <w:b/>
        </w:rPr>
        <w:tab/>
      </w:r>
      <w:r w:rsidRPr="00BB34ED">
        <w:rPr>
          <w:b/>
        </w:rPr>
        <w:tab/>
        <w:t>LP906</w:t>
      </w:r>
    </w:p>
    <w:p w14:paraId="7744F891" w14:textId="77777777" w:rsidR="0047423C" w:rsidRPr="00BB34ED" w:rsidRDefault="0047423C" w:rsidP="0047423C">
      <w:pPr>
        <w:spacing w:after="120"/>
        <w:ind w:left="1134" w:right="1134"/>
        <w:jc w:val="both"/>
        <w:rPr>
          <w:lang w:val="x-none"/>
        </w:rPr>
      </w:pPr>
      <w:r w:rsidRPr="00BB34ED">
        <w:rPr>
          <w:lang w:val="x-none"/>
        </w:rPr>
        <w:t>“This instruction applies to damaged or defective batteries of UN Nos. 3090, 3091, 3480</w:t>
      </w:r>
      <w:r w:rsidRPr="00BB34ED">
        <w:rPr>
          <w:u w:val="single"/>
          <w:lang w:val="x-none"/>
        </w:rPr>
        <w:t>,</w:t>
      </w:r>
      <w:r w:rsidRPr="00BB34ED">
        <w:rPr>
          <w:lang w:val="x-none"/>
        </w:rPr>
        <w:t xml:space="preserve"> </w:t>
      </w:r>
      <w:r w:rsidRPr="00BB34ED">
        <w:rPr>
          <w:strike/>
          <w:lang w:val="x-none"/>
        </w:rPr>
        <w:t xml:space="preserve">and </w:t>
      </w:r>
      <w:r w:rsidRPr="00BB34ED">
        <w:rPr>
          <w:lang w:val="x-none"/>
        </w:rPr>
        <w:t>3481</w:t>
      </w:r>
      <w:r w:rsidRPr="00BB34ED">
        <w:rPr>
          <w:u w:val="single"/>
          <w:lang w:val="x-none"/>
        </w:rPr>
        <w:t>, XXXX and XXXY</w:t>
      </w:r>
      <w:r w:rsidRPr="00BB34ED">
        <w:rPr>
          <w:lang w:val="x-none"/>
        </w:rPr>
        <w:t xml:space="preserve"> liable to rapidly disassemble, dangerously react, produce a flame or a dangerous evolution of heat or a dangerous emission of toxic, corrosive or flammable gases or vapours under normal conditions of transport.”</w:t>
      </w:r>
    </w:p>
    <w:p w14:paraId="2C00CD69" w14:textId="73596715" w:rsidR="0047423C" w:rsidRPr="00BB34ED" w:rsidRDefault="0047423C" w:rsidP="0047423C">
      <w:pPr>
        <w:spacing w:before="60" w:after="60"/>
        <w:ind w:left="567" w:firstLine="567"/>
        <w:jc w:val="both"/>
      </w:pPr>
      <w:r w:rsidRPr="00BB34ED">
        <w:rPr>
          <w:iCs/>
        </w:rPr>
        <w:t>(2)</w:t>
      </w:r>
      <w:r w:rsidR="001D3288">
        <w:rPr>
          <w:iCs/>
        </w:rPr>
        <w:tab/>
      </w:r>
      <w:r w:rsidRPr="00BB34ED">
        <w:rPr>
          <w:iCs/>
        </w:rPr>
        <w:t xml:space="preserve">Amend footnote </w:t>
      </w:r>
      <w:r w:rsidRPr="00BB34ED">
        <w:rPr>
          <w:iCs/>
          <w:vertAlign w:val="superscript"/>
        </w:rPr>
        <w:t>a</w:t>
      </w:r>
      <w:r w:rsidRPr="00BB34ED">
        <w:rPr>
          <w:iCs/>
        </w:rPr>
        <w:t>(b) as follows:</w:t>
      </w:r>
    </w:p>
    <w:p w14:paraId="35D4FD00" w14:textId="77777777" w:rsidR="0047423C" w:rsidRPr="00BB34ED" w:rsidRDefault="0047423C" w:rsidP="0047423C">
      <w:pPr>
        <w:spacing w:after="120"/>
        <w:ind w:left="1134" w:right="1134"/>
        <w:jc w:val="both"/>
        <w:rPr>
          <w:lang w:val="x-none"/>
        </w:rPr>
      </w:pPr>
      <w:r w:rsidRPr="00BB34ED">
        <w:rPr>
          <w:i/>
          <w:iCs/>
          <w:lang w:val="x-none"/>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BB34ED">
        <w:rPr>
          <w:i/>
          <w:iCs/>
          <w:strike/>
          <w:lang w:val="x-none"/>
        </w:rPr>
        <w:t>lithium</w:t>
      </w:r>
      <w:r w:rsidRPr="00BB34ED">
        <w:rPr>
          <w:i/>
          <w:iCs/>
          <w:lang w:val="x-none"/>
        </w:rPr>
        <w:t xml:space="preserve"> batteries (</w:t>
      </w:r>
      <w:r w:rsidRPr="00BB34ED">
        <w:rPr>
          <w:i/>
          <w:iCs/>
          <w:u w:val="single"/>
          <w:lang w:val="x-none"/>
        </w:rPr>
        <w:t xml:space="preserve">e.g. </w:t>
      </w:r>
      <w:r w:rsidRPr="00BB34ED">
        <w:rPr>
          <w:i/>
          <w:iCs/>
          <w:lang w:val="x-none"/>
        </w:rPr>
        <w:t>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46FACA42" w14:textId="77777777" w:rsidR="0047423C" w:rsidRPr="00BB34ED" w:rsidRDefault="0047423C" w:rsidP="0047423C">
      <w:pPr>
        <w:tabs>
          <w:tab w:val="left" w:pos="567"/>
        </w:tabs>
        <w:spacing w:after="200"/>
        <w:jc w:val="both"/>
      </w:pPr>
      <w:r w:rsidRPr="00BB34ED">
        <w:rPr>
          <w:b/>
        </w:rPr>
        <w:tab/>
      </w:r>
      <w:r w:rsidRPr="00BB34ED">
        <w:rPr>
          <w:b/>
        </w:rPr>
        <w:tab/>
        <w:t>Consequential amendments to the Manual of Tests and Criteria</w:t>
      </w:r>
    </w:p>
    <w:p w14:paraId="1E2E16FA" w14:textId="74AA98D1" w:rsidR="0047423C" w:rsidRPr="00BB34ED" w:rsidRDefault="0047423C" w:rsidP="0047423C">
      <w:pPr>
        <w:spacing w:after="120"/>
        <w:ind w:left="1134" w:right="1134"/>
        <w:jc w:val="both"/>
        <w:rPr>
          <w:lang w:val="x-none"/>
        </w:rPr>
      </w:pPr>
      <w:r w:rsidRPr="00BB34ED">
        <w:rPr>
          <w:lang w:val="x-none"/>
        </w:rPr>
        <w:t>9.</w:t>
      </w:r>
      <w:r w:rsidRPr="00BB34ED">
        <w:rPr>
          <w:lang w:val="x-none"/>
        </w:rPr>
        <w:tab/>
        <w:t>Amend Section 38.3 as follows:</w:t>
      </w:r>
    </w:p>
    <w:p w14:paraId="693435DB" w14:textId="77777777" w:rsidR="0047423C" w:rsidRPr="00BB34ED" w:rsidRDefault="0047423C" w:rsidP="0047423C">
      <w:pPr>
        <w:spacing w:after="120"/>
        <w:ind w:left="1134" w:right="1134"/>
        <w:jc w:val="both"/>
        <w:rPr>
          <w:lang w:val="x-none"/>
        </w:rPr>
      </w:pPr>
      <w:r w:rsidRPr="00BB34ED">
        <w:rPr>
          <w:b/>
          <w:bCs/>
          <w:lang w:val="x-none"/>
        </w:rPr>
        <w:t>“38.3</w:t>
      </w:r>
      <w:r w:rsidRPr="00BB34ED">
        <w:rPr>
          <w:b/>
          <w:bCs/>
          <w:lang w:val="x-none"/>
        </w:rPr>
        <w:tab/>
        <w:t>Lithium metal</w:t>
      </w:r>
      <w:r w:rsidRPr="00BB34ED">
        <w:rPr>
          <w:rFonts w:cs="Lucida Sans"/>
          <w:b/>
          <w:bCs/>
          <w:u w:val="single"/>
          <w:lang w:val="x-none"/>
        </w:rPr>
        <w:t>,</w:t>
      </w:r>
      <w:r w:rsidRPr="00BB34ED">
        <w:rPr>
          <w:b/>
          <w:bCs/>
          <w:lang w:val="x-none"/>
        </w:rPr>
        <w:t xml:space="preserve"> </w:t>
      </w:r>
      <w:r w:rsidRPr="00BB34ED">
        <w:rPr>
          <w:b/>
          <w:bCs/>
          <w:strike/>
          <w:lang w:val="x-none"/>
        </w:rPr>
        <w:t>and</w:t>
      </w:r>
      <w:r w:rsidRPr="00BB34ED">
        <w:rPr>
          <w:b/>
          <w:bCs/>
          <w:lang w:val="x-none"/>
        </w:rPr>
        <w:t xml:space="preserve"> lithium ion </w:t>
      </w:r>
      <w:r w:rsidRPr="00BB34ED">
        <w:rPr>
          <w:b/>
          <w:bCs/>
          <w:u w:val="single"/>
          <w:lang w:val="x-none"/>
        </w:rPr>
        <w:t>and sodium ion</w:t>
      </w:r>
      <w:r w:rsidRPr="00BB34ED">
        <w:rPr>
          <w:b/>
          <w:bCs/>
          <w:lang w:val="x-none"/>
        </w:rPr>
        <w:t xml:space="preserve"> batteries</w:t>
      </w:r>
    </w:p>
    <w:p w14:paraId="130305E0" w14:textId="77777777" w:rsidR="0047423C" w:rsidRPr="00BB34ED" w:rsidRDefault="0047423C" w:rsidP="0047423C">
      <w:pPr>
        <w:keepNext/>
        <w:keepLines/>
        <w:tabs>
          <w:tab w:val="right" w:pos="851"/>
          <w:tab w:val="right" w:pos="3119"/>
        </w:tabs>
        <w:spacing w:before="240" w:after="120" w:line="240" w:lineRule="exact"/>
        <w:ind w:left="1134" w:right="1134" w:hanging="1134"/>
        <w:rPr>
          <w:b/>
        </w:rPr>
      </w:pPr>
      <w:r w:rsidRPr="00BB34ED">
        <w:rPr>
          <w:rFonts w:cs="Lucida Sans"/>
          <w:b/>
          <w:i/>
          <w:iCs/>
        </w:rPr>
        <w:tab/>
      </w:r>
      <w:r w:rsidRPr="00BB34ED">
        <w:rPr>
          <w:rFonts w:cs="Lucida Sans"/>
          <w:b/>
          <w:i/>
          <w:iCs/>
        </w:rPr>
        <w:tab/>
      </w:r>
      <w:r w:rsidRPr="00BB34ED">
        <w:rPr>
          <w:b/>
          <w:i/>
          <w:iCs/>
        </w:rPr>
        <w:t>38.3.1</w:t>
      </w:r>
      <w:r w:rsidRPr="00BB34ED">
        <w:rPr>
          <w:b/>
          <w:i/>
          <w:iCs/>
        </w:rPr>
        <w:tab/>
        <w:t>Purpose</w:t>
      </w:r>
    </w:p>
    <w:p w14:paraId="76052AC1" w14:textId="77777777" w:rsidR="0047423C" w:rsidRPr="00BB34ED" w:rsidRDefault="0047423C" w:rsidP="0047423C">
      <w:pPr>
        <w:spacing w:after="120"/>
        <w:ind w:left="1134" w:right="1134"/>
        <w:jc w:val="both"/>
        <w:rPr>
          <w:lang w:val="x-none"/>
        </w:rPr>
      </w:pPr>
      <w:r w:rsidRPr="00BB34ED">
        <w:rPr>
          <w:rFonts w:cs="Lucida Sans"/>
          <w:b/>
          <w:i/>
          <w:lang w:val="x-none"/>
        </w:rPr>
        <w:tab/>
      </w:r>
      <w:r w:rsidRPr="00BB34ED">
        <w:rPr>
          <w:lang w:val="x-none"/>
        </w:rPr>
        <w:t>This section presents the procedures to be followed for the classification of lithium metal</w:t>
      </w:r>
      <w:r w:rsidRPr="00BB34ED">
        <w:rPr>
          <w:rFonts w:cs="Lucida Sans"/>
          <w:u w:val="single"/>
          <w:lang w:val="x-none"/>
        </w:rPr>
        <w:t>,</w:t>
      </w:r>
      <w:r w:rsidRPr="00BB34ED">
        <w:rPr>
          <w:lang w:val="x-none"/>
        </w:rPr>
        <w:t xml:space="preserve"> </w:t>
      </w:r>
      <w:r w:rsidRPr="00BB34ED">
        <w:rPr>
          <w:strike/>
          <w:lang w:val="x-none"/>
        </w:rPr>
        <w:t>and</w:t>
      </w:r>
      <w:r w:rsidRPr="00BB34ED">
        <w:rPr>
          <w:lang w:val="x-none"/>
        </w:rPr>
        <w:t xml:space="preserve"> lithium ion </w:t>
      </w:r>
      <w:r w:rsidRPr="00BB34ED">
        <w:rPr>
          <w:u w:val="single"/>
          <w:lang w:val="x-none"/>
        </w:rPr>
        <w:t>and sodium ion</w:t>
      </w:r>
      <w:r w:rsidRPr="00BB34ED">
        <w:rPr>
          <w:lang w:val="x-none"/>
        </w:rPr>
        <w:t xml:space="preserve"> cells and batteries (see UN Nos. 3090, 3091, 3480</w:t>
      </w:r>
      <w:r w:rsidRPr="00BB34ED">
        <w:rPr>
          <w:u w:val="single"/>
          <w:lang w:val="x-none"/>
        </w:rPr>
        <w:t xml:space="preserve">, </w:t>
      </w:r>
      <w:r w:rsidRPr="00BB34ED">
        <w:rPr>
          <w:strike/>
          <w:lang w:val="x-none"/>
        </w:rPr>
        <w:t>and</w:t>
      </w:r>
      <w:r w:rsidRPr="00BB34ED">
        <w:rPr>
          <w:lang w:val="x-none"/>
        </w:rPr>
        <w:t>3481</w:t>
      </w:r>
      <w:r w:rsidRPr="00BB34ED">
        <w:rPr>
          <w:u w:val="single"/>
          <w:lang w:val="x-none"/>
        </w:rPr>
        <w:t>, XXXX and XXXY</w:t>
      </w:r>
      <w:r w:rsidRPr="00BB34ED">
        <w:rPr>
          <w:lang w:val="x-none"/>
        </w:rPr>
        <w:t>, and the applicable special provisions of Chapter 3.3 of the Model Regulations).</w:t>
      </w:r>
    </w:p>
    <w:p w14:paraId="3F4619C9" w14:textId="77777777" w:rsidR="0047423C" w:rsidRPr="00BB34ED" w:rsidRDefault="0047423C" w:rsidP="0047423C">
      <w:pPr>
        <w:spacing w:after="120"/>
        <w:ind w:left="1134" w:right="1134"/>
        <w:jc w:val="both"/>
        <w:rPr>
          <w:lang w:val="x-none"/>
        </w:rPr>
      </w:pPr>
      <w:r w:rsidRPr="00BB34ED">
        <w:rPr>
          <w:b/>
          <w:bCs/>
          <w:i/>
          <w:iCs/>
          <w:u w:val="single"/>
          <w:lang w:val="x-none"/>
        </w:rPr>
        <w:t>NOTE</w:t>
      </w:r>
      <w:r w:rsidRPr="00BB34ED">
        <w:rPr>
          <w:i/>
          <w:iCs/>
          <w:u w:val="single"/>
          <w:lang w:val="x-none"/>
        </w:rPr>
        <w:t>: In this section the words ‘sodium ion cells or batteries’ refer to sodium ion [using organic electrolyte] cells or batteries</w:t>
      </w:r>
      <w:r w:rsidRPr="00BB34ED">
        <w:rPr>
          <w:u w:val="single"/>
          <w:lang w:val="x-none"/>
        </w:rPr>
        <w:t>.”</w:t>
      </w:r>
    </w:p>
    <w:p w14:paraId="7F580E9B" w14:textId="77777777" w:rsidR="0047423C" w:rsidRPr="00BB34ED" w:rsidRDefault="0047423C" w:rsidP="0047423C">
      <w:pPr>
        <w:keepNext/>
        <w:keepLines/>
        <w:tabs>
          <w:tab w:val="right" w:pos="851"/>
          <w:tab w:val="right" w:pos="2835"/>
        </w:tabs>
        <w:spacing w:before="240" w:after="120" w:line="240" w:lineRule="exact"/>
        <w:ind w:left="1134" w:right="1134" w:hanging="1134"/>
        <w:rPr>
          <w:b/>
        </w:rPr>
      </w:pPr>
      <w:r w:rsidRPr="00BB34ED">
        <w:rPr>
          <w:rFonts w:cs="Lucida Sans"/>
          <w:b/>
          <w:i/>
          <w:iCs/>
        </w:rPr>
        <w:tab/>
      </w:r>
      <w:r w:rsidRPr="00BB34ED">
        <w:rPr>
          <w:rFonts w:cs="Lucida Sans"/>
          <w:b/>
          <w:i/>
          <w:iCs/>
        </w:rPr>
        <w:tab/>
      </w:r>
      <w:r w:rsidRPr="00BB34ED">
        <w:rPr>
          <w:b/>
          <w:i/>
          <w:iCs/>
        </w:rPr>
        <w:t>“38.3.2</w:t>
      </w:r>
      <w:r w:rsidRPr="00BB34ED">
        <w:rPr>
          <w:b/>
          <w:i/>
          <w:iCs/>
        </w:rPr>
        <w:tab/>
        <w:t>Scope</w:t>
      </w:r>
    </w:p>
    <w:p w14:paraId="7035414C" w14:textId="77777777" w:rsidR="0047423C" w:rsidRPr="00BB34ED" w:rsidRDefault="0047423C" w:rsidP="0047423C">
      <w:pPr>
        <w:spacing w:after="120"/>
        <w:ind w:left="1134" w:right="1134"/>
        <w:jc w:val="both"/>
        <w:rPr>
          <w:lang w:val="x-none"/>
        </w:rPr>
      </w:pPr>
      <w:r w:rsidRPr="00BB34ED">
        <w:rPr>
          <w:lang w:val="x-none"/>
        </w:rPr>
        <w:t>38.3.2.1</w:t>
      </w:r>
      <w:r w:rsidRPr="00BB34ED">
        <w:rPr>
          <w:lang w:val="x-none"/>
        </w:rPr>
        <w:tab/>
        <w:t xml:space="preserve">All </w:t>
      </w:r>
      <w:r w:rsidRPr="00BB34ED">
        <w:rPr>
          <w:u w:val="single"/>
          <w:lang w:val="x-none"/>
        </w:rPr>
        <w:t xml:space="preserve">lithium </w:t>
      </w:r>
      <w:r w:rsidRPr="00BB34ED">
        <w:rPr>
          <w:lang w:val="x-none"/>
        </w:rPr>
        <w:t xml:space="preserve">cell types shall be subjected to tests T.1 to T.6 and T.8. All non-rechargeable </w:t>
      </w:r>
      <w:r w:rsidRPr="00BB34ED">
        <w:rPr>
          <w:u w:val="single"/>
          <w:lang w:val="x-none"/>
        </w:rPr>
        <w:t>lithium</w:t>
      </w:r>
      <w:r w:rsidRPr="00BB34ED">
        <w:rPr>
          <w:lang w:val="x-none"/>
        </w:rPr>
        <w:t xml:space="preserve"> battery types, including those composed of previously tested cells, shall be subjected to tests T.1 to T.5. All rechargeable </w:t>
      </w:r>
      <w:r w:rsidRPr="00BB34ED">
        <w:rPr>
          <w:u w:val="single"/>
          <w:lang w:val="x-none"/>
        </w:rPr>
        <w:t xml:space="preserve">lithium </w:t>
      </w:r>
      <w:r w:rsidRPr="00BB34ED">
        <w:rPr>
          <w:lang w:val="x-none"/>
        </w:rPr>
        <w:t xml:space="preserve">battery types, including those composed of previously tested cells, shall be subjected to tests T.1 to T.5 and T.7. In addition, </w:t>
      </w:r>
      <w:r w:rsidRPr="00BB34ED">
        <w:rPr>
          <w:lang w:val="x-none"/>
        </w:rPr>
        <w:lastRenderedPageBreak/>
        <w:t xml:space="preserve">rechargeable single cell </w:t>
      </w:r>
      <w:r w:rsidRPr="00BB34ED">
        <w:rPr>
          <w:u w:val="single"/>
          <w:lang w:val="x-none"/>
        </w:rPr>
        <w:t>lithium</w:t>
      </w:r>
      <w:r w:rsidRPr="00BB34ED">
        <w:rPr>
          <w:lang w:val="x-none"/>
        </w:rPr>
        <w:t xml:space="preserve"> batteries with overcharge protection shall be subjected to test T.7. A component </w:t>
      </w:r>
      <w:r w:rsidRPr="00BB34ED">
        <w:rPr>
          <w:u w:val="single"/>
          <w:lang w:val="x-none"/>
        </w:rPr>
        <w:t xml:space="preserve">lithium </w:t>
      </w:r>
      <w:r w:rsidRPr="00BB34ED">
        <w:rPr>
          <w:lang w:val="x-none"/>
        </w:rPr>
        <w:t xml:space="preserve">cell that is not transported separately from the battery it is part of needs only to be tested according to tests T.6 and T.8. </w:t>
      </w:r>
      <w:r w:rsidRPr="00BB34ED">
        <w:rPr>
          <w:rFonts w:eastAsia="Calibri"/>
          <w:lang w:val="x-none"/>
        </w:rPr>
        <w:t xml:space="preserve">A component </w:t>
      </w:r>
      <w:r w:rsidRPr="00BB34ED">
        <w:rPr>
          <w:rFonts w:eastAsia="Calibri"/>
          <w:u w:val="single"/>
          <w:lang w:val="x-none"/>
        </w:rPr>
        <w:t xml:space="preserve">lithium </w:t>
      </w:r>
      <w:r w:rsidRPr="00BB34ED">
        <w:rPr>
          <w:rFonts w:eastAsia="Calibri"/>
          <w:lang w:val="x-none"/>
        </w:rPr>
        <w:t xml:space="preserve">cell that is transported separately from the battery shall be subjected to tests T.1 to T.6 and T.8. </w:t>
      </w:r>
      <w:r w:rsidRPr="00BB34ED">
        <w:rPr>
          <w:lang w:val="x-none"/>
        </w:rPr>
        <w:t xml:space="preserve">A </w:t>
      </w:r>
      <w:r w:rsidRPr="00BB34ED">
        <w:rPr>
          <w:u w:val="single"/>
          <w:lang w:val="x-none"/>
        </w:rPr>
        <w:t>lithium</w:t>
      </w:r>
      <w:r w:rsidRPr="00BB34ED">
        <w:rPr>
          <w:lang w:val="x-none"/>
        </w:rPr>
        <w:t xml:space="preserve"> cell or battery that is an integral part of the equipment it is intended to power that is transported only when installed in the equipment, may be tested in accordance with the applicable tests when installed in the equipment.”</w:t>
      </w:r>
    </w:p>
    <w:p w14:paraId="4616FD84" w14:textId="77777777" w:rsidR="0047423C" w:rsidRPr="00BB34ED" w:rsidRDefault="0047423C" w:rsidP="0047423C">
      <w:pPr>
        <w:spacing w:after="120"/>
        <w:ind w:left="1134" w:right="1134"/>
        <w:jc w:val="both"/>
        <w:rPr>
          <w:lang w:val="x-none"/>
        </w:rPr>
      </w:pPr>
      <w:r w:rsidRPr="00BB34ED">
        <w:rPr>
          <w:lang w:val="x-none"/>
        </w:rPr>
        <w:t>“38.3.2.2</w:t>
      </w:r>
      <w:r w:rsidRPr="00BB34ED">
        <w:rPr>
          <w:lang w:val="x-none"/>
        </w:rPr>
        <w:tab/>
      </w:r>
      <w:r w:rsidRPr="00BB34ED">
        <w:rPr>
          <w:u w:val="single"/>
          <w:lang w:val="x-none"/>
        </w:rPr>
        <w:t xml:space="preserve">Sodium ion, </w:t>
      </w:r>
      <w:proofErr w:type="spellStart"/>
      <w:r w:rsidRPr="00BB34ED">
        <w:rPr>
          <w:strike/>
          <w:lang w:val="x-none"/>
        </w:rPr>
        <w:t>L</w:t>
      </w:r>
      <w:r w:rsidRPr="00BB34ED">
        <w:rPr>
          <w:u w:val="single"/>
          <w:lang w:val="x-none"/>
        </w:rPr>
        <w:t>l</w:t>
      </w:r>
      <w:r w:rsidRPr="00BB34ED">
        <w:rPr>
          <w:lang w:val="x-none"/>
        </w:rPr>
        <w:t>ithium</w:t>
      </w:r>
      <w:proofErr w:type="spellEnd"/>
      <w:r w:rsidRPr="00BB34ED">
        <w:rPr>
          <w:lang w:val="x-none"/>
        </w:rPr>
        <w:t xml:space="preserve"> metal and lithium ion cells and batteries shall be subjected to the tests, as required by special provisions 188 and 230 of Chapter 3.3 of the Model Regulations prior to the transport of a particular cell or battery type. Cells or batteries which differ from a tested type by:”</w:t>
      </w:r>
    </w:p>
    <w:p w14:paraId="7B0882FF" w14:textId="77777777" w:rsidR="0047423C" w:rsidRPr="00BB34ED" w:rsidRDefault="0047423C" w:rsidP="0047423C">
      <w:pPr>
        <w:spacing w:after="120"/>
        <w:ind w:left="1134" w:right="1134"/>
        <w:jc w:val="both"/>
        <w:rPr>
          <w:lang w:val="x-none"/>
        </w:rPr>
      </w:pPr>
      <w:r w:rsidRPr="00BB34ED">
        <w:rPr>
          <w:lang w:val="x-none"/>
        </w:rPr>
        <w:t>“38.3.2.3</w:t>
      </w:r>
      <w:r w:rsidRPr="00BB34ED">
        <w:rPr>
          <w:lang w:val="x-none"/>
        </w:rPr>
        <w:tab/>
        <w:t>For the purposes of classification, the following definitions apply:</w:t>
      </w:r>
    </w:p>
    <w:p w14:paraId="10966CDF" w14:textId="77777777" w:rsidR="0047423C" w:rsidRPr="00BB34ED" w:rsidRDefault="0047423C" w:rsidP="0047423C">
      <w:pPr>
        <w:spacing w:after="120"/>
        <w:ind w:left="1134" w:right="1134"/>
        <w:jc w:val="both"/>
        <w:rPr>
          <w:lang w:val="x-none"/>
        </w:rPr>
      </w:pPr>
      <w:r w:rsidRPr="00BB34ED">
        <w:rPr>
          <w:i/>
          <w:iCs/>
          <w:lang w:val="x-none"/>
        </w:rPr>
        <w:t>Large battery</w:t>
      </w:r>
      <w:r w:rsidRPr="00BB34ED">
        <w:rPr>
          <w:lang w:val="x-none"/>
        </w:rPr>
        <w:t xml:space="preserve"> means a </w:t>
      </w:r>
      <w:r w:rsidRPr="00BB34ED">
        <w:rPr>
          <w:strike/>
          <w:lang w:val="x-none"/>
        </w:rPr>
        <w:t>lithium metal battery or lithium ion</w:t>
      </w:r>
      <w:r w:rsidRPr="00BB34ED">
        <w:rPr>
          <w:lang w:val="x-none"/>
        </w:rPr>
        <w:t xml:space="preserve"> battery with a gross mass of more than 12 kg.”</w:t>
      </w:r>
    </w:p>
    <w:p w14:paraId="75DB60C7" w14:textId="77777777" w:rsidR="0047423C" w:rsidRPr="00BB34ED" w:rsidRDefault="0047423C" w:rsidP="0047423C">
      <w:pPr>
        <w:spacing w:after="120"/>
        <w:ind w:left="1134" w:right="1134"/>
        <w:jc w:val="both"/>
        <w:rPr>
          <w:lang w:val="x-none"/>
        </w:rPr>
      </w:pPr>
      <w:r w:rsidRPr="00BB34ED">
        <w:rPr>
          <w:lang w:val="x-none"/>
        </w:rPr>
        <w:tab/>
        <w:t>Introduce a new definition for Sodium ion cell or battery as follows:</w:t>
      </w:r>
    </w:p>
    <w:p w14:paraId="7C1CB437" w14:textId="77777777" w:rsidR="0047423C" w:rsidRPr="00BB34ED" w:rsidRDefault="0047423C" w:rsidP="0047423C">
      <w:pPr>
        <w:spacing w:after="120"/>
        <w:ind w:left="1134" w:right="1134"/>
        <w:jc w:val="both"/>
        <w:rPr>
          <w:lang w:val="x-none"/>
        </w:rPr>
      </w:pPr>
      <w:r w:rsidRPr="00BB34ED">
        <w:rPr>
          <w:u w:val="single"/>
          <w:lang w:val="x-none"/>
        </w:rPr>
        <w:t>“</w:t>
      </w:r>
      <w:r w:rsidRPr="00BB34ED">
        <w:rPr>
          <w:i/>
          <w:u w:val="single"/>
          <w:lang w:val="x-none"/>
        </w:rPr>
        <w:t>Sodium ion cell or battery</w:t>
      </w:r>
      <w:r w:rsidRPr="00BB34ED">
        <w:rPr>
          <w:u w:val="single"/>
          <w:lang w:val="x-none"/>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743AA0FB" w14:textId="77777777" w:rsidR="0047423C" w:rsidRPr="00BB34ED" w:rsidRDefault="0047423C" w:rsidP="0047423C">
      <w:pPr>
        <w:spacing w:after="120"/>
        <w:ind w:left="1134" w:right="1134"/>
        <w:jc w:val="both"/>
        <w:rPr>
          <w:lang w:val="x-none"/>
        </w:rPr>
      </w:pPr>
      <w:r w:rsidRPr="00BB34ED">
        <w:rPr>
          <w:iCs/>
          <w:lang w:val="x-none"/>
        </w:rPr>
        <w:t>“</w:t>
      </w:r>
      <w:r w:rsidRPr="00BB34ED">
        <w:rPr>
          <w:i/>
          <w:iCs/>
          <w:lang w:val="x-none"/>
        </w:rPr>
        <w:t>Small battery</w:t>
      </w:r>
      <w:r w:rsidRPr="00BB34ED">
        <w:rPr>
          <w:lang w:val="x-none"/>
        </w:rPr>
        <w:t xml:space="preserve"> means a </w:t>
      </w:r>
      <w:r w:rsidRPr="00BB34ED">
        <w:rPr>
          <w:strike/>
          <w:lang w:val="x-none"/>
        </w:rPr>
        <w:t>lithium metal battery or lithium ion</w:t>
      </w:r>
      <w:r w:rsidRPr="00BB34ED">
        <w:rPr>
          <w:lang w:val="x-none"/>
        </w:rPr>
        <w:t xml:space="preserve"> battery with a gross mass of not more than 12 kg.”</w:t>
      </w:r>
    </w:p>
    <w:p w14:paraId="083EB8E5" w14:textId="77777777" w:rsidR="0047423C" w:rsidRPr="00BB34ED" w:rsidRDefault="0047423C" w:rsidP="0047423C">
      <w:pPr>
        <w:spacing w:after="120"/>
        <w:ind w:left="1134" w:right="1134"/>
        <w:jc w:val="both"/>
        <w:rPr>
          <w:lang w:val="x-none"/>
        </w:rPr>
      </w:pPr>
      <w:r w:rsidRPr="00BB34ED">
        <w:rPr>
          <w:lang w:val="x-none"/>
        </w:rPr>
        <w:t>Introduce a new heading for sub section 38.3.3 as follows:</w:t>
      </w:r>
    </w:p>
    <w:p w14:paraId="6947D878" w14:textId="77777777" w:rsidR="0047423C" w:rsidRPr="00BB34ED" w:rsidRDefault="0047423C" w:rsidP="0047423C">
      <w:pPr>
        <w:spacing w:after="120"/>
        <w:ind w:left="1134" w:right="1134"/>
        <w:jc w:val="both"/>
        <w:rPr>
          <w:lang w:val="x-none"/>
        </w:rPr>
      </w:pPr>
      <w:r w:rsidRPr="00BB34ED">
        <w:rPr>
          <w:iCs/>
          <w:lang w:val="x-none"/>
        </w:rPr>
        <w:t>“</w:t>
      </w:r>
      <w:r w:rsidRPr="00BB34ED">
        <w:rPr>
          <w:b/>
          <w:bCs/>
          <w:u w:val="single"/>
          <w:lang w:val="x-none"/>
        </w:rPr>
        <w:t>38.3.3 Number and condition of cells and batteries to be tested</w:t>
      </w:r>
    </w:p>
    <w:p w14:paraId="0448650A" w14:textId="77777777" w:rsidR="0047423C" w:rsidRPr="00BB34ED" w:rsidRDefault="0047423C" w:rsidP="0047423C">
      <w:pPr>
        <w:spacing w:after="120"/>
        <w:ind w:left="1134" w:right="1134"/>
        <w:jc w:val="both"/>
        <w:rPr>
          <w:lang w:val="x-none"/>
        </w:rPr>
      </w:pPr>
      <w:r w:rsidRPr="00BB34ED">
        <w:rPr>
          <w:u w:val="single"/>
          <w:lang w:val="x-none"/>
        </w:rPr>
        <w:t>When a cell or battery type has to be tested under this sub section, the number and condition of cells and batteries of each type to be tested are as follows:</w:t>
      </w:r>
      <w:r w:rsidRPr="00BB34ED">
        <w:rPr>
          <w:lang w:val="x-none"/>
        </w:rPr>
        <w:t>”</w:t>
      </w:r>
    </w:p>
    <w:p w14:paraId="6858E442" w14:textId="77777777" w:rsidR="0047423C" w:rsidRPr="00BB34ED" w:rsidRDefault="0047423C" w:rsidP="0047423C">
      <w:pPr>
        <w:spacing w:after="120"/>
        <w:ind w:left="1134" w:right="1134"/>
        <w:jc w:val="both"/>
        <w:rPr>
          <w:lang w:val="x-none"/>
        </w:rPr>
      </w:pPr>
      <w:r w:rsidRPr="00BB34ED">
        <w:rPr>
          <w:lang w:val="x-none"/>
        </w:rPr>
        <w:t>renumber the current 38.3.3 as</w:t>
      </w:r>
    </w:p>
    <w:p w14:paraId="35399796" w14:textId="77777777" w:rsidR="0047423C" w:rsidRPr="00BB34ED" w:rsidRDefault="0047423C" w:rsidP="0047423C">
      <w:pPr>
        <w:spacing w:after="120"/>
        <w:ind w:left="1134" w:right="1134"/>
        <w:jc w:val="both"/>
        <w:rPr>
          <w:lang w:val="x-none"/>
        </w:rPr>
      </w:pPr>
      <w:r w:rsidRPr="00BB34ED">
        <w:rPr>
          <w:iCs/>
          <w:lang w:val="x-none"/>
        </w:rPr>
        <w:t>“</w:t>
      </w:r>
      <w:r w:rsidRPr="00BB34ED">
        <w:rPr>
          <w:lang w:val="x-none"/>
        </w:rPr>
        <w:t>38.3.3.1 Testing of lithium cells and batteries”</w:t>
      </w:r>
    </w:p>
    <w:p w14:paraId="7D7926A3" w14:textId="77777777" w:rsidR="0047423C" w:rsidRPr="00BB34ED" w:rsidRDefault="0047423C" w:rsidP="0047423C">
      <w:pPr>
        <w:spacing w:after="120"/>
        <w:ind w:left="1134" w:right="1134"/>
        <w:jc w:val="both"/>
        <w:rPr>
          <w:lang w:val="x-none"/>
        </w:rPr>
      </w:pPr>
      <w:r w:rsidRPr="00BB34ED">
        <w:rPr>
          <w:lang w:val="x-none"/>
        </w:rPr>
        <w:t>Modify the heading of (a) (b) (c) (d) (e) of the new 38.3.3.1 as follows:</w:t>
      </w:r>
    </w:p>
    <w:p w14:paraId="2BCC308E" w14:textId="65A819C9" w:rsidR="0047423C" w:rsidRPr="00BB34ED" w:rsidRDefault="0047423C" w:rsidP="0047423C">
      <w:pPr>
        <w:spacing w:after="120"/>
        <w:ind w:left="1701" w:right="1134"/>
        <w:jc w:val="both"/>
        <w:rPr>
          <w:lang w:val="x-none"/>
        </w:rPr>
      </w:pPr>
      <w:r w:rsidRPr="00BB34ED">
        <w:rPr>
          <w:lang w:val="x-none"/>
        </w:rPr>
        <w:t>“(a)</w:t>
      </w:r>
      <w:r w:rsidRPr="00BB34ED">
        <w:rPr>
          <w:lang w:val="x-none"/>
        </w:rPr>
        <w:tab/>
        <w:t xml:space="preserve">When testing primary </w:t>
      </w:r>
      <w:r w:rsidRPr="00BB34ED">
        <w:rPr>
          <w:u w:val="single"/>
          <w:lang w:val="x-none"/>
        </w:rPr>
        <w:t xml:space="preserve">lithium </w:t>
      </w:r>
      <w:r w:rsidRPr="00BB34ED">
        <w:rPr>
          <w:lang w:val="x-none"/>
        </w:rPr>
        <w:t>cells and batteries under tests T.1 to T.5 the following shall be tested in the quantity indicated:”</w:t>
      </w:r>
    </w:p>
    <w:p w14:paraId="536F7C72" w14:textId="7CF2284E" w:rsidR="0047423C" w:rsidRPr="00BB34ED" w:rsidRDefault="0047423C" w:rsidP="0047423C">
      <w:pPr>
        <w:spacing w:after="120"/>
        <w:ind w:left="1701" w:right="1134"/>
        <w:jc w:val="both"/>
        <w:rPr>
          <w:lang w:val="x-none"/>
        </w:rPr>
      </w:pPr>
      <w:r w:rsidRPr="00BB34ED">
        <w:rPr>
          <w:lang w:val="x-none"/>
        </w:rPr>
        <w:t>“(b)</w:t>
      </w:r>
      <w:r w:rsidRPr="00BB34ED">
        <w:rPr>
          <w:lang w:val="x-none"/>
        </w:rPr>
        <w:tab/>
        <w:t xml:space="preserve">When testing rechargeable </w:t>
      </w:r>
      <w:r w:rsidRPr="00BB34ED">
        <w:rPr>
          <w:u w:val="single"/>
          <w:lang w:val="x-none"/>
        </w:rPr>
        <w:t xml:space="preserve">lithium </w:t>
      </w:r>
      <w:r w:rsidRPr="00BB34ED">
        <w:rPr>
          <w:lang w:val="x-none"/>
        </w:rPr>
        <w:t>cells and batteries under tests T.1 to T.5 the following shall be tested in the quantity indicated:”</w:t>
      </w:r>
    </w:p>
    <w:p w14:paraId="7705F87A" w14:textId="710134F0" w:rsidR="0047423C" w:rsidRPr="00BB34ED" w:rsidRDefault="0047423C" w:rsidP="0047423C">
      <w:pPr>
        <w:spacing w:after="120"/>
        <w:ind w:left="1701" w:right="1134"/>
        <w:jc w:val="both"/>
        <w:rPr>
          <w:lang w:val="x-none"/>
        </w:rPr>
      </w:pPr>
      <w:r w:rsidRPr="00BB34ED">
        <w:rPr>
          <w:lang w:val="x-none"/>
        </w:rPr>
        <w:t>“(c)</w:t>
      </w:r>
      <w:r w:rsidRPr="00BB34ED">
        <w:rPr>
          <w:lang w:val="x-none"/>
        </w:rPr>
        <w:tab/>
        <w:t xml:space="preserve">When testing primary and rechargeable </w:t>
      </w:r>
      <w:r w:rsidRPr="00BB34ED">
        <w:rPr>
          <w:u w:val="single"/>
          <w:lang w:val="x-none"/>
        </w:rPr>
        <w:t xml:space="preserve">lithium </w:t>
      </w:r>
      <w:r w:rsidRPr="00BB34ED">
        <w:rPr>
          <w:lang w:val="x-none"/>
        </w:rPr>
        <w:t>cells under test T.6, the following shall be tested in the quantity indicated:”</w:t>
      </w:r>
    </w:p>
    <w:p w14:paraId="7E2AEED2" w14:textId="17C61D7B" w:rsidR="003308C9" w:rsidRPr="00BB34ED" w:rsidRDefault="003308C9" w:rsidP="00167176">
      <w:pPr>
        <w:spacing w:after="120"/>
        <w:ind w:left="1701" w:right="1134"/>
        <w:jc w:val="both"/>
        <w:rPr>
          <w:lang w:val="x-none"/>
        </w:rPr>
      </w:pPr>
      <w:r w:rsidRPr="00BB34ED">
        <w:rPr>
          <w:lang w:val="x-none"/>
        </w:rPr>
        <w:t>“(d)</w:t>
      </w:r>
      <w:r w:rsidRPr="00BB34ED">
        <w:rPr>
          <w:lang w:val="x-none"/>
        </w:rPr>
        <w:tab/>
        <w:t xml:space="preserve">When testing rechargeable </w:t>
      </w:r>
      <w:r w:rsidRPr="00BB34ED">
        <w:rPr>
          <w:u w:val="single"/>
          <w:lang w:val="x-none"/>
        </w:rPr>
        <w:t xml:space="preserve">lithium </w:t>
      </w:r>
      <w:r w:rsidRPr="00BB34ED">
        <w:rPr>
          <w:lang w:val="x-none"/>
        </w:rPr>
        <w:t xml:space="preserve">batteries or rechargeable single cell </w:t>
      </w:r>
      <w:r w:rsidRPr="00BB34ED">
        <w:rPr>
          <w:u w:val="single"/>
          <w:lang w:val="x-none"/>
        </w:rPr>
        <w:t xml:space="preserve">lithium </w:t>
      </w:r>
      <w:r w:rsidRPr="00BB34ED">
        <w:rPr>
          <w:lang w:val="x-none"/>
        </w:rPr>
        <w:t>batteries under test T.7, the following shall be tested in the quantity indicated:”</w:t>
      </w:r>
    </w:p>
    <w:p w14:paraId="5018DB89" w14:textId="2665B8CC" w:rsidR="003308C9" w:rsidRPr="00BB34ED" w:rsidRDefault="003308C9" w:rsidP="00167176">
      <w:pPr>
        <w:spacing w:after="120"/>
        <w:ind w:left="1701" w:right="1134"/>
        <w:jc w:val="both"/>
        <w:rPr>
          <w:lang w:val="x-none"/>
        </w:rPr>
      </w:pPr>
      <w:r w:rsidRPr="00BB34ED">
        <w:rPr>
          <w:lang w:val="x-none"/>
        </w:rPr>
        <w:t>“(e)</w:t>
      </w:r>
      <w:r w:rsidRPr="00BB34ED">
        <w:rPr>
          <w:lang w:val="x-none"/>
        </w:rPr>
        <w:tab/>
        <w:t xml:space="preserve">When testing primary and rechargeable </w:t>
      </w:r>
      <w:r w:rsidRPr="00BB34ED">
        <w:rPr>
          <w:u w:val="single"/>
          <w:lang w:val="x-none"/>
        </w:rPr>
        <w:t xml:space="preserve">lithium </w:t>
      </w:r>
      <w:r w:rsidRPr="00BB34ED">
        <w:rPr>
          <w:lang w:val="x-none"/>
        </w:rPr>
        <w:t>cells and component cells under test T.8, the following shall be tested in the quantity indicated:”</w:t>
      </w:r>
    </w:p>
    <w:p w14:paraId="64AAEA50" w14:textId="77777777" w:rsidR="003308C9" w:rsidRPr="00BB34ED" w:rsidRDefault="003308C9" w:rsidP="003308C9">
      <w:pPr>
        <w:spacing w:after="120"/>
        <w:ind w:left="1134" w:right="1134"/>
        <w:jc w:val="both"/>
        <w:rPr>
          <w:lang w:val="x-none"/>
        </w:rPr>
      </w:pPr>
      <w:r w:rsidRPr="00BB34ED">
        <w:rPr>
          <w:lang w:val="x-none"/>
        </w:rPr>
        <w:t>Insert the following new paragraph and sub-paragraphs:</w:t>
      </w:r>
    </w:p>
    <w:p w14:paraId="0BEBED36" w14:textId="77777777" w:rsidR="003308C9" w:rsidRPr="00BB34ED" w:rsidRDefault="003308C9" w:rsidP="003308C9">
      <w:pPr>
        <w:spacing w:after="120"/>
        <w:ind w:left="1134" w:right="1134"/>
        <w:jc w:val="both"/>
        <w:rPr>
          <w:lang w:val="x-none"/>
        </w:rPr>
      </w:pPr>
      <w:r w:rsidRPr="00BB34ED">
        <w:rPr>
          <w:lang w:val="x-none"/>
        </w:rPr>
        <w:t>“</w:t>
      </w:r>
      <w:r w:rsidRPr="00BB34ED">
        <w:rPr>
          <w:u w:val="single"/>
          <w:lang w:val="x-none"/>
        </w:rPr>
        <w:t>38.3.3.2</w:t>
      </w:r>
      <w:r w:rsidRPr="00BB34ED">
        <w:rPr>
          <w:u w:val="single"/>
          <w:lang w:val="x-none"/>
        </w:rPr>
        <w:tab/>
        <w:t>Testing of sodium ion cells and batteries:</w:t>
      </w:r>
    </w:p>
    <w:p w14:paraId="74F7E48A" w14:textId="228B315C" w:rsidR="003308C9" w:rsidRPr="00BB34ED" w:rsidRDefault="003308C9" w:rsidP="001D3288">
      <w:pPr>
        <w:spacing w:after="120"/>
        <w:ind w:left="2268" w:right="1134"/>
        <w:jc w:val="both"/>
        <w:rPr>
          <w:lang w:val="x-none"/>
        </w:rPr>
      </w:pPr>
      <w:r w:rsidRPr="00BB34ED">
        <w:rPr>
          <w:u w:val="single"/>
          <w:lang w:val="x-none"/>
        </w:rPr>
        <w:t>(a)</w:t>
      </w:r>
      <w:r w:rsidRPr="00BB34ED">
        <w:rPr>
          <w:u w:val="single"/>
          <w:lang w:val="x-none"/>
        </w:rPr>
        <w:tab/>
        <w:t>When testing rechargeable sodium ion cells and batteries under tests T.1 to T.5 the following shall be tested in the quantity indicated:</w:t>
      </w:r>
    </w:p>
    <w:p w14:paraId="65077D9D" w14:textId="758EC981" w:rsidR="003308C9" w:rsidRPr="00BB34ED" w:rsidRDefault="003308C9" w:rsidP="001D3288">
      <w:pPr>
        <w:pStyle w:val="SingleTxtG"/>
        <w:tabs>
          <w:tab w:val="left" w:pos="3119"/>
        </w:tabs>
        <w:ind w:firstLine="1701"/>
      </w:pPr>
      <w:r w:rsidRPr="00BB34ED">
        <w:t>(</w:t>
      </w:r>
      <w:proofErr w:type="spellStart"/>
      <w:r w:rsidRPr="00BB34ED">
        <w:t>i</w:t>
      </w:r>
      <w:proofErr w:type="spellEnd"/>
      <w:r w:rsidRPr="00BB34ED">
        <w:t>)</w:t>
      </w:r>
      <w:r w:rsidR="001D3288">
        <w:tab/>
      </w:r>
      <w:r w:rsidRPr="00BB34ED">
        <w:t xml:space="preserve">five cells at first cycle, in fully charged </w:t>
      </w:r>
      <w:proofErr w:type="gramStart"/>
      <w:r w:rsidRPr="00BB34ED">
        <w:t>states;</w:t>
      </w:r>
      <w:proofErr w:type="gramEnd"/>
    </w:p>
    <w:p w14:paraId="6B6AD70F" w14:textId="77777777" w:rsidR="003308C9" w:rsidRPr="00BB34ED" w:rsidRDefault="003308C9" w:rsidP="006A0552">
      <w:pPr>
        <w:pStyle w:val="SingleTxtG"/>
        <w:tabs>
          <w:tab w:val="left" w:pos="3119"/>
        </w:tabs>
        <w:ind w:firstLine="1701"/>
        <w:rPr>
          <w:lang w:val="x-none"/>
        </w:rPr>
      </w:pPr>
      <w:r w:rsidRPr="00BB34ED">
        <w:rPr>
          <w:u w:val="single"/>
          <w:lang w:val="x-none"/>
        </w:rPr>
        <w:t>(ii) five cells after 25 cycles ending in fully charged states;</w:t>
      </w:r>
    </w:p>
    <w:p w14:paraId="7CC95148" w14:textId="77777777" w:rsidR="003308C9" w:rsidRPr="00BB34ED" w:rsidRDefault="003308C9" w:rsidP="006A0552">
      <w:pPr>
        <w:pStyle w:val="SingleTxtG"/>
        <w:tabs>
          <w:tab w:val="left" w:pos="3119"/>
        </w:tabs>
        <w:ind w:firstLine="1701"/>
        <w:rPr>
          <w:lang w:val="x-none"/>
        </w:rPr>
      </w:pPr>
      <w:r w:rsidRPr="00BB34ED">
        <w:rPr>
          <w:u w:val="single"/>
          <w:lang w:val="x-none"/>
        </w:rPr>
        <w:t>(iii) four small batteries at first cycle, in fully charged states;</w:t>
      </w:r>
    </w:p>
    <w:p w14:paraId="52403AA8" w14:textId="77777777" w:rsidR="003308C9" w:rsidRPr="00BB34ED" w:rsidRDefault="003308C9" w:rsidP="006A0552">
      <w:pPr>
        <w:pStyle w:val="SingleTxtG"/>
        <w:tabs>
          <w:tab w:val="left" w:pos="3119"/>
        </w:tabs>
        <w:ind w:firstLine="1701"/>
        <w:rPr>
          <w:lang w:val="x-none"/>
        </w:rPr>
      </w:pPr>
      <w:r w:rsidRPr="00BB34ED">
        <w:rPr>
          <w:u w:val="single"/>
          <w:lang w:val="x-none"/>
        </w:rPr>
        <w:t>(iv) four small batteries after 25 cycles ending in fully charged states;</w:t>
      </w:r>
    </w:p>
    <w:p w14:paraId="0517107B" w14:textId="77777777" w:rsidR="003308C9" w:rsidRPr="00BB34ED" w:rsidRDefault="003308C9" w:rsidP="006A0552">
      <w:pPr>
        <w:pStyle w:val="SingleTxtG"/>
        <w:tabs>
          <w:tab w:val="left" w:pos="3119"/>
        </w:tabs>
        <w:ind w:firstLine="1701"/>
        <w:rPr>
          <w:lang w:val="x-none"/>
        </w:rPr>
      </w:pPr>
      <w:r w:rsidRPr="00BB34ED">
        <w:rPr>
          <w:u w:val="single"/>
          <w:lang w:val="x-none"/>
        </w:rPr>
        <w:lastRenderedPageBreak/>
        <w:t xml:space="preserve">(v) two large </w:t>
      </w:r>
      <w:r w:rsidRPr="006A0552">
        <w:t>batteries</w:t>
      </w:r>
      <w:r w:rsidRPr="00BB34ED">
        <w:rPr>
          <w:u w:val="single"/>
          <w:lang w:val="x-none"/>
        </w:rPr>
        <w:t xml:space="preserve"> at first cycle, in fully charged states; and</w:t>
      </w:r>
    </w:p>
    <w:p w14:paraId="60E0032B" w14:textId="77777777" w:rsidR="003308C9" w:rsidRPr="00BB34ED" w:rsidRDefault="003308C9" w:rsidP="006A0552">
      <w:pPr>
        <w:pStyle w:val="SingleTxtG"/>
        <w:tabs>
          <w:tab w:val="left" w:pos="3119"/>
        </w:tabs>
        <w:ind w:firstLine="1701"/>
        <w:rPr>
          <w:lang w:val="x-none"/>
        </w:rPr>
      </w:pPr>
      <w:r w:rsidRPr="00BB34ED">
        <w:rPr>
          <w:u w:val="single"/>
          <w:lang w:val="x-none"/>
        </w:rPr>
        <w:t xml:space="preserve">(vi) two large </w:t>
      </w:r>
      <w:r w:rsidRPr="006A0552">
        <w:t>batteries</w:t>
      </w:r>
      <w:r w:rsidRPr="00BB34ED">
        <w:rPr>
          <w:u w:val="single"/>
          <w:lang w:val="x-none"/>
        </w:rPr>
        <w:t xml:space="preserve"> after 25 cycles ending in fully charged states.</w:t>
      </w:r>
    </w:p>
    <w:p w14:paraId="0CE66336" w14:textId="77777777" w:rsidR="003308C9" w:rsidRPr="00BB34ED" w:rsidRDefault="003308C9" w:rsidP="003308C9">
      <w:pPr>
        <w:spacing w:after="120"/>
        <w:ind w:left="2268" w:right="1134"/>
        <w:jc w:val="both"/>
        <w:rPr>
          <w:lang w:val="x-none"/>
        </w:rPr>
      </w:pPr>
      <w:r w:rsidRPr="00BB34ED">
        <w:rPr>
          <w:u w:val="single"/>
          <w:lang w:val="x-none"/>
        </w:rPr>
        <w:t>(b)</w:t>
      </w:r>
      <w:r w:rsidRPr="00BB34ED">
        <w:rPr>
          <w:u w:val="single"/>
          <w:lang w:val="x-none"/>
        </w:rPr>
        <w:tab/>
        <w:t>When testing for component cells of rechargeable sodium ion batteries under test T.</w:t>
      </w:r>
      <w:r>
        <w:rPr>
          <w:u w:val="single"/>
          <w:lang w:val="fr-FR"/>
        </w:rPr>
        <w:t>6</w:t>
      </w:r>
      <w:r w:rsidRPr="00BB34ED">
        <w:rPr>
          <w:u w:val="single"/>
          <w:lang w:val="x-none"/>
        </w:rPr>
        <w:t>, three cells at first cycle at 50 % of the design rated capacity and [three] cells after 25 cycles ending at 50 % of the design rated capacity.</w:t>
      </w:r>
    </w:p>
    <w:p w14:paraId="7D78D93E" w14:textId="77777777" w:rsidR="003308C9" w:rsidRPr="00BB34ED" w:rsidRDefault="003308C9" w:rsidP="003308C9">
      <w:pPr>
        <w:spacing w:after="120"/>
        <w:ind w:left="2268" w:right="1134"/>
        <w:jc w:val="both"/>
        <w:rPr>
          <w:lang w:val="x-none"/>
        </w:rPr>
      </w:pPr>
      <w:r w:rsidRPr="00BB34ED">
        <w:rPr>
          <w:u w:val="single"/>
          <w:lang w:val="x-none"/>
        </w:rPr>
        <w:t>(c)</w:t>
      </w:r>
      <w:r w:rsidRPr="00BB34ED">
        <w:rPr>
          <w:u w:val="single"/>
          <w:lang w:val="x-none"/>
        </w:rPr>
        <w:tab/>
        <w:t>When testing rechargeable sodium ion cells or rechargeable single cell sodium ion batteries under test T.6, the following shall be tested in the quantity indicated:</w:t>
      </w:r>
    </w:p>
    <w:p w14:paraId="2186210A" w14:textId="77777777" w:rsidR="004D59A0" w:rsidRPr="00BB34ED" w:rsidRDefault="004D59A0" w:rsidP="002F1CFB">
      <w:pPr>
        <w:pStyle w:val="SingleTxtG"/>
        <w:tabs>
          <w:tab w:val="left" w:pos="3119"/>
        </w:tabs>
        <w:ind w:firstLine="1701"/>
      </w:pPr>
      <w:r w:rsidRPr="00BB34ED">
        <w:rPr>
          <w:u w:val="single"/>
        </w:rPr>
        <w:t>(</w:t>
      </w:r>
      <w:proofErr w:type="spellStart"/>
      <w:r w:rsidRPr="00BB34ED">
        <w:rPr>
          <w:u w:val="single"/>
        </w:rPr>
        <w:t>i</w:t>
      </w:r>
      <w:proofErr w:type="spellEnd"/>
      <w:r w:rsidRPr="00BB34ED">
        <w:rPr>
          <w:u w:val="single"/>
        </w:rPr>
        <w:t>) five cells or single cell batteries at first cycle, in fully charged states;</w:t>
      </w:r>
    </w:p>
    <w:p w14:paraId="31AE453D" w14:textId="77777777" w:rsidR="004D59A0" w:rsidRPr="00BB34ED" w:rsidRDefault="004D59A0" w:rsidP="00FC6A26">
      <w:pPr>
        <w:pStyle w:val="SingleTxtG"/>
        <w:tabs>
          <w:tab w:val="left" w:pos="3119"/>
        </w:tabs>
        <w:ind w:left="2835"/>
      </w:pPr>
      <w:r w:rsidRPr="00BB34ED">
        <w:rPr>
          <w:u w:val="single"/>
        </w:rPr>
        <w:t xml:space="preserve">(ii) five cells or single cell batteries after 25 cycles ending in fully charged </w:t>
      </w:r>
      <w:proofErr w:type="gramStart"/>
      <w:r w:rsidRPr="00BB34ED">
        <w:rPr>
          <w:u w:val="single"/>
        </w:rPr>
        <w:t>states;</w:t>
      </w:r>
      <w:proofErr w:type="gramEnd"/>
      <w:r w:rsidRPr="00BB34ED">
        <w:rPr>
          <w:u w:val="single"/>
        </w:rPr>
        <w:t xml:space="preserve"> </w:t>
      </w:r>
      <w:r w:rsidRPr="002F1CFB">
        <w:rPr>
          <w:u w:val="single"/>
          <w:lang w:val="x-none"/>
        </w:rPr>
        <w:t>and</w:t>
      </w:r>
    </w:p>
    <w:p w14:paraId="05A30F61" w14:textId="77777777" w:rsidR="004D59A0" w:rsidRPr="00BB34ED" w:rsidRDefault="004D59A0" w:rsidP="00FC6A26">
      <w:pPr>
        <w:pStyle w:val="SingleTxtG"/>
        <w:tabs>
          <w:tab w:val="left" w:pos="3119"/>
        </w:tabs>
        <w:ind w:left="2835"/>
      </w:pPr>
      <w:r w:rsidRPr="00BB34ED">
        <w:rPr>
          <w:u w:val="single"/>
        </w:rPr>
        <w:t xml:space="preserve">(iii) for component cells of rechargeable batteries, five cells at first cycle at 50 % of </w:t>
      </w:r>
      <w:r w:rsidRPr="002F1CFB">
        <w:rPr>
          <w:u w:val="single"/>
          <w:lang w:val="x-none"/>
        </w:rPr>
        <w:t>the</w:t>
      </w:r>
      <w:r w:rsidRPr="00BB34ED">
        <w:rPr>
          <w:u w:val="single"/>
        </w:rPr>
        <w:t xml:space="preserve"> design rated capacity and five cells after 25 cycles ending at 50</w:t>
      </w:r>
      <w:r w:rsidRPr="00BB34ED">
        <w:rPr>
          <w:rFonts w:cs="Lucida Sans"/>
        </w:rPr>
        <w:t> </w:t>
      </w:r>
      <w:r w:rsidRPr="00BB34ED">
        <w:t xml:space="preserve">% of the design rated </w:t>
      </w:r>
      <w:r w:rsidRPr="00BB34ED">
        <w:rPr>
          <w:u w:val="single"/>
        </w:rPr>
        <w:t>capacity.</w:t>
      </w:r>
    </w:p>
    <w:p w14:paraId="5B91A406" w14:textId="77777777" w:rsidR="004D59A0" w:rsidRPr="00BB34ED" w:rsidRDefault="004D59A0" w:rsidP="004D59A0">
      <w:pPr>
        <w:spacing w:after="120"/>
        <w:ind w:left="2268" w:right="1134"/>
        <w:jc w:val="both"/>
        <w:rPr>
          <w:lang w:val="x-none"/>
        </w:rPr>
      </w:pPr>
      <w:r w:rsidRPr="00BB34ED">
        <w:rPr>
          <w:u w:val="single"/>
          <w:lang w:val="x-none"/>
        </w:rPr>
        <w:t>(d)</w:t>
      </w:r>
      <w:r w:rsidRPr="00BB34ED">
        <w:rPr>
          <w:u w:val="single"/>
          <w:lang w:val="x-none"/>
        </w:rPr>
        <w:tab/>
        <w:t>When testing rechargeable sodium ion batteries or rechargeable single cell sodium ion batteries under test T.7, the following shall be tested in the quantity indicated:</w:t>
      </w:r>
    </w:p>
    <w:p w14:paraId="7D4E6553" w14:textId="77777777" w:rsidR="004D59A0" w:rsidRPr="00BB34ED" w:rsidRDefault="004D59A0" w:rsidP="002F1CFB">
      <w:pPr>
        <w:pStyle w:val="SingleTxtG"/>
        <w:tabs>
          <w:tab w:val="left" w:pos="3119"/>
        </w:tabs>
        <w:ind w:firstLine="1701"/>
      </w:pPr>
      <w:r w:rsidRPr="00BB34ED">
        <w:rPr>
          <w:u w:val="single"/>
        </w:rPr>
        <w:t>(</w:t>
      </w:r>
      <w:proofErr w:type="spellStart"/>
      <w:r w:rsidRPr="00BB34ED">
        <w:rPr>
          <w:u w:val="single"/>
        </w:rPr>
        <w:t>i</w:t>
      </w:r>
      <w:proofErr w:type="spellEnd"/>
      <w:r w:rsidRPr="00BB34ED">
        <w:rPr>
          <w:u w:val="single"/>
        </w:rPr>
        <w:t>) four single cell batteries at first cycle, in fully charged states;</w:t>
      </w:r>
    </w:p>
    <w:p w14:paraId="4392179D" w14:textId="77777777" w:rsidR="004D59A0" w:rsidRPr="00BB34ED" w:rsidRDefault="004D59A0" w:rsidP="002F1CFB">
      <w:pPr>
        <w:pStyle w:val="SingleTxtG"/>
        <w:tabs>
          <w:tab w:val="left" w:pos="3119"/>
        </w:tabs>
        <w:ind w:firstLine="1701"/>
      </w:pPr>
      <w:r w:rsidRPr="00BB34ED">
        <w:rPr>
          <w:u w:val="single"/>
        </w:rPr>
        <w:t xml:space="preserve">(ii) four </w:t>
      </w:r>
      <w:r w:rsidRPr="002F1CFB">
        <w:rPr>
          <w:u w:val="single"/>
          <w:lang w:val="x-none"/>
        </w:rPr>
        <w:t>small</w:t>
      </w:r>
      <w:r w:rsidRPr="00BB34ED">
        <w:rPr>
          <w:u w:val="single"/>
        </w:rPr>
        <w:t xml:space="preserve"> batteries at first cycle, in fully charged states;</w:t>
      </w:r>
    </w:p>
    <w:p w14:paraId="56A0C29E" w14:textId="77777777" w:rsidR="004D59A0" w:rsidRPr="00BB34ED" w:rsidRDefault="004D59A0" w:rsidP="002F1CFB">
      <w:pPr>
        <w:pStyle w:val="SingleTxtG"/>
        <w:tabs>
          <w:tab w:val="left" w:pos="3119"/>
        </w:tabs>
        <w:ind w:firstLine="1701"/>
      </w:pPr>
      <w:r w:rsidRPr="00BB34ED">
        <w:rPr>
          <w:u w:val="single"/>
        </w:rPr>
        <w:t xml:space="preserve">(iii) four </w:t>
      </w:r>
      <w:r w:rsidRPr="002F1CFB">
        <w:rPr>
          <w:u w:val="single"/>
          <w:lang w:val="x-none"/>
        </w:rPr>
        <w:t>small</w:t>
      </w:r>
      <w:r w:rsidRPr="00BB34ED">
        <w:rPr>
          <w:u w:val="single"/>
        </w:rPr>
        <w:t xml:space="preserve"> batteries after 25 cycles ending in fully charged states;</w:t>
      </w:r>
    </w:p>
    <w:p w14:paraId="70570668" w14:textId="77777777" w:rsidR="004D59A0" w:rsidRPr="00BB34ED" w:rsidRDefault="004D59A0" w:rsidP="002F1CFB">
      <w:pPr>
        <w:pStyle w:val="SingleTxtG"/>
        <w:tabs>
          <w:tab w:val="left" w:pos="3119"/>
        </w:tabs>
        <w:ind w:firstLine="1701"/>
      </w:pPr>
      <w:r w:rsidRPr="00BB34ED">
        <w:rPr>
          <w:u w:val="single"/>
        </w:rPr>
        <w:t xml:space="preserve">(iv) two </w:t>
      </w:r>
      <w:r w:rsidRPr="002F1CFB">
        <w:rPr>
          <w:u w:val="single"/>
          <w:lang w:val="x-none"/>
        </w:rPr>
        <w:t>large</w:t>
      </w:r>
      <w:r w:rsidRPr="00BB34ED">
        <w:rPr>
          <w:u w:val="single"/>
        </w:rPr>
        <w:t xml:space="preserve"> batteries at first cycle, in fully charged states;</w:t>
      </w:r>
    </w:p>
    <w:p w14:paraId="559DA9E8" w14:textId="77777777" w:rsidR="004D59A0" w:rsidRPr="00BB34ED" w:rsidRDefault="004D59A0" w:rsidP="002F1CFB">
      <w:pPr>
        <w:pStyle w:val="SingleTxtG"/>
        <w:tabs>
          <w:tab w:val="left" w:pos="3119"/>
        </w:tabs>
        <w:ind w:firstLine="1701"/>
      </w:pPr>
      <w:r w:rsidRPr="00BB34ED">
        <w:rPr>
          <w:u w:val="single"/>
        </w:rPr>
        <w:t>(v) two large batteries after 25 cycles ending in fully charged states; and</w:t>
      </w:r>
    </w:p>
    <w:p w14:paraId="1C8C194D" w14:textId="77777777" w:rsidR="004D59A0" w:rsidRPr="00BB34ED" w:rsidRDefault="004D59A0" w:rsidP="00FC6A26">
      <w:pPr>
        <w:pStyle w:val="SingleTxtG"/>
        <w:tabs>
          <w:tab w:val="left" w:pos="3119"/>
        </w:tabs>
        <w:ind w:left="2835"/>
        <w:rPr>
          <w:lang w:val="x-none"/>
        </w:rPr>
      </w:pPr>
      <w:r w:rsidRPr="00BB34ED">
        <w:rPr>
          <w:u w:val="single"/>
          <w:lang w:val="x-none"/>
        </w:rPr>
        <w:t>(vi) batteries or single cell batteries not equipped with battery overcharge protection that are designed for use only as a component in another battery or in equipment, which affords such protection, are not subject to the requirements of this test.</w:t>
      </w:r>
    </w:p>
    <w:p w14:paraId="45B367A7" w14:textId="77777777" w:rsidR="004D59A0" w:rsidRPr="00BB34ED" w:rsidRDefault="004D59A0" w:rsidP="004D59A0">
      <w:pPr>
        <w:spacing w:after="120"/>
        <w:ind w:left="2268" w:right="1134"/>
        <w:jc w:val="both"/>
        <w:rPr>
          <w:lang w:val="x-none"/>
        </w:rPr>
      </w:pPr>
      <w:r w:rsidRPr="00BB34ED">
        <w:rPr>
          <w:u w:val="single"/>
          <w:lang w:val="x-none"/>
        </w:rPr>
        <w:t>(e)</w:t>
      </w:r>
      <w:r w:rsidRPr="00BB34ED">
        <w:rPr>
          <w:u w:val="single"/>
          <w:lang w:val="x-none"/>
        </w:rPr>
        <w:tab/>
        <w:t>When testing a fully charged sodium ion battery assembly, with a Watt-hour rating of not more than 6 200 </w:t>
      </w:r>
      <w:proofErr w:type="spellStart"/>
      <w:r w:rsidRPr="00BB34ED">
        <w:rPr>
          <w:u w:val="single"/>
          <w:lang w:val="x-none"/>
        </w:rPr>
        <w:t>Wh</w:t>
      </w:r>
      <w:proofErr w:type="spellEnd"/>
      <w:r w:rsidRPr="00BB34ED">
        <w:rPr>
          <w:u w:val="single"/>
          <w:lang w:val="x-none"/>
        </w:rPr>
        <w:t xml:space="preserve">, </w:t>
      </w:r>
      <w:r w:rsidRPr="00BB34ED">
        <w:rPr>
          <w:rFonts w:eastAsia="Calibri"/>
          <w:u w:val="single"/>
          <w:lang w:val="x-none"/>
        </w:rPr>
        <w:t xml:space="preserve">that is assembled from batteries </w:t>
      </w:r>
      <w:r w:rsidRPr="00BB34ED">
        <w:rPr>
          <w:u w:val="single"/>
          <w:lang w:val="x-none"/>
        </w:rPr>
        <w:t xml:space="preserve">that have passed all applicable tests, one </w:t>
      </w:r>
      <w:r w:rsidRPr="00BB34ED">
        <w:rPr>
          <w:rFonts w:eastAsia="Calibri"/>
          <w:u w:val="single"/>
          <w:lang w:val="x-none"/>
        </w:rPr>
        <w:t>assembled battery</w:t>
      </w:r>
      <w:r w:rsidRPr="00BB34ED">
        <w:rPr>
          <w:u w:val="single"/>
          <w:lang w:val="x-none"/>
        </w:rPr>
        <w:t xml:space="preserve"> in a fully charged state shall be tested under tests T.3, T.4 and T.5, and, in addition, test T.7 in the case of a rechargeable battery.</w:t>
      </w:r>
    </w:p>
    <w:p w14:paraId="0E9C52DA" w14:textId="77777777" w:rsidR="004D59A0" w:rsidRPr="00BB34ED" w:rsidRDefault="004D59A0" w:rsidP="004D59A0">
      <w:pPr>
        <w:spacing w:after="120"/>
        <w:ind w:left="2268" w:right="1134"/>
        <w:jc w:val="both"/>
        <w:rPr>
          <w:lang w:val="x-none"/>
        </w:rPr>
      </w:pPr>
      <w:r w:rsidRPr="00BB34ED">
        <w:rPr>
          <w:bCs/>
          <w:u w:val="single"/>
          <w:lang w:val="x-none"/>
        </w:rPr>
        <w:t>(f)</w:t>
      </w:r>
      <w:r w:rsidRPr="00BB34ED">
        <w:rPr>
          <w:bCs/>
          <w:u w:val="single"/>
          <w:lang w:val="x-none"/>
        </w:rPr>
        <w:tab/>
        <w:t xml:space="preserve">When sodium ion batteries that have passed all applicable tests are electrically connected to form a fully charged battery, </w:t>
      </w:r>
      <w:r w:rsidRPr="00BB34ED">
        <w:rPr>
          <w:u w:val="single"/>
          <w:lang w:val="x-none"/>
        </w:rPr>
        <w:t xml:space="preserve">with a Watt-hour rating of more than 6 200 </w:t>
      </w:r>
      <w:proofErr w:type="spellStart"/>
      <w:r w:rsidRPr="00BB34ED">
        <w:rPr>
          <w:u w:val="single"/>
          <w:lang w:val="x-none"/>
        </w:rPr>
        <w:t>Wh</w:t>
      </w:r>
      <w:proofErr w:type="spellEnd"/>
      <w:r w:rsidRPr="00BB34ED">
        <w:rPr>
          <w:u w:val="single"/>
          <w:lang w:val="x-none"/>
        </w:rPr>
        <w:t xml:space="preserve">, </w:t>
      </w:r>
      <w:r w:rsidRPr="00BB34ED">
        <w:rPr>
          <w:bCs/>
          <w:u w:val="single"/>
          <w:lang w:val="x-none"/>
        </w:rPr>
        <w:t>the assembled battery does not need to be tested if the assembled battery is of a type that has been verified as preventing:</w:t>
      </w:r>
    </w:p>
    <w:p w14:paraId="1E233F3A" w14:textId="77777777" w:rsidR="004D59A0" w:rsidRPr="00BB34ED" w:rsidRDefault="004D59A0" w:rsidP="002F1CFB">
      <w:pPr>
        <w:pStyle w:val="SingleTxtG"/>
        <w:tabs>
          <w:tab w:val="left" w:pos="3119"/>
        </w:tabs>
        <w:ind w:firstLine="1701"/>
        <w:rPr>
          <w:lang w:val="x-none"/>
        </w:rPr>
      </w:pPr>
      <w:r w:rsidRPr="00BB34ED">
        <w:rPr>
          <w:u w:val="single"/>
          <w:lang w:val="x-none"/>
        </w:rPr>
        <w:t>(</w:t>
      </w:r>
      <w:proofErr w:type="spellStart"/>
      <w:r w:rsidRPr="00BB34ED">
        <w:rPr>
          <w:u w:val="single"/>
          <w:lang w:val="x-none"/>
        </w:rPr>
        <w:t>i</w:t>
      </w:r>
      <w:proofErr w:type="spellEnd"/>
      <w:r w:rsidRPr="00BB34ED">
        <w:rPr>
          <w:u w:val="single"/>
          <w:lang w:val="x-none"/>
        </w:rPr>
        <w:t>)</w:t>
      </w:r>
      <w:r w:rsidRPr="00BB34ED">
        <w:rPr>
          <w:u w:val="single"/>
          <w:lang w:val="x-none"/>
        </w:rPr>
        <w:tab/>
        <w:t>Overcharge;</w:t>
      </w:r>
    </w:p>
    <w:p w14:paraId="493D593B" w14:textId="77777777" w:rsidR="004D59A0" w:rsidRPr="00BB34ED" w:rsidRDefault="004D59A0" w:rsidP="002F1CFB">
      <w:pPr>
        <w:pStyle w:val="SingleTxtG"/>
        <w:tabs>
          <w:tab w:val="left" w:pos="3119"/>
        </w:tabs>
        <w:ind w:firstLine="1701"/>
        <w:rPr>
          <w:lang w:val="x-none"/>
        </w:rPr>
      </w:pPr>
      <w:r w:rsidRPr="00BB34ED">
        <w:rPr>
          <w:u w:val="single"/>
          <w:lang w:val="x-none"/>
        </w:rPr>
        <w:t>(ii)</w:t>
      </w:r>
      <w:r w:rsidRPr="00BB34ED">
        <w:rPr>
          <w:u w:val="single"/>
          <w:lang w:val="x-none"/>
        </w:rPr>
        <w:tab/>
        <w:t>Short circuits; and</w:t>
      </w:r>
    </w:p>
    <w:p w14:paraId="5194F902" w14:textId="77777777" w:rsidR="004D59A0" w:rsidRPr="00BB34ED" w:rsidRDefault="004D59A0" w:rsidP="002F1CFB">
      <w:pPr>
        <w:pStyle w:val="SingleTxtG"/>
        <w:tabs>
          <w:tab w:val="left" w:pos="3119"/>
        </w:tabs>
        <w:ind w:firstLine="1701"/>
        <w:rPr>
          <w:lang w:val="x-none"/>
        </w:rPr>
      </w:pPr>
      <w:r w:rsidRPr="00BB34ED">
        <w:rPr>
          <w:u w:val="single"/>
          <w:lang w:val="x-none"/>
        </w:rPr>
        <w:t>(iii)</w:t>
      </w:r>
      <w:r w:rsidRPr="00BB34ED">
        <w:rPr>
          <w:u w:val="single"/>
          <w:lang w:val="x-none"/>
        </w:rPr>
        <w:tab/>
        <w:t>Over discharge between the batteries.”</w:t>
      </w:r>
    </w:p>
    <w:p w14:paraId="5B21B3FE" w14:textId="77777777" w:rsidR="004D59A0" w:rsidRPr="00BB34ED" w:rsidRDefault="004D59A0" w:rsidP="004D59A0">
      <w:pPr>
        <w:tabs>
          <w:tab w:val="left" w:pos="1418"/>
        </w:tabs>
        <w:spacing w:after="240" w:line="240" w:lineRule="auto"/>
        <w:jc w:val="both"/>
        <w:rPr>
          <w:rFonts w:ascii="Liberation Serif;Times New Roma" w:eastAsia="NSimSun" w:hAnsi="Liberation Serif;Times New Roma" w:hint="eastAsia"/>
          <w:lang w:eastAsia="fr-FR"/>
        </w:rPr>
      </w:pPr>
      <w:r w:rsidRPr="00BB34ED">
        <w:rPr>
          <w:rFonts w:ascii="Liberation Serif;Times New Roma" w:eastAsia="NSimSun" w:hAnsi="Liberation Serif;Times New Roma"/>
          <w:lang w:eastAsia="fr-FR"/>
        </w:rPr>
        <w:tab/>
        <w:t>Renumber existing 38.3.3.1 as 38.3.3.3:</w:t>
      </w:r>
    </w:p>
    <w:p w14:paraId="3702F130" w14:textId="77777777" w:rsidR="004D59A0" w:rsidRPr="00BB34ED" w:rsidRDefault="004D59A0" w:rsidP="004D59A0">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eastAsia="fr-FR"/>
        </w:rPr>
      </w:pPr>
      <w:r w:rsidRPr="00BB34ED">
        <w:rPr>
          <w:rFonts w:ascii="Liberation Serif;Times New Roma" w:eastAsia="NSimSun" w:hAnsi="Liberation Serif;Times New Roma"/>
          <w:lang w:eastAsia="fr-FR"/>
        </w:rPr>
        <w:tab/>
        <w:t>“38.3.3.</w:t>
      </w:r>
      <w:r w:rsidRPr="00BB34ED">
        <w:rPr>
          <w:rFonts w:ascii="Liberation Serif;Times New Roma" w:eastAsia="NSimSun" w:hAnsi="Liberation Serif;Times New Roma"/>
          <w:strike/>
          <w:lang w:eastAsia="fr-FR"/>
        </w:rPr>
        <w:t>1</w:t>
      </w:r>
      <w:r w:rsidRPr="00BB34ED">
        <w:rPr>
          <w:rFonts w:ascii="Liberation Serif;Times New Roma" w:eastAsia="NSimSun" w:hAnsi="Liberation Serif;Times New Roma"/>
          <w:u w:val="single"/>
          <w:lang w:eastAsia="fr-FR"/>
        </w:rPr>
        <w:t>3</w:t>
      </w:r>
      <w:r w:rsidRPr="00BB34ED">
        <w:rPr>
          <w:rFonts w:ascii="Liberation Serif;Times New Roma" w:eastAsia="NSimSun" w:hAnsi="Liberation Serif;Times New Roma"/>
          <w:u w:val="single"/>
          <w:lang w:eastAsia="fr-FR"/>
        </w:rPr>
        <w:tab/>
      </w:r>
      <w:r w:rsidRPr="00BB34ED">
        <w:rPr>
          <w:rFonts w:ascii="Liberation Serif;Times New Roma" w:eastAsia="NSimSun" w:hAnsi="Liberation Serif;Times New Roma"/>
          <w:lang w:eastAsia="fr-FR"/>
        </w:rPr>
        <w:t>Provisions 38.3.2.1</w:t>
      </w:r>
      <w:r w:rsidRPr="00BB34ED">
        <w:rPr>
          <w:rFonts w:ascii="Liberation Serif;Times New Roma" w:eastAsia="NSimSun" w:hAnsi="Liberation Serif;Times New Roma"/>
          <w:u w:val="single"/>
          <w:lang w:eastAsia="fr-FR"/>
        </w:rPr>
        <w:t>,</w:t>
      </w:r>
      <w:r w:rsidRPr="00BB34ED">
        <w:rPr>
          <w:rFonts w:ascii="Liberation Serif;Times New Roma" w:eastAsia="NSimSun" w:hAnsi="Liberation Serif;Times New Roma"/>
          <w:strike/>
          <w:lang w:eastAsia="fr-FR"/>
        </w:rPr>
        <w:t xml:space="preserve"> and</w:t>
      </w:r>
      <w:r w:rsidRPr="00BB34ED">
        <w:rPr>
          <w:rFonts w:ascii="Liberation Serif;Times New Roma" w:eastAsia="NSimSun" w:hAnsi="Liberation Serif;Times New Roma"/>
          <w:u w:val="single"/>
          <w:lang w:eastAsia="fr-FR"/>
        </w:rPr>
        <w:t xml:space="preserve"> 38.3.3.1 and 38.3.3.2</w:t>
      </w:r>
      <w:r w:rsidRPr="00BB34ED">
        <w:rPr>
          <w:rFonts w:ascii="Liberation Serif;Times New Roma" w:eastAsia="NSimSun" w:hAnsi="Liberation Serif;Times New Roma"/>
          <w:lang w:eastAsia="fr-FR"/>
        </w:rPr>
        <w:t xml:space="preserve"> are summarized in the following table</w:t>
      </w:r>
      <w:r w:rsidRPr="00BB34ED">
        <w:rPr>
          <w:rFonts w:ascii="Liberation Serif;Times New Roma" w:eastAsia="NSimSun" w:hAnsi="Liberation Serif;Times New Roma"/>
          <w:u w:val="single"/>
          <w:lang w:eastAsia="fr-FR"/>
        </w:rPr>
        <w:t>s</w:t>
      </w:r>
      <w:r w:rsidRPr="00BB34ED">
        <w:rPr>
          <w:rFonts w:ascii="Liberation Serif;Times New Roma" w:eastAsia="NSimSun" w:hAnsi="Liberation Serif;Times New Roma"/>
          <w:lang w:eastAsia="fr-FR"/>
        </w:rPr>
        <w:t>.</w:t>
      </w:r>
    </w:p>
    <w:p w14:paraId="06EB9715" w14:textId="77777777" w:rsidR="004D59A0" w:rsidRPr="00BB34ED" w:rsidRDefault="004D59A0" w:rsidP="004D59A0">
      <w:pPr>
        <w:keepNext/>
        <w:tabs>
          <w:tab w:val="left" w:pos="1418"/>
        </w:tabs>
        <w:spacing w:after="160" w:line="240" w:lineRule="auto"/>
        <w:rPr>
          <w:rFonts w:ascii="Liberation Serif;Times New Roma" w:eastAsia="NSimSun" w:hAnsi="Liberation Serif;Times New Roma" w:hint="eastAsia"/>
          <w:b/>
          <w:bCs/>
          <w:lang w:eastAsia="fr-FR"/>
        </w:rPr>
      </w:pPr>
      <w:r w:rsidRPr="00BB34ED">
        <w:rPr>
          <w:rFonts w:ascii="Liberation Serif;Times New Roma" w:eastAsia="NSimSun" w:hAnsi="Liberation Serif;Times New Roma"/>
          <w:b/>
          <w:bCs/>
          <w:lang w:eastAsia="fr-FR"/>
        </w:rPr>
        <w:tab/>
        <w:t xml:space="preserve">“Table 38.3.2: Summary table of required tests for </w:t>
      </w:r>
      <w:r w:rsidRPr="00BB34ED">
        <w:rPr>
          <w:rFonts w:ascii="Liberation Serif;Times New Roma" w:eastAsia="NSimSun" w:hAnsi="Liberation Serif;Times New Roma"/>
          <w:b/>
          <w:bCs/>
          <w:u w:val="single"/>
          <w:lang w:eastAsia="fr-FR"/>
        </w:rPr>
        <w:t xml:space="preserve">lithium </w:t>
      </w:r>
      <w:r w:rsidRPr="00BB34ED">
        <w:rPr>
          <w:rFonts w:ascii="Liberation Serif;Times New Roma" w:eastAsia="NSimSun" w:hAnsi="Liberation Serif;Times New Roma"/>
          <w:b/>
          <w:bCs/>
          <w:lang w:eastAsia="fr-FR"/>
        </w:rPr>
        <w:t>primary cells and batteries”</w:t>
      </w:r>
    </w:p>
    <w:p w14:paraId="170FAF89" w14:textId="77777777" w:rsidR="004D59A0" w:rsidRPr="00BB34ED" w:rsidRDefault="004D59A0" w:rsidP="004D59A0">
      <w:pPr>
        <w:keepNext/>
        <w:tabs>
          <w:tab w:val="left" w:pos="1418"/>
        </w:tabs>
        <w:spacing w:after="240" w:line="240" w:lineRule="auto"/>
        <w:rPr>
          <w:rFonts w:ascii="Liberation Serif;Times New Roma" w:eastAsia="NSimSun" w:hAnsi="Liberation Serif;Times New Roma" w:hint="eastAsia"/>
          <w:b/>
          <w:bCs/>
          <w:lang w:eastAsia="fr-FR"/>
        </w:rPr>
      </w:pPr>
      <w:r w:rsidRPr="00BB34ED">
        <w:rPr>
          <w:rFonts w:ascii="Liberation Serif;Times New Roma" w:eastAsia="NSimSun" w:hAnsi="Liberation Serif;Times New Roma"/>
          <w:b/>
          <w:bCs/>
          <w:lang w:eastAsia="fr-FR"/>
        </w:rPr>
        <w:tab/>
        <w:t xml:space="preserve">“Table 38.3.3: Summary table of required tests for </w:t>
      </w:r>
      <w:r w:rsidRPr="00BB34ED">
        <w:rPr>
          <w:rFonts w:ascii="Liberation Serif;Times New Roma" w:eastAsia="NSimSun" w:hAnsi="Liberation Serif;Times New Roma"/>
          <w:b/>
          <w:bCs/>
          <w:u w:val="single"/>
          <w:lang w:eastAsia="fr-FR"/>
        </w:rPr>
        <w:t xml:space="preserve">lithium </w:t>
      </w:r>
      <w:r w:rsidRPr="00BB34ED">
        <w:rPr>
          <w:rFonts w:ascii="Liberation Serif;Times New Roma" w:eastAsia="NSimSun" w:hAnsi="Liberation Serif;Times New Roma"/>
          <w:b/>
          <w:bCs/>
          <w:lang w:eastAsia="fr-FR"/>
        </w:rPr>
        <w:t>rechargeable cells and batteries”</w:t>
      </w:r>
    </w:p>
    <w:p w14:paraId="06B06412" w14:textId="77777777" w:rsidR="000A076F" w:rsidRDefault="000A076F">
      <w:pPr>
        <w:suppressAutoHyphens w:val="0"/>
        <w:kinsoku/>
        <w:overflowPunct/>
        <w:autoSpaceDE/>
        <w:autoSpaceDN/>
        <w:adjustRightInd/>
        <w:snapToGrid/>
        <w:spacing w:after="200" w:line="276" w:lineRule="auto"/>
        <w:rPr>
          <w:rFonts w:ascii="Liberation Serif;Times New Roma" w:eastAsia="NSimSun" w:hAnsi="Liberation Serif;Times New Roma" w:hint="eastAsia"/>
          <w:lang w:eastAsia="fr-FR"/>
        </w:rPr>
      </w:pPr>
      <w:r>
        <w:rPr>
          <w:rFonts w:ascii="Liberation Serif;Times New Roma" w:eastAsia="NSimSun" w:hAnsi="Liberation Serif;Times New Roma" w:hint="eastAsia"/>
          <w:lang w:eastAsia="fr-FR"/>
        </w:rPr>
        <w:br w:type="page"/>
      </w:r>
    </w:p>
    <w:p w14:paraId="4FCDE95E" w14:textId="37FBBFA3" w:rsidR="004D59A0" w:rsidRDefault="000A076F" w:rsidP="004D59A0">
      <w:pPr>
        <w:tabs>
          <w:tab w:val="left" w:pos="1418"/>
        </w:tabs>
        <w:spacing w:after="240" w:line="240" w:lineRule="auto"/>
        <w:jc w:val="both"/>
        <w:rPr>
          <w:rFonts w:ascii="Liberation Serif;Times New Roma" w:eastAsia="NSimSun" w:hAnsi="Liberation Serif;Times New Roma" w:hint="eastAsia"/>
          <w:lang w:eastAsia="fr-FR"/>
        </w:rPr>
      </w:pPr>
      <w:r>
        <w:rPr>
          <w:rFonts w:ascii="Liberation Serif;Times New Roma" w:eastAsia="NSimSun" w:hAnsi="Liberation Serif;Times New Roma"/>
          <w:lang w:eastAsia="fr-FR"/>
        </w:rPr>
        <w:lastRenderedPageBreak/>
        <w:tab/>
      </w:r>
      <w:r w:rsidR="004D59A0" w:rsidRPr="00BB34ED">
        <w:rPr>
          <w:rFonts w:ascii="Liberation Serif;Times New Roma" w:eastAsia="NSimSun" w:hAnsi="Liberation Serif;Times New Roma"/>
          <w:lang w:eastAsia="fr-FR"/>
        </w:rPr>
        <w:t>Insert a new table in 38.3.3.2 as follows:</w:t>
      </w:r>
    </w:p>
    <w:p w14:paraId="1179CFEE" w14:textId="77777777" w:rsidR="00A75AA0" w:rsidRPr="00BB34ED" w:rsidRDefault="00A75AA0" w:rsidP="00A75AA0">
      <w:pPr>
        <w:keepNext/>
        <w:keepLines/>
        <w:tabs>
          <w:tab w:val="left" w:pos="1418"/>
        </w:tabs>
        <w:spacing w:after="240" w:line="240" w:lineRule="auto"/>
        <w:jc w:val="center"/>
        <w:rPr>
          <w:rFonts w:ascii="Liberation Serif;Times New Roma" w:eastAsia="NSimSun" w:hAnsi="Liberation Serif;Times New Roma" w:hint="eastAsia"/>
          <w:b/>
          <w:bCs/>
          <w:lang w:eastAsia="fr-FR"/>
        </w:rPr>
      </w:pPr>
      <w:r w:rsidRPr="00BB34ED">
        <w:rPr>
          <w:rFonts w:ascii="Liberation Serif;Times New Roma" w:eastAsia="NSimSun" w:hAnsi="Liberation Serif;Times New Roma"/>
          <w:b/>
          <w:bCs/>
          <w:lang w:eastAsia="fr-FR"/>
        </w:rPr>
        <w:t>“</w:t>
      </w:r>
      <w:r w:rsidRPr="00BB34ED">
        <w:rPr>
          <w:rFonts w:ascii="Liberation Serif;Times New Roma" w:eastAsia="NSimSun" w:hAnsi="Liberation Serif;Times New Roma"/>
          <w:b/>
          <w:bCs/>
          <w:u w:val="single"/>
          <w:lang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0A076F" w:rsidRPr="000A076F" w14:paraId="0A0F284D" w14:textId="77777777" w:rsidTr="00DF1BB8">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30D8D925" w14:textId="77777777" w:rsidR="000A076F" w:rsidRPr="000A076F" w:rsidRDefault="000A076F" w:rsidP="000A076F">
            <w:pPr>
              <w:keepNext/>
              <w:keepLines/>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b/>
                <w:lang w:eastAsia="fr-FR" w:bidi="hi-IN"/>
              </w:rPr>
              <w:t>Rechargeable cells and batteries</w:t>
            </w:r>
          </w:p>
        </w:tc>
      </w:tr>
      <w:tr w:rsidR="000A076F" w:rsidRPr="000A076F" w14:paraId="53899129" w14:textId="77777777" w:rsidTr="00DF1BB8">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89CCDF"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B8531A5"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CE6E58"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6C09FF"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C86848"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7557AAE"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5504DF6"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CBADD0"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D7B710"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T.7</w:t>
            </w:r>
            <w:r w:rsidRPr="000A076F">
              <w:rPr>
                <w:rFonts w:ascii="Liberation Serif;Times New Roma" w:eastAsia="Times New Roman" w:hAnsi="Liberation Serif;Times New Roma"/>
                <w:vertAlign w:val="superscript"/>
                <w:lang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96CAFC"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F60E26" w14:textId="77777777" w:rsidR="000A076F" w:rsidRPr="000A076F" w:rsidRDefault="000A076F" w:rsidP="000A076F">
            <w:pPr>
              <w:keepNext/>
              <w:keepLines/>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proofErr w:type="spellStart"/>
            <w:r w:rsidRPr="000A076F">
              <w:rPr>
                <w:rFonts w:ascii="Liberation Serif;Times New Roma" w:eastAsia="Times New Roman" w:hAnsi="Liberation Serif;Times New Roma"/>
                <w:lang w:eastAsia="fr-FR" w:bidi="hi-IN"/>
              </w:rPr>
              <w:t>Sum</w:t>
            </w:r>
            <w:r w:rsidRPr="000A076F">
              <w:rPr>
                <w:rFonts w:ascii="Liberation Serif;Times New Roma" w:eastAsia="Times New Roman" w:hAnsi="Liberation Serif;Times New Roma"/>
                <w:vertAlign w:val="superscript"/>
                <w:lang w:eastAsia="fr-FR" w:bidi="hi-IN"/>
              </w:rPr>
              <w:t>d</w:t>
            </w:r>
            <w:proofErr w:type="spellEnd"/>
          </w:p>
        </w:tc>
      </w:tr>
      <w:tr w:rsidR="000A076F" w:rsidRPr="000A076F" w14:paraId="547F510C" w14:textId="77777777" w:rsidTr="00DF1BB8">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F92A510"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D3487B"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F905F37"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A1943B"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1C04757"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87DBF61"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23CB52"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3BF5E2"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r w:rsidRPr="000A076F">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54CAED"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F9A82E"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9B5F4DA"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10</w:t>
            </w:r>
          </w:p>
        </w:tc>
      </w:tr>
      <w:tr w:rsidR="000A076F" w:rsidRPr="000A076F" w14:paraId="2E41C1E6" w14:textId="77777777" w:rsidTr="00DF1BB8">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3550AF5" w14:textId="77777777" w:rsidR="000A076F" w:rsidRPr="000A076F" w:rsidRDefault="000A076F" w:rsidP="000A076F">
            <w:pPr>
              <w:kinsoku/>
              <w:overflowPunct/>
              <w:autoSpaceDE/>
              <w:autoSpaceDN/>
              <w:adjustRightInd/>
              <w:snapToGrid/>
              <w:rPr>
                <w:rFonts w:eastAsia="Times New Roman"/>
                <w:lang w:eastAsia="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0922B6C"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25th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98C6F1"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A14FD4B"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45F5BF"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0F16F83"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94FC73D"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49B300C"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r w:rsidRPr="000A076F">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08F21BC"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E0E2048"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EF95515" w14:textId="77777777" w:rsidR="000A076F" w:rsidRPr="000A076F" w:rsidRDefault="000A076F" w:rsidP="000A076F">
            <w:pPr>
              <w:kinsoku/>
              <w:overflowPunct/>
              <w:autoSpaceDE/>
              <w:autoSpaceDN/>
              <w:adjustRightInd/>
              <w:snapToGrid/>
              <w:rPr>
                <w:rFonts w:eastAsia="Times New Roman"/>
                <w:lang w:eastAsia="fr-FR"/>
              </w:rPr>
            </w:pPr>
          </w:p>
        </w:tc>
      </w:tr>
      <w:tr w:rsidR="000A076F" w:rsidRPr="000A076F" w14:paraId="5887F261" w14:textId="77777777" w:rsidTr="00DF1BB8">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BB86208"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959FB3"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61C8B38"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0159A1D"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C64245"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E934F2"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CA1069F"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20</w:t>
            </w:r>
          </w:p>
        </w:tc>
      </w:tr>
      <w:tr w:rsidR="000A076F" w:rsidRPr="000A076F" w14:paraId="78A7CD17" w14:textId="77777777" w:rsidTr="00DF1BB8">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26A4D4D" w14:textId="77777777" w:rsidR="000A076F" w:rsidRPr="000A076F" w:rsidRDefault="000A076F" w:rsidP="000A076F">
            <w:pPr>
              <w:kinsoku/>
              <w:overflowPunct/>
              <w:autoSpaceDE/>
              <w:autoSpaceDN/>
              <w:adjustRightInd/>
              <w:snapToGrid/>
              <w:rPr>
                <w:rFonts w:eastAsia="Times New Roman"/>
                <w:lang w:eastAsia="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324698C"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6F21353"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FDC2D8C"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CC17E5"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BD8356"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D64373C" w14:textId="77777777" w:rsidR="000A076F" w:rsidRPr="000A076F" w:rsidRDefault="000A076F" w:rsidP="000A076F">
            <w:pPr>
              <w:kinsoku/>
              <w:overflowPunct/>
              <w:autoSpaceDE/>
              <w:autoSpaceDN/>
              <w:adjustRightInd/>
              <w:snapToGrid/>
              <w:rPr>
                <w:rFonts w:eastAsia="Times New Roman"/>
                <w:lang w:eastAsia="fr-FR"/>
              </w:rPr>
            </w:pPr>
          </w:p>
        </w:tc>
      </w:tr>
      <w:tr w:rsidR="000A076F" w:rsidRPr="000A076F" w14:paraId="6364E681" w14:textId="77777777" w:rsidTr="00DF1BB8">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873D275"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 xml:space="preserve">Single cell </w:t>
            </w:r>
            <w:proofErr w:type="spellStart"/>
            <w:r w:rsidRPr="000A076F">
              <w:rPr>
                <w:rFonts w:ascii="Liberation Serif;Times New Roma" w:eastAsia="Times New Roman" w:hAnsi="Liberation Serif;Times New Roma"/>
                <w:lang w:eastAsia="fr-FR" w:bidi="hi-IN"/>
              </w:rPr>
              <w:t>batteries</w:t>
            </w:r>
            <w:r w:rsidRPr="000A076F">
              <w:rPr>
                <w:rFonts w:ascii="Liberation Serif;Times New Roma" w:eastAsia="Times New Roman" w:hAnsi="Liberation Serif;Times New Roma"/>
                <w:vertAlign w:val="superscript"/>
                <w:lang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E5DA9F1"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A4D81C8"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78999E"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AA1292"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A975283"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A4565F3"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24</w:t>
            </w:r>
          </w:p>
        </w:tc>
      </w:tr>
      <w:tr w:rsidR="000A076F" w:rsidRPr="000A076F" w14:paraId="6A0531B6" w14:textId="77777777" w:rsidTr="00DF1BB8">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0EBCACA" w14:textId="77777777" w:rsidR="000A076F" w:rsidRPr="000A076F" w:rsidRDefault="000A076F" w:rsidP="000A076F">
            <w:pPr>
              <w:kinsoku/>
              <w:overflowPunct/>
              <w:autoSpaceDE/>
              <w:autoSpaceDN/>
              <w:adjustRightInd/>
              <w:snapToGrid/>
              <w:rPr>
                <w:rFonts w:eastAsia="Times New Roman"/>
                <w:lang w:eastAsia="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0CF7EBF"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33E5DA6"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9B713C"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53F306"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79EFA0E"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8EBD2DC" w14:textId="77777777" w:rsidR="000A076F" w:rsidRPr="000A076F" w:rsidRDefault="000A076F" w:rsidP="000A076F">
            <w:pPr>
              <w:kinsoku/>
              <w:overflowPunct/>
              <w:autoSpaceDE/>
              <w:autoSpaceDN/>
              <w:adjustRightInd/>
              <w:snapToGrid/>
              <w:rPr>
                <w:rFonts w:eastAsia="Times New Roman"/>
                <w:lang w:eastAsia="fr-FR"/>
              </w:rPr>
            </w:pPr>
          </w:p>
        </w:tc>
      </w:tr>
      <w:tr w:rsidR="000A076F" w:rsidRPr="000A076F" w14:paraId="7F1245B7" w14:textId="77777777" w:rsidTr="00DF1BB8">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451139E"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6A81F2"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207E9D2"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A1ED03"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0E7020"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F01B9E"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5606BBF"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16</w:t>
            </w:r>
          </w:p>
        </w:tc>
      </w:tr>
      <w:tr w:rsidR="000A076F" w:rsidRPr="000A076F" w14:paraId="47087BE6" w14:textId="77777777" w:rsidTr="00DF1BB8">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B097AAF" w14:textId="77777777" w:rsidR="000A076F" w:rsidRPr="000A076F" w:rsidRDefault="000A076F" w:rsidP="000A076F">
            <w:pPr>
              <w:kinsoku/>
              <w:overflowPunct/>
              <w:autoSpaceDE/>
              <w:autoSpaceDN/>
              <w:adjustRightInd/>
              <w:snapToGrid/>
              <w:rPr>
                <w:rFonts w:eastAsia="Times New Roman"/>
                <w:lang w:eastAsia="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B4797F"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7A5C298"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2729AB"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7666E7"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3568754"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992926F" w14:textId="77777777" w:rsidR="000A076F" w:rsidRPr="000A076F" w:rsidRDefault="000A076F" w:rsidP="000A076F">
            <w:pPr>
              <w:kinsoku/>
              <w:overflowPunct/>
              <w:autoSpaceDE/>
              <w:autoSpaceDN/>
              <w:adjustRightInd/>
              <w:snapToGrid/>
              <w:rPr>
                <w:rFonts w:eastAsia="Times New Roman"/>
                <w:lang w:eastAsia="fr-FR"/>
              </w:rPr>
            </w:pPr>
          </w:p>
        </w:tc>
      </w:tr>
      <w:tr w:rsidR="000A076F" w:rsidRPr="000A076F" w14:paraId="7C7D9A88" w14:textId="77777777" w:rsidTr="00DF1BB8">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B85FCA6"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E3A3AD4"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AEFBEA5"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717B6F"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9933B4"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616D2F"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2A69A62"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8</w:t>
            </w:r>
          </w:p>
        </w:tc>
      </w:tr>
      <w:tr w:rsidR="000A076F" w:rsidRPr="000A076F" w14:paraId="0A98A180" w14:textId="77777777" w:rsidTr="00DF1BB8">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99E5A33" w14:textId="77777777" w:rsidR="000A076F" w:rsidRPr="000A076F" w:rsidRDefault="000A076F" w:rsidP="000A076F">
            <w:pPr>
              <w:kinsoku/>
              <w:overflowPunct/>
              <w:autoSpaceDE/>
              <w:autoSpaceDN/>
              <w:adjustRightInd/>
              <w:snapToGrid/>
              <w:rPr>
                <w:rFonts w:eastAsia="Times New Roman"/>
                <w:lang w:eastAsia="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F74E0A"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C79A4B0"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AF9941"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897179F"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7213C5"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E6D1A5A" w14:textId="77777777" w:rsidR="000A076F" w:rsidRPr="000A076F" w:rsidRDefault="000A076F" w:rsidP="000A076F">
            <w:pPr>
              <w:kinsoku/>
              <w:overflowPunct/>
              <w:autoSpaceDE/>
              <w:autoSpaceDN/>
              <w:adjustRightInd/>
              <w:snapToGrid/>
              <w:rPr>
                <w:rFonts w:eastAsia="Times New Roman"/>
                <w:lang w:eastAsia="fr-FR"/>
              </w:rPr>
            </w:pPr>
          </w:p>
        </w:tc>
      </w:tr>
      <w:tr w:rsidR="000A076F" w:rsidRPr="000A076F" w14:paraId="7B204932" w14:textId="77777777" w:rsidTr="00DF1BB8">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7864D3"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Batteries assembled</w:t>
            </w:r>
            <w:r w:rsidRPr="000A076F">
              <w:rPr>
                <w:rFonts w:ascii="Liberation Serif;Times New Roma" w:eastAsia="NSimSun" w:hAnsi="Liberation Serif;Times New Roma" w:cs="Liberation Serif;Times New Roma"/>
                <w:lang w:bidi="hi-IN"/>
              </w:rPr>
              <w:br/>
            </w:r>
            <w:r w:rsidRPr="000A076F">
              <w:rPr>
                <w:rFonts w:ascii="Liberation Serif;Times New Roma" w:eastAsia="Times New Roman" w:hAnsi="Liberation Serif;Times New Roma"/>
                <w:lang w:eastAsia="fr-FR" w:bidi="hi-IN"/>
              </w:rPr>
              <w:t>with tested batteries</w:t>
            </w:r>
            <w:r w:rsidRPr="000A076F">
              <w:rPr>
                <w:rFonts w:ascii="Liberation Serif;Times New Roma" w:eastAsia="NSimSun" w:hAnsi="Liberation Serif;Times New Roma" w:cs="Liberation Serif;Times New Roma"/>
                <w:lang w:bidi="hi-IN"/>
              </w:rPr>
              <w:br/>
            </w:r>
            <w:r w:rsidRPr="000A076F">
              <w:rPr>
                <w:rFonts w:ascii="Liberation Serif;Times New Roma" w:eastAsia="Times New Roman" w:hAnsi="Liberation Serif;Times New Roma"/>
                <w:lang w:eastAsia="fr-FR" w:bidi="hi-IN"/>
              </w:rPr>
              <w:t xml:space="preserve">≤ 6 200 </w:t>
            </w:r>
            <w:proofErr w:type="spellStart"/>
            <w:r w:rsidRPr="000A076F">
              <w:rPr>
                <w:rFonts w:ascii="Liberation Serif;Times New Roma" w:eastAsia="Times New Roman" w:hAnsi="Liberation Serif;Times New Roma"/>
                <w:lang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C0A467"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FF4A2"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08D64C"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E120D95"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FDD3A"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F6DA94"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2C37CF"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65C416"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2</w:t>
            </w:r>
          </w:p>
        </w:tc>
      </w:tr>
      <w:tr w:rsidR="000A076F" w:rsidRPr="000A076F" w14:paraId="1D5B8C71" w14:textId="77777777" w:rsidTr="00DF1BB8">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A4EEC3" w14:textId="77777777" w:rsidR="000A076F" w:rsidRPr="000A076F" w:rsidRDefault="000A076F" w:rsidP="000A076F">
            <w:pPr>
              <w:kinsoku/>
              <w:overflowPunct/>
              <w:autoSpaceDE/>
              <w:autoSpaceDN/>
              <w:adjustRightInd/>
              <w:snapToGrid/>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Batteries assembled</w:t>
            </w:r>
            <w:r w:rsidRPr="000A076F">
              <w:rPr>
                <w:rFonts w:ascii="Liberation Serif;Times New Roma" w:eastAsia="NSimSun" w:hAnsi="Liberation Serif;Times New Roma" w:cs="Liberation Serif;Times New Roma"/>
                <w:lang w:bidi="hi-IN"/>
              </w:rPr>
              <w:br/>
            </w:r>
            <w:r w:rsidRPr="000A076F">
              <w:rPr>
                <w:rFonts w:ascii="Liberation Serif;Times New Roma" w:eastAsia="Times New Roman" w:hAnsi="Liberation Serif;Times New Roma"/>
                <w:lang w:eastAsia="fr-FR" w:bidi="hi-IN"/>
              </w:rPr>
              <w:t>with tested batteries</w:t>
            </w:r>
            <w:r w:rsidRPr="000A076F">
              <w:rPr>
                <w:rFonts w:ascii="Liberation Serif;Times New Roma" w:eastAsia="NSimSun" w:hAnsi="Liberation Serif;Times New Roma" w:cs="Liberation Serif;Times New Roma"/>
                <w:lang w:bidi="hi-IN"/>
              </w:rPr>
              <w:br/>
            </w:r>
            <w:r w:rsidRPr="000A076F">
              <w:rPr>
                <w:rFonts w:ascii="Liberation Serif;Times New Roma" w:eastAsia="Times New Roman" w:hAnsi="Liberation Serif;Times New Roma"/>
                <w:lang w:eastAsia="fr-FR" w:bidi="hi-IN"/>
              </w:rPr>
              <w:t xml:space="preserve">&gt; 6 200 </w:t>
            </w:r>
            <w:proofErr w:type="spellStart"/>
            <w:r w:rsidRPr="000A076F">
              <w:rPr>
                <w:rFonts w:ascii="Liberation Serif;Times New Roma" w:eastAsia="Times New Roman" w:hAnsi="Liberation Serif;Times New Roma"/>
                <w:lang w:eastAsia="fr-FR" w:bidi="hi-IN"/>
              </w:rPr>
              <w:t>Wh</w:t>
            </w:r>
            <w:r w:rsidRPr="000A076F">
              <w:rPr>
                <w:rFonts w:ascii="Liberation Serif;Times New Roma" w:eastAsia="NSimSun" w:hAnsi="Liberation Serif;Times New Roma" w:cs="Liberation Serif;Times New Roma"/>
                <w:vertAlign w:val="superscript"/>
                <w:lang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2688262" w14:textId="77777777" w:rsidR="000A076F" w:rsidRPr="000A076F" w:rsidRDefault="000A076F" w:rsidP="000A076F">
            <w:pPr>
              <w:kinsoku/>
              <w:overflowPunct/>
              <w:autoSpaceDE/>
              <w:autoSpaceDN/>
              <w:adjustRightInd/>
              <w:snapToGrid/>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0A076F">
              <w:rPr>
                <w:rFonts w:ascii="Liberation Serif;Times New Roma" w:eastAsia="Times New Roman"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5ED7BF"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8794D4"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76545B4"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300F8B"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D0F26E"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F142E0"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9F5ED9"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066BA6" w14:textId="77777777" w:rsidR="000A076F" w:rsidRPr="000A076F" w:rsidRDefault="000A076F" w:rsidP="000A076F">
            <w:pPr>
              <w:kinsoku/>
              <w:overflowPunct/>
              <w:autoSpaceDE/>
              <w:autoSpaceDN/>
              <w:adjustRightInd/>
              <w:spacing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5C775A" w14:textId="77777777" w:rsidR="000A076F" w:rsidRPr="000A076F" w:rsidRDefault="000A076F" w:rsidP="000A076F">
            <w:pPr>
              <w:kinsoku/>
              <w:overflowPunct/>
              <w:autoSpaceDE/>
              <w:autoSpaceDN/>
              <w:adjustRightInd/>
              <w:snapToGrid/>
              <w:spacing w:line="240" w:lineRule="auto"/>
              <w:jc w:val="center"/>
              <w:textAlignment w:val="baseline"/>
              <w:rPr>
                <w:rFonts w:ascii="Liberation Serif;Times New Roma" w:eastAsia="NSimSun" w:hAnsi="Liberation Serif;Times New Roma" w:cs="Liberation Serif;Times New Roma" w:hint="eastAsia"/>
                <w:sz w:val="24"/>
                <w:szCs w:val="24"/>
                <w:lang w:val="fr-FR" w:bidi="hi-IN"/>
              </w:rPr>
            </w:pPr>
            <w:r w:rsidRPr="000A076F">
              <w:rPr>
                <w:rFonts w:ascii="Liberation Serif;Times New Roma" w:eastAsia="Times New Roman" w:hAnsi="Liberation Serif;Times New Roma"/>
                <w:lang w:eastAsia="fr-FR" w:bidi="hi-IN"/>
              </w:rPr>
              <w:t>0</w:t>
            </w:r>
          </w:p>
        </w:tc>
      </w:tr>
    </w:tbl>
    <w:p w14:paraId="0384412D" w14:textId="77777777" w:rsidR="00DF1BB8" w:rsidRPr="00BB34ED" w:rsidRDefault="00DF1BB8" w:rsidP="00DF1BB8">
      <w:pPr>
        <w:spacing w:before="120"/>
        <w:ind w:left="1134" w:right="1134"/>
        <w:jc w:val="both"/>
        <w:rPr>
          <w:lang w:val="x-none"/>
        </w:rPr>
      </w:pPr>
      <w:r w:rsidRPr="00BB34ED">
        <w:rPr>
          <w:i/>
          <w:iCs/>
          <w:szCs w:val="22"/>
          <w:u w:val="single"/>
          <w:vertAlign w:val="superscript"/>
          <w:lang w:val="x-none" w:eastAsia="es-ES"/>
        </w:rPr>
        <w:t>a</w:t>
      </w:r>
      <w:r w:rsidRPr="00BB34ED">
        <w:rPr>
          <w:i/>
          <w:iCs/>
          <w:szCs w:val="22"/>
          <w:u w:val="single"/>
          <w:vertAlign w:val="superscript"/>
          <w:lang w:val="x-none" w:eastAsia="es-ES"/>
        </w:rPr>
        <w:tab/>
      </w:r>
      <w:r w:rsidRPr="00BB34ED">
        <w:rPr>
          <w:i/>
          <w:iCs/>
          <w:u w:val="single"/>
          <w:lang w:val="x-none"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03C4FC78" w14:textId="77777777" w:rsidR="00DF1BB8" w:rsidRPr="00BB34ED" w:rsidRDefault="00DF1BB8" w:rsidP="00DF1BB8">
      <w:pPr>
        <w:spacing w:after="120"/>
        <w:ind w:left="1134" w:right="1134"/>
        <w:jc w:val="both"/>
        <w:rPr>
          <w:lang w:val="x-none"/>
        </w:rPr>
      </w:pPr>
      <w:r w:rsidRPr="00BB34ED">
        <w:rPr>
          <w:i/>
          <w:iCs/>
          <w:u w:val="single"/>
          <w:vertAlign w:val="superscript"/>
          <w:lang w:val="x-none"/>
        </w:rPr>
        <w:t>b</w:t>
      </w:r>
      <w:r w:rsidRPr="00BB34ED">
        <w:rPr>
          <w:rFonts w:cs="Lucida Sans"/>
          <w:i/>
          <w:iCs/>
          <w:u w:val="single"/>
          <w:lang w:val="x-none"/>
        </w:rPr>
        <w:tab/>
      </w:r>
      <w:r w:rsidRPr="00BB34ED">
        <w:rPr>
          <w:i/>
          <w:iCs/>
          <w:u w:val="single"/>
          <w:lang w:val="x-none"/>
        </w:rPr>
        <w:t>Except for the T.7 Overcharge test, a single cell battery containing one tested cell does not require testing unless a change in cell design could result in the failure of any test;</w:t>
      </w:r>
    </w:p>
    <w:p w14:paraId="37164603" w14:textId="77777777" w:rsidR="00DF1BB8" w:rsidRPr="00BB34ED" w:rsidRDefault="00DF1BB8" w:rsidP="00DF1BB8">
      <w:pPr>
        <w:spacing w:after="120"/>
        <w:ind w:left="1134" w:right="1134"/>
        <w:jc w:val="both"/>
        <w:rPr>
          <w:lang w:val="x-none"/>
        </w:rPr>
      </w:pPr>
      <w:r w:rsidRPr="00BB34ED">
        <w:rPr>
          <w:i/>
          <w:iCs/>
          <w:u w:val="single"/>
          <w:vertAlign w:val="superscript"/>
          <w:lang w:val="x-none"/>
        </w:rPr>
        <w:t>c</w:t>
      </w:r>
      <w:r w:rsidRPr="00BB34ED">
        <w:rPr>
          <w:rFonts w:cs="Lucida Sans"/>
          <w:i/>
          <w:iCs/>
          <w:u w:val="single"/>
          <w:lang w:val="x-none"/>
        </w:rPr>
        <w:tab/>
      </w:r>
      <w:r w:rsidRPr="00BB34ED">
        <w:rPr>
          <w:i/>
          <w:iCs/>
          <w:u w:val="single"/>
          <w:lang w:val="x-none"/>
        </w:rPr>
        <w:t>If the assembled battery is of a type that has been verified as preventing:</w:t>
      </w:r>
    </w:p>
    <w:p w14:paraId="6C88A054" w14:textId="77777777" w:rsidR="00DF1BB8" w:rsidRPr="00BB34ED" w:rsidRDefault="00DF1BB8" w:rsidP="00DF1BB8">
      <w:pPr>
        <w:spacing w:after="120"/>
        <w:ind w:left="1134" w:right="1134" w:firstLine="567"/>
        <w:jc w:val="both"/>
        <w:rPr>
          <w:lang w:val="x-none"/>
        </w:rPr>
      </w:pPr>
      <w:r w:rsidRPr="00BB34ED">
        <w:rPr>
          <w:i/>
          <w:iCs/>
          <w:u w:val="single"/>
          <w:lang w:val="x-none"/>
        </w:rPr>
        <w:t>(</w:t>
      </w:r>
      <w:proofErr w:type="spellStart"/>
      <w:r w:rsidRPr="00BB34ED">
        <w:rPr>
          <w:i/>
          <w:iCs/>
          <w:u w:val="single"/>
          <w:lang w:val="x-none"/>
        </w:rPr>
        <w:t>i</w:t>
      </w:r>
      <w:proofErr w:type="spellEnd"/>
      <w:r w:rsidRPr="00BB34ED">
        <w:rPr>
          <w:i/>
          <w:iCs/>
          <w:u w:val="single"/>
          <w:lang w:val="x-none"/>
        </w:rPr>
        <w:t>)</w:t>
      </w:r>
      <w:r w:rsidRPr="00BB34ED">
        <w:rPr>
          <w:i/>
          <w:iCs/>
          <w:u w:val="single"/>
          <w:lang w:val="x-none"/>
        </w:rPr>
        <w:tab/>
        <w:t>Overcharge;</w:t>
      </w:r>
    </w:p>
    <w:p w14:paraId="507B9C0B" w14:textId="77777777" w:rsidR="00DF1BB8" w:rsidRPr="00BB34ED" w:rsidRDefault="00DF1BB8" w:rsidP="00DF1BB8">
      <w:pPr>
        <w:spacing w:after="120"/>
        <w:ind w:left="1134" w:right="1134" w:firstLine="567"/>
        <w:jc w:val="both"/>
        <w:rPr>
          <w:lang w:val="x-none"/>
        </w:rPr>
      </w:pPr>
      <w:r w:rsidRPr="00BB34ED">
        <w:rPr>
          <w:i/>
          <w:iCs/>
          <w:u w:val="single"/>
          <w:lang w:val="x-none"/>
        </w:rPr>
        <w:t>(ii)</w:t>
      </w:r>
      <w:r w:rsidRPr="00BB34ED">
        <w:rPr>
          <w:i/>
          <w:iCs/>
          <w:u w:val="single"/>
          <w:lang w:val="x-none"/>
        </w:rPr>
        <w:tab/>
        <w:t>Short circuits; and</w:t>
      </w:r>
    </w:p>
    <w:p w14:paraId="311E30A2" w14:textId="77777777" w:rsidR="00DF1BB8" w:rsidRPr="00BB34ED" w:rsidRDefault="00DF1BB8" w:rsidP="00DF1BB8">
      <w:pPr>
        <w:spacing w:after="120"/>
        <w:ind w:left="1134" w:right="1134" w:firstLine="567"/>
        <w:jc w:val="both"/>
        <w:rPr>
          <w:lang w:val="x-none"/>
        </w:rPr>
      </w:pPr>
      <w:r w:rsidRPr="00BB34ED">
        <w:rPr>
          <w:i/>
          <w:iCs/>
          <w:u w:val="single"/>
          <w:lang w:val="x-none"/>
        </w:rPr>
        <w:t>(iii)</w:t>
      </w:r>
      <w:r w:rsidRPr="00BB34ED">
        <w:rPr>
          <w:i/>
          <w:iCs/>
          <w:u w:val="single"/>
          <w:lang w:val="x-none"/>
        </w:rPr>
        <w:tab/>
        <w:t>Over discharge between the batteries.</w:t>
      </w:r>
    </w:p>
    <w:p w14:paraId="6E3C7A22" w14:textId="77777777" w:rsidR="00DF1BB8" w:rsidRPr="00BB34ED" w:rsidRDefault="00DF1BB8" w:rsidP="00DF1BB8">
      <w:pPr>
        <w:spacing w:after="120"/>
        <w:ind w:left="1134" w:right="1134"/>
        <w:jc w:val="both"/>
        <w:rPr>
          <w:lang w:val="x-none"/>
        </w:rPr>
      </w:pPr>
      <w:r w:rsidRPr="00BB34ED">
        <w:rPr>
          <w:i/>
          <w:iCs/>
          <w:u w:val="single"/>
          <w:vertAlign w:val="superscript"/>
          <w:lang w:val="x-none" w:eastAsia="es-ES"/>
        </w:rPr>
        <w:t>d</w:t>
      </w:r>
      <w:r w:rsidRPr="00BB34ED">
        <w:rPr>
          <w:rFonts w:cs="Lucida Sans"/>
          <w:i/>
          <w:iCs/>
          <w:u w:val="single"/>
          <w:lang w:val="x-none" w:eastAsia="es-ES"/>
        </w:rPr>
        <w:tab/>
      </w:r>
      <w:r w:rsidRPr="00BB34ED">
        <w:rPr>
          <w:i/>
          <w:iCs/>
          <w:u w:val="single"/>
          <w:lang w:val="x-none" w:eastAsia="es-ES"/>
        </w:rPr>
        <w:t xml:space="preserve">The </w:t>
      </w:r>
      <w:r w:rsidRPr="00BB34ED">
        <w:rPr>
          <w:i/>
          <w:iCs/>
          <w:u w:val="single"/>
          <w:lang w:val="x-none"/>
        </w:rPr>
        <w:t>sum</w:t>
      </w:r>
      <w:r w:rsidRPr="00BB34ED">
        <w:rPr>
          <w:i/>
          <w:iCs/>
          <w:u w:val="single"/>
          <w:lang w:val="x-none" w:eastAsia="es-ES"/>
        </w:rPr>
        <w:t xml:space="preserve"> represents the number of tests required, not the number of cells or batteries tested</w:t>
      </w:r>
      <w:r w:rsidRPr="00BB34ED">
        <w:rPr>
          <w:u w:val="single"/>
          <w:lang w:val="x-none" w:eastAsia="es-ES"/>
        </w:rPr>
        <w:t>.”</w:t>
      </w:r>
    </w:p>
    <w:p w14:paraId="4C9588BE" w14:textId="77777777" w:rsidR="00150715" w:rsidRPr="00BB34ED" w:rsidRDefault="00150715" w:rsidP="00150715">
      <w:pPr>
        <w:spacing w:after="120"/>
        <w:ind w:left="1134" w:right="1134"/>
        <w:jc w:val="both"/>
        <w:rPr>
          <w:lang w:val="x-none"/>
        </w:rPr>
      </w:pPr>
      <w:r w:rsidRPr="00BB34ED">
        <w:rPr>
          <w:lang w:val="x-none" w:eastAsia="es-ES"/>
        </w:rPr>
        <w:t>Amend section 38.3.5 as follows:</w:t>
      </w:r>
    </w:p>
    <w:p w14:paraId="1FABC68E" w14:textId="77777777" w:rsidR="00150715" w:rsidRPr="00BB34ED" w:rsidRDefault="00150715" w:rsidP="00150715">
      <w:pPr>
        <w:spacing w:after="120"/>
        <w:ind w:left="1134" w:right="1134"/>
        <w:jc w:val="both"/>
        <w:rPr>
          <w:lang w:val="x-none"/>
        </w:rPr>
      </w:pPr>
      <w:r w:rsidRPr="00BB34ED">
        <w:rPr>
          <w:b/>
          <w:bCs/>
          <w:lang w:val="x-none"/>
        </w:rPr>
        <w:tab/>
        <w:t>“38.3.5</w:t>
      </w:r>
      <w:r w:rsidRPr="00BB34ED">
        <w:rPr>
          <w:b/>
          <w:bCs/>
          <w:lang w:val="x-none"/>
        </w:rPr>
        <w:tab/>
      </w:r>
      <w:r w:rsidRPr="00BB34ED">
        <w:rPr>
          <w:b/>
          <w:bCs/>
          <w:strike/>
          <w:lang w:val="x-none"/>
        </w:rPr>
        <w:t xml:space="preserve">Lithium </w:t>
      </w:r>
      <w:r w:rsidRPr="00BB34ED">
        <w:rPr>
          <w:b/>
          <w:bCs/>
          <w:u w:val="single"/>
          <w:lang w:val="x-none"/>
        </w:rPr>
        <w:t>C</w:t>
      </w:r>
      <w:r w:rsidRPr="00BB34ED">
        <w:rPr>
          <w:b/>
          <w:bCs/>
          <w:lang w:val="x-none"/>
        </w:rPr>
        <w:t>ell and battery test summary</w:t>
      </w:r>
    </w:p>
    <w:p w14:paraId="1BECEDC9" w14:textId="77777777" w:rsidR="00150715" w:rsidRPr="00BB34ED" w:rsidRDefault="00150715" w:rsidP="00150715">
      <w:pPr>
        <w:spacing w:after="120"/>
        <w:ind w:left="1134" w:right="1134"/>
        <w:jc w:val="both"/>
        <w:rPr>
          <w:lang w:val="x-none"/>
        </w:rPr>
      </w:pPr>
      <w:r w:rsidRPr="00BB34ED">
        <w:rPr>
          <w:lang w:val="x-none"/>
        </w:rPr>
        <w:t>The following test summary shall be made available:</w:t>
      </w:r>
    </w:p>
    <w:tbl>
      <w:tblPr>
        <w:tblW w:w="7796"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7796"/>
      </w:tblGrid>
      <w:tr w:rsidR="00150715" w:rsidRPr="00BB34ED" w14:paraId="012C698D" w14:textId="77777777" w:rsidTr="009F01A6">
        <w:tc>
          <w:tcPr>
            <w:tcW w:w="7796" w:type="dxa"/>
            <w:tcBorders>
              <w:top w:val="single" w:sz="4" w:space="0" w:color="000001"/>
              <w:left w:val="single" w:sz="4" w:space="0" w:color="000001"/>
              <w:bottom w:val="single" w:sz="4" w:space="0" w:color="000001"/>
              <w:right w:val="single" w:sz="4" w:space="0" w:color="000001"/>
            </w:tcBorders>
            <w:shd w:val="clear" w:color="auto" w:fill="auto"/>
          </w:tcPr>
          <w:p w14:paraId="6B6AF456" w14:textId="77777777" w:rsidR="00150715" w:rsidRPr="00BB34ED" w:rsidRDefault="00150715" w:rsidP="009F01A6">
            <w:r w:rsidRPr="00BB34ED">
              <w:rPr>
                <w:rFonts w:cstheme="majorBidi"/>
                <w:b/>
                <w:strike/>
              </w:rPr>
              <w:t xml:space="preserve">Lithium </w:t>
            </w:r>
            <w:proofErr w:type="spellStart"/>
            <w:r w:rsidRPr="00BB34ED">
              <w:rPr>
                <w:rFonts w:cstheme="majorBidi"/>
                <w:b/>
                <w:strike/>
              </w:rPr>
              <w:t>c</w:t>
            </w:r>
            <w:r w:rsidRPr="00BB34ED">
              <w:rPr>
                <w:rFonts w:cstheme="majorBidi"/>
                <w:b/>
                <w:u w:val="single"/>
              </w:rPr>
              <w:t>C</w:t>
            </w:r>
            <w:r w:rsidRPr="00BB34ED">
              <w:rPr>
                <w:rFonts w:cstheme="majorBidi"/>
                <w:b/>
              </w:rPr>
              <w:t>ell</w:t>
            </w:r>
            <w:proofErr w:type="spellEnd"/>
            <w:r w:rsidRPr="00BB34ED">
              <w:rPr>
                <w:rFonts w:cstheme="majorBidi"/>
                <w:b/>
              </w:rPr>
              <w:t xml:space="preserve"> or battery test summary in accordance with sub-section 38.3 </w:t>
            </w:r>
            <w:r w:rsidRPr="00BB34ED">
              <w:rPr>
                <w:rFonts w:cstheme="majorBidi"/>
                <w:b/>
              </w:rPr>
              <w:br/>
              <w:t>of Manual of Tests and Criteria</w:t>
            </w:r>
          </w:p>
        </w:tc>
      </w:tr>
    </w:tbl>
    <w:p w14:paraId="1FDA05B0" w14:textId="77777777" w:rsidR="00150715" w:rsidRPr="00BB34ED" w:rsidRDefault="00150715" w:rsidP="00150715">
      <w:pPr>
        <w:spacing w:before="120" w:after="120"/>
        <w:ind w:left="1134" w:right="1134" w:firstLine="567"/>
        <w:jc w:val="both"/>
        <w:rPr>
          <w:lang w:val="x-none"/>
        </w:rPr>
      </w:pPr>
      <w:r w:rsidRPr="00BB34ED">
        <w:rPr>
          <w:lang w:val="x-none"/>
        </w:rPr>
        <w:t>(f)</w:t>
      </w:r>
      <w:r w:rsidRPr="00BB34ED">
        <w:rPr>
          <w:lang w:val="x-none"/>
        </w:rPr>
        <w:tab/>
        <w:t>Description of cell or battery to include at a minimum:</w:t>
      </w:r>
    </w:p>
    <w:p w14:paraId="0A190503" w14:textId="77777777" w:rsidR="00150715" w:rsidRPr="00BB34ED" w:rsidRDefault="00150715" w:rsidP="00150715">
      <w:pPr>
        <w:spacing w:after="120"/>
        <w:ind w:left="1701" w:right="1134" w:firstLine="567"/>
        <w:jc w:val="both"/>
        <w:rPr>
          <w:lang w:val="x-none"/>
        </w:rPr>
      </w:pPr>
      <w:r w:rsidRPr="00BB34ED">
        <w:rPr>
          <w:b/>
          <w:bCs/>
          <w:lang w:val="x-none"/>
        </w:rPr>
        <w:t>(</w:t>
      </w:r>
      <w:proofErr w:type="spellStart"/>
      <w:r w:rsidRPr="00BB34ED">
        <w:rPr>
          <w:b/>
          <w:bCs/>
          <w:lang w:val="x-none"/>
        </w:rPr>
        <w:t>i</w:t>
      </w:r>
      <w:proofErr w:type="spellEnd"/>
      <w:r w:rsidRPr="00BB34ED">
        <w:rPr>
          <w:b/>
          <w:bCs/>
          <w:lang w:val="x-none"/>
        </w:rPr>
        <w:t>)</w:t>
      </w:r>
      <w:r w:rsidRPr="00BB34ED">
        <w:rPr>
          <w:b/>
          <w:bCs/>
          <w:lang w:val="x-none"/>
        </w:rPr>
        <w:tab/>
      </w:r>
      <w:r w:rsidRPr="00BB34ED">
        <w:rPr>
          <w:b/>
          <w:bCs/>
          <w:u w:val="single"/>
          <w:lang w:val="x-none"/>
        </w:rPr>
        <w:t>Sodium ion,</w:t>
      </w:r>
      <w:r w:rsidRPr="00BB34ED">
        <w:rPr>
          <w:b/>
          <w:bCs/>
          <w:lang w:val="x-none"/>
        </w:rPr>
        <w:t xml:space="preserve"> lithium ion or lithium metal cell or battery;”</w:t>
      </w:r>
    </w:p>
    <w:p w14:paraId="45B6C095" w14:textId="4FF3936D" w:rsidR="001A0C2A" w:rsidRDefault="001A0C2A" w:rsidP="004A7984">
      <w:pPr>
        <w:pStyle w:val="SingleTxtG"/>
      </w:pPr>
    </w:p>
    <w:p w14:paraId="4E6B93D0" w14:textId="10127CE4" w:rsidR="000A076F" w:rsidRDefault="000A076F" w:rsidP="004A7984">
      <w:pPr>
        <w:pStyle w:val="SingleTxtG"/>
      </w:pPr>
    </w:p>
    <w:p w14:paraId="0EA8B948" w14:textId="5F96FD65" w:rsidR="00F62A92" w:rsidRPr="00BB34ED" w:rsidRDefault="00F62A92" w:rsidP="00F62A92">
      <w:pPr>
        <w:pStyle w:val="H1G"/>
      </w:pPr>
      <w:r>
        <w:lastRenderedPageBreak/>
        <w:tab/>
      </w:r>
      <w:r>
        <w:tab/>
      </w:r>
      <w:r w:rsidRPr="00BB34ED">
        <w:t>Proposal 4</w:t>
      </w:r>
    </w:p>
    <w:p w14:paraId="79D8C151" w14:textId="67FD5FDD" w:rsidR="00F62A92" w:rsidRPr="00BB34ED" w:rsidRDefault="00C30953" w:rsidP="00F62A92">
      <w:pPr>
        <w:spacing w:after="120"/>
        <w:ind w:left="1134" w:right="1134"/>
        <w:jc w:val="both"/>
        <w:rPr>
          <w:lang w:val="x-none"/>
        </w:rPr>
      </w:pPr>
      <w:r>
        <w:rPr>
          <w:lang w:val="fr-CH"/>
        </w:rPr>
        <w:t>1</w:t>
      </w:r>
      <w:r w:rsidR="00F62A92" w:rsidRPr="00BB34ED">
        <w:rPr>
          <w:lang w:val="x-none"/>
        </w:rPr>
        <w:t>0.</w:t>
      </w:r>
      <w:r w:rsidR="00F62A92" w:rsidRPr="00BB34ED">
        <w:rPr>
          <w:lang w:val="x-none"/>
        </w:rPr>
        <w:tab/>
        <w:t>It is proposed to add in 3.3.1 a special provision XXX for the transport of shorted sodium-ion cells and batteries.</w:t>
      </w:r>
    </w:p>
    <w:p w14:paraId="0B7D292E" w14:textId="77777777" w:rsidR="00F62A92" w:rsidRPr="00141DFE" w:rsidRDefault="00F62A92" w:rsidP="00F77E77">
      <w:pPr>
        <w:pStyle w:val="SingleTxtG"/>
        <w:ind w:left="1701"/>
      </w:pPr>
      <w:r w:rsidRPr="008505B4">
        <w:rPr>
          <w:rFonts w:asciiTheme="majorBidi" w:hAnsiTheme="majorBidi" w:cstheme="majorBidi"/>
        </w:rPr>
        <w:t>“</w:t>
      </w:r>
      <w:r w:rsidRPr="008505B4">
        <w:t>XXX Sodium-ion cells and batteries [using organic electrolyte] and sodium-ion cells and batteries [using organic electrolyte] contained in or packed with equipment, prepared and offered for transport, are not subject to other provisions of these Regulations if they meet the following:</w:t>
      </w:r>
    </w:p>
    <w:p w14:paraId="5BA17ACA" w14:textId="77777777" w:rsidR="00F62A92" w:rsidRPr="00141DFE" w:rsidRDefault="00F62A92" w:rsidP="00F77E77">
      <w:pPr>
        <w:pStyle w:val="SingleTxtG"/>
        <w:ind w:left="1701"/>
      </w:pPr>
      <w:r w:rsidRPr="00141DFE">
        <w:t>(a)</w:t>
      </w:r>
      <w:r w:rsidRPr="00141DFE">
        <w:tab/>
      </w:r>
      <w:r w:rsidRPr="008505B4">
        <w:t>The cell/battery is short-circuited, in a way that the cell or battery does not contain electrical energy. The short-circuiting of the cell/battery shall be easily verifiable (e.g., busbar between terminals).</w:t>
      </w:r>
    </w:p>
    <w:p w14:paraId="5CF0703F" w14:textId="77777777" w:rsidR="00F62A92" w:rsidRPr="00141DFE" w:rsidRDefault="00F62A92" w:rsidP="00F77E77">
      <w:pPr>
        <w:pStyle w:val="SingleTxtG"/>
        <w:ind w:left="1701"/>
      </w:pPr>
      <w:r w:rsidRPr="00141DFE">
        <w:rPr>
          <w:lang w:val="en-US"/>
        </w:rPr>
        <w:t>(b)</w:t>
      </w:r>
      <w:r w:rsidRPr="00141DFE">
        <w:rPr>
          <w:lang w:val="en-US"/>
        </w:rPr>
        <w:tab/>
      </w:r>
      <w:r w:rsidRPr="008505B4">
        <w:t>Each cell or battery meets the provisions of 2.9.5 (a), (b), (d), (e)and (f);</w:t>
      </w:r>
    </w:p>
    <w:p w14:paraId="0F0F0B10" w14:textId="77777777" w:rsidR="00F62A92" w:rsidRPr="00141DFE" w:rsidRDefault="00F62A92" w:rsidP="00F77E77">
      <w:pPr>
        <w:pStyle w:val="SingleTxtG"/>
        <w:ind w:left="1701"/>
      </w:pPr>
      <w:r w:rsidRPr="00141DFE">
        <w:rPr>
          <w:lang w:val="en-US"/>
        </w:rPr>
        <w:t>(c)</w:t>
      </w:r>
      <w:r w:rsidRPr="00141DFE">
        <w:rPr>
          <w:lang w:val="en-US"/>
        </w:rPr>
        <w:tab/>
      </w:r>
      <w:r w:rsidRPr="008505B4">
        <w:t>Each package shall be marked according to 5.2.1.9;</w:t>
      </w:r>
    </w:p>
    <w:p w14:paraId="4F28270C" w14:textId="77777777" w:rsidR="00F62A92" w:rsidRPr="00141DFE" w:rsidRDefault="00F62A92" w:rsidP="00F77E77">
      <w:pPr>
        <w:pStyle w:val="SingleTxtG"/>
        <w:ind w:left="1701"/>
      </w:pPr>
      <w:r w:rsidRPr="008505B4">
        <w:t>(d)</w:t>
      </w:r>
      <w:r w:rsidRPr="008505B4">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526EE714" w14:textId="77777777" w:rsidR="00F62A92" w:rsidRPr="008505B4" w:rsidRDefault="00F62A92" w:rsidP="00F77E77">
      <w:pPr>
        <w:pStyle w:val="SingleTxtG"/>
        <w:ind w:left="1701"/>
      </w:pPr>
      <w:r w:rsidRPr="008505B4">
        <w:t>(e)</w:t>
      </w:r>
      <w:r w:rsidRPr="008505B4">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03A3BD71" w14:textId="7E21430D" w:rsidR="00F62A92" w:rsidRPr="00FF6A14" w:rsidRDefault="00F77E77" w:rsidP="00F77E77">
      <w:pPr>
        <w:pStyle w:val="SingleTxtG"/>
        <w:ind w:left="1701"/>
        <w:rPr>
          <w:rFonts w:ascii="Liberation Sans;Arial" w:hAnsi="Liberation Sans;Arial" w:cs="Liberation Sans;Arial" w:hint="eastAsia"/>
        </w:rPr>
      </w:pPr>
      <w:r>
        <w:t>(f)</w:t>
      </w:r>
      <w:r>
        <w:tab/>
      </w:r>
      <w:r w:rsidR="00F62A92">
        <w:t>[</w:t>
      </w:r>
      <w:r w:rsidR="00F62A92" w:rsidRPr="00FF6A14">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r w:rsidR="00F62A92">
        <w:t>]</w:t>
      </w:r>
    </w:p>
    <w:p w14:paraId="41393AC9" w14:textId="77777777" w:rsidR="003A3082" w:rsidRPr="008505B4" w:rsidRDefault="003A3082" w:rsidP="003A3082">
      <w:pPr>
        <w:pStyle w:val="SingleTxtG"/>
        <w:ind w:left="1701"/>
      </w:pPr>
      <w:r w:rsidRPr="008505B4">
        <w:t>And to add a special provision YYY drafted as follows that would be assigned to UN 3292</w:t>
      </w:r>
      <w:r w:rsidRPr="008505B4">
        <w:rPr>
          <w:lang w:val="en-US"/>
        </w:rPr>
        <w:t>,</w:t>
      </w:r>
      <w:r w:rsidRPr="008505B4">
        <w:t xml:space="preserve"> UN</w:t>
      </w:r>
      <w:r w:rsidRPr="008505B4">
        <w:rPr>
          <w:lang w:val="en-US"/>
        </w:rPr>
        <w:t> </w:t>
      </w:r>
      <w:r w:rsidRPr="008505B4">
        <w:t>2795 and the new entries for sodium ion cells and batteries:</w:t>
      </w:r>
    </w:p>
    <w:p w14:paraId="4B910E74" w14:textId="77777777" w:rsidR="003A3082" w:rsidRPr="008505B4" w:rsidRDefault="003A3082" w:rsidP="003A3082">
      <w:pPr>
        <w:pStyle w:val="SingleTxtG"/>
        <w:ind w:left="1701"/>
      </w:pPr>
      <w:r w:rsidRPr="008505B4">
        <w:t>“YYY Sodium-ion batteries using an aqueous alkali electrolyte shall be transported as UN 2795 BATTERIES, WET, FILLED WITH ALKALI, electric storage.”</w:t>
      </w:r>
    </w:p>
    <w:p w14:paraId="25751D5D" w14:textId="77777777" w:rsidR="004B27F3" w:rsidRPr="00BB34ED" w:rsidRDefault="004B27F3" w:rsidP="004B27F3">
      <w:pPr>
        <w:pStyle w:val="HChG"/>
      </w:pPr>
      <w:r w:rsidRPr="00BB34ED">
        <w:tab/>
      </w:r>
      <w:r w:rsidRPr="00BB34ED">
        <w:tab/>
        <w:t>Consequential amendments for proposal 4</w:t>
      </w:r>
    </w:p>
    <w:p w14:paraId="18F42DFD" w14:textId="64B58023" w:rsidR="004B27F3" w:rsidRPr="00BB34ED" w:rsidRDefault="00C30953" w:rsidP="0055314D">
      <w:pPr>
        <w:pStyle w:val="SingleTxtG"/>
      </w:pPr>
      <w:r>
        <w:t>1</w:t>
      </w:r>
      <w:r w:rsidR="004B27F3" w:rsidRPr="00BB34ED">
        <w:t>1.</w:t>
      </w:r>
      <w:r w:rsidR="004B27F3" w:rsidRPr="00BB34ED">
        <w:tab/>
        <w:t>To allow appropriate hazard identification, the current “lithium battery mark” should be applicable to sodium ion batteries.</w:t>
      </w:r>
    </w:p>
    <w:p w14:paraId="6A94F509" w14:textId="77777777" w:rsidR="004B27F3" w:rsidRPr="00BB34ED" w:rsidRDefault="004B27F3" w:rsidP="004B27F3">
      <w:pPr>
        <w:spacing w:after="120"/>
        <w:ind w:left="1134" w:right="1134"/>
        <w:jc w:val="both"/>
        <w:rPr>
          <w:lang w:val="x-none"/>
        </w:rPr>
      </w:pPr>
      <w:r w:rsidRPr="00BB34ED">
        <w:rPr>
          <w:lang w:val="x-none"/>
        </w:rPr>
        <w:t>Amend 5.2.1.9 as follows:</w:t>
      </w:r>
    </w:p>
    <w:p w14:paraId="6F8947F6" w14:textId="77777777" w:rsidR="004B27F3" w:rsidRPr="00BB34ED" w:rsidRDefault="004B27F3" w:rsidP="004B27F3">
      <w:pPr>
        <w:spacing w:after="120"/>
        <w:ind w:left="1134" w:right="1134"/>
        <w:jc w:val="both"/>
        <w:rPr>
          <w:lang w:val="x-none"/>
        </w:rPr>
      </w:pPr>
      <w:r w:rsidRPr="00BB34ED">
        <w:rPr>
          <w:lang w:val="x-none"/>
        </w:rPr>
        <w:t>“5.2.1.9</w:t>
      </w:r>
      <w:r w:rsidRPr="00BB34ED">
        <w:rPr>
          <w:lang w:val="x-none"/>
        </w:rPr>
        <w:tab/>
        <w:t>Lithium</w:t>
      </w:r>
      <w:r w:rsidRPr="00BB34ED">
        <w:rPr>
          <w:u w:val="single"/>
          <w:lang w:val="x-none"/>
        </w:rPr>
        <w:t xml:space="preserve"> or sodium ion</w:t>
      </w:r>
      <w:r w:rsidRPr="00BB34ED">
        <w:rPr>
          <w:lang w:val="x-none"/>
        </w:rPr>
        <w:t xml:space="preserve"> battery mark</w:t>
      </w:r>
    </w:p>
    <w:p w14:paraId="009AA594" w14:textId="77777777" w:rsidR="004B27F3" w:rsidRPr="00BB34ED" w:rsidRDefault="004B27F3" w:rsidP="004B27F3">
      <w:pPr>
        <w:spacing w:after="120"/>
        <w:ind w:left="1134" w:right="1134"/>
        <w:jc w:val="both"/>
        <w:rPr>
          <w:lang w:val="x-none"/>
        </w:rPr>
      </w:pPr>
      <w:r w:rsidRPr="00BB34ED">
        <w:rPr>
          <w:lang w:val="x-none"/>
        </w:rPr>
        <w:t>5.2.1.9.1</w:t>
      </w:r>
      <w:r w:rsidRPr="00BB34ED">
        <w:rPr>
          <w:lang w:val="x-none"/>
        </w:rPr>
        <w:tab/>
        <w:t xml:space="preserve">Packages containing lithium </w:t>
      </w:r>
      <w:r w:rsidRPr="00BB34ED">
        <w:rPr>
          <w:u w:val="single"/>
          <w:lang w:val="x-none"/>
        </w:rPr>
        <w:t xml:space="preserve">or sodium ion [using organic electrolyte] </w:t>
      </w:r>
      <w:r w:rsidRPr="00BB34ED">
        <w:rPr>
          <w:lang w:val="x-none"/>
        </w:rPr>
        <w:t>cells or batteries prepared in accordance with special provision 188 shall be marked as shown in Figure 5.2.5.</w:t>
      </w:r>
    </w:p>
    <w:p w14:paraId="47CEBFF5" w14:textId="77777777" w:rsidR="004B27F3" w:rsidRPr="00BB34ED" w:rsidRDefault="004B27F3" w:rsidP="004B27F3">
      <w:pPr>
        <w:spacing w:after="120"/>
        <w:ind w:left="1134" w:right="1134"/>
        <w:jc w:val="both"/>
        <w:rPr>
          <w:lang w:val="x-none"/>
        </w:rPr>
      </w:pPr>
      <w:r w:rsidRPr="00BB34ED">
        <w:rPr>
          <w:lang w:val="x-none"/>
        </w:rPr>
        <w:t>5.2.1.9.2</w:t>
      </w:r>
      <w:r w:rsidRPr="00BB34ED">
        <w:rPr>
          <w:lang w:val="x-none"/>
        </w:rPr>
        <w:tab/>
        <w:t>The mark shall indicate the UN number, preceded by the letters “UN”, i.e. “UN 3090” for lithium metal cells or batteries</w:t>
      </w:r>
      <w:r w:rsidRPr="00BB34ED">
        <w:rPr>
          <w:u w:val="single"/>
          <w:lang w:val="x-none"/>
        </w:rPr>
        <w:t>,</w:t>
      </w:r>
      <w:r w:rsidRPr="00BB34ED">
        <w:rPr>
          <w:lang w:val="x-none"/>
        </w:rPr>
        <w:t xml:space="preserve"> </w:t>
      </w:r>
      <w:r w:rsidRPr="00BB34ED">
        <w:rPr>
          <w:strike/>
          <w:lang w:val="x-none"/>
        </w:rPr>
        <w:t xml:space="preserve">or </w:t>
      </w:r>
      <w:r w:rsidRPr="00BB34ED">
        <w:rPr>
          <w:lang w:val="x-none"/>
        </w:rPr>
        <w:t>“UN 3480” for lithium ion cells or batteries</w:t>
      </w:r>
      <w:r w:rsidRPr="00BB34ED">
        <w:rPr>
          <w:u w:val="single"/>
          <w:lang w:val="x-none"/>
        </w:rPr>
        <w:t>, or “UN XXXX” for sodium ion [using organic electrolyte] cells or batteries</w:t>
      </w:r>
      <w:r w:rsidRPr="00BB34ED">
        <w:rPr>
          <w:lang w:val="x-none"/>
        </w:rPr>
        <w:t xml:space="preserve">. Where the </w:t>
      </w:r>
      <w:r w:rsidRPr="00BB34ED">
        <w:rPr>
          <w:strike/>
          <w:lang w:val="x-none"/>
        </w:rPr>
        <w:t>lithium</w:t>
      </w:r>
      <w:r w:rsidRPr="00BB34ED">
        <w:rPr>
          <w:lang w:val="x-none"/>
        </w:rPr>
        <w:t xml:space="preserve"> cells or batteries are contained in, or packed with, equipment, the UN number, preceded by the letters “UN”, i.e. “UN 3091”</w:t>
      </w:r>
      <w:r w:rsidRPr="00BB34ED">
        <w:rPr>
          <w:u w:val="single"/>
          <w:lang w:val="x-none"/>
        </w:rPr>
        <w:t>,</w:t>
      </w:r>
      <w:r w:rsidRPr="00BB34ED">
        <w:rPr>
          <w:lang w:val="x-none"/>
        </w:rPr>
        <w:t xml:space="preserve"> </w:t>
      </w:r>
      <w:r w:rsidRPr="00BB34ED">
        <w:rPr>
          <w:strike/>
          <w:lang w:val="x-none"/>
        </w:rPr>
        <w:t xml:space="preserve">or </w:t>
      </w:r>
      <w:r w:rsidRPr="00BB34ED">
        <w:rPr>
          <w:lang w:val="x-none"/>
        </w:rPr>
        <w:t>“UN 3481”</w:t>
      </w:r>
      <w:r w:rsidRPr="00BB34ED">
        <w:rPr>
          <w:u w:val="single"/>
          <w:lang w:val="x-none"/>
        </w:rPr>
        <w:t xml:space="preserve"> or “UN XXXY”</w:t>
      </w:r>
      <w:r w:rsidRPr="00BB34ED">
        <w:rPr>
          <w:lang w:val="x-none"/>
        </w:rPr>
        <w:t xml:space="preserve"> as appropriate shall be indicated. Where a package contains </w:t>
      </w:r>
      <w:r w:rsidRPr="00BB34ED">
        <w:rPr>
          <w:strike/>
          <w:lang w:val="x-none"/>
        </w:rPr>
        <w:t>lithium</w:t>
      </w:r>
      <w:r w:rsidRPr="00BB34ED">
        <w:rPr>
          <w:lang w:val="x-none"/>
        </w:rPr>
        <w:t xml:space="preserve"> cells or batteries assigned to different UN numbers, all applicable UN numbers shall be indicated on one or more marks.</w:t>
      </w:r>
    </w:p>
    <w:p w14:paraId="4C0BF655" w14:textId="77777777" w:rsidR="00507B88" w:rsidRDefault="00507B88">
      <w:pPr>
        <w:suppressAutoHyphens w:val="0"/>
        <w:kinsoku/>
        <w:overflowPunct/>
        <w:autoSpaceDE/>
        <w:autoSpaceDN/>
        <w:adjustRightInd/>
        <w:snapToGrid/>
        <w:spacing w:after="200" w:line="276" w:lineRule="auto"/>
        <w:rPr>
          <w:b/>
          <w:sz w:val="22"/>
          <w:szCs w:val="22"/>
          <w:lang w:val="x-none"/>
        </w:rPr>
      </w:pPr>
      <w:r>
        <w:rPr>
          <w:b/>
          <w:sz w:val="22"/>
          <w:szCs w:val="22"/>
          <w:lang w:val="x-none"/>
        </w:rPr>
        <w:br w:type="page"/>
      </w:r>
    </w:p>
    <w:p w14:paraId="573C88F4" w14:textId="77777777" w:rsidR="00831653" w:rsidRDefault="00831653" w:rsidP="00831653">
      <w:pPr>
        <w:pStyle w:val="SingleTxtG"/>
        <w:jc w:val="center"/>
      </w:pPr>
      <w:r>
        <w:rPr>
          <w:b/>
          <w:sz w:val="22"/>
          <w:szCs w:val="22"/>
        </w:rPr>
        <w:lastRenderedPageBreak/>
        <w:t>Figure 5.2.5</w:t>
      </w:r>
    </w:p>
    <w:p w14:paraId="485ED6AD" w14:textId="2C88970F" w:rsidR="00831653" w:rsidRDefault="00831653" w:rsidP="00831653">
      <w:pPr>
        <w:pStyle w:val="SingleTxtG"/>
        <w:jc w:val="center"/>
      </w:pPr>
      <w:r w:rsidRPr="00577DB5">
        <w:rPr>
          <w:noProof/>
        </w:rPr>
        <mc:AlternateContent>
          <mc:Choice Requires="wps">
            <w:drawing>
              <wp:anchor distT="0" distB="0" distL="0" distR="0" simplePos="0" relativeHeight="251658255" behindDoc="0" locked="0" layoutInCell="1" allowOverlap="1" wp14:anchorId="5A9C0894" wp14:editId="144861E9">
                <wp:simplePos x="0" y="0"/>
                <wp:positionH relativeFrom="column">
                  <wp:posOffset>2301240</wp:posOffset>
                </wp:positionH>
                <wp:positionV relativeFrom="paragraph">
                  <wp:posOffset>2178338</wp:posOffset>
                </wp:positionV>
                <wp:extent cx="1577340" cy="269240"/>
                <wp:effectExtent l="0" t="0" r="0" b="0"/>
                <wp:wrapNone/>
                <wp:docPr id="26" name="Cadre4"/>
                <wp:cNvGraphicFramePr/>
                <a:graphic xmlns:a="http://schemas.openxmlformats.org/drawingml/2006/main">
                  <a:graphicData uri="http://schemas.microsoft.com/office/word/2010/wordprocessingShape">
                    <wps:wsp>
                      <wps:cNvSpPr/>
                      <wps:spPr>
                        <a:xfrm>
                          <a:off x="0" y="0"/>
                          <a:ext cx="1577340" cy="269240"/>
                        </a:xfrm>
                        <a:prstGeom prst="rect">
                          <a:avLst/>
                        </a:prstGeom>
                        <a:noFill/>
                        <a:ln>
                          <a:noFill/>
                        </a:ln>
                      </wps:spPr>
                      <wps:style>
                        <a:lnRef idx="0">
                          <a:scrgbClr r="0" g="0" b="0"/>
                        </a:lnRef>
                        <a:fillRef idx="0">
                          <a:scrgbClr r="0" g="0" b="0"/>
                        </a:fillRef>
                        <a:effectRef idx="0">
                          <a:scrgbClr r="0" g="0" b="0"/>
                        </a:effectRef>
                        <a:fontRef idx="minor"/>
                      </wps:style>
                      <wps:txbx>
                        <w:txbxContent>
                          <w:p w14:paraId="15D712FC" w14:textId="74BA428A" w:rsidR="00831653" w:rsidRDefault="00831653" w:rsidP="00831653">
                            <w:pPr>
                              <w:pStyle w:val="Contenudecadre"/>
                              <w:jc w:val="center"/>
                              <w:rPr>
                                <w:color w:val="000000"/>
                                <w:sz w:val="18"/>
                                <w:szCs w:val="18"/>
                                <w:u w:val="single"/>
                              </w:rPr>
                            </w:pPr>
                            <w:r>
                              <w:rPr>
                                <w:color w:val="000000"/>
                                <w:sz w:val="18"/>
                                <w:szCs w:val="18"/>
                                <w:u w:val="single"/>
                              </w:rPr>
                              <w:t>Minimum dimension 100 mm</w:t>
                            </w:r>
                          </w:p>
                          <w:p w14:paraId="2897A052" w14:textId="77777777" w:rsidR="00534AE0" w:rsidRDefault="00534AE0" w:rsidP="00831653">
                            <w:pPr>
                              <w:pStyle w:val="Contenudecadre"/>
                              <w:jc w:val="center"/>
                            </w:pPr>
                          </w:p>
                        </w:txbxContent>
                      </wps:txbx>
                      <wps:bodyPr>
                        <a:noAutofit/>
                      </wps:bodyPr>
                    </wps:wsp>
                  </a:graphicData>
                </a:graphic>
                <wp14:sizeRelV relativeFrom="margin">
                  <wp14:pctHeight>0</wp14:pctHeight>
                </wp14:sizeRelV>
              </wp:anchor>
            </w:drawing>
          </mc:Choice>
          <mc:Fallback>
            <w:pict>
              <v:rect w14:anchorId="5A9C0894" id="Cadre4" o:spid="_x0000_s1026" style="position:absolute;left:0;text-align:left;margin-left:181.2pt;margin-top:171.5pt;width:124.2pt;height:21.2pt;z-index:25165825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" filled="f" stroked="f">
                <v:textbox>
                  <w:txbxContent>
                    <w:p w14:paraId="15D712FC" w14:textId="74BA428A" w:rsidR="00831653" w:rsidRDefault="00831653" w:rsidP="00831653">
                      <w:pPr>
                        <w:pStyle w:val="Contenudecadre"/>
                        <w:jc w:val="center"/>
                        <w:rPr>
                          <w:color w:val="000000"/>
                          <w:sz w:val="18"/>
                          <w:szCs w:val="18"/>
                          <w:u w:val="single"/>
                        </w:rPr>
                      </w:pPr>
                      <w:r>
                        <w:rPr>
                          <w:color w:val="000000"/>
                          <w:sz w:val="18"/>
                          <w:szCs w:val="18"/>
                          <w:u w:val="single"/>
                        </w:rPr>
                        <w:t>Minimum dimension 100 mm</w:t>
                      </w:r>
                    </w:p>
                    <w:p w14:paraId="2897A052" w14:textId="77777777" w:rsidR="00534AE0" w:rsidRDefault="00534AE0" w:rsidP="00831653">
                      <w:pPr>
                        <w:pStyle w:val="Contenudecadre"/>
                        <w:jc w:val="center"/>
                      </w:pPr>
                    </w:p>
                  </w:txbxContent>
                </v:textbox>
              </v:rect>
            </w:pict>
          </mc:Fallback>
        </mc:AlternateContent>
      </w:r>
      <w:r>
        <w:rPr>
          <w:noProof/>
        </w:rPr>
        <w:drawing>
          <wp:inline distT="0" distB="0" distL="0" distR="0" wp14:anchorId="39D8C853" wp14:editId="2EE07A22">
            <wp:extent cx="2750562" cy="2156517"/>
            <wp:effectExtent l="0" t="0" r="0" b="0"/>
            <wp:docPr id="17"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3"/>
                    <a:stretch>
                      <a:fillRect/>
                    </a:stretch>
                  </pic:blipFill>
                  <pic:spPr bwMode="auto">
                    <a:xfrm>
                      <a:off x="0" y="0"/>
                      <a:ext cx="2897068" cy="2271382"/>
                    </a:xfrm>
                    <a:prstGeom prst="rect">
                      <a:avLst/>
                    </a:prstGeom>
                  </pic:spPr>
                </pic:pic>
              </a:graphicData>
            </a:graphic>
          </wp:inline>
        </w:drawing>
      </w:r>
      <w:r>
        <w:rPr>
          <w:noProof/>
        </w:rPr>
        <mc:AlternateContent>
          <mc:Choice Requires="wps">
            <w:drawing>
              <wp:anchor distT="0" distB="0" distL="114300" distR="114300" simplePos="0" relativeHeight="251658243" behindDoc="0" locked="0" layoutInCell="1" allowOverlap="1" wp14:anchorId="647F9EA6" wp14:editId="0EF63188">
                <wp:simplePos x="0" y="0"/>
                <wp:positionH relativeFrom="column">
                  <wp:posOffset>4422775</wp:posOffset>
                </wp:positionH>
                <wp:positionV relativeFrom="paragraph">
                  <wp:posOffset>5080</wp:posOffset>
                </wp:positionV>
                <wp:extent cx="340360" cy="5080"/>
                <wp:effectExtent l="8890" t="12700" r="7620" b="6350"/>
                <wp:wrapNone/>
                <wp:docPr id="5"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70EB344C" id="AutoShape 238" o:spid="_x0000_s1026" style="position:absolute;margin-left:348.25pt;margin-top:.4pt;width:26.8pt;height:.4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" path="m,l21600,21600e" filled="f" stroked="f" strokeweight=".26mm">
                <v:path arrowok="t"/>
              </v:shape>
            </w:pict>
          </mc:Fallback>
        </mc:AlternateContent>
      </w:r>
      <w:r>
        <w:rPr>
          <w:noProof/>
        </w:rPr>
        <mc:AlternateContent>
          <mc:Choice Requires="wps">
            <w:drawing>
              <wp:anchor distT="0" distB="0" distL="114300" distR="114300" simplePos="0" relativeHeight="251658244" behindDoc="0" locked="0" layoutInCell="1" allowOverlap="1" wp14:anchorId="15D6DF1D" wp14:editId="6F3A118E">
                <wp:simplePos x="0" y="0"/>
                <wp:positionH relativeFrom="column">
                  <wp:posOffset>4422775</wp:posOffset>
                </wp:positionH>
                <wp:positionV relativeFrom="paragraph">
                  <wp:posOffset>2155825</wp:posOffset>
                </wp:positionV>
                <wp:extent cx="340360" cy="5080"/>
                <wp:effectExtent l="8890" t="10795" r="7620" b="8255"/>
                <wp:wrapNone/>
                <wp:docPr id="6"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11A00823" id="AutoShape 239" o:spid="_x0000_s1026" style="position:absolute;margin-left:348.25pt;margin-top:169.75pt;width:26.8pt;height:.4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" path="m,l21600,21600e" filled="f" stroked="f" strokeweight=".26mm">
                <v:path arrowok="t"/>
              </v:shape>
            </w:pict>
          </mc:Fallback>
        </mc:AlternateContent>
      </w:r>
      <w:r>
        <w:rPr>
          <w:noProof/>
        </w:rPr>
        <mc:AlternateContent>
          <mc:Choice Requires="wps">
            <w:drawing>
              <wp:anchor distT="0" distB="0" distL="114300" distR="114300" simplePos="0" relativeHeight="251658245" behindDoc="0" locked="0" layoutInCell="1" allowOverlap="1" wp14:anchorId="21C0735E" wp14:editId="6F169D82">
                <wp:simplePos x="0" y="0"/>
                <wp:positionH relativeFrom="column">
                  <wp:posOffset>1679575</wp:posOffset>
                </wp:positionH>
                <wp:positionV relativeFrom="paragraph">
                  <wp:posOffset>2207260</wp:posOffset>
                </wp:positionV>
                <wp:extent cx="5080" cy="245745"/>
                <wp:effectExtent l="8890" t="5080" r="10160" b="10795"/>
                <wp:wrapNone/>
                <wp:docPr id="7"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4FB97C35" id="AutoShape 240" o:spid="_x0000_s1026" style="position:absolute;margin-left:132.25pt;margin-top:173.8pt;width:.4pt;height:19.3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" path="m,l21600,21600e" filled="f" stroked="f" strokeweight=".26mm">
                <v:path arrowok="t"/>
              </v:shape>
            </w:pict>
          </mc:Fallback>
        </mc:AlternateContent>
      </w:r>
      <w:r>
        <w:rPr>
          <w:noProof/>
        </w:rPr>
        <mc:AlternateContent>
          <mc:Choice Requires="wps">
            <w:drawing>
              <wp:anchor distT="0" distB="0" distL="114300" distR="114300" simplePos="0" relativeHeight="251658246" behindDoc="0" locked="0" layoutInCell="1" allowOverlap="1" wp14:anchorId="51A5858D" wp14:editId="56015FD7">
                <wp:simplePos x="0" y="0"/>
                <wp:positionH relativeFrom="column">
                  <wp:posOffset>4422775</wp:posOffset>
                </wp:positionH>
                <wp:positionV relativeFrom="paragraph">
                  <wp:posOffset>2155825</wp:posOffset>
                </wp:positionV>
                <wp:extent cx="5080" cy="297180"/>
                <wp:effectExtent l="8890" t="10795" r="10160" b="10795"/>
                <wp:wrapNone/>
                <wp:docPr id="8"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40B900D2" id="AutoShape 241" o:spid="_x0000_s1026" style="position:absolute;margin-left:348.25pt;margin-top:169.75pt;width:.4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" path="m,l21600,21600e" filled="f" stroked="f" strokeweight=".26mm">
                <v:path arrowok="t"/>
              </v:shape>
            </w:pict>
          </mc:Fallback>
        </mc:AlternateContent>
      </w:r>
      <w:r>
        <w:rPr>
          <w:noProof/>
        </w:rPr>
        <mc:AlternateContent>
          <mc:Choice Requires="wps">
            <w:drawing>
              <wp:anchor distT="0" distB="0" distL="114300" distR="114300" simplePos="0" relativeHeight="251658249" behindDoc="0" locked="0" layoutInCell="1" allowOverlap="1" wp14:anchorId="0DC6B158" wp14:editId="1A8E4893">
                <wp:simplePos x="0" y="0"/>
                <wp:positionH relativeFrom="column">
                  <wp:posOffset>4488180</wp:posOffset>
                </wp:positionH>
                <wp:positionV relativeFrom="paragraph">
                  <wp:posOffset>327025</wp:posOffset>
                </wp:positionV>
                <wp:extent cx="326390" cy="1518920"/>
                <wp:effectExtent l="0" t="1270" r="3810" b="0"/>
                <wp:wrapNone/>
                <wp:docPr id="9"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rect w14:anchorId="47EAD92D" id="Text Box 245" o:spid="_x0000_s1026" style="position:absolute;margin-left:353.4pt;margin-top:25.75pt;width:25.7pt;height:119.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" stroked="f"/>
            </w:pict>
          </mc:Fallback>
        </mc:AlternateContent>
      </w:r>
      <w:r>
        <w:rPr>
          <w:noProof/>
        </w:rPr>
        <mc:AlternateContent>
          <mc:Choice Requires="wps">
            <w:drawing>
              <wp:anchor distT="0" distB="0" distL="114300" distR="112395" simplePos="0" relativeHeight="251658250" behindDoc="0" locked="0" layoutInCell="1" allowOverlap="1" wp14:anchorId="5F82ED71" wp14:editId="3CDBF12D">
                <wp:simplePos x="0" y="0"/>
                <wp:positionH relativeFrom="column">
                  <wp:posOffset>4649470</wp:posOffset>
                </wp:positionH>
                <wp:positionV relativeFrom="paragraph">
                  <wp:posOffset>-5715</wp:posOffset>
                </wp:positionV>
                <wp:extent cx="5080" cy="274955"/>
                <wp:effectExtent l="61595" t="22225" r="52705" b="12065"/>
                <wp:wrapNone/>
                <wp:docPr id="10"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53F29338" id="AutoShape 246" o:spid="_x0000_s1026" style="position:absolute;margin-left:366.1pt;margin-top:-.45pt;width:.4pt;height:21.65pt;flip:y;z-index:25167769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" path="m,l21600,21600e" filled="f" stroked="f" strokeweight=".26mm">
                <v:path arrowok="t"/>
              </v:shape>
            </w:pict>
          </mc:Fallback>
        </mc:AlternateContent>
      </w:r>
      <w:r>
        <w:rPr>
          <w:noProof/>
        </w:rPr>
        <mc:AlternateContent>
          <mc:Choice Requires="wps">
            <w:drawing>
              <wp:anchor distT="0" distB="0" distL="114300" distR="112395" simplePos="0" relativeHeight="251658251" behindDoc="0" locked="0" layoutInCell="1" allowOverlap="1" wp14:anchorId="5CC01F1E" wp14:editId="51769E96">
                <wp:simplePos x="0" y="0"/>
                <wp:positionH relativeFrom="column">
                  <wp:posOffset>4656455</wp:posOffset>
                </wp:positionH>
                <wp:positionV relativeFrom="paragraph">
                  <wp:posOffset>1797050</wp:posOffset>
                </wp:positionV>
                <wp:extent cx="5080" cy="363220"/>
                <wp:effectExtent l="61595" t="13970" r="52705" b="17780"/>
                <wp:wrapNone/>
                <wp:docPr id="11"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3A18ABC5" id="AutoShape 247" o:spid="_x0000_s1026" style="position:absolute;margin-left:366.65pt;margin-top:141.5pt;width:.4pt;height:28.6pt;z-index:25167872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" path="m,l21600,21600e" filled="f" stroked="f" strokeweight=".26mm">
                <v:path arrowok="t"/>
              </v:shape>
            </w:pict>
          </mc:Fallback>
        </mc:AlternateContent>
      </w:r>
      <w:r>
        <w:rPr>
          <w:noProof/>
        </w:rPr>
        <mc:AlternateContent>
          <mc:Choice Requires="wps">
            <w:drawing>
              <wp:anchor distT="0" distB="0" distL="114300" distR="114300" simplePos="0" relativeHeight="251658252" behindDoc="0" locked="0" layoutInCell="1" allowOverlap="1" wp14:anchorId="4EAEAE6B" wp14:editId="1E66151E">
                <wp:simplePos x="0" y="0"/>
                <wp:positionH relativeFrom="column">
                  <wp:posOffset>2747010</wp:posOffset>
                </wp:positionH>
                <wp:positionV relativeFrom="paragraph">
                  <wp:posOffset>1753235</wp:posOffset>
                </wp:positionV>
                <wp:extent cx="516890" cy="340995"/>
                <wp:effectExtent l="0" t="0" r="1905" b="0"/>
                <wp:wrapNone/>
                <wp:docPr id="12"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rect w14:anchorId="53C820DD" id="Text Box 248" o:spid="_x0000_s1026" style="position:absolute;margin-left:216.3pt;margin-top:138.05pt;width:40.7pt;height:26.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" stroked="f"/>
            </w:pict>
          </mc:Fallback>
        </mc:AlternateContent>
      </w:r>
      <w:r>
        <w:rPr>
          <w:noProof/>
        </w:rPr>
        <mc:AlternateContent>
          <mc:Choice Requires="wps">
            <w:drawing>
              <wp:anchor distT="0" distB="0" distL="0" distR="0" simplePos="0" relativeHeight="251658253" behindDoc="0" locked="0" layoutInCell="1" allowOverlap="1" wp14:anchorId="4D44D5FF" wp14:editId="64D27705">
                <wp:simplePos x="0" y="0"/>
                <wp:positionH relativeFrom="column">
                  <wp:posOffset>2747010</wp:posOffset>
                </wp:positionH>
                <wp:positionV relativeFrom="paragraph">
                  <wp:posOffset>1753235</wp:posOffset>
                </wp:positionV>
                <wp:extent cx="516890" cy="340995"/>
                <wp:effectExtent l="0" t="0" r="0" b="0"/>
                <wp:wrapNone/>
                <wp:docPr id="13"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5A06A534" w14:textId="77777777" w:rsidR="00831653" w:rsidRDefault="00831653" w:rsidP="00831653">
                            <w:pPr>
                              <w:pStyle w:val="Contenudecadre"/>
                              <w:jc w:val="center"/>
                              <w:rPr>
                                <w:color w:val="000000"/>
                              </w:rPr>
                            </w:pPr>
                            <w:r>
                              <w:rPr>
                                <w:color w:val="000000"/>
                              </w:rPr>
                              <w:t>*</w:t>
                            </w:r>
                          </w:p>
                          <w:p w14:paraId="4BFCB44D" w14:textId="77777777" w:rsidR="00831653" w:rsidRDefault="00831653" w:rsidP="00831653">
                            <w:pPr>
                              <w:pStyle w:val="Contenudecadre"/>
                              <w:jc w:val="center"/>
                            </w:pPr>
                            <w:r>
                              <w:rPr>
                                <w:color w:val="000000"/>
                              </w:rPr>
                              <w:t>**</w:t>
                            </w:r>
                          </w:p>
                        </w:txbxContent>
                      </wps:txbx>
                      <wps:bodyPr>
                        <a:noAutofit/>
                      </wps:bodyPr>
                    </wps:wsp>
                  </a:graphicData>
                </a:graphic>
              </wp:anchor>
            </w:drawing>
          </mc:Choice>
          <mc:Fallback>
            <w:pict>
              <v:rect w14:anchorId="4D44D5FF" id="Cadre2" o:spid="_x0000_s1027" style="position:absolute;left:0;text-align:left;margin-left:216.3pt;margin-top:138.05pt;width:40.7pt;height:26.85pt;z-index:2516582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" filled="f" stroked="f">
                <v:textbox>
                  <w:txbxContent>
                    <w:p w14:paraId="5A06A534" w14:textId="77777777" w:rsidR="00831653" w:rsidRDefault="00831653" w:rsidP="00831653">
                      <w:pPr>
                        <w:pStyle w:val="Contenudecadre"/>
                        <w:jc w:val="center"/>
                        <w:rPr>
                          <w:color w:val="000000"/>
                        </w:rPr>
                      </w:pPr>
                      <w:r>
                        <w:rPr>
                          <w:color w:val="000000"/>
                        </w:rPr>
                        <w:t>*</w:t>
                      </w:r>
                    </w:p>
                    <w:p w14:paraId="4BFCB44D" w14:textId="77777777" w:rsidR="00831653" w:rsidRDefault="00831653" w:rsidP="00831653">
                      <w:pPr>
                        <w:pStyle w:val="Contenudecadre"/>
                        <w:jc w:val="center"/>
                      </w:pPr>
                      <w:r>
                        <w:rPr>
                          <w:color w:val="000000"/>
                        </w:rPr>
                        <w:t>**</w:t>
                      </w:r>
                    </w:p>
                  </w:txbxContent>
                </v:textbox>
              </v:rect>
            </w:pict>
          </mc:Fallback>
        </mc:AlternateContent>
      </w:r>
      <w:r>
        <w:rPr>
          <w:noProof/>
        </w:rPr>
        <mc:AlternateContent>
          <mc:Choice Requires="wps">
            <w:drawing>
              <wp:anchor distT="0" distB="0" distL="0" distR="0" simplePos="0" relativeHeight="251658254" behindDoc="0" locked="0" layoutInCell="1" allowOverlap="1" wp14:anchorId="792CDD6B" wp14:editId="49375392">
                <wp:simplePos x="0" y="0"/>
                <wp:positionH relativeFrom="column">
                  <wp:posOffset>4488180</wp:posOffset>
                </wp:positionH>
                <wp:positionV relativeFrom="paragraph">
                  <wp:posOffset>327025</wp:posOffset>
                </wp:positionV>
                <wp:extent cx="326390" cy="1518920"/>
                <wp:effectExtent l="0" t="0" r="0" b="0"/>
                <wp:wrapNone/>
                <wp:docPr id="15" name="Cadre3"/>
                <wp:cNvGraphicFramePr/>
                <a:graphic xmlns:a="http://schemas.openxmlformats.org/drawingml/2006/main">
                  <a:graphicData uri="http://schemas.microsoft.com/office/word/2010/wordprocessingShape">
                    <wps:wsp>
                      <wps:cNvSpPr/>
                      <wps:spPr>
                        <a:xfrm>
                          <a:off x="0" y="0"/>
                          <a:ext cx="325800" cy="1518120"/>
                        </a:xfrm>
                        <a:prstGeom prst="rect">
                          <a:avLst/>
                        </a:prstGeom>
                        <a:noFill/>
                        <a:ln>
                          <a:noFill/>
                        </a:ln>
                      </wps:spPr>
                      <wps:style>
                        <a:lnRef idx="0">
                          <a:scrgbClr r="0" g="0" b="0"/>
                        </a:lnRef>
                        <a:fillRef idx="0">
                          <a:scrgbClr r="0" g="0" b="0"/>
                        </a:fillRef>
                        <a:effectRef idx="0">
                          <a:scrgbClr r="0" g="0" b="0"/>
                        </a:effectRef>
                        <a:fontRef idx="minor"/>
                      </wps:style>
                      <wps:txbx>
                        <w:txbxContent>
                          <w:p w14:paraId="389DC3D7" w14:textId="77777777" w:rsidR="00831653" w:rsidRDefault="00831653" w:rsidP="00831653">
                            <w:pPr>
                              <w:pStyle w:val="Contenudecadre"/>
                              <w:jc w:val="center"/>
                            </w:pPr>
                            <w:r>
                              <w:rPr>
                                <w:color w:val="000000"/>
                                <w:sz w:val="18"/>
                                <w:szCs w:val="18"/>
                                <w:u w:val="single"/>
                              </w:rPr>
                              <w:t>Minimum dimension 100 mm</w:t>
                            </w:r>
                          </w:p>
                        </w:txbxContent>
                      </wps:txbx>
                      <wps:bodyPr rot="16200000" vert="vert270">
                        <a:noAutofit/>
                      </wps:bodyPr>
                    </wps:wsp>
                  </a:graphicData>
                </a:graphic>
              </wp:anchor>
            </w:drawing>
          </mc:Choice>
          <mc:Fallback>
            <w:pict>
              <v:rect w14:anchorId="792CDD6B" id="Cadre3" o:spid="_x0000_s1028" style="position:absolute;left:0;text-align:left;margin-left:353.4pt;margin-top:25.75pt;width:25.7pt;height:119.6pt;z-index:25165825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" filled="f" stroked="f">
                <v:textbox style="layout-flow:vertical;mso-layout-flow-alt:bottom-to-top;mso-rotate:270">
                  <w:txbxContent>
                    <w:p w14:paraId="389DC3D7" w14:textId="77777777" w:rsidR="00831653" w:rsidRDefault="00831653" w:rsidP="00831653">
                      <w:pPr>
                        <w:pStyle w:val="Contenudecadre"/>
                        <w:jc w:val="center"/>
                      </w:pPr>
                      <w:r>
                        <w:rPr>
                          <w:color w:val="000000"/>
                          <w:sz w:val="18"/>
                          <w:szCs w:val="18"/>
                          <w:u w:val="single"/>
                        </w:rPr>
                        <w:t>Minimum dimension 100 mm</w:t>
                      </w:r>
                    </w:p>
                  </w:txbxContent>
                </v:textbox>
              </v:rect>
            </w:pict>
          </mc:Fallback>
        </mc:AlternateContent>
      </w:r>
    </w:p>
    <w:p w14:paraId="795E831C" w14:textId="5A70F2EF" w:rsidR="00831653" w:rsidRPr="00577DB5" w:rsidRDefault="00831653" w:rsidP="00FC6A26">
      <w:pPr>
        <w:pStyle w:val="SingleTxtG"/>
        <w:spacing w:after="0"/>
        <w:ind w:left="0"/>
      </w:pPr>
      <w:r w:rsidRPr="00577DB5">
        <w:rPr>
          <w:noProof/>
        </w:rPr>
        <mc:AlternateContent>
          <mc:Choice Requires="wps">
            <w:drawing>
              <wp:anchor distT="0" distB="0" distL="114300" distR="114300" simplePos="0" relativeHeight="251658247" behindDoc="0" locked="0" layoutInCell="1" allowOverlap="1" wp14:anchorId="36465BEB" wp14:editId="3A248FF2">
                <wp:simplePos x="0" y="0"/>
                <wp:positionH relativeFrom="column">
                  <wp:posOffset>3910965</wp:posOffset>
                </wp:positionH>
                <wp:positionV relativeFrom="paragraph">
                  <wp:posOffset>140335</wp:posOffset>
                </wp:positionV>
                <wp:extent cx="516255" cy="5080"/>
                <wp:effectExtent l="11430" t="52705" r="19685" b="61595"/>
                <wp:wrapNone/>
                <wp:docPr id="16"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09BAFAF3" id="AutoShape 243" o:spid="_x0000_s1026" style="position:absolute;margin-left:307.95pt;margin-top:11.05pt;width:40.65pt;height:.4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" path="m,l21600,21600e" filled="f" stroked="f" strokeweight=".26mm">
                <v:path arrowok="t"/>
              </v:shape>
            </w:pict>
          </mc:Fallback>
        </mc:AlternateContent>
      </w:r>
      <w:r w:rsidRPr="00577DB5">
        <w:rPr>
          <w:noProof/>
        </w:rPr>
        <mc:AlternateContent>
          <mc:Choice Requires="wps">
            <w:drawing>
              <wp:anchor distT="0" distB="0" distL="114300" distR="114300" simplePos="0" relativeHeight="251658248" behindDoc="0" locked="0" layoutInCell="1" allowOverlap="1" wp14:anchorId="1060F618" wp14:editId="733C158B">
                <wp:simplePos x="0" y="0"/>
                <wp:positionH relativeFrom="column">
                  <wp:posOffset>1677670</wp:posOffset>
                </wp:positionH>
                <wp:positionV relativeFrom="paragraph">
                  <wp:posOffset>140335</wp:posOffset>
                </wp:positionV>
                <wp:extent cx="684530" cy="5080"/>
                <wp:effectExtent l="18415" t="52705" r="6350" b="61595"/>
                <wp:wrapNone/>
                <wp:docPr id="25"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xmlns:w16sdtdh="http://schemas.microsoft.com/office/word/2020/wordml/sdtdatahash">
            <w:pict>
              <v:shape w14:anchorId="166E7A74" id="AutoShape 244" o:spid="_x0000_s1026" style="position:absolute;margin-left:132.1pt;margin-top:11.05pt;width:53.9pt;height:.4pt;flip:x;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" path="m,l21600,21600e" filled="f" stroked="f" strokeweight=".26mm">
                <v:path arrowok="t"/>
              </v:shape>
            </w:pict>
          </mc:Fallback>
        </mc:AlternateContent>
      </w:r>
    </w:p>
    <w:p w14:paraId="45628942" w14:textId="53BF13AB" w:rsidR="00A3499E" w:rsidRPr="00F94931" w:rsidRDefault="00F94931" w:rsidP="00705DC8">
      <w:pPr>
        <w:spacing w:before="120" w:after="120"/>
        <w:ind w:left="1134" w:right="1134"/>
        <w:jc w:val="center"/>
        <w:rPr>
          <w:lang w:val="fr-CH"/>
        </w:rPr>
      </w:pPr>
      <w:r>
        <w:rPr>
          <w:lang w:val="fr-CH"/>
        </w:rPr>
        <w:t>Lithium or sodium</w:t>
      </w:r>
      <w:r w:rsidR="00866642">
        <w:rPr>
          <w:lang w:val="fr-CH"/>
        </w:rPr>
        <w:t xml:space="preserve"> </w:t>
      </w:r>
      <w:r>
        <w:rPr>
          <w:lang w:val="fr-CH"/>
        </w:rPr>
        <w:t xml:space="preserve">ion </w:t>
      </w:r>
      <w:proofErr w:type="spellStart"/>
      <w:r>
        <w:rPr>
          <w:lang w:val="fr-CH"/>
        </w:rPr>
        <w:t>battery</w:t>
      </w:r>
      <w:proofErr w:type="spellEnd"/>
      <w:r>
        <w:rPr>
          <w:lang w:val="fr-CH"/>
        </w:rPr>
        <w:t xml:space="preserve"> mark</w:t>
      </w:r>
    </w:p>
    <w:p w14:paraId="7AE17CFE" w14:textId="47E60982" w:rsidR="007A19A3" w:rsidRPr="00BB34ED" w:rsidRDefault="00A3499E" w:rsidP="00C774C6">
      <w:pPr>
        <w:ind w:left="2268" w:right="1134" w:hanging="567"/>
        <w:jc w:val="both"/>
        <w:rPr>
          <w:lang w:val="x-none"/>
        </w:rPr>
      </w:pPr>
      <w:r w:rsidRPr="00BB34ED">
        <w:rPr>
          <w:noProof/>
          <w:lang w:val="fr-FR" w:eastAsia="fr-FR"/>
        </w:rPr>
        <mc:AlternateContent>
          <mc:Choice Requires="wps">
            <w:drawing>
              <wp:anchor distT="0" distB="0" distL="114300" distR="114300" simplePos="0" relativeHeight="251658240" behindDoc="0" locked="0" layoutInCell="1" allowOverlap="1" wp14:anchorId="05D481CC" wp14:editId="5F0788E8">
                <wp:simplePos x="0" y="0"/>
                <wp:positionH relativeFrom="column">
                  <wp:posOffset>184466865</wp:posOffset>
                </wp:positionH>
                <wp:positionV relativeFrom="paragraph">
                  <wp:posOffset>273166205</wp:posOffset>
                </wp:positionV>
                <wp:extent cx="517525" cy="6350"/>
                <wp:effectExtent l="11430" t="52705" r="19685" b="61595"/>
                <wp:wrapNone/>
                <wp:docPr id="19" name="AutoShape 243"/>
                <wp:cNvGraphicFramePr/>
                <a:graphic xmlns:a="http://schemas.openxmlformats.org/drawingml/2006/main">
                  <a:graphicData uri="http://schemas.microsoft.com/office/word/2010/wordprocessingShape">
                    <wps:wsp>
                      <wps:cNvSpPr/>
                      <wps:spPr>
                        <a:xfrm>
                          <a:off x="0" y="0"/>
                          <a:ext cx="51696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xmlns:w16sdtdh="http://schemas.microsoft.com/office/word/2020/wordml/sdtdatahash">
            <w:pict>
              <v:shape w14:anchorId="18AC027C" id="AutoShape 243" o:spid="_x0000_s1026" style="position:absolute;margin-left:14524.95pt;margin-top:21509.15pt;width:40.7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" path="m,l21600,21600e" filled="f" stroked="f" strokeweight=".26mm">
                <v:path arrowok="t"/>
              </v:shape>
            </w:pict>
          </mc:Fallback>
        </mc:AlternateContent>
      </w:r>
      <w:r w:rsidRPr="00BB34ED">
        <w:rPr>
          <w:noProof/>
          <w:lang w:val="fr-FR" w:eastAsia="fr-FR"/>
        </w:rPr>
        <mc:AlternateContent>
          <mc:Choice Requires="wps">
            <w:drawing>
              <wp:anchor distT="0" distB="0" distL="114300" distR="114300" simplePos="0" relativeHeight="251658241" behindDoc="0" locked="0" layoutInCell="1" allowOverlap="1" wp14:anchorId="1D661833" wp14:editId="70BB1ED6">
                <wp:simplePos x="0" y="0"/>
                <wp:positionH relativeFrom="column">
                  <wp:posOffset>151369395</wp:posOffset>
                </wp:positionH>
                <wp:positionV relativeFrom="paragraph">
                  <wp:posOffset>231162225</wp:posOffset>
                </wp:positionV>
                <wp:extent cx="685800" cy="6350"/>
                <wp:effectExtent l="18415" t="52705" r="6350" b="61595"/>
                <wp:wrapNone/>
                <wp:docPr id="20" name="AutoShape 244"/>
                <wp:cNvGraphicFramePr/>
                <a:graphic xmlns:a="http://schemas.openxmlformats.org/drawingml/2006/main">
                  <a:graphicData uri="http://schemas.microsoft.com/office/word/2010/wordprocessingShape">
                    <wps:wsp>
                      <wps:cNvSpPr/>
                      <wps:spPr>
                        <a:xfrm flipH="1">
                          <a:off x="0" y="0"/>
                          <a:ext cx="68508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xmlns:w16sdtdh="http://schemas.microsoft.com/office/word/2020/wordml/sdtdatahash">
            <w:pict>
              <v:shape w14:anchorId="277290F4" id="AutoShape 244" o:spid="_x0000_s1026" style="position:absolute;margin-left:11918.85pt;margin-top:18201.75pt;width:54pt;height:.5pt;flip:x;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" path="m,l21600,21600e" filled="f" stroked="f" strokeweight=".26mm">
                <v:path arrowok="t"/>
              </v:shape>
            </w:pict>
          </mc:Fallback>
        </mc:AlternateContent>
      </w:r>
      <w:r w:rsidR="007A19A3" w:rsidRPr="00BB34ED">
        <w:rPr>
          <w:lang w:val="x-none"/>
        </w:rPr>
        <w:t>*</w:t>
      </w:r>
      <w:r w:rsidR="007A19A3" w:rsidRPr="00BB34ED">
        <w:rPr>
          <w:lang w:val="x-none"/>
        </w:rPr>
        <w:tab/>
      </w:r>
      <w:r w:rsidR="007A19A3" w:rsidRPr="00BB34ED">
        <w:rPr>
          <w:i/>
          <w:lang w:val="x-none"/>
        </w:rPr>
        <w:t>Place for UN number(s)</w:t>
      </w:r>
    </w:p>
    <w:p w14:paraId="37850B9E" w14:textId="77777777" w:rsidR="007A19A3" w:rsidRPr="00BB34ED" w:rsidRDefault="007A19A3" w:rsidP="00C774C6">
      <w:pPr>
        <w:ind w:left="2268" w:right="1134" w:hanging="567"/>
        <w:rPr>
          <w:lang w:val="x-none"/>
        </w:rPr>
      </w:pPr>
      <w:r w:rsidRPr="00BB34ED">
        <w:rPr>
          <w:lang w:val="x-none"/>
        </w:rPr>
        <w:t>**</w:t>
      </w:r>
      <w:r w:rsidRPr="00BB34ED">
        <w:rPr>
          <w:lang w:val="x-none"/>
        </w:rPr>
        <w:tab/>
      </w:r>
      <w:r w:rsidRPr="00BB34ED">
        <w:rPr>
          <w:i/>
          <w:lang w:val="x-none"/>
        </w:rPr>
        <w:t>Place for telephone number for additional information</w:t>
      </w:r>
    </w:p>
    <w:p w14:paraId="02A84ACF" w14:textId="77777777" w:rsidR="000D0F41" w:rsidRPr="00BB34ED" w:rsidRDefault="000D0F41" w:rsidP="00430368">
      <w:pPr>
        <w:spacing w:before="120" w:after="120"/>
        <w:ind w:left="1134" w:right="1134"/>
        <w:jc w:val="both"/>
        <w:rPr>
          <w:lang w:val="x-none"/>
        </w:rPr>
      </w:pPr>
      <w:r w:rsidRPr="00BB34ED">
        <w:rPr>
          <w:lang w:val="x-none"/>
        </w:rP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sidRPr="00BB34ED">
        <w:rPr>
          <w:u w:val="single"/>
          <w:lang w:val="x-none"/>
        </w:rPr>
        <w:t>(s)</w:t>
      </w:r>
      <w:r w:rsidRPr="00BB34ED">
        <w:rPr>
          <w:lang w:val="x-none"/>
        </w:rPr>
        <w:t xml:space="preserve"> </w:t>
      </w:r>
      <w:r w:rsidRPr="00BB34ED">
        <w:rPr>
          <w:strike/>
          <w:lang w:val="x-none"/>
        </w:rPr>
        <w:t>for lithium ion or lithium metal batteries or cells</w:t>
      </w:r>
      <w:r w:rsidRPr="00BB34ED">
        <w:rPr>
          <w:lang w:val="x-none"/>
        </w:rP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p>
    <w:p w14:paraId="0D4A85EC" w14:textId="6078E8C9" w:rsidR="000D0F41" w:rsidRPr="00BB34ED" w:rsidRDefault="000D0F41" w:rsidP="000D0F41">
      <w:pPr>
        <w:spacing w:after="120"/>
        <w:ind w:left="1134" w:right="1134"/>
        <w:jc w:val="both"/>
        <w:rPr>
          <w:lang w:val="x-none"/>
        </w:rPr>
      </w:pPr>
      <w:r w:rsidRPr="00BB34ED">
        <w:rPr>
          <w:lang w:val="x-none"/>
        </w:rPr>
        <w:t>“5.2.2.1.13.1</w:t>
      </w:r>
      <w:r w:rsidRPr="00BB34ED">
        <w:rPr>
          <w:lang w:val="x-none"/>
        </w:rPr>
        <w:tab/>
        <w:t xml:space="preserve">Packages containing articles or articles transported unpackaged shall bear labels according to 5.2.2.1.2 reflecting the hazards established according to 2.0.5. If the article contains one or more lithium </w:t>
      </w:r>
      <w:r w:rsidRPr="00BB34ED">
        <w:rPr>
          <w:u w:val="single"/>
          <w:lang w:val="x-none"/>
        </w:rPr>
        <w:t xml:space="preserve">or sodium ion [using organic electrolyte] </w:t>
      </w:r>
      <w:r w:rsidRPr="00BB34ED">
        <w:rPr>
          <w:lang w:val="x-none"/>
        </w:rPr>
        <w:t xml:space="preserve">batteries with, for lithium metal batteries, an aggregate lithium content of 2 g or less, and for lithium ion </w:t>
      </w:r>
      <w:r w:rsidRPr="00BB34ED">
        <w:rPr>
          <w:u w:val="single"/>
          <w:lang w:val="x-none"/>
        </w:rPr>
        <w:t xml:space="preserve">or sodium ion [using organic electrolyte] </w:t>
      </w:r>
      <w:r w:rsidRPr="00BB34ED">
        <w:rPr>
          <w:lang w:val="x-none"/>
        </w:rPr>
        <w:t>batteries, a Watt-hour rating of 100</w:t>
      </w:r>
      <w:r w:rsidRPr="00995AAD">
        <w:rPr>
          <w:lang w:val="en-US"/>
        </w:rPr>
        <w:t xml:space="preserve"> </w:t>
      </w:r>
      <w:proofErr w:type="spellStart"/>
      <w:r w:rsidRPr="00BB34ED">
        <w:rPr>
          <w:lang w:val="x-none"/>
        </w:rPr>
        <w:t>Wh</w:t>
      </w:r>
      <w:proofErr w:type="spellEnd"/>
      <w:r w:rsidRPr="00BB34ED">
        <w:rPr>
          <w:lang w:val="x-none"/>
        </w:rPr>
        <w:t xml:space="preserve"> or less, the lithium </w:t>
      </w:r>
      <w:r w:rsidRPr="00BB34ED">
        <w:rPr>
          <w:u w:val="single"/>
          <w:lang w:val="x-none"/>
        </w:rPr>
        <w:t xml:space="preserve">or sodium ion </w:t>
      </w:r>
      <w:r w:rsidRPr="00BB34ED">
        <w:rPr>
          <w:lang w:val="x-none"/>
        </w:rPr>
        <w:t>battery mark (Figure 5.2.5) shall be affixed to the package or unpackaged article. If the article contains one or more lithium</w:t>
      </w:r>
      <w:r w:rsidRPr="00BB34ED">
        <w:rPr>
          <w:u w:val="single"/>
          <w:lang w:val="x-none"/>
        </w:rPr>
        <w:t xml:space="preserve"> or sodium ion [using organic electrolyte] </w:t>
      </w:r>
      <w:r w:rsidRPr="00BB34ED">
        <w:rPr>
          <w:lang w:val="x-none"/>
        </w:rPr>
        <w:t xml:space="preserve">batteries with, for lithium metal batteries, an aggregate lithium content of more than 2 g and for lithium ion </w:t>
      </w:r>
      <w:r w:rsidRPr="00BB34ED">
        <w:rPr>
          <w:u w:val="single"/>
          <w:lang w:val="x-none"/>
        </w:rPr>
        <w:t xml:space="preserve">or sodium ion [using organic electrolyte] </w:t>
      </w:r>
      <w:r w:rsidRPr="00BB34ED">
        <w:rPr>
          <w:lang w:val="x-none"/>
        </w:rPr>
        <w:t>batteries, a Watt-hour rating of more than 100 </w:t>
      </w:r>
      <w:proofErr w:type="spellStart"/>
      <w:r w:rsidRPr="00BB34ED">
        <w:rPr>
          <w:lang w:val="x-none"/>
        </w:rPr>
        <w:t>Wh</w:t>
      </w:r>
      <w:proofErr w:type="spellEnd"/>
      <w:r w:rsidRPr="00BB34ED">
        <w:rPr>
          <w:lang w:val="x-none"/>
        </w:rPr>
        <w:t xml:space="preserve">, the </w:t>
      </w:r>
      <w:r w:rsidRPr="00BB34ED">
        <w:rPr>
          <w:strike/>
          <w:lang w:val="x-none"/>
        </w:rPr>
        <w:t>lithium</w:t>
      </w:r>
      <w:r w:rsidRPr="00BB34ED">
        <w:rPr>
          <w:lang w:val="x-none"/>
        </w:rPr>
        <w:t xml:space="preserve"> battery label (5.2.2.</w:t>
      </w:r>
      <w:r w:rsidRPr="00BB34ED">
        <w:rPr>
          <w:strike/>
          <w:lang w:val="x-none"/>
        </w:rPr>
        <w:t>1</w:t>
      </w:r>
      <w:r w:rsidRPr="00BB34ED">
        <w:rPr>
          <w:u w:val="single"/>
          <w:lang w:val="x-none"/>
        </w:rPr>
        <w:t>.2.</w:t>
      </w:r>
      <w:r w:rsidRPr="00BB34ED">
        <w:rPr>
          <w:lang w:val="x-none"/>
        </w:rPr>
        <w:t>2 No. 9A) shall be affixed to the package or unpackaged articles.”</w:t>
      </w:r>
    </w:p>
    <w:p w14:paraId="7F007457" w14:textId="77777777" w:rsidR="000D0F41" w:rsidRPr="00BB34ED" w:rsidRDefault="000D0F41" w:rsidP="000D0F41">
      <w:pPr>
        <w:spacing w:after="120"/>
        <w:ind w:left="1134" w:right="1134"/>
        <w:jc w:val="both"/>
        <w:rPr>
          <w:lang w:val="x-none"/>
        </w:rPr>
      </w:pPr>
      <w:r w:rsidRPr="00BB34ED">
        <w:rPr>
          <w:i/>
          <w:iCs/>
          <w:lang w:val="x-none"/>
        </w:rPr>
        <w:t>COMMENT – reference to 5.2.2.1.N° 9A in  5.2.2.1.13.1 is probably a mistake and should be corrected although it is not directly related to the subject of sodium ion batteries.</w:t>
      </w:r>
    </w:p>
    <w:p w14:paraId="4F7C3AFC" w14:textId="77777777" w:rsidR="000D0F41" w:rsidRPr="00BB34ED" w:rsidRDefault="000D0F41" w:rsidP="00FC6A26">
      <w:pPr>
        <w:keepNext/>
        <w:keepLines/>
        <w:tabs>
          <w:tab w:val="right" w:pos="851"/>
        </w:tabs>
        <w:spacing w:before="60" w:after="60" w:line="270" w:lineRule="exact"/>
        <w:ind w:left="1134" w:right="1134" w:hanging="1134"/>
        <w:rPr>
          <w:b/>
          <w:sz w:val="24"/>
        </w:rPr>
      </w:pPr>
      <w:r w:rsidRPr="00BB34ED">
        <w:rPr>
          <w:b/>
          <w:sz w:val="24"/>
        </w:rPr>
        <w:tab/>
      </w:r>
      <w:r w:rsidRPr="00BB34ED">
        <w:rPr>
          <w:b/>
          <w:sz w:val="24"/>
        </w:rPr>
        <w:tab/>
        <w:t>Proposal 5</w:t>
      </w:r>
    </w:p>
    <w:p w14:paraId="6BEFBD2C" w14:textId="37651649" w:rsidR="000D0F41" w:rsidRPr="00BB34ED" w:rsidRDefault="00C30953" w:rsidP="000D0F41">
      <w:pPr>
        <w:spacing w:after="120"/>
        <w:ind w:left="1134" w:right="1134"/>
        <w:jc w:val="both"/>
        <w:rPr>
          <w:lang w:val="x-none"/>
        </w:rPr>
      </w:pPr>
      <w:r>
        <w:rPr>
          <w:lang w:val="fr-CH"/>
        </w:rPr>
        <w:t>1</w:t>
      </w:r>
      <w:r w:rsidR="000D0F41" w:rsidRPr="00BB34ED">
        <w:rPr>
          <w:lang w:val="x-none"/>
        </w:rPr>
        <w:t>2.</w:t>
      </w:r>
      <w:r w:rsidR="000D0F41" w:rsidRPr="00BB34ED">
        <w:rPr>
          <w:lang w:val="x-none"/>
        </w:rPr>
        <w:tab/>
        <w:t>If the data allows to make a positive decision in relation to paragraphs 12 and 13 above, it is proposed to adopt a new special provision YYY under new entries XXXX and XXXY prescribing requirements for low energy batteries as follows:</w:t>
      </w:r>
    </w:p>
    <w:p w14:paraId="673922D7" w14:textId="20D00872" w:rsidR="000D0F41" w:rsidRPr="00BB34ED" w:rsidRDefault="000D0F41" w:rsidP="000D0F41">
      <w:pPr>
        <w:spacing w:after="120"/>
        <w:ind w:left="1701" w:right="1134"/>
        <w:jc w:val="both"/>
        <w:rPr>
          <w:lang w:val="x-none"/>
        </w:rPr>
      </w:pPr>
      <w:r w:rsidRPr="00BB34ED">
        <w:rPr>
          <w:lang w:val="x-none"/>
        </w:rPr>
        <w:t>“YYY</w:t>
      </w:r>
      <w:r w:rsidR="00D37662">
        <w:rPr>
          <w:lang w:val="x-none"/>
        </w:rPr>
        <w:tab/>
      </w:r>
      <w:r w:rsidRPr="00BB34ED">
        <w:rPr>
          <w:lang w:val="x-none"/>
        </w:rPr>
        <w:t xml:space="preserve">Sodium ion </w:t>
      </w:r>
      <w:r w:rsidRPr="00BB34ED">
        <w:rPr>
          <w:u w:val="single"/>
          <w:lang w:val="x-none"/>
        </w:rPr>
        <w:t>[using organic electrolyte]</w:t>
      </w:r>
      <w:r w:rsidRPr="00BB34ED">
        <w:rPr>
          <w:lang w:val="x-none"/>
        </w:rPr>
        <w:t xml:space="preserve"> cells and batteries that have an energy density of [XX </w:t>
      </w:r>
      <w:proofErr w:type="spellStart"/>
      <w:r w:rsidRPr="00BB34ED">
        <w:rPr>
          <w:lang w:val="x-none"/>
        </w:rPr>
        <w:t>Wh</w:t>
      </w:r>
      <w:proofErr w:type="spellEnd"/>
      <w:r w:rsidRPr="00BB34ED">
        <w:rPr>
          <w:lang w:val="x-none"/>
        </w:rPr>
        <w:t>/kg]* or less and when protected against short circuit shall, if containing a dangerous good, be transported as articles under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44596596" w14:textId="395E5224" w:rsidR="00FC6A26" w:rsidRPr="00FC6A26" w:rsidRDefault="00865514" w:rsidP="00FC6A26">
      <w:pPr>
        <w:spacing w:after="120"/>
        <w:ind w:left="1134" w:right="1134"/>
        <w:jc w:val="both"/>
        <w:rPr>
          <w:u w:val="single"/>
        </w:rPr>
      </w:pPr>
      <w:r w:rsidRPr="00865514">
        <w:rPr>
          <w:rFonts w:eastAsiaTheme="minorEastAsia"/>
          <w:i/>
          <w:iCs/>
          <w:noProof/>
          <w:lang w:val="en-US"/>
        </w:rPr>
        <mc:AlternateContent>
          <mc:Choice Requires="wps">
            <w:drawing>
              <wp:anchor distT="45720" distB="45720" distL="114300" distR="114300" simplePos="0" relativeHeight="251658256" behindDoc="0" locked="0" layoutInCell="1" allowOverlap="1" wp14:anchorId="7281FAD4" wp14:editId="007CB61D">
                <wp:simplePos x="0" y="0"/>
                <wp:positionH relativeFrom="column">
                  <wp:posOffset>2545715</wp:posOffset>
                </wp:positionH>
                <wp:positionV relativeFrom="page">
                  <wp:posOffset>9718040</wp:posOffset>
                </wp:positionV>
                <wp:extent cx="1330325" cy="2527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52730"/>
                        </a:xfrm>
                        <a:prstGeom prst="rect">
                          <a:avLst/>
                        </a:prstGeom>
                        <a:solidFill>
                          <a:srgbClr val="FFFFFF"/>
                        </a:solidFill>
                        <a:ln w="9525">
                          <a:solidFill>
                            <a:schemeClr val="bg1"/>
                          </a:solidFill>
                          <a:miter lim="800000"/>
                          <a:headEnd/>
                          <a:tailEnd/>
                        </a:ln>
                      </wps:spPr>
                      <wps:txbx>
                        <w:txbxContent>
                          <w:p w14:paraId="1D4495FA" w14:textId="7B54D148" w:rsidR="00865514" w:rsidRDefault="00865514">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1FAD4" id="_x0000_t202" coordsize="21600,21600" o:spt="202" path="m,l,21600r21600,l21600,xe">
                <v:stroke joinstyle="miter"/>
                <v:path gradientshapeok="t" o:connecttype="rect"/>
              </v:shapetype>
              <v:shape id="Text Box 2" o:spid="_x0000_s1029" type="#_x0000_t202" style="position:absolute;left:0;text-align:left;margin-left:200.45pt;margin-top:765.2pt;width:104.75pt;height:19.9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" strokecolor="white [3212]">
                <v:textbox style="mso-fit-shape-to-text:t">
                  <w:txbxContent>
                    <w:p w14:paraId="1D4495FA" w14:textId="7B54D148" w:rsidR="00865514" w:rsidRDefault="00865514">
                      <w:r>
                        <w:t>_______________</w:t>
                      </w:r>
                    </w:p>
                  </w:txbxContent>
                </v:textbox>
                <w10:wrap type="square" anchory="page"/>
              </v:shape>
            </w:pict>
          </mc:Fallback>
        </mc:AlternateContent>
      </w:r>
      <w:r w:rsidR="000D0F41" w:rsidRPr="006712D6">
        <w:rPr>
          <w:noProof/>
          <w:lang w:val="fr-FR" w:eastAsia="fr-FR"/>
        </w:rPr>
        <mc:AlternateContent>
          <mc:Choice Requires="wps">
            <w:drawing>
              <wp:anchor distT="45720" distB="45720" distL="114300" distR="114300" simplePos="0" relativeHeight="251658242" behindDoc="0" locked="0" layoutInCell="1" allowOverlap="1" wp14:anchorId="349AF333" wp14:editId="783AAD67">
                <wp:simplePos x="0" y="0"/>
                <wp:positionH relativeFrom="column">
                  <wp:posOffset>2435860</wp:posOffset>
                </wp:positionH>
                <wp:positionV relativeFrom="page">
                  <wp:posOffset>9874250</wp:posOffset>
                </wp:positionV>
                <wp:extent cx="2438400" cy="336550"/>
                <wp:effectExtent l="0" t="0" r="27940" b="13970"/>
                <wp:wrapSquare wrapText="bothSides"/>
                <wp:docPr id="24" name="Text Box 2"/>
                <wp:cNvGraphicFramePr/>
                <a:graphic xmlns:a="http://schemas.openxmlformats.org/drawingml/2006/main">
                  <a:graphicData uri="http://schemas.microsoft.com/office/word/2010/wordprocessingShape">
                    <wps:wsp>
                      <wps:cNvSpPr/>
                      <wps:spPr>
                        <a:xfrm>
                          <a:off x="0" y="0"/>
                          <a:ext cx="2437920" cy="335880"/>
                        </a:xfrm>
                        <a:prstGeom prst="rect">
                          <a:avLst/>
                        </a:prstGeom>
                        <a:solidFill>
                          <a:srgbClr val="FFFFFF"/>
                        </a:solidFill>
                        <a:ln w="9360">
                          <a:solidFill>
                            <a:sysClr val="window" lastClr="FFFFFF"/>
                          </a:solidFill>
                          <a:miter/>
                        </a:ln>
                        <a:effectLst/>
                      </wps:spPr>
                      <wps:bodyPr/>
                    </wps:wsp>
                  </a:graphicData>
                </a:graphic>
              </wp:anchor>
            </w:drawing>
          </mc:Choice>
          <mc:Fallback xmlns:arto="http://schemas.microsoft.com/office/word/2006/arto" xmlns:w16sdtdh="http://schemas.microsoft.com/office/word/2020/wordml/sdtdatahash">
            <w:pict>
              <v:rect w14:anchorId="1681F279" id="Text Box 2" o:spid="_x0000_s1026" style="position:absolute;margin-left:191.8pt;margin-top:777.5pt;width:192pt;height:26.5pt;z-index:25166540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" strokecolor="window" strokeweight=".26mm">
                <w10:wrap type="square" anchory="page"/>
              </v:rect>
            </w:pict>
          </mc:Fallback>
        </mc:AlternateContent>
      </w:r>
      <w:r w:rsidR="000D0F41" w:rsidRPr="006712D6">
        <w:rPr>
          <w:rFonts w:eastAsiaTheme="minorEastAsia"/>
          <w:i/>
          <w:iCs/>
          <w:lang w:val="en-US"/>
        </w:rPr>
        <w:t>* COMMENT - The value of the energy density must be precisely defined according to test data.</w:t>
      </w:r>
    </w:p>
    <w:sectPr w:rsidR="00FC6A26" w:rsidRPr="00FC6A26" w:rsidSect="00993D78">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A029" w14:textId="77777777" w:rsidR="00544E8C" w:rsidRPr="00C47B2E" w:rsidRDefault="00544E8C" w:rsidP="00C47B2E">
      <w:pPr>
        <w:pStyle w:val="Footer"/>
      </w:pPr>
    </w:p>
  </w:endnote>
  <w:endnote w:type="continuationSeparator" w:id="0">
    <w:p w14:paraId="4E59CC3F" w14:textId="77777777" w:rsidR="00544E8C" w:rsidRPr="00C47B2E" w:rsidRDefault="00544E8C" w:rsidP="00C47B2E">
      <w:pPr>
        <w:pStyle w:val="Footer"/>
      </w:pPr>
    </w:p>
  </w:endnote>
  <w:endnote w:type="continuationNotice" w:id="1">
    <w:p w14:paraId="47ADC479" w14:textId="77777777" w:rsidR="00544E8C" w:rsidRPr="00C47B2E" w:rsidRDefault="00544E8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9F5F" w14:textId="4A49B613" w:rsidR="00D94B05" w:rsidRPr="00993D78" w:rsidRDefault="00993D78" w:rsidP="00993D78">
    <w:pPr>
      <w:pStyle w:val="Footer"/>
      <w:tabs>
        <w:tab w:val="right" w:pos="9598"/>
        <w:tab w:val="right" w:pos="9638"/>
      </w:tabs>
      <w:rPr>
        <w:sz w:val="18"/>
      </w:rPr>
    </w:pPr>
    <w:r w:rsidRPr="00993D78">
      <w:rPr>
        <w:b/>
        <w:sz w:val="18"/>
      </w:rPr>
      <w:fldChar w:fldCharType="begin"/>
    </w:r>
    <w:r w:rsidRPr="00993D78">
      <w:rPr>
        <w:b/>
        <w:sz w:val="18"/>
      </w:rPr>
      <w:instrText xml:space="preserve"> PAGE  \* MERGEFORMAT </w:instrText>
    </w:r>
    <w:r w:rsidRPr="00993D78">
      <w:rPr>
        <w:b/>
        <w:sz w:val="18"/>
      </w:rPr>
      <w:fldChar w:fldCharType="separate"/>
    </w:r>
    <w:r w:rsidRPr="00993D78">
      <w:rPr>
        <w:b/>
        <w:noProof/>
        <w:sz w:val="18"/>
      </w:rPr>
      <w:t>2</w:t>
    </w:r>
    <w:r w:rsidRPr="00993D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DCE6" w14:textId="2FB86F2F" w:rsidR="00D94B05" w:rsidRPr="00993D78" w:rsidRDefault="00993D78" w:rsidP="00844693">
    <w:pPr>
      <w:pStyle w:val="Footer"/>
      <w:tabs>
        <w:tab w:val="left" w:pos="5775"/>
        <w:tab w:val="right" w:pos="9598"/>
        <w:tab w:val="right" w:pos="9638"/>
      </w:tabs>
      <w:jc w:val="right"/>
      <w:rPr>
        <w:sz w:val="18"/>
      </w:rPr>
    </w:pPr>
    <w:r>
      <w:rPr>
        <w:b/>
        <w:sz w:val="18"/>
      </w:rPr>
      <w:tab/>
    </w:r>
    <w:r w:rsidRPr="00993D78">
      <w:rPr>
        <w:sz w:val="18"/>
      </w:rPr>
      <w:fldChar w:fldCharType="begin"/>
    </w:r>
    <w:r w:rsidRPr="00993D78">
      <w:rPr>
        <w:sz w:val="18"/>
      </w:rPr>
      <w:instrText xml:space="preserve"> PAGE  \* MERGEFORMAT </w:instrText>
    </w:r>
    <w:r w:rsidRPr="00993D78">
      <w:rPr>
        <w:sz w:val="18"/>
      </w:rPr>
      <w:fldChar w:fldCharType="separate"/>
    </w:r>
    <w:r w:rsidRPr="00993D78">
      <w:rPr>
        <w:noProof/>
        <w:sz w:val="18"/>
      </w:rPr>
      <w:t>3</w:t>
    </w:r>
    <w:r w:rsidRPr="00993D7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747F" w14:textId="77777777" w:rsidR="00D94B05" w:rsidRPr="00993D7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DC1E9C2" wp14:editId="73318DF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9D9F" w14:textId="77777777" w:rsidR="00544E8C" w:rsidRPr="00C47B2E" w:rsidRDefault="00544E8C" w:rsidP="00C47B2E">
      <w:pPr>
        <w:tabs>
          <w:tab w:val="right" w:pos="2155"/>
        </w:tabs>
        <w:spacing w:after="80" w:line="240" w:lineRule="auto"/>
        <w:ind w:left="680"/>
      </w:pPr>
      <w:r>
        <w:rPr>
          <w:u w:val="single"/>
        </w:rPr>
        <w:tab/>
      </w:r>
    </w:p>
  </w:footnote>
  <w:footnote w:type="continuationSeparator" w:id="0">
    <w:p w14:paraId="7190706B" w14:textId="77777777" w:rsidR="00544E8C" w:rsidRPr="00C47B2E" w:rsidRDefault="00544E8C" w:rsidP="005E716E">
      <w:pPr>
        <w:tabs>
          <w:tab w:val="right" w:pos="2155"/>
        </w:tabs>
        <w:spacing w:after="80" w:line="240" w:lineRule="auto"/>
        <w:ind w:left="680"/>
      </w:pPr>
      <w:r>
        <w:rPr>
          <w:u w:val="single"/>
        </w:rPr>
        <w:tab/>
      </w:r>
    </w:p>
  </w:footnote>
  <w:footnote w:type="continuationNotice" w:id="1">
    <w:p w14:paraId="1EDF2F9D" w14:textId="77777777" w:rsidR="00544E8C" w:rsidRPr="00C47B2E" w:rsidRDefault="00544E8C" w:rsidP="00C47B2E">
      <w:pPr>
        <w:pStyle w:val="Footer"/>
      </w:pPr>
    </w:p>
  </w:footnote>
  <w:footnote w:id="2">
    <w:p w14:paraId="19216043" w14:textId="4B3089EE" w:rsidR="00515717" w:rsidRPr="00515717" w:rsidRDefault="00515717" w:rsidP="00515717">
      <w:pPr>
        <w:pStyle w:val="FootnoteText"/>
        <w:ind w:firstLine="0"/>
        <w:rPr>
          <w:lang w:val="fr-CH"/>
        </w:rPr>
      </w:pPr>
      <w:r>
        <w:rPr>
          <w:rStyle w:val="FootnoteReference"/>
        </w:rPr>
        <w:t>*</w:t>
      </w:r>
      <w:r>
        <w:t xml:space="preserve"> </w:t>
      </w:r>
      <w:r>
        <w:rPr>
          <w:lang w:val="en-US"/>
        </w:rPr>
        <w:t>A/75/6 (Sect.20), par. 20.51</w:t>
      </w:r>
    </w:p>
  </w:footnote>
  <w:footnote w:id="3">
    <w:p w14:paraId="4C0205F6" w14:textId="54958710" w:rsidR="00515717" w:rsidRPr="00515717" w:rsidRDefault="00515717" w:rsidP="00515717">
      <w:pPr>
        <w:pStyle w:val="FootnoteText"/>
        <w:ind w:firstLine="0"/>
        <w:rPr>
          <w:lang w:val="fr-CH"/>
        </w:rPr>
      </w:pPr>
      <w:r>
        <w:rPr>
          <w:rStyle w:val="FootnoteReference"/>
        </w:rPr>
        <w:t>1</w:t>
      </w:r>
      <w:r>
        <w:t xml:space="preserve"> </w:t>
      </w:r>
      <w:r w:rsidRPr="00B150A8">
        <w:t xml:space="preserve">Fernandes, Y., </w:t>
      </w:r>
      <w:proofErr w:type="spellStart"/>
      <w:r w:rsidRPr="00B150A8">
        <w:t>Bry</w:t>
      </w:r>
      <w:proofErr w:type="spellEnd"/>
      <w:r w:rsidRPr="00B150A8">
        <w:t>, A. &amp; de Persis, S. Identification and quantification of gases emitted during abuse tests by</w:t>
      </w:r>
      <w:r>
        <w:t xml:space="preserve"> </w:t>
      </w:r>
      <w:r w:rsidRPr="00B150A8">
        <w:t xml:space="preserve">overcharge of a commercial Li-ion battery. </w:t>
      </w:r>
      <w:r w:rsidRPr="00B150A8">
        <w:rPr>
          <w:i/>
        </w:rPr>
        <w:t>Journal of Power Sources</w:t>
      </w:r>
      <w:r w:rsidRPr="00B150A8">
        <w:t xml:space="preserve"> </w:t>
      </w:r>
      <w:r w:rsidRPr="00B150A8">
        <w:rPr>
          <w:b/>
        </w:rPr>
        <w:t>389</w:t>
      </w:r>
      <w:r w:rsidRPr="00B150A8">
        <w:t>, 106-119 (2018).</w:t>
      </w:r>
    </w:p>
  </w:footnote>
  <w:footnote w:id="4">
    <w:p w14:paraId="3505AD6C" w14:textId="35BF50F1" w:rsidR="00777A7E" w:rsidRPr="009B3339" w:rsidRDefault="00777A7E" w:rsidP="00777A7E">
      <w:pPr>
        <w:pStyle w:val="SingleTxtG"/>
        <w:tabs>
          <w:tab w:val="left" w:pos="1418"/>
        </w:tabs>
        <w:spacing w:after="0"/>
      </w:pPr>
      <w:r>
        <w:rPr>
          <w:rStyle w:val="FootnoteReference"/>
        </w:rPr>
        <w:t>2</w:t>
      </w:r>
      <w:r>
        <w:t xml:space="preserve"> </w:t>
      </w:r>
      <w:r>
        <w:tab/>
      </w:r>
      <w:hyperlink r:id="rId1" w:history="1">
        <w:r w:rsidRPr="00C93156">
          <w:rPr>
            <w:rStyle w:val="Hyperlink"/>
          </w:rPr>
          <w:t>https://www.reuters.com/business/energy/catls-new-sodium-ion-battery-help-ease-lithium-shortages-2021-08-03/</w:t>
        </w:r>
      </w:hyperlink>
    </w:p>
    <w:p w14:paraId="35DADBA1" w14:textId="351955A2" w:rsidR="00777A7E" w:rsidRPr="009B3339" w:rsidRDefault="00777A7E" w:rsidP="00777A7E">
      <w:pPr>
        <w:pStyle w:val="SingleTxtG"/>
        <w:tabs>
          <w:tab w:val="left" w:pos="1418"/>
        </w:tabs>
        <w:spacing w:after="0"/>
      </w:pPr>
      <w:r>
        <w:tab/>
      </w:r>
      <w:hyperlink r:id="rId2" w:history="1">
        <w:r w:rsidRPr="00C93156">
          <w:rPr>
            <w:rStyle w:val="Hyperlink"/>
          </w:rPr>
          <w:t>https://www.pv-magazine.com/2021/07/29/catl-claims-to-have-made-sodium-ion-batteries-a-commercial-reality/</w:t>
        </w:r>
      </w:hyperlink>
    </w:p>
    <w:p w14:paraId="28288FB3" w14:textId="53E68E57" w:rsidR="00777A7E" w:rsidRPr="00B246D1" w:rsidRDefault="00777A7E" w:rsidP="00777A7E">
      <w:pPr>
        <w:pStyle w:val="SingleTxtG"/>
        <w:tabs>
          <w:tab w:val="left" w:pos="1418"/>
        </w:tabs>
        <w:spacing w:after="0"/>
        <w:rPr>
          <w:lang w:val="fr-CH"/>
        </w:rPr>
      </w:pPr>
      <w:r>
        <w:tab/>
      </w:r>
      <w:hyperlink r:id="rId3" w:history="1">
        <w:r w:rsidR="001376C6" w:rsidRPr="00C93156">
          <w:rPr>
            <w:rStyle w:val="Hyperlink"/>
          </w:rPr>
          <w:t>https://www.catl.com/en/news/665.html</w:t>
        </w:r>
      </w:hyperlink>
    </w:p>
    <w:p w14:paraId="37BCE67C" w14:textId="371D8232" w:rsidR="00777A7E" w:rsidRPr="00777A7E" w:rsidRDefault="00777A7E">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4AF8" w14:textId="3DCD64EA" w:rsidR="00993D78" w:rsidRPr="00844693" w:rsidRDefault="00844693">
    <w:pPr>
      <w:pStyle w:val="Header"/>
      <w:rPr>
        <w:lang w:val="fr-CH"/>
      </w:rPr>
    </w:pPr>
    <w:r>
      <w:rPr>
        <w:lang w:val="fr-CH"/>
      </w:rPr>
      <w:t>ST/SG/AC.10/C.3/2021/55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19B5" w14:textId="17A0D557" w:rsidR="00D94B05" w:rsidRPr="00993D78" w:rsidRDefault="00544E8C" w:rsidP="00993D78">
    <w:pPr>
      <w:pStyle w:val="Header"/>
      <w:jc w:val="right"/>
    </w:pPr>
    <w:r>
      <w:fldChar w:fldCharType="begin"/>
    </w:r>
    <w:r>
      <w:instrText xml:space="preserve"> TITLE  \* MERGEFORMAT </w:instrText>
    </w:r>
    <w:r>
      <w:fldChar w:fldCharType="separate"/>
    </w:r>
    <w:r w:rsidR="00AD0B83">
      <w:t>ST/SG/AC.10/C.3/2021/</w:t>
    </w:r>
    <w:r>
      <w:fldChar w:fldCharType="end"/>
    </w:r>
    <w:r w:rsidR="00844693">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32087"/>
    <w:multiLevelType w:val="hybridMultilevel"/>
    <w:tmpl w:val="5E1E161A"/>
    <w:lvl w:ilvl="0" w:tplc="84869D6A">
      <w:start w:val="6"/>
      <w:numFmt w:val="lowerLetter"/>
      <w:lvlText w:val="(%1)"/>
      <w:lvlJc w:val="left"/>
      <w:pPr>
        <w:ind w:left="1989" w:hanging="360"/>
      </w:pPr>
      <w:rPr>
        <w:rFonts w:ascii="Times New Roman" w:hAnsi="Times New Roman" w:cs="Times New Roman" w:hint="default"/>
      </w:rPr>
    </w:lvl>
    <w:lvl w:ilvl="1" w:tplc="040C0019" w:tentative="1">
      <w:start w:val="1"/>
      <w:numFmt w:val="lowerLetter"/>
      <w:lvlText w:val="%2."/>
      <w:lvlJc w:val="left"/>
      <w:pPr>
        <w:ind w:left="2709" w:hanging="360"/>
      </w:pPr>
    </w:lvl>
    <w:lvl w:ilvl="2" w:tplc="040C001B" w:tentative="1">
      <w:start w:val="1"/>
      <w:numFmt w:val="lowerRoman"/>
      <w:lvlText w:val="%3."/>
      <w:lvlJc w:val="right"/>
      <w:pPr>
        <w:ind w:left="3429" w:hanging="180"/>
      </w:pPr>
    </w:lvl>
    <w:lvl w:ilvl="3" w:tplc="040C000F" w:tentative="1">
      <w:start w:val="1"/>
      <w:numFmt w:val="decimal"/>
      <w:lvlText w:val="%4."/>
      <w:lvlJc w:val="left"/>
      <w:pPr>
        <w:ind w:left="4149" w:hanging="360"/>
      </w:pPr>
    </w:lvl>
    <w:lvl w:ilvl="4" w:tplc="040C0019" w:tentative="1">
      <w:start w:val="1"/>
      <w:numFmt w:val="lowerLetter"/>
      <w:lvlText w:val="%5."/>
      <w:lvlJc w:val="left"/>
      <w:pPr>
        <w:ind w:left="4869" w:hanging="360"/>
      </w:pPr>
    </w:lvl>
    <w:lvl w:ilvl="5" w:tplc="040C001B" w:tentative="1">
      <w:start w:val="1"/>
      <w:numFmt w:val="lowerRoman"/>
      <w:lvlText w:val="%6."/>
      <w:lvlJc w:val="right"/>
      <w:pPr>
        <w:ind w:left="5589" w:hanging="180"/>
      </w:pPr>
    </w:lvl>
    <w:lvl w:ilvl="6" w:tplc="040C000F" w:tentative="1">
      <w:start w:val="1"/>
      <w:numFmt w:val="decimal"/>
      <w:lvlText w:val="%7."/>
      <w:lvlJc w:val="left"/>
      <w:pPr>
        <w:ind w:left="6309" w:hanging="360"/>
      </w:pPr>
    </w:lvl>
    <w:lvl w:ilvl="7" w:tplc="040C0019" w:tentative="1">
      <w:start w:val="1"/>
      <w:numFmt w:val="lowerLetter"/>
      <w:lvlText w:val="%8."/>
      <w:lvlJc w:val="left"/>
      <w:pPr>
        <w:ind w:left="7029" w:hanging="360"/>
      </w:pPr>
    </w:lvl>
    <w:lvl w:ilvl="8" w:tplc="040C001B" w:tentative="1">
      <w:start w:val="1"/>
      <w:numFmt w:val="lowerRoman"/>
      <w:lvlText w:val="%9."/>
      <w:lvlJc w:val="right"/>
      <w:pPr>
        <w:ind w:left="7749" w:hanging="180"/>
      </w:pPr>
    </w:lvl>
  </w:abstractNum>
  <w:abstractNum w:abstractNumId="7" w15:restartNumberingAfterBreak="0">
    <w:nsid w:val="4BE37F3F"/>
    <w:multiLevelType w:val="hybridMultilevel"/>
    <w:tmpl w:val="5F5E0846"/>
    <w:lvl w:ilvl="0" w:tplc="2188C88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581A17F9"/>
    <w:multiLevelType w:val="multilevel"/>
    <w:tmpl w:val="D1E2609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78"/>
    <w:rsid w:val="0001022A"/>
    <w:rsid w:val="000108B7"/>
    <w:rsid w:val="000220C0"/>
    <w:rsid w:val="0004332A"/>
    <w:rsid w:val="00046E92"/>
    <w:rsid w:val="0005105E"/>
    <w:rsid w:val="00052BE5"/>
    <w:rsid w:val="00063C90"/>
    <w:rsid w:val="00076BD8"/>
    <w:rsid w:val="00080F03"/>
    <w:rsid w:val="00082E17"/>
    <w:rsid w:val="00087185"/>
    <w:rsid w:val="000A076F"/>
    <w:rsid w:val="000B33F1"/>
    <w:rsid w:val="000B3414"/>
    <w:rsid w:val="000C371B"/>
    <w:rsid w:val="000D0F41"/>
    <w:rsid w:val="000D44CD"/>
    <w:rsid w:val="000E0228"/>
    <w:rsid w:val="000E05C6"/>
    <w:rsid w:val="000F3736"/>
    <w:rsid w:val="000F3DAE"/>
    <w:rsid w:val="000F695E"/>
    <w:rsid w:val="00101B98"/>
    <w:rsid w:val="001306F5"/>
    <w:rsid w:val="0013202E"/>
    <w:rsid w:val="001376C6"/>
    <w:rsid w:val="00140A2A"/>
    <w:rsid w:val="001477CA"/>
    <w:rsid w:val="00150715"/>
    <w:rsid w:val="00151393"/>
    <w:rsid w:val="001514D1"/>
    <w:rsid w:val="001573B3"/>
    <w:rsid w:val="00167176"/>
    <w:rsid w:val="00180C1D"/>
    <w:rsid w:val="0018133B"/>
    <w:rsid w:val="00181D6F"/>
    <w:rsid w:val="001A0C2A"/>
    <w:rsid w:val="001B3994"/>
    <w:rsid w:val="001C76B8"/>
    <w:rsid w:val="001D3288"/>
    <w:rsid w:val="001F7651"/>
    <w:rsid w:val="00203963"/>
    <w:rsid w:val="0021527A"/>
    <w:rsid w:val="0023258F"/>
    <w:rsid w:val="002370DD"/>
    <w:rsid w:val="00247C19"/>
    <w:rsid w:val="00247E2C"/>
    <w:rsid w:val="0026113E"/>
    <w:rsid w:val="00263C52"/>
    <w:rsid w:val="00265250"/>
    <w:rsid w:val="00277DDF"/>
    <w:rsid w:val="002A32CB"/>
    <w:rsid w:val="002B10A1"/>
    <w:rsid w:val="002B4DF0"/>
    <w:rsid w:val="002D5B2C"/>
    <w:rsid w:val="002D6C53"/>
    <w:rsid w:val="002E48CF"/>
    <w:rsid w:val="002F0CE4"/>
    <w:rsid w:val="002F1CFB"/>
    <w:rsid w:val="002F5595"/>
    <w:rsid w:val="00304968"/>
    <w:rsid w:val="0031281A"/>
    <w:rsid w:val="003308C9"/>
    <w:rsid w:val="003323FB"/>
    <w:rsid w:val="00334CA6"/>
    <w:rsid w:val="00334F6A"/>
    <w:rsid w:val="00342AC8"/>
    <w:rsid w:val="00343302"/>
    <w:rsid w:val="0035173A"/>
    <w:rsid w:val="00356480"/>
    <w:rsid w:val="00361F2A"/>
    <w:rsid w:val="00380331"/>
    <w:rsid w:val="00390AF0"/>
    <w:rsid w:val="003979DE"/>
    <w:rsid w:val="003A3082"/>
    <w:rsid w:val="003A64E7"/>
    <w:rsid w:val="003B445A"/>
    <w:rsid w:val="003B4550"/>
    <w:rsid w:val="003D2A18"/>
    <w:rsid w:val="003F2F2C"/>
    <w:rsid w:val="004043B8"/>
    <w:rsid w:val="00407675"/>
    <w:rsid w:val="00412F17"/>
    <w:rsid w:val="00413386"/>
    <w:rsid w:val="0042119B"/>
    <w:rsid w:val="0042274F"/>
    <w:rsid w:val="00430368"/>
    <w:rsid w:val="00461253"/>
    <w:rsid w:val="00464566"/>
    <w:rsid w:val="00466CD7"/>
    <w:rsid w:val="0047423C"/>
    <w:rsid w:val="004858F5"/>
    <w:rsid w:val="00496DE1"/>
    <w:rsid w:val="004A2814"/>
    <w:rsid w:val="004A7984"/>
    <w:rsid w:val="004B27F3"/>
    <w:rsid w:val="004B70AA"/>
    <w:rsid w:val="004C0622"/>
    <w:rsid w:val="004D0C96"/>
    <w:rsid w:val="004D59A0"/>
    <w:rsid w:val="005042C2"/>
    <w:rsid w:val="00504423"/>
    <w:rsid w:val="00507B88"/>
    <w:rsid w:val="00515717"/>
    <w:rsid w:val="00523D77"/>
    <w:rsid w:val="00531F8A"/>
    <w:rsid w:val="00534AE0"/>
    <w:rsid w:val="00542117"/>
    <w:rsid w:val="00544E8C"/>
    <w:rsid w:val="0055142B"/>
    <w:rsid w:val="00551467"/>
    <w:rsid w:val="0055314D"/>
    <w:rsid w:val="00557704"/>
    <w:rsid w:val="00557B36"/>
    <w:rsid w:val="005628DC"/>
    <w:rsid w:val="00565E19"/>
    <w:rsid w:val="00584255"/>
    <w:rsid w:val="005970C7"/>
    <w:rsid w:val="005B2FAC"/>
    <w:rsid w:val="005D57D4"/>
    <w:rsid w:val="005E421F"/>
    <w:rsid w:val="005E716E"/>
    <w:rsid w:val="005F3BCD"/>
    <w:rsid w:val="005F6785"/>
    <w:rsid w:val="0060714E"/>
    <w:rsid w:val="00616A6B"/>
    <w:rsid w:val="006231CD"/>
    <w:rsid w:val="006235EB"/>
    <w:rsid w:val="0063345E"/>
    <w:rsid w:val="00640169"/>
    <w:rsid w:val="006406F1"/>
    <w:rsid w:val="00642444"/>
    <w:rsid w:val="006476E1"/>
    <w:rsid w:val="00652A0A"/>
    <w:rsid w:val="00652E4B"/>
    <w:rsid w:val="006604DF"/>
    <w:rsid w:val="0066292B"/>
    <w:rsid w:val="006674DA"/>
    <w:rsid w:val="00667FE2"/>
    <w:rsid w:val="00670D9D"/>
    <w:rsid w:val="006712D6"/>
    <w:rsid w:val="00671529"/>
    <w:rsid w:val="0067381B"/>
    <w:rsid w:val="00680648"/>
    <w:rsid w:val="006832E1"/>
    <w:rsid w:val="00683835"/>
    <w:rsid w:val="006A0552"/>
    <w:rsid w:val="006A5AC9"/>
    <w:rsid w:val="006A6A00"/>
    <w:rsid w:val="006B6FE8"/>
    <w:rsid w:val="006C342B"/>
    <w:rsid w:val="006D2B99"/>
    <w:rsid w:val="006F662E"/>
    <w:rsid w:val="0070489D"/>
    <w:rsid w:val="00704A76"/>
    <w:rsid w:val="00705DC8"/>
    <w:rsid w:val="0071164C"/>
    <w:rsid w:val="00726071"/>
    <w:rsid w:val="007268F9"/>
    <w:rsid w:val="00727DBF"/>
    <w:rsid w:val="00735C67"/>
    <w:rsid w:val="00750282"/>
    <w:rsid w:val="007515F7"/>
    <w:rsid w:val="0076023F"/>
    <w:rsid w:val="00764440"/>
    <w:rsid w:val="0077101B"/>
    <w:rsid w:val="00777A7E"/>
    <w:rsid w:val="007810CC"/>
    <w:rsid w:val="00790C4B"/>
    <w:rsid w:val="00790D85"/>
    <w:rsid w:val="007A19A3"/>
    <w:rsid w:val="007A3252"/>
    <w:rsid w:val="007A7AC4"/>
    <w:rsid w:val="007C52B0"/>
    <w:rsid w:val="007C55BE"/>
    <w:rsid w:val="007C5AF5"/>
    <w:rsid w:val="007C6033"/>
    <w:rsid w:val="007D6564"/>
    <w:rsid w:val="007D66DF"/>
    <w:rsid w:val="007D7EBA"/>
    <w:rsid w:val="007E27FA"/>
    <w:rsid w:val="007E4593"/>
    <w:rsid w:val="00801E68"/>
    <w:rsid w:val="008147C8"/>
    <w:rsid w:val="0081753A"/>
    <w:rsid w:val="00820476"/>
    <w:rsid w:val="008205AE"/>
    <w:rsid w:val="008241BF"/>
    <w:rsid w:val="0082736F"/>
    <w:rsid w:val="00831653"/>
    <w:rsid w:val="00836591"/>
    <w:rsid w:val="00844693"/>
    <w:rsid w:val="00857D23"/>
    <w:rsid w:val="0086290A"/>
    <w:rsid w:val="00865514"/>
    <w:rsid w:val="00866642"/>
    <w:rsid w:val="00867037"/>
    <w:rsid w:val="00887825"/>
    <w:rsid w:val="008E173B"/>
    <w:rsid w:val="008E2C6B"/>
    <w:rsid w:val="008F5270"/>
    <w:rsid w:val="00901DA0"/>
    <w:rsid w:val="0091768B"/>
    <w:rsid w:val="00925490"/>
    <w:rsid w:val="00925E7A"/>
    <w:rsid w:val="00937E22"/>
    <w:rsid w:val="009411B4"/>
    <w:rsid w:val="00941C9D"/>
    <w:rsid w:val="00946F1D"/>
    <w:rsid w:val="00951DBD"/>
    <w:rsid w:val="009650ED"/>
    <w:rsid w:val="009751F6"/>
    <w:rsid w:val="00982CA2"/>
    <w:rsid w:val="0099018F"/>
    <w:rsid w:val="00993D78"/>
    <w:rsid w:val="00995CDB"/>
    <w:rsid w:val="00997C3A"/>
    <w:rsid w:val="009A237D"/>
    <w:rsid w:val="009A7E73"/>
    <w:rsid w:val="009B3339"/>
    <w:rsid w:val="009B5171"/>
    <w:rsid w:val="009C17A2"/>
    <w:rsid w:val="009C3C53"/>
    <w:rsid w:val="009D0139"/>
    <w:rsid w:val="009D717D"/>
    <w:rsid w:val="009F01A6"/>
    <w:rsid w:val="009F5CDC"/>
    <w:rsid w:val="00A04795"/>
    <w:rsid w:val="00A072D7"/>
    <w:rsid w:val="00A12418"/>
    <w:rsid w:val="00A15369"/>
    <w:rsid w:val="00A15ECD"/>
    <w:rsid w:val="00A1746A"/>
    <w:rsid w:val="00A3499E"/>
    <w:rsid w:val="00A43FBC"/>
    <w:rsid w:val="00A53A73"/>
    <w:rsid w:val="00A630AE"/>
    <w:rsid w:val="00A75AA0"/>
    <w:rsid w:val="00A775CF"/>
    <w:rsid w:val="00A831A0"/>
    <w:rsid w:val="00A96FE2"/>
    <w:rsid w:val="00AC1D7C"/>
    <w:rsid w:val="00AC4566"/>
    <w:rsid w:val="00AD0B83"/>
    <w:rsid w:val="00AD17E0"/>
    <w:rsid w:val="00AD1A9C"/>
    <w:rsid w:val="00AD5DA3"/>
    <w:rsid w:val="00AE2F78"/>
    <w:rsid w:val="00AF1720"/>
    <w:rsid w:val="00AF5DE1"/>
    <w:rsid w:val="00B02CF4"/>
    <w:rsid w:val="00B06045"/>
    <w:rsid w:val="00B065C4"/>
    <w:rsid w:val="00B07978"/>
    <w:rsid w:val="00B14258"/>
    <w:rsid w:val="00B206DD"/>
    <w:rsid w:val="00B22D36"/>
    <w:rsid w:val="00B246D1"/>
    <w:rsid w:val="00B35DE9"/>
    <w:rsid w:val="00B366BF"/>
    <w:rsid w:val="00B44BD6"/>
    <w:rsid w:val="00B52EF4"/>
    <w:rsid w:val="00B52F30"/>
    <w:rsid w:val="00B53254"/>
    <w:rsid w:val="00B559C4"/>
    <w:rsid w:val="00B6397B"/>
    <w:rsid w:val="00B64738"/>
    <w:rsid w:val="00B777AD"/>
    <w:rsid w:val="00B972B2"/>
    <w:rsid w:val="00BA3F06"/>
    <w:rsid w:val="00BB4A8D"/>
    <w:rsid w:val="00BB6D61"/>
    <w:rsid w:val="00BB7054"/>
    <w:rsid w:val="00BD5770"/>
    <w:rsid w:val="00BE415B"/>
    <w:rsid w:val="00BE526E"/>
    <w:rsid w:val="00BF2544"/>
    <w:rsid w:val="00BF7379"/>
    <w:rsid w:val="00C020B0"/>
    <w:rsid w:val="00C03015"/>
    <w:rsid w:val="00C0358D"/>
    <w:rsid w:val="00C13090"/>
    <w:rsid w:val="00C23843"/>
    <w:rsid w:val="00C30953"/>
    <w:rsid w:val="00C35A27"/>
    <w:rsid w:val="00C47B2E"/>
    <w:rsid w:val="00C54161"/>
    <w:rsid w:val="00C55C8D"/>
    <w:rsid w:val="00C62FB3"/>
    <w:rsid w:val="00C658C6"/>
    <w:rsid w:val="00C66898"/>
    <w:rsid w:val="00C67F9C"/>
    <w:rsid w:val="00C774C6"/>
    <w:rsid w:val="00C815BA"/>
    <w:rsid w:val="00C9141D"/>
    <w:rsid w:val="00C914A6"/>
    <w:rsid w:val="00CA22A9"/>
    <w:rsid w:val="00CA23D3"/>
    <w:rsid w:val="00CD238F"/>
    <w:rsid w:val="00CD2F42"/>
    <w:rsid w:val="00CF46C4"/>
    <w:rsid w:val="00CF5F35"/>
    <w:rsid w:val="00D213B3"/>
    <w:rsid w:val="00D23047"/>
    <w:rsid w:val="00D26966"/>
    <w:rsid w:val="00D333B9"/>
    <w:rsid w:val="00D37662"/>
    <w:rsid w:val="00D5184A"/>
    <w:rsid w:val="00D523D9"/>
    <w:rsid w:val="00D5392F"/>
    <w:rsid w:val="00D63CD2"/>
    <w:rsid w:val="00D65FE6"/>
    <w:rsid w:val="00D706C2"/>
    <w:rsid w:val="00D71628"/>
    <w:rsid w:val="00D825BB"/>
    <w:rsid w:val="00D8630E"/>
    <w:rsid w:val="00D87DC2"/>
    <w:rsid w:val="00D91A66"/>
    <w:rsid w:val="00D92677"/>
    <w:rsid w:val="00D94B05"/>
    <w:rsid w:val="00DB10AC"/>
    <w:rsid w:val="00DC6E62"/>
    <w:rsid w:val="00DD1F1E"/>
    <w:rsid w:val="00DE0D1B"/>
    <w:rsid w:val="00DF1BB8"/>
    <w:rsid w:val="00E02C2B"/>
    <w:rsid w:val="00E031F9"/>
    <w:rsid w:val="00E21C27"/>
    <w:rsid w:val="00E259C0"/>
    <w:rsid w:val="00E26BCF"/>
    <w:rsid w:val="00E412A5"/>
    <w:rsid w:val="00E52109"/>
    <w:rsid w:val="00E55551"/>
    <w:rsid w:val="00E67DF6"/>
    <w:rsid w:val="00E72528"/>
    <w:rsid w:val="00E75317"/>
    <w:rsid w:val="00E95840"/>
    <w:rsid w:val="00EA21D6"/>
    <w:rsid w:val="00EA3DA7"/>
    <w:rsid w:val="00EC0CE6"/>
    <w:rsid w:val="00EC7C1D"/>
    <w:rsid w:val="00ED1E2D"/>
    <w:rsid w:val="00ED6C48"/>
    <w:rsid w:val="00EE3045"/>
    <w:rsid w:val="00EE7E10"/>
    <w:rsid w:val="00F11679"/>
    <w:rsid w:val="00F153B1"/>
    <w:rsid w:val="00F25477"/>
    <w:rsid w:val="00F30FAF"/>
    <w:rsid w:val="00F3703A"/>
    <w:rsid w:val="00F502D5"/>
    <w:rsid w:val="00F62A92"/>
    <w:rsid w:val="00F65F5D"/>
    <w:rsid w:val="00F77E77"/>
    <w:rsid w:val="00F86A3A"/>
    <w:rsid w:val="00F91EE2"/>
    <w:rsid w:val="00F94931"/>
    <w:rsid w:val="00F961E8"/>
    <w:rsid w:val="00FA3E5F"/>
    <w:rsid w:val="00FB76AF"/>
    <w:rsid w:val="00FC1AA8"/>
    <w:rsid w:val="00FC6A26"/>
    <w:rsid w:val="00FC6CF4"/>
    <w:rsid w:val="00FD5301"/>
    <w:rsid w:val="00FE6C46"/>
    <w:rsid w:val="00FF1301"/>
    <w:rsid w:val="00FF23C9"/>
    <w:rsid w:val="00FF6AF6"/>
    <w:rsid w:val="00FF7340"/>
    <w:rsid w:val="046A99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D577"/>
  <w15:docId w15:val="{B073EF33-F9DD-4814-863B-5BFE221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181D6F"/>
    <w:rPr>
      <w:b/>
      <w:sz w:val="28"/>
    </w:rPr>
  </w:style>
  <w:style w:type="character" w:customStyle="1" w:styleId="SingleTxtGChar">
    <w:name w:val="_ Single Txt_G Char"/>
    <w:link w:val="SingleTxtG"/>
    <w:qFormat/>
    <w:locked/>
    <w:rsid w:val="009B5171"/>
  </w:style>
  <w:style w:type="paragraph" w:customStyle="1" w:styleId="Contenudecadre">
    <w:name w:val="Contenu de cadre"/>
    <w:basedOn w:val="Normal"/>
    <w:qFormat/>
    <w:rsid w:val="00A3499E"/>
    <w:pPr>
      <w:kinsoku/>
      <w:overflowPunct/>
      <w:autoSpaceDE/>
      <w:autoSpaceDN/>
      <w:adjustRightInd/>
      <w:snapToGrid/>
    </w:pPr>
    <w:rPr>
      <w:rFonts w:eastAsia="Times New Roman"/>
      <w:color w:val="00000A"/>
      <w:lang w:eastAsia="en-US"/>
    </w:rPr>
  </w:style>
  <w:style w:type="character" w:styleId="UnresolvedMention">
    <w:name w:val="Unresolved Mention"/>
    <w:basedOn w:val="DefaultParagraphFont"/>
    <w:uiPriority w:val="99"/>
    <w:semiHidden/>
    <w:unhideWhenUsed/>
    <w:rsid w:val="007A3252"/>
    <w:rPr>
      <w:color w:val="605E5C"/>
      <w:shd w:val="clear" w:color="auto" w:fill="E1DFDD"/>
    </w:rPr>
  </w:style>
  <w:style w:type="character" w:styleId="CommentReference">
    <w:name w:val="annotation reference"/>
    <w:basedOn w:val="DefaultParagraphFont"/>
    <w:uiPriority w:val="99"/>
    <w:semiHidden/>
    <w:unhideWhenUsed/>
    <w:rsid w:val="00667FE2"/>
    <w:rPr>
      <w:sz w:val="16"/>
      <w:szCs w:val="16"/>
    </w:rPr>
  </w:style>
  <w:style w:type="paragraph" w:styleId="CommentText">
    <w:name w:val="annotation text"/>
    <w:basedOn w:val="Normal"/>
    <w:link w:val="CommentTextChar"/>
    <w:uiPriority w:val="99"/>
    <w:semiHidden/>
    <w:unhideWhenUsed/>
    <w:rsid w:val="00667FE2"/>
    <w:pPr>
      <w:spacing w:line="240" w:lineRule="auto"/>
    </w:pPr>
  </w:style>
  <w:style w:type="character" w:customStyle="1" w:styleId="CommentTextChar">
    <w:name w:val="Comment Text Char"/>
    <w:basedOn w:val="DefaultParagraphFont"/>
    <w:link w:val="CommentText"/>
    <w:uiPriority w:val="99"/>
    <w:semiHidden/>
    <w:rsid w:val="00667FE2"/>
  </w:style>
  <w:style w:type="paragraph" w:styleId="CommentSubject">
    <w:name w:val="annotation subject"/>
    <w:basedOn w:val="CommentText"/>
    <w:next w:val="CommentText"/>
    <w:link w:val="CommentSubjectChar"/>
    <w:uiPriority w:val="99"/>
    <w:semiHidden/>
    <w:unhideWhenUsed/>
    <w:rsid w:val="00667FE2"/>
    <w:rPr>
      <w:b/>
      <w:bCs/>
    </w:rPr>
  </w:style>
  <w:style w:type="character" w:customStyle="1" w:styleId="CommentSubjectChar">
    <w:name w:val="Comment Subject Char"/>
    <w:basedOn w:val="CommentTextChar"/>
    <w:link w:val="CommentSubject"/>
    <w:uiPriority w:val="99"/>
    <w:semiHidden/>
    <w:rsid w:val="00667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540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atl.com/en/news/665.html" TargetMode="External"/><Relationship Id="rId2" Type="http://schemas.openxmlformats.org/officeDocument/2006/relationships/hyperlink" Target="https://www.pv-magazine.com/2021/07/29/catl-claims-to-have-made-sodium-ion-batteries-a-commercial-reality/" TargetMode="External"/><Relationship Id="rId1" Type="http://schemas.openxmlformats.org/officeDocument/2006/relationships/hyperlink" Target="https://www.reuters.com/business/energy/catls-new-sodium-ion-battery-help-ease-lithium-shortages-2021-08-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F32B5-E789-43AB-83D0-AD000B462181}">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E6A34960-C645-4D4E-9DA5-280AADCDC32B}">
  <ds:schemaRefs>
    <ds:schemaRef ds:uri="http://schemas.microsoft.com/sharepoint/v3/contenttype/forms"/>
  </ds:schemaRefs>
</ds:datastoreItem>
</file>

<file path=customXml/itemProps4.xml><?xml version="1.0" encoding="utf-8"?>
<ds:datastoreItem xmlns:ds="http://schemas.openxmlformats.org/officeDocument/2006/customXml" ds:itemID="{0B1DF4E0-0142-4621-8B52-F600B3C5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574</TotalTime>
  <Pages>13</Pages>
  <Words>5544</Words>
  <Characters>29274</Characters>
  <Application>Microsoft Office Word</Application>
  <DocSecurity>0</DocSecurity>
  <Lines>791</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ST/SG/AC.10/C.3/2021/</vt:lpstr>
      <vt:lpstr/>
    </vt:vector>
  </TitlesOfParts>
  <Company/>
  <LinksUpToDate>false</LinksUpToDate>
  <CharactersWithSpaces>34383</CharactersWithSpaces>
  <SharedDoc>false</SharedDoc>
  <HLinks>
    <vt:vector size="18" baseType="variant">
      <vt:variant>
        <vt:i4>1114125</vt:i4>
      </vt:variant>
      <vt:variant>
        <vt:i4>6</vt:i4>
      </vt:variant>
      <vt:variant>
        <vt:i4>0</vt:i4>
      </vt:variant>
      <vt:variant>
        <vt:i4>5</vt:i4>
      </vt:variant>
      <vt:variant>
        <vt:lpwstr>https://www.catl.com/en/news/665.html</vt:lpwstr>
      </vt:variant>
      <vt:variant>
        <vt:lpwstr/>
      </vt:variant>
      <vt:variant>
        <vt:i4>3014772</vt:i4>
      </vt:variant>
      <vt:variant>
        <vt:i4>3</vt:i4>
      </vt:variant>
      <vt:variant>
        <vt:i4>0</vt:i4>
      </vt:variant>
      <vt:variant>
        <vt:i4>5</vt:i4>
      </vt:variant>
      <vt:variant>
        <vt:lpwstr>https://www.pv-magazine.com/2021/07/29/catl-claims-to-have-made-sodium-ion-batteries-a-commercial-reality/</vt:lpwstr>
      </vt:variant>
      <vt:variant>
        <vt:lpwstr/>
      </vt:variant>
      <vt:variant>
        <vt:i4>5111880</vt:i4>
      </vt:variant>
      <vt:variant>
        <vt:i4>0</vt:i4>
      </vt:variant>
      <vt:variant>
        <vt:i4>0</vt:i4>
      </vt:variant>
      <vt:variant>
        <vt:i4>5</vt:i4>
      </vt:variant>
      <vt:variant>
        <vt:lpwstr>https://www.reuters.com/business/energy/catls-new-sodium-ion-battery-help-ease-lithium-shortages-2021-08-03/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dc:title>
  <dc:subject/>
  <dc:creator>Laurence BERTHET</dc:creator>
  <cp:keywords/>
  <cp:lastModifiedBy>Laurence Berthet</cp:lastModifiedBy>
  <cp:revision>267</cp:revision>
  <cp:lastPrinted>2021-09-20T09:44:00Z</cp:lastPrinted>
  <dcterms:created xsi:type="dcterms:W3CDTF">2021-09-07T16:20:00Z</dcterms:created>
  <dcterms:modified xsi:type="dcterms:W3CDTF">2021-09-20T09:52:00Z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