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56C7914" w14:textId="77777777" w:rsidTr="00F01738">
        <w:trPr>
          <w:trHeight w:hRule="exact" w:val="851"/>
        </w:trPr>
        <w:tc>
          <w:tcPr>
            <w:tcW w:w="1276" w:type="dxa"/>
            <w:tcBorders>
              <w:bottom w:val="single" w:sz="4" w:space="0" w:color="auto"/>
            </w:tcBorders>
          </w:tcPr>
          <w:p w14:paraId="48DC1DDB" w14:textId="77777777" w:rsidR="00132EA9" w:rsidRPr="00DB58B5" w:rsidRDefault="00132EA9" w:rsidP="00B14AE4"/>
        </w:tc>
        <w:tc>
          <w:tcPr>
            <w:tcW w:w="2268" w:type="dxa"/>
            <w:tcBorders>
              <w:bottom w:val="single" w:sz="4" w:space="0" w:color="auto"/>
            </w:tcBorders>
            <w:vAlign w:val="bottom"/>
          </w:tcPr>
          <w:p w14:paraId="3F72478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2DFDC0" w14:textId="47D8EED9" w:rsidR="00132EA9" w:rsidRPr="00DB58B5" w:rsidRDefault="00B14AE4" w:rsidP="00B14AE4">
            <w:pPr>
              <w:jc w:val="right"/>
            </w:pPr>
            <w:r w:rsidRPr="00B14AE4">
              <w:rPr>
                <w:sz w:val="40"/>
              </w:rPr>
              <w:t>ST</w:t>
            </w:r>
            <w:r>
              <w:t>/SG/AC.10/C.3/2021/53</w:t>
            </w:r>
          </w:p>
        </w:tc>
      </w:tr>
      <w:tr w:rsidR="00132EA9" w:rsidRPr="00DB58B5" w14:paraId="43366D98" w14:textId="77777777" w:rsidTr="00F01738">
        <w:trPr>
          <w:trHeight w:hRule="exact" w:val="2835"/>
        </w:trPr>
        <w:tc>
          <w:tcPr>
            <w:tcW w:w="1276" w:type="dxa"/>
            <w:tcBorders>
              <w:top w:val="single" w:sz="4" w:space="0" w:color="auto"/>
              <w:bottom w:val="single" w:sz="12" w:space="0" w:color="auto"/>
            </w:tcBorders>
          </w:tcPr>
          <w:p w14:paraId="0D6DD54D" w14:textId="77777777" w:rsidR="00132EA9" w:rsidRPr="00DB58B5" w:rsidRDefault="00132EA9" w:rsidP="00F01738">
            <w:pPr>
              <w:spacing w:before="120"/>
              <w:jc w:val="center"/>
            </w:pPr>
            <w:r>
              <w:rPr>
                <w:noProof/>
                <w:lang w:eastAsia="fr-CH"/>
              </w:rPr>
              <w:drawing>
                <wp:inline distT="0" distB="0" distL="0" distR="0" wp14:anchorId="0712AF06" wp14:editId="72D127B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9CA711"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5C61B3D" w14:textId="77777777" w:rsidR="00132EA9" w:rsidRDefault="00B14AE4" w:rsidP="00F01738">
            <w:pPr>
              <w:spacing w:before="240"/>
            </w:pPr>
            <w:proofErr w:type="spellStart"/>
            <w:r>
              <w:t>Distr</w:t>
            </w:r>
            <w:proofErr w:type="spellEnd"/>
            <w:r>
              <w:t xml:space="preserve">. </w:t>
            </w:r>
            <w:proofErr w:type="gramStart"/>
            <w:r>
              <w:t>générale</w:t>
            </w:r>
            <w:proofErr w:type="gramEnd"/>
          </w:p>
          <w:p w14:paraId="054ABB0D" w14:textId="77777777" w:rsidR="00B14AE4" w:rsidRDefault="00B14AE4" w:rsidP="00B14AE4">
            <w:pPr>
              <w:spacing w:line="240" w:lineRule="exact"/>
            </w:pPr>
            <w:r>
              <w:t>20 septembre 2021</w:t>
            </w:r>
          </w:p>
          <w:p w14:paraId="139B293E" w14:textId="77777777" w:rsidR="00B14AE4" w:rsidRDefault="00B14AE4" w:rsidP="00B14AE4">
            <w:pPr>
              <w:spacing w:line="240" w:lineRule="exact"/>
            </w:pPr>
            <w:r>
              <w:t>Français</w:t>
            </w:r>
          </w:p>
          <w:p w14:paraId="19C20494" w14:textId="41432CBD" w:rsidR="00B14AE4" w:rsidRPr="00DB58B5" w:rsidRDefault="00B14AE4" w:rsidP="00B14AE4">
            <w:pPr>
              <w:spacing w:line="240" w:lineRule="exact"/>
            </w:pPr>
            <w:r>
              <w:t>Original : anglais</w:t>
            </w:r>
          </w:p>
        </w:tc>
      </w:tr>
    </w:tbl>
    <w:p w14:paraId="58252672" w14:textId="5A1330A5" w:rsidR="00B14AE4" w:rsidRPr="00CA0680" w:rsidRDefault="00B14AE4" w:rsidP="000305D3">
      <w:pPr>
        <w:spacing w:before="120"/>
        <w:rPr>
          <w:b/>
          <w:sz w:val="24"/>
          <w:szCs w:val="24"/>
        </w:rPr>
      </w:pPr>
      <w:r w:rsidRPr="00CA0680">
        <w:rPr>
          <w:b/>
          <w:sz w:val="24"/>
          <w:szCs w:val="24"/>
        </w:rPr>
        <w:t>Comité d</w:t>
      </w:r>
      <w:r w:rsidR="00BC08F1">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BC08F1">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2440B889" w14:textId="40435465" w:rsidR="00B14AE4" w:rsidRPr="00CA0680" w:rsidRDefault="00B14AE4" w:rsidP="000305D3">
      <w:pPr>
        <w:spacing w:before="120"/>
        <w:rPr>
          <w:b/>
        </w:rPr>
      </w:pPr>
      <w:r w:rsidRPr="00CA0680">
        <w:rPr>
          <w:b/>
        </w:rPr>
        <w:t>Sous</w:t>
      </w:r>
      <w:r>
        <w:rPr>
          <w:b/>
        </w:rPr>
        <w:t>-</w:t>
      </w:r>
      <w:r w:rsidRPr="00CA0680">
        <w:rPr>
          <w:b/>
        </w:rPr>
        <w:t>Comité d</w:t>
      </w:r>
      <w:r w:rsidR="00BC08F1">
        <w:rPr>
          <w:b/>
        </w:rPr>
        <w:t>’</w:t>
      </w:r>
      <w:r w:rsidRPr="00CA0680">
        <w:rPr>
          <w:b/>
        </w:rPr>
        <w:t>experts du transport des marchandises dangereuses</w:t>
      </w:r>
    </w:p>
    <w:p w14:paraId="61F4206E" w14:textId="0F624B22" w:rsidR="00B14AE4" w:rsidRDefault="00B14AE4" w:rsidP="000305D3">
      <w:pPr>
        <w:spacing w:before="120"/>
        <w:rPr>
          <w:b/>
        </w:rPr>
      </w:pPr>
      <w:r w:rsidRPr="004E33B9">
        <w:rPr>
          <w:b/>
          <w:bCs/>
          <w:lang w:val="fr-FR"/>
        </w:rPr>
        <w:t>Cinquante-neuvième</w:t>
      </w:r>
      <w:r>
        <w:rPr>
          <w:b/>
        </w:rPr>
        <w:t xml:space="preserve"> </w:t>
      </w:r>
      <w:r w:rsidRPr="00CA0680">
        <w:rPr>
          <w:b/>
        </w:rPr>
        <w:t>session</w:t>
      </w:r>
    </w:p>
    <w:p w14:paraId="6D8D12CB" w14:textId="5EDEC1D2" w:rsidR="00B14AE4" w:rsidRDefault="00B14AE4" w:rsidP="000305D3">
      <w:r>
        <w:t xml:space="preserve">Genève, </w:t>
      </w:r>
      <w:r w:rsidRPr="004E33B9">
        <w:rPr>
          <w:lang w:val="fr-FR"/>
        </w:rPr>
        <w:t>29 novembre</w:t>
      </w:r>
      <w:r w:rsidR="00597BB4">
        <w:rPr>
          <w:lang w:val="fr-FR"/>
        </w:rPr>
        <w:t>-</w:t>
      </w:r>
      <w:r w:rsidRPr="004E33B9">
        <w:rPr>
          <w:lang w:val="fr-FR"/>
        </w:rPr>
        <w:t>8 décembre 2021</w:t>
      </w:r>
    </w:p>
    <w:p w14:paraId="5816F918" w14:textId="72FEE2C8" w:rsidR="00B14AE4" w:rsidRDefault="00B14AE4" w:rsidP="000305D3">
      <w:r>
        <w:t xml:space="preserve">Point </w:t>
      </w:r>
      <w:r w:rsidRPr="004E33B9">
        <w:rPr>
          <w:lang w:val="fr-FR"/>
        </w:rPr>
        <w:t>3 de l</w:t>
      </w:r>
      <w:r w:rsidR="00BC08F1">
        <w:rPr>
          <w:lang w:val="fr-FR"/>
        </w:rPr>
        <w:t>’</w:t>
      </w:r>
      <w:r w:rsidRPr="004E33B9">
        <w:rPr>
          <w:lang w:val="fr-FR"/>
        </w:rPr>
        <w:t>ordre du jour provisoire</w:t>
      </w:r>
    </w:p>
    <w:p w14:paraId="142156C8" w14:textId="77777777" w:rsidR="00B14AE4" w:rsidRPr="004E33B9" w:rsidRDefault="00B14AE4" w:rsidP="00B14AE4">
      <w:pPr>
        <w:rPr>
          <w:b/>
          <w:lang w:val="fr-FR"/>
        </w:rPr>
      </w:pPr>
      <w:r w:rsidRPr="004E33B9">
        <w:rPr>
          <w:b/>
          <w:bCs/>
          <w:lang w:val="fr-FR"/>
        </w:rPr>
        <w:t>Inscription, classement et emballage</w:t>
      </w:r>
    </w:p>
    <w:p w14:paraId="5E0B040E" w14:textId="6C6E77E1" w:rsidR="00B14AE4" w:rsidRPr="004E33B9" w:rsidRDefault="00B14AE4" w:rsidP="00B14AE4">
      <w:pPr>
        <w:pStyle w:val="HChG"/>
        <w:rPr>
          <w:lang w:val="fr-FR"/>
        </w:rPr>
      </w:pPr>
      <w:r>
        <w:rPr>
          <w:lang w:val="fr-FR"/>
        </w:rPr>
        <w:tab/>
      </w:r>
      <w:r>
        <w:rPr>
          <w:lang w:val="fr-FR"/>
        </w:rPr>
        <w:tab/>
      </w:r>
      <w:r w:rsidRPr="004E33B9">
        <w:rPr>
          <w:lang w:val="fr-FR"/>
        </w:rPr>
        <w:t>Proposition d</w:t>
      </w:r>
      <w:r w:rsidR="00BC08F1">
        <w:rPr>
          <w:lang w:val="fr-FR"/>
        </w:rPr>
        <w:t>’</w:t>
      </w:r>
      <w:r w:rsidRPr="004E33B9">
        <w:rPr>
          <w:lang w:val="fr-FR"/>
        </w:rPr>
        <w:t>exemption des objets manufacturés contenant de petites quantités de gallium</w:t>
      </w:r>
      <w:r>
        <w:rPr>
          <w:lang w:val="fr-FR"/>
        </w:rPr>
        <w:t> :</w:t>
      </w:r>
      <w:r w:rsidRPr="004E33B9">
        <w:rPr>
          <w:lang w:val="fr-FR"/>
        </w:rPr>
        <w:t xml:space="preserve"> </w:t>
      </w:r>
      <w:r>
        <w:rPr>
          <w:lang w:val="fr-FR"/>
        </w:rPr>
        <w:t>a</w:t>
      </w:r>
      <w:r w:rsidRPr="004E33B9">
        <w:rPr>
          <w:lang w:val="fr-FR"/>
        </w:rPr>
        <w:t xml:space="preserve">ctualisation </w:t>
      </w:r>
      <w:r>
        <w:rPr>
          <w:lang w:val="fr-FR"/>
        </w:rPr>
        <w:br/>
      </w:r>
      <w:r w:rsidRPr="004E33B9">
        <w:rPr>
          <w:lang w:val="fr-FR"/>
        </w:rPr>
        <w:t>du document ST/SG/AC.10/C.3/2021/17</w:t>
      </w:r>
    </w:p>
    <w:p w14:paraId="67A77F46" w14:textId="5F972B29" w:rsidR="00B14AE4" w:rsidRPr="004E33B9" w:rsidRDefault="00B14AE4" w:rsidP="00B14AE4">
      <w:pPr>
        <w:pStyle w:val="H1G"/>
        <w:rPr>
          <w:szCs w:val="24"/>
          <w:lang w:val="fr-FR"/>
        </w:rPr>
      </w:pPr>
      <w:r w:rsidRPr="004E33B9">
        <w:rPr>
          <w:lang w:val="fr-FR"/>
        </w:rPr>
        <w:tab/>
      </w:r>
      <w:r w:rsidRPr="004E33B9">
        <w:rPr>
          <w:lang w:val="fr-FR"/>
        </w:rPr>
        <w:tab/>
        <w:t>Communication de l</w:t>
      </w:r>
      <w:r w:rsidR="00BC08F1">
        <w:rPr>
          <w:lang w:val="fr-FR"/>
        </w:rPr>
        <w:t>’</w:t>
      </w:r>
      <w:r w:rsidRPr="004E33B9">
        <w:rPr>
          <w:lang w:val="fr-FR"/>
        </w:rPr>
        <w:t>expert de la Chine</w:t>
      </w:r>
      <w:r w:rsidRPr="00B14AE4">
        <w:rPr>
          <w:rStyle w:val="FootnoteReference"/>
          <w:b w:val="0"/>
          <w:bCs/>
          <w:sz w:val="20"/>
          <w:vertAlign w:val="baseline"/>
        </w:rPr>
        <w:footnoteReference w:customMarkFollows="1" w:id="2"/>
        <w:t>*</w:t>
      </w:r>
    </w:p>
    <w:p w14:paraId="1FCA99BE" w14:textId="77777777" w:rsidR="00B14AE4" w:rsidRPr="004E33B9" w:rsidRDefault="00B14AE4" w:rsidP="00B14AE4">
      <w:pPr>
        <w:pStyle w:val="HChG"/>
        <w:rPr>
          <w:lang w:val="fr-FR"/>
        </w:rPr>
      </w:pPr>
      <w:r w:rsidRPr="004E33B9">
        <w:rPr>
          <w:lang w:val="fr-FR"/>
        </w:rPr>
        <w:tab/>
      </w:r>
      <w:r w:rsidRPr="004E33B9">
        <w:rPr>
          <w:lang w:val="fr-FR"/>
        </w:rPr>
        <w:tab/>
        <w:t>Introduction</w:t>
      </w:r>
    </w:p>
    <w:p w14:paraId="3A78C46C" w14:textId="75AF54E9" w:rsidR="00B14AE4" w:rsidRPr="004E33B9" w:rsidRDefault="00B14AE4" w:rsidP="00B14AE4">
      <w:pPr>
        <w:pStyle w:val="SingleTxtG"/>
        <w:rPr>
          <w:lang w:val="fr-FR"/>
        </w:rPr>
      </w:pPr>
      <w:r w:rsidRPr="004E33B9">
        <w:rPr>
          <w:lang w:val="fr-FR"/>
        </w:rPr>
        <w:t>1.</w:t>
      </w:r>
      <w:r w:rsidRPr="004E33B9">
        <w:rPr>
          <w:lang w:val="fr-FR"/>
        </w:rPr>
        <w:tab/>
        <w:t>À la cinquante-huitième session du Sous-Comité, l</w:t>
      </w:r>
      <w:r w:rsidR="00BC08F1">
        <w:rPr>
          <w:lang w:val="fr-FR"/>
        </w:rPr>
        <w:t>’</w:t>
      </w:r>
      <w:r w:rsidRPr="004E33B9">
        <w:rPr>
          <w:lang w:val="fr-FR"/>
        </w:rPr>
        <w:t>expert de la Chine a présenté le document officiel ST/SG/AC.10/C.3/2021/17, dans lequel il est proposé de modifier la disposition spéciale 366 de façon qu</w:t>
      </w:r>
      <w:r w:rsidR="00BC08F1">
        <w:rPr>
          <w:lang w:val="fr-FR"/>
        </w:rPr>
        <w:t>’</w:t>
      </w:r>
      <w:r w:rsidRPr="004E33B9">
        <w:rPr>
          <w:lang w:val="fr-FR"/>
        </w:rPr>
        <w:t>elle s</w:t>
      </w:r>
      <w:r w:rsidR="00BC08F1">
        <w:rPr>
          <w:lang w:val="fr-FR"/>
        </w:rPr>
        <w:t>’</w:t>
      </w:r>
      <w:r w:rsidRPr="004E33B9">
        <w:rPr>
          <w:lang w:val="fr-FR"/>
        </w:rPr>
        <w:t>applique également au « gallium contenu dans des objets manufacturés », de sorte que les objets contenant du gallium et satisfaisant aux prescriptions pertinentes ne soient pas soumis au Règlement type de l</w:t>
      </w:r>
      <w:r w:rsidR="00BC08F1">
        <w:rPr>
          <w:lang w:val="fr-FR"/>
        </w:rPr>
        <w:t>’</w:t>
      </w:r>
      <w:r w:rsidRPr="004E33B9">
        <w:rPr>
          <w:lang w:val="fr-FR"/>
        </w:rPr>
        <w:t>ONU.</w:t>
      </w:r>
    </w:p>
    <w:p w14:paraId="46143821" w14:textId="0A497ED4" w:rsidR="00B14AE4" w:rsidRPr="004E33B9" w:rsidRDefault="00B14AE4" w:rsidP="00B14AE4">
      <w:pPr>
        <w:pStyle w:val="SingleTxtG"/>
        <w:rPr>
          <w:lang w:val="fr-FR"/>
        </w:rPr>
      </w:pPr>
      <w:r w:rsidRPr="004E33B9">
        <w:rPr>
          <w:lang w:val="fr-FR"/>
        </w:rPr>
        <w:t>2.</w:t>
      </w:r>
      <w:r w:rsidRPr="004E33B9">
        <w:rPr>
          <w:lang w:val="fr-FR"/>
        </w:rPr>
        <w:tab/>
        <w:t>Le gallium, numéro ONU 2803, est un métal blanc argenté corrosif dont le point de fusion est bas. Considérant qu</w:t>
      </w:r>
      <w:r w:rsidR="00BC08F1">
        <w:rPr>
          <w:lang w:val="fr-FR"/>
        </w:rPr>
        <w:t>’</w:t>
      </w:r>
      <w:r w:rsidRPr="004E33B9">
        <w:rPr>
          <w:lang w:val="fr-FR"/>
        </w:rPr>
        <w:t>il est plus sûr et plus respectueux de l</w:t>
      </w:r>
      <w:r w:rsidR="00BC08F1">
        <w:rPr>
          <w:lang w:val="fr-FR"/>
        </w:rPr>
        <w:t>’</w:t>
      </w:r>
      <w:r w:rsidRPr="004E33B9">
        <w:rPr>
          <w:lang w:val="fr-FR"/>
        </w:rPr>
        <w:t xml:space="preserve">environnement, ce métal et ses alliages sont actuellement largement utilisés dans divers produits (par exemple les thermomètres au gallium sans mercure et les lampes à </w:t>
      </w:r>
      <w:r w:rsidRPr="001C4F9F">
        <w:rPr>
          <w:lang w:val="fr-FR"/>
        </w:rPr>
        <w:t>rayons ultraviolets</w:t>
      </w:r>
      <w:r>
        <w:rPr>
          <w:lang w:val="fr-FR"/>
        </w:rPr>
        <w:t xml:space="preserve"> </w:t>
      </w:r>
      <w:r w:rsidRPr="004E33B9">
        <w:rPr>
          <w:lang w:val="fr-FR"/>
        </w:rPr>
        <w:t>au gallium) en remplacement du mercure. Selon le Règlement type, les articles contenant du mercure qui satisfont aux prescriptions de la disposition spéciale 366 ne sont pas soumis au Règlement type, mais il n</w:t>
      </w:r>
      <w:r w:rsidR="00BC08F1">
        <w:rPr>
          <w:lang w:val="fr-FR"/>
        </w:rPr>
        <w:t>’</w:t>
      </w:r>
      <w:r w:rsidRPr="004E33B9">
        <w:rPr>
          <w:lang w:val="fr-FR"/>
        </w:rPr>
        <w:t>existe pas de disposition spéciale permettant d</w:t>
      </w:r>
      <w:r w:rsidR="00BC08F1">
        <w:rPr>
          <w:lang w:val="fr-FR"/>
        </w:rPr>
        <w:t>’</w:t>
      </w:r>
      <w:r w:rsidRPr="004E33B9">
        <w:rPr>
          <w:lang w:val="fr-FR"/>
        </w:rPr>
        <w:t>exempter les objets manufacturés contenant de petites quantités de gallium.</w:t>
      </w:r>
    </w:p>
    <w:p w14:paraId="10BA1C1D" w14:textId="59886D28" w:rsidR="00B14AE4" w:rsidRPr="004E33B9" w:rsidRDefault="00B14AE4" w:rsidP="00B14AE4">
      <w:pPr>
        <w:pStyle w:val="SingleTxtG"/>
        <w:rPr>
          <w:lang w:val="fr-FR"/>
        </w:rPr>
      </w:pPr>
      <w:r w:rsidRPr="004E33B9">
        <w:rPr>
          <w:lang w:val="fr-FR"/>
        </w:rPr>
        <w:t>3.</w:t>
      </w:r>
      <w:r w:rsidRPr="004E33B9">
        <w:rPr>
          <w:lang w:val="fr-FR"/>
        </w:rPr>
        <w:tab/>
        <w:t>Lors des débats menés lors de cette session, la plupart des experts qui se sont exprimés n</w:t>
      </w:r>
      <w:r w:rsidR="00BC08F1">
        <w:rPr>
          <w:lang w:val="fr-FR"/>
        </w:rPr>
        <w:t>’</w:t>
      </w:r>
      <w:r w:rsidRPr="004E33B9">
        <w:rPr>
          <w:lang w:val="fr-FR"/>
        </w:rPr>
        <w:t>ont pas montré d</w:t>
      </w:r>
      <w:r w:rsidR="00BC08F1">
        <w:rPr>
          <w:lang w:val="fr-FR"/>
        </w:rPr>
        <w:t>’</w:t>
      </w:r>
      <w:r w:rsidRPr="004E33B9">
        <w:rPr>
          <w:lang w:val="fr-FR"/>
        </w:rPr>
        <w:t>opposition de principe à cette proposition. Toutefois, aucun accord n</w:t>
      </w:r>
      <w:r w:rsidR="00BC08F1">
        <w:rPr>
          <w:lang w:val="fr-FR"/>
        </w:rPr>
        <w:t>’</w:t>
      </w:r>
      <w:r w:rsidRPr="004E33B9">
        <w:rPr>
          <w:lang w:val="fr-FR"/>
        </w:rPr>
        <w:t>a pu être trouvé concernant les options proposées pour les amendements. Les experts ont fait de nombreuses observations précieuses sur des questions telles que la nécessité de créer un nouveau numéro ONU, l</w:t>
      </w:r>
      <w:r w:rsidR="00BC08F1">
        <w:rPr>
          <w:lang w:val="fr-FR"/>
        </w:rPr>
        <w:t>’</w:t>
      </w:r>
      <w:r w:rsidRPr="004E33B9">
        <w:rPr>
          <w:lang w:val="fr-FR"/>
        </w:rPr>
        <w:t>opportunité d</w:t>
      </w:r>
      <w:r w:rsidR="00BC08F1">
        <w:rPr>
          <w:lang w:val="fr-FR"/>
        </w:rPr>
        <w:t>’</w:t>
      </w:r>
      <w:r w:rsidRPr="004E33B9">
        <w:rPr>
          <w:lang w:val="fr-FR"/>
        </w:rPr>
        <w:t>élargir au gallium contenu dans des objets manufacturés la disposition spéciale d</w:t>
      </w:r>
      <w:r w:rsidR="00BC08F1">
        <w:rPr>
          <w:lang w:val="fr-FR"/>
        </w:rPr>
        <w:t>’</w:t>
      </w:r>
      <w:r w:rsidRPr="004E33B9">
        <w:rPr>
          <w:lang w:val="fr-FR"/>
        </w:rPr>
        <w:t>emballage PP41 relative à la neige carbonique, l</w:t>
      </w:r>
      <w:r w:rsidR="00BC08F1">
        <w:rPr>
          <w:lang w:val="fr-FR"/>
        </w:rPr>
        <w:t>’</w:t>
      </w:r>
      <w:r w:rsidRPr="004E33B9">
        <w:rPr>
          <w:lang w:val="fr-FR"/>
        </w:rPr>
        <w:t>opportunité d</w:t>
      </w:r>
      <w:r w:rsidR="00BC08F1">
        <w:rPr>
          <w:lang w:val="fr-FR"/>
        </w:rPr>
        <w:t>’</w:t>
      </w:r>
      <w:r w:rsidRPr="004E33B9">
        <w:rPr>
          <w:lang w:val="fr-FR"/>
        </w:rPr>
        <w:t>introduire dans le Règlement type de l</w:t>
      </w:r>
      <w:r w:rsidR="00BC08F1">
        <w:rPr>
          <w:lang w:val="fr-FR"/>
        </w:rPr>
        <w:t>’</w:t>
      </w:r>
      <w:r w:rsidRPr="004E33B9">
        <w:rPr>
          <w:lang w:val="fr-FR"/>
        </w:rPr>
        <w:t xml:space="preserve">ONU </w:t>
      </w:r>
      <w:r>
        <w:rPr>
          <w:lang w:val="fr-FR"/>
        </w:rPr>
        <w:t>les</w:t>
      </w:r>
      <w:r w:rsidRPr="004E33B9">
        <w:rPr>
          <w:lang w:val="fr-FR"/>
        </w:rPr>
        <w:t xml:space="preserve"> </w:t>
      </w:r>
      <w:r>
        <w:rPr>
          <w:lang w:val="fr-FR"/>
        </w:rPr>
        <w:t xml:space="preserve">prescriptions </w:t>
      </w:r>
      <w:r w:rsidRPr="001C4F9F">
        <w:rPr>
          <w:lang w:val="fr-FR"/>
        </w:rPr>
        <w:t>de la disposition spéciale A69 des Instructions techniques pour la sécurité du transport</w:t>
      </w:r>
      <w:r>
        <w:rPr>
          <w:lang w:val="fr-FR"/>
        </w:rPr>
        <w:t xml:space="preserve"> </w:t>
      </w:r>
      <w:r w:rsidRPr="001C4F9F">
        <w:rPr>
          <w:lang w:val="fr-FR"/>
        </w:rPr>
        <w:t>aérien des marchandises dangereuses de l</w:t>
      </w:r>
      <w:r w:rsidR="00BC08F1">
        <w:rPr>
          <w:lang w:val="fr-FR"/>
        </w:rPr>
        <w:t>’</w:t>
      </w:r>
      <w:r w:rsidRPr="001C4F9F">
        <w:rPr>
          <w:lang w:val="fr-FR"/>
        </w:rPr>
        <w:t>Organisation de l</w:t>
      </w:r>
      <w:r w:rsidR="00BC08F1">
        <w:rPr>
          <w:lang w:val="fr-FR"/>
        </w:rPr>
        <w:t>’</w:t>
      </w:r>
      <w:r w:rsidRPr="001C4F9F">
        <w:rPr>
          <w:lang w:val="fr-FR"/>
        </w:rPr>
        <w:t>aviation civile internationale</w:t>
      </w:r>
      <w:r>
        <w:rPr>
          <w:lang w:val="fr-FR"/>
        </w:rPr>
        <w:t xml:space="preserve"> </w:t>
      </w:r>
      <w:r w:rsidRPr="004E33B9">
        <w:rPr>
          <w:lang w:val="fr-FR"/>
        </w:rPr>
        <w:t>exempt</w:t>
      </w:r>
      <w:r>
        <w:rPr>
          <w:lang w:val="fr-FR"/>
        </w:rPr>
        <w:t>ant l</w:t>
      </w:r>
      <w:r w:rsidRPr="004E33B9">
        <w:rPr>
          <w:lang w:val="fr-FR"/>
        </w:rPr>
        <w:t>es objets contenant du mercure et du gallium, etc.</w:t>
      </w:r>
    </w:p>
    <w:p w14:paraId="4ED53B02" w14:textId="77777777" w:rsidR="00B14AE4" w:rsidRPr="004E33B9" w:rsidRDefault="00B14AE4" w:rsidP="00B14AE4">
      <w:pPr>
        <w:pStyle w:val="SingleTxtG"/>
        <w:rPr>
          <w:lang w:val="fr-FR"/>
        </w:rPr>
      </w:pPr>
      <w:r w:rsidRPr="004E33B9">
        <w:rPr>
          <w:lang w:val="fr-FR"/>
        </w:rPr>
        <w:lastRenderedPageBreak/>
        <w:t>4.</w:t>
      </w:r>
      <w:r w:rsidRPr="004E33B9">
        <w:rPr>
          <w:lang w:val="fr-FR"/>
        </w:rPr>
        <w:tab/>
        <w:t>Après avoir réfléchi aux observations reçues lors de cette session, les experts de la Chine soumettent le présent document de travail actualisé à la cinquante-neuvième session du Sous-Comité.</w:t>
      </w:r>
    </w:p>
    <w:p w14:paraId="65459796" w14:textId="1734FD2F" w:rsidR="00B14AE4" w:rsidRPr="004E33B9" w:rsidRDefault="00B14AE4" w:rsidP="00B14AE4">
      <w:pPr>
        <w:pStyle w:val="SingleTxtG"/>
        <w:rPr>
          <w:lang w:val="fr-FR"/>
        </w:rPr>
      </w:pPr>
      <w:r w:rsidRPr="004E33B9">
        <w:rPr>
          <w:lang w:val="fr-FR"/>
        </w:rPr>
        <w:t>5.</w:t>
      </w:r>
      <w:r w:rsidRPr="004E33B9">
        <w:rPr>
          <w:lang w:val="fr-FR"/>
        </w:rPr>
        <w:tab/>
        <w:t>Dans ce document sont présentées deux options. L</w:t>
      </w:r>
      <w:r>
        <w:rPr>
          <w:lang w:val="fr-FR"/>
        </w:rPr>
        <w:t xml:space="preserve">a première </w:t>
      </w:r>
      <w:r w:rsidRPr="004E33B9">
        <w:rPr>
          <w:lang w:val="fr-FR"/>
        </w:rPr>
        <w:t xml:space="preserve">consiste à </w:t>
      </w:r>
      <w:r>
        <w:rPr>
          <w:lang w:val="fr-FR"/>
        </w:rPr>
        <w:t>créer</w:t>
      </w:r>
      <w:r w:rsidRPr="004E33B9">
        <w:rPr>
          <w:lang w:val="fr-FR"/>
        </w:rPr>
        <w:t xml:space="preserve"> la rubrique </w:t>
      </w:r>
      <w:r>
        <w:rPr>
          <w:lang w:val="fr-FR"/>
        </w:rPr>
        <w:t>« </w:t>
      </w:r>
      <w:r w:rsidRPr="004E33B9">
        <w:rPr>
          <w:lang w:val="fr-FR"/>
        </w:rPr>
        <w:t>Gallium contenu dans des objets manufacturés</w:t>
      </w:r>
      <w:r>
        <w:rPr>
          <w:lang w:val="fr-FR"/>
        </w:rPr>
        <w:t> »</w:t>
      </w:r>
      <w:r w:rsidRPr="004E33B9">
        <w:rPr>
          <w:lang w:val="fr-FR"/>
        </w:rPr>
        <w:t xml:space="preserve"> et à modifier la disposition spéciale 366 pour cette rubrique. L</w:t>
      </w:r>
      <w:r>
        <w:rPr>
          <w:lang w:val="fr-FR"/>
        </w:rPr>
        <w:t>a deuxième</w:t>
      </w:r>
      <w:r w:rsidRPr="004E33B9">
        <w:rPr>
          <w:lang w:val="fr-FR"/>
        </w:rPr>
        <w:t xml:space="preserve"> consiste à créer une nouvelle disposition spéciale dans la rubrique actuelle du numéro ONU 2803, </w:t>
      </w:r>
      <w:r>
        <w:rPr>
          <w:lang w:val="fr-FR"/>
        </w:rPr>
        <w:t>« </w:t>
      </w:r>
      <w:r w:rsidRPr="004E33B9">
        <w:rPr>
          <w:lang w:val="fr-FR"/>
        </w:rPr>
        <w:t>Gallium</w:t>
      </w:r>
      <w:r>
        <w:rPr>
          <w:lang w:val="fr-FR"/>
        </w:rPr>
        <w:t> »</w:t>
      </w:r>
      <w:r w:rsidRPr="004E33B9">
        <w:rPr>
          <w:lang w:val="fr-FR"/>
        </w:rPr>
        <w:t>, afin d</w:t>
      </w:r>
      <w:r w:rsidR="00BC08F1">
        <w:rPr>
          <w:lang w:val="fr-FR"/>
        </w:rPr>
        <w:t>’</w:t>
      </w:r>
      <w:r w:rsidRPr="004E33B9">
        <w:rPr>
          <w:lang w:val="fr-FR"/>
        </w:rPr>
        <w:t>exempter les objets qui satisfont aux prescriptions de la nouvelle disposition spéciale, tandis que les objets contenant du gallium qui ne satisfont pas aux prescriptions doivent être transportés sous les numéros ONU 3363 ou 3547.</w:t>
      </w:r>
    </w:p>
    <w:p w14:paraId="39D549DB" w14:textId="77777777" w:rsidR="00B14AE4" w:rsidRPr="004E33B9" w:rsidRDefault="00B14AE4" w:rsidP="00B14AE4">
      <w:pPr>
        <w:pStyle w:val="H1G"/>
        <w:rPr>
          <w:lang w:val="fr-FR"/>
        </w:rPr>
      </w:pPr>
      <w:r w:rsidRPr="004E33B9">
        <w:rPr>
          <w:lang w:val="fr-FR"/>
        </w:rPr>
        <w:tab/>
      </w:r>
      <w:r w:rsidRPr="004E33B9">
        <w:rPr>
          <w:lang w:val="fr-FR"/>
        </w:rPr>
        <w:tab/>
        <w:t>Proposition</w:t>
      </w:r>
    </w:p>
    <w:p w14:paraId="467F33C5" w14:textId="7A47597F" w:rsidR="00B14AE4" w:rsidRPr="004E33B9" w:rsidRDefault="00B14AE4" w:rsidP="00B14AE4">
      <w:pPr>
        <w:pStyle w:val="SingleTxtG"/>
        <w:rPr>
          <w:lang w:val="fr-FR"/>
        </w:rPr>
      </w:pPr>
      <w:r w:rsidRPr="004E33B9">
        <w:rPr>
          <w:lang w:val="fr-FR"/>
        </w:rPr>
        <w:t>6.</w:t>
      </w:r>
      <w:r w:rsidRPr="004E33B9">
        <w:rPr>
          <w:lang w:val="fr-FR"/>
        </w:rPr>
        <w:tab/>
        <w:t>La Chine propose deux options pour traiter l</w:t>
      </w:r>
      <w:r w:rsidR="00BC08F1">
        <w:rPr>
          <w:lang w:val="fr-FR"/>
        </w:rPr>
        <w:t>’</w:t>
      </w:r>
      <w:r w:rsidRPr="004E33B9">
        <w:rPr>
          <w:lang w:val="fr-FR"/>
        </w:rPr>
        <w:t>exemption des objets manufacturés contenant de petites quantités de gallium (les ajouts figurent en caractères gras et souligné, les suppressions sont biffées).</w:t>
      </w:r>
    </w:p>
    <w:p w14:paraId="18F1E4E9" w14:textId="23702B6D" w:rsidR="00B14AE4" w:rsidRPr="004E33B9" w:rsidRDefault="00B14AE4" w:rsidP="00B14AE4">
      <w:pPr>
        <w:pStyle w:val="H1G"/>
        <w:rPr>
          <w:lang w:val="fr-FR"/>
        </w:rPr>
      </w:pPr>
      <w:r w:rsidRPr="004E33B9">
        <w:rPr>
          <w:lang w:val="fr-FR"/>
        </w:rPr>
        <w:tab/>
      </w:r>
      <w:r w:rsidRPr="004E33B9">
        <w:rPr>
          <w:lang w:val="fr-FR"/>
        </w:rPr>
        <w:tab/>
        <w:t>Option 1</w:t>
      </w:r>
    </w:p>
    <w:p w14:paraId="12E7780B" w14:textId="0E00EB41" w:rsidR="00B14AE4" w:rsidRDefault="00B14AE4" w:rsidP="00B14AE4">
      <w:pPr>
        <w:pStyle w:val="SingleTxtG"/>
        <w:rPr>
          <w:lang w:val="fr-FR"/>
        </w:rPr>
      </w:pPr>
      <w:r w:rsidRPr="004E33B9">
        <w:rPr>
          <w:lang w:val="fr-FR"/>
        </w:rPr>
        <w:t>7.</w:t>
      </w:r>
      <w:r w:rsidRPr="004E33B9">
        <w:rPr>
          <w:lang w:val="fr-FR"/>
        </w:rPr>
        <w:tab/>
        <w:t>Il est proposé d</w:t>
      </w:r>
      <w:r w:rsidR="00BC08F1">
        <w:rPr>
          <w:lang w:val="fr-FR"/>
        </w:rPr>
        <w:t>’</w:t>
      </w:r>
      <w:r w:rsidRPr="004E33B9">
        <w:rPr>
          <w:lang w:val="fr-FR"/>
        </w:rPr>
        <w:t xml:space="preserve">ajouter au chapitre 3.2, </w:t>
      </w:r>
      <w:r>
        <w:rPr>
          <w:lang w:val="fr-FR"/>
        </w:rPr>
        <w:t>« </w:t>
      </w:r>
      <w:r w:rsidRPr="004E33B9">
        <w:rPr>
          <w:lang w:val="fr-FR"/>
        </w:rPr>
        <w:t>Liste des marchandises dangereuses</w:t>
      </w:r>
      <w:r>
        <w:rPr>
          <w:lang w:val="fr-FR"/>
        </w:rPr>
        <w:t> »</w:t>
      </w:r>
      <w:r w:rsidRPr="004E33B9">
        <w:rPr>
          <w:lang w:val="fr-FR"/>
        </w:rPr>
        <w:t>, une nouvelle rubrique pour le gallium contenu dans les objets manufacturés et d</w:t>
      </w:r>
      <w:r w:rsidR="00BC08F1">
        <w:rPr>
          <w:lang w:val="fr-FR"/>
        </w:rPr>
        <w:t>’</w:t>
      </w:r>
      <w:r w:rsidRPr="004E33B9">
        <w:rPr>
          <w:lang w:val="fr-FR"/>
        </w:rPr>
        <w:t>insérer dans cette nouvelle rubrique la disposition spéciale 366 modifiée comme suit</w:t>
      </w:r>
      <w:r>
        <w:rPr>
          <w:lang w:val="fr-FR"/>
        </w:rPr>
        <w:t> :</w:t>
      </w:r>
    </w:p>
    <w:p w14:paraId="7C948921" w14:textId="4B587985" w:rsidR="00B14AE4" w:rsidRDefault="00B14AE4" w:rsidP="00B14AE4">
      <w:pPr>
        <w:rPr>
          <w:lang w:val="fr-FR"/>
        </w:rPr>
      </w:pPr>
      <w:r w:rsidRPr="004E33B9">
        <w:rPr>
          <w:lang w:val="fr-FR"/>
        </w:rPr>
        <w:t>«</w:t>
      </w:r>
      <w:r w:rsidR="00992F71">
        <w:rPr>
          <w:lang w:val="fr-FR"/>
        </w:rPr>
        <w:t> </w:t>
      </w:r>
    </w:p>
    <w:tbl>
      <w:tblPr>
        <w:tblStyle w:val="TableGrid"/>
        <w:tblW w:w="0" w:type="auto"/>
        <w:tblLayout w:type="fixed"/>
        <w:tblLook w:val="04A0" w:firstRow="1" w:lastRow="0" w:firstColumn="1" w:lastColumn="0" w:noHBand="0" w:noVBand="1"/>
      </w:tblPr>
      <w:tblGrid>
        <w:gridCol w:w="562"/>
        <w:gridCol w:w="1418"/>
        <w:gridCol w:w="636"/>
        <w:gridCol w:w="911"/>
        <w:gridCol w:w="863"/>
        <w:gridCol w:w="902"/>
        <w:gridCol w:w="448"/>
        <w:gridCol w:w="448"/>
        <w:gridCol w:w="753"/>
        <w:gridCol w:w="717"/>
        <w:gridCol w:w="924"/>
        <w:gridCol w:w="810"/>
      </w:tblGrid>
      <w:tr w:rsidR="00B14AE4" w:rsidRPr="00FB6A52" w14:paraId="0CBA6D08" w14:textId="77777777" w:rsidTr="00C32A1A">
        <w:tc>
          <w:tcPr>
            <w:tcW w:w="562" w:type="dxa"/>
            <w:vMerge w:val="restart"/>
          </w:tcPr>
          <w:p w14:paraId="1FFA39BF" w14:textId="77777777" w:rsidR="00B14AE4" w:rsidRPr="0041239C" w:rsidRDefault="00B14AE4" w:rsidP="00F35BF3">
            <w:pPr>
              <w:spacing w:before="20" w:after="20" w:line="140" w:lineRule="exact"/>
              <w:jc w:val="center"/>
              <w:rPr>
                <w:sz w:val="12"/>
                <w:szCs w:val="12"/>
                <w:lang w:val="fr-FR"/>
              </w:rPr>
            </w:pPr>
            <w:r w:rsidRPr="0041239C">
              <w:rPr>
                <w:b/>
                <w:bCs/>
                <w:sz w:val="12"/>
                <w:szCs w:val="12"/>
                <w:lang w:val="fr-FR"/>
              </w:rPr>
              <w:t>No ONU</w:t>
            </w:r>
          </w:p>
        </w:tc>
        <w:tc>
          <w:tcPr>
            <w:tcW w:w="1418" w:type="dxa"/>
            <w:vMerge w:val="restart"/>
          </w:tcPr>
          <w:p w14:paraId="5D861BF1" w14:textId="77777777" w:rsidR="00B14AE4" w:rsidRPr="0041239C" w:rsidRDefault="00B14AE4" w:rsidP="00F35BF3">
            <w:pPr>
              <w:spacing w:before="20" w:after="20" w:line="140" w:lineRule="exact"/>
              <w:jc w:val="center"/>
              <w:rPr>
                <w:sz w:val="12"/>
                <w:szCs w:val="12"/>
                <w:lang w:val="fr-FR"/>
              </w:rPr>
            </w:pPr>
            <w:r w:rsidRPr="0041239C">
              <w:rPr>
                <w:b/>
                <w:bCs/>
                <w:sz w:val="12"/>
                <w:szCs w:val="12"/>
                <w:lang w:val="fr-FR"/>
              </w:rPr>
              <w:t>Nom et description</w:t>
            </w:r>
          </w:p>
        </w:tc>
        <w:tc>
          <w:tcPr>
            <w:tcW w:w="636" w:type="dxa"/>
            <w:vMerge w:val="restart"/>
          </w:tcPr>
          <w:p w14:paraId="7CEAD84B" w14:textId="77777777" w:rsidR="00B14AE4" w:rsidRPr="0041239C" w:rsidRDefault="00B14AE4" w:rsidP="00F35BF3">
            <w:pPr>
              <w:spacing w:before="20" w:after="20" w:line="140" w:lineRule="exact"/>
              <w:jc w:val="center"/>
              <w:rPr>
                <w:sz w:val="12"/>
                <w:szCs w:val="12"/>
                <w:lang w:val="fr-FR"/>
              </w:rPr>
            </w:pPr>
            <w:r w:rsidRPr="0041239C">
              <w:rPr>
                <w:b/>
                <w:bCs/>
                <w:sz w:val="12"/>
                <w:szCs w:val="12"/>
                <w:lang w:val="fr-FR"/>
              </w:rPr>
              <w:t>Classe ou division</w:t>
            </w:r>
          </w:p>
        </w:tc>
        <w:tc>
          <w:tcPr>
            <w:tcW w:w="911" w:type="dxa"/>
            <w:vMerge w:val="restart"/>
          </w:tcPr>
          <w:p w14:paraId="5878BD17" w14:textId="77777777" w:rsidR="00B14AE4" w:rsidRPr="0041239C" w:rsidRDefault="00B14AE4" w:rsidP="00F35BF3">
            <w:pPr>
              <w:spacing w:before="20" w:after="20" w:line="140" w:lineRule="exact"/>
              <w:jc w:val="center"/>
              <w:rPr>
                <w:sz w:val="12"/>
                <w:szCs w:val="12"/>
                <w:lang w:val="fr-FR"/>
              </w:rPr>
            </w:pPr>
            <w:r w:rsidRPr="0041239C">
              <w:rPr>
                <w:b/>
                <w:bCs/>
                <w:sz w:val="12"/>
                <w:szCs w:val="12"/>
                <w:lang w:val="fr-FR"/>
              </w:rPr>
              <w:t>Danger subsidiaire</w:t>
            </w:r>
          </w:p>
        </w:tc>
        <w:tc>
          <w:tcPr>
            <w:tcW w:w="863" w:type="dxa"/>
            <w:vMerge w:val="restart"/>
          </w:tcPr>
          <w:p w14:paraId="2AFB0156" w14:textId="475D3DBA" w:rsidR="00B14AE4" w:rsidRPr="0041239C" w:rsidRDefault="00B14AE4" w:rsidP="00F35BF3">
            <w:pPr>
              <w:spacing w:before="20" w:after="20" w:line="140" w:lineRule="exact"/>
              <w:jc w:val="center"/>
              <w:rPr>
                <w:sz w:val="12"/>
                <w:szCs w:val="12"/>
                <w:lang w:val="fr-FR"/>
              </w:rPr>
            </w:pPr>
            <w:r w:rsidRPr="0041239C">
              <w:rPr>
                <w:b/>
                <w:bCs/>
                <w:sz w:val="12"/>
                <w:szCs w:val="12"/>
                <w:lang w:val="fr-FR"/>
              </w:rPr>
              <w:t>Groupe d</w:t>
            </w:r>
            <w:r w:rsidR="00BC08F1">
              <w:rPr>
                <w:b/>
                <w:bCs/>
                <w:sz w:val="12"/>
                <w:szCs w:val="12"/>
                <w:lang w:val="fr-FR"/>
              </w:rPr>
              <w:t>’</w:t>
            </w:r>
            <w:r w:rsidRPr="0041239C">
              <w:rPr>
                <w:b/>
                <w:bCs/>
                <w:sz w:val="12"/>
                <w:szCs w:val="12"/>
                <w:lang w:val="fr-FR"/>
              </w:rPr>
              <w:t>emballage</w:t>
            </w:r>
          </w:p>
        </w:tc>
        <w:tc>
          <w:tcPr>
            <w:tcW w:w="902" w:type="dxa"/>
            <w:vMerge w:val="restart"/>
          </w:tcPr>
          <w:p w14:paraId="7A6EFBE2" w14:textId="77777777" w:rsidR="00B14AE4" w:rsidRPr="0041239C" w:rsidRDefault="00B14AE4" w:rsidP="00F35BF3">
            <w:pPr>
              <w:spacing w:before="20" w:after="20" w:line="140" w:lineRule="exact"/>
              <w:jc w:val="center"/>
              <w:rPr>
                <w:sz w:val="12"/>
                <w:szCs w:val="12"/>
                <w:lang w:val="fr-FR"/>
              </w:rPr>
            </w:pPr>
            <w:r w:rsidRPr="0041239C">
              <w:rPr>
                <w:b/>
                <w:bCs/>
                <w:sz w:val="12"/>
                <w:szCs w:val="12"/>
                <w:lang w:val="fr-FR"/>
              </w:rPr>
              <w:t>Dispositions</w:t>
            </w:r>
            <w:r>
              <w:rPr>
                <w:b/>
                <w:bCs/>
                <w:sz w:val="12"/>
                <w:szCs w:val="12"/>
                <w:lang w:val="fr-FR"/>
              </w:rPr>
              <w:br/>
            </w:r>
            <w:r w:rsidRPr="0041239C">
              <w:rPr>
                <w:b/>
                <w:bCs/>
                <w:sz w:val="12"/>
                <w:szCs w:val="12"/>
                <w:lang w:val="fr-FR"/>
              </w:rPr>
              <w:t>spéciales</w:t>
            </w:r>
          </w:p>
        </w:tc>
        <w:tc>
          <w:tcPr>
            <w:tcW w:w="896" w:type="dxa"/>
            <w:gridSpan w:val="2"/>
            <w:vMerge w:val="restart"/>
          </w:tcPr>
          <w:p w14:paraId="0EC1FD6C" w14:textId="77777777" w:rsidR="00B14AE4" w:rsidRPr="0041239C" w:rsidRDefault="00B14AE4" w:rsidP="00F35BF3">
            <w:pPr>
              <w:spacing w:before="20" w:after="20" w:line="140" w:lineRule="exact"/>
              <w:jc w:val="center"/>
              <w:rPr>
                <w:sz w:val="12"/>
                <w:szCs w:val="12"/>
                <w:lang w:val="fr-FR"/>
              </w:rPr>
            </w:pPr>
            <w:r w:rsidRPr="0041239C">
              <w:rPr>
                <w:b/>
                <w:bCs/>
                <w:sz w:val="12"/>
                <w:szCs w:val="12"/>
                <w:lang w:val="fr-FR"/>
              </w:rPr>
              <w:t>Quantités limitées et quantités exceptées</w:t>
            </w:r>
          </w:p>
        </w:tc>
        <w:tc>
          <w:tcPr>
            <w:tcW w:w="1470" w:type="dxa"/>
            <w:gridSpan w:val="2"/>
          </w:tcPr>
          <w:p w14:paraId="4323D680" w14:textId="77777777" w:rsidR="00B14AE4" w:rsidRPr="0041239C" w:rsidRDefault="00B14AE4" w:rsidP="00F35BF3">
            <w:pPr>
              <w:spacing w:before="20" w:after="20" w:line="140" w:lineRule="exact"/>
              <w:jc w:val="center"/>
              <w:rPr>
                <w:sz w:val="12"/>
                <w:szCs w:val="12"/>
                <w:lang w:val="fr-FR"/>
              </w:rPr>
            </w:pPr>
            <w:r w:rsidRPr="0041239C">
              <w:rPr>
                <w:b/>
                <w:bCs/>
                <w:sz w:val="12"/>
                <w:szCs w:val="12"/>
                <w:lang w:val="fr-FR"/>
              </w:rPr>
              <w:t>Emballages</w:t>
            </w:r>
            <w:r>
              <w:rPr>
                <w:b/>
                <w:bCs/>
                <w:sz w:val="12"/>
                <w:szCs w:val="12"/>
                <w:lang w:val="fr-FR"/>
              </w:rPr>
              <w:t xml:space="preserve"> </w:t>
            </w:r>
            <w:r w:rsidRPr="0041239C">
              <w:rPr>
                <w:b/>
                <w:bCs/>
                <w:sz w:val="12"/>
                <w:szCs w:val="12"/>
                <w:lang w:val="fr-FR"/>
              </w:rPr>
              <w:t>et GRV</w:t>
            </w:r>
          </w:p>
        </w:tc>
        <w:tc>
          <w:tcPr>
            <w:tcW w:w="1734" w:type="dxa"/>
            <w:gridSpan w:val="2"/>
          </w:tcPr>
          <w:p w14:paraId="50E8C42A" w14:textId="77777777" w:rsidR="00B14AE4" w:rsidRPr="0041239C" w:rsidRDefault="00B14AE4" w:rsidP="00F35BF3">
            <w:pPr>
              <w:spacing w:before="20" w:after="20" w:line="140" w:lineRule="exact"/>
              <w:jc w:val="center"/>
              <w:rPr>
                <w:sz w:val="12"/>
                <w:szCs w:val="12"/>
                <w:lang w:val="fr-FR"/>
              </w:rPr>
            </w:pPr>
            <w:r w:rsidRPr="0041239C">
              <w:rPr>
                <w:b/>
                <w:bCs/>
                <w:sz w:val="12"/>
                <w:szCs w:val="12"/>
                <w:lang w:val="fr-FR"/>
              </w:rPr>
              <w:t>Citernes mobiles et conteneurs pour vrac</w:t>
            </w:r>
          </w:p>
        </w:tc>
      </w:tr>
      <w:tr w:rsidR="00B14AE4" w:rsidRPr="00396D1D" w14:paraId="4D7D9434" w14:textId="77777777" w:rsidTr="00592909">
        <w:tc>
          <w:tcPr>
            <w:tcW w:w="562" w:type="dxa"/>
            <w:vMerge/>
          </w:tcPr>
          <w:p w14:paraId="66F5835A" w14:textId="77777777" w:rsidR="00B14AE4" w:rsidRPr="00396D1D" w:rsidRDefault="00B14AE4" w:rsidP="00F35BF3">
            <w:pPr>
              <w:spacing w:before="20" w:after="20" w:line="140" w:lineRule="exact"/>
              <w:jc w:val="center"/>
              <w:rPr>
                <w:sz w:val="16"/>
                <w:szCs w:val="16"/>
                <w:lang w:val="fr-FR"/>
              </w:rPr>
            </w:pPr>
          </w:p>
        </w:tc>
        <w:tc>
          <w:tcPr>
            <w:tcW w:w="1418" w:type="dxa"/>
            <w:vMerge/>
          </w:tcPr>
          <w:p w14:paraId="73BCFD6B" w14:textId="77777777" w:rsidR="00B14AE4" w:rsidRPr="00396D1D" w:rsidRDefault="00B14AE4" w:rsidP="00F35BF3">
            <w:pPr>
              <w:spacing w:before="20" w:after="20" w:line="140" w:lineRule="exact"/>
              <w:jc w:val="center"/>
              <w:rPr>
                <w:sz w:val="16"/>
                <w:szCs w:val="16"/>
                <w:lang w:val="fr-FR"/>
              </w:rPr>
            </w:pPr>
          </w:p>
        </w:tc>
        <w:tc>
          <w:tcPr>
            <w:tcW w:w="636" w:type="dxa"/>
            <w:vMerge/>
          </w:tcPr>
          <w:p w14:paraId="3452D706" w14:textId="77777777" w:rsidR="00B14AE4" w:rsidRPr="00396D1D" w:rsidRDefault="00B14AE4" w:rsidP="00F35BF3">
            <w:pPr>
              <w:spacing w:before="20" w:after="20" w:line="140" w:lineRule="exact"/>
              <w:jc w:val="center"/>
              <w:rPr>
                <w:sz w:val="16"/>
                <w:szCs w:val="16"/>
                <w:lang w:val="fr-FR"/>
              </w:rPr>
            </w:pPr>
          </w:p>
        </w:tc>
        <w:tc>
          <w:tcPr>
            <w:tcW w:w="911" w:type="dxa"/>
            <w:vMerge/>
          </w:tcPr>
          <w:p w14:paraId="690FE369" w14:textId="77777777" w:rsidR="00B14AE4" w:rsidRPr="00396D1D" w:rsidRDefault="00B14AE4" w:rsidP="00F35BF3">
            <w:pPr>
              <w:spacing w:before="20" w:after="20" w:line="140" w:lineRule="exact"/>
              <w:jc w:val="center"/>
              <w:rPr>
                <w:sz w:val="16"/>
                <w:szCs w:val="16"/>
                <w:lang w:val="fr-FR"/>
              </w:rPr>
            </w:pPr>
          </w:p>
        </w:tc>
        <w:tc>
          <w:tcPr>
            <w:tcW w:w="863" w:type="dxa"/>
            <w:vMerge/>
          </w:tcPr>
          <w:p w14:paraId="21941202" w14:textId="77777777" w:rsidR="00B14AE4" w:rsidRPr="00396D1D" w:rsidRDefault="00B14AE4" w:rsidP="00F35BF3">
            <w:pPr>
              <w:spacing w:before="20" w:after="20" w:line="140" w:lineRule="exact"/>
              <w:jc w:val="center"/>
              <w:rPr>
                <w:sz w:val="16"/>
                <w:szCs w:val="16"/>
                <w:lang w:val="fr-FR"/>
              </w:rPr>
            </w:pPr>
          </w:p>
        </w:tc>
        <w:tc>
          <w:tcPr>
            <w:tcW w:w="902" w:type="dxa"/>
            <w:vMerge/>
          </w:tcPr>
          <w:p w14:paraId="4883888E" w14:textId="77777777" w:rsidR="00B14AE4" w:rsidRPr="00396D1D" w:rsidRDefault="00B14AE4" w:rsidP="00F35BF3">
            <w:pPr>
              <w:spacing w:before="20" w:after="20" w:line="140" w:lineRule="exact"/>
              <w:jc w:val="center"/>
              <w:rPr>
                <w:sz w:val="16"/>
                <w:szCs w:val="16"/>
                <w:lang w:val="fr-FR"/>
              </w:rPr>
            </w:pPr>
          </w:p>
        </w:tc>
        <w:tc>
          <w:tcPr>
            <w:tcW w:w="896" w:type="dxa"/>
            <w:gridSpan w:val="2"/>
            <w:vMerge/>
          </w:tcPr>
          <w:p w14:paraId="791A8168" w14:textId="77777777" w:rsidR="00B14AE4" w:rsidRPr="00396D1D" w:rsidRDefault="00B14AE4" w:rsidP="00F35BF3">
            <w:pPr>
              <w:spacing w:before="20" w:after="20" w:line="140" w:lineRule="exact"/>
              <w:jc w:val="center"/>
              <w:rPr>
                <w:sz w:val="16"/>
                <w:szCs w:val="16"/>
                <w:lang w:val="fr-FR"/>
              </w:rPr>
            </w:pPr>
          </w:p>
        </w:tc>
        <w:tc>
          <w:tcPr>
            <w:tcW w:w="753" w:type="dxa"/>
          </w:tcPr>
          <w:p w14:paraId="08E35A1C" w14:textId="65DDC4D7" w:rsidR="00B14AE4" w:rsidRPr="00397286" w:rsidRDefault="00B14AE4" w:rsidP="00F35BF3">
            <w:pPr>
              <w:spacing w:before="20" w:after="20" w:line="140" w:lineRule="exact"/>
              <w:jc w:val="center"/>
              <w:rPr>
                <w:sz w:val="12"/>
                <w:szCs w:val="12"/>
                <w:lang w:val="fr-FR"/>
              </w:rPr>
            </w:pPr>
            <w:r w:rsidRPr="00397286">
              <w:rPr>
                <w:b/>
                <w:bCs/>
                <w:sz w:val="12"/>
                <w:szCs w:val="12"/>
                <w:lang w:val="fr-FR"/>
              </w:rPr>
              <w:t>Instructions d</w:t>
            </w:r>
            <w:r w:rsidR="00BC08F1">
              <w:rPr>
                <w:b/>
                <w:bCs/>
                <w:sz w:val="12"/>
                <w:szCs w:val="12"/>
                <w:lang w:val="fr-FR"/>
              </w:rPr>
              <w:t>’</w:t>
            </w:r>
            <w:r w:rsidRPr="00397286">
              <w:rPr>
                <w:b/>
                <w:bCs/>
                <w:sz w:val="12"/>
                <w:szCs w:val="12"/>
                <w:lang w:val="fr-FR"/>
              </w:rPr>
              <w:t>emballage</w:t>
            </w:r>
          </w:p>
        </w:tc>
        <w:tc>
          <w:tcPr>
            <w:tcW w:w="717" w:type="dxa"/>
          </w:tcPr>
          <w:p w14:paraId="1504AA3C" w14:textId="77777777" w:rsidR="00B14AE4" w:rsidRPr="00397286" w:rsidRDefault="00B14AE4" w:rsidP="00F35BF3">
            <w:pPr>
              <w:spacing w:before="20" w:after="20" w:line="140" w:lineRule="exact"/>
              <w:jc w:val="center"/>
              <w:rPr>
                <w:sz w:val="12"/>
                <w:szCs w:val="12"/>
                <w:lang w:val="fr-FR"/>
              </w:rPr>
            </w:pPr>
            <w:r w:rsidRPr="00397286">
              <w:rPr>
                <w:b/>
                <w:bCs/>
                <w:sz w:val="12"/>
                <w:szCs w:val="12"/>
                <w:lang w:val="fr-FR"/>
              </w:rPr>
              <w:t>Dispositions spéciales</w:t>
            </w:r>
          </w:p>
        </w:tc>
        <w:tc>
          <w:tcPr>
            <w:tcW w:w="924" w:type="dxa"/>
          </w:tcPr>
          <w:p w14:paraId="6F036CE7" w14:textId="77777777" w:rsidR="00B14AE4" w:rsidRPr="00397286" w:rsidRDefault="00B14AE4" w:rsidP="00F35BF3">
            <w:pPr>
              <w:spacing w:before="20" w:after="20" w:line="140" w:lineRule="exact"/>
              <w:jc w:val="center"/>
              <w:rPr>
                <w:sz w:val="12"/>
                <w:szCs w:val="12"/>
                <w:lang w:val="fr-FR"/>
              </w:rPr>
            </w:pPr>
            <w:r w:rsidRPr="00397286">
              <w:rPr>
                <w:b/>
                <w:bCs/>
                <w:sz w:val="12"/>
                <w:szCs w:val="12"/>
                <w:lang w:val="fr-FR"/>
              </w:rPr>
              <w:t>Instructions de transport</w:t>
            </w:r>
          </w:p>
        </w:tc>
        <w:tc>
          <w:tcPr>
            <w:tcW w:w="810" w:type="dxa"/>
          </w:tcPr>
          <w:p w14:paraId="7175C117" w14:textId="77777777" w:rsidR="00B14AE4" w:rsidRPr="00397286" w:rsidRDefault="00B14AE4" w:rsidP="00F35BF3">
            <w:pPr>
              <w:spacing w:before="20" w:after="20" w:line="140" w:lineRule="exact"/>
              <w:jc w:val="center"/>
              <w:rPr>
                <w:sz w:val="12"/>
                <w:szCs w:val="12"/>
                <w:lang w:val="fr-FR"/>
              </w:rPr>
            </w:pPr>
            <w:r w:rsidRPr="00397286">
              <w:rPr>
                <w:b/>
                <w:bCs/>
                <w:sz w:val="12"/>
                <w:szCs w:val="12"/>
                <w:lang w:val="fr-FR"/>
              </w:rPr>
              <w:t>Dispositions spéciales</w:t>
            </w:r>
          </w:p>
        </w:tc>
      </w:tr>
      <w:tr w:rsidR="00B14AE4" w:rsidRPr="00397286" w14:paraId="66485912" w14:textId="77777777" w:rsidTr="00592909">
        <w:tc>
          <w:tcPr>
            <w:tcW w:w="562" w:type="dxa"/>
          </w:tcPr>
          <w:p w14:paraId="65AB6AAD" w14:textId="77777777" w:rsidR="00B14AE4" w:rsidRPr="00397286" w:rsidRDefault="00B14AE4" w:rsidP="00C32A1A">
            <w:pPr>
              <w:spacing w:after="40"/>
              <w:jc w:val="center"/>
              <w:rPr>
                <w:b/>
                <w:sz w:val="16"/>
                <w:szCs w:val="16"/>
                <w:u w:val="single"/>
                <w:lang w:val="fr-FR"/>
              </w:rPr>
            </w:pPr>
            <w:r w:rsidRPr="00397286">
              <w:rPr>
                <w:b/>
                <w:bCs/>
                <w:sz w:val="16"/>
                <w:szCs w:val="16"/>
                <w:u w:val="single"/>
                <w:lang w:val="fr-FR"/>
              </w:rPr>
              <w:t>35XX</w:t>
            </w:r>
          </w:p>
        </w:tc>
        <w:tc>
          <w:tcPr>
            <w:tcW w:w="1418" w:type="dxa"/>
          </w:tcPr>
          <w:p w14:paraId="7C285C3D" w14:textId="77777777" w:rsidR="00B14AE4" w:rsidRPr="00397286" w:rsidRDefault="00B14AE4" w:rsidP="00C32A1A">
            <w:pPr>
              <w:spacing w:after="40"/>
              <w:rPr>
                <w:rFonts w:eastAsiaTheme="minorEastAsia"/>
                <w:b/>
                <w:sz w:val="16"/>
                <w:szCs w:val="16"/>
                <w:u w:val="single"/>
                <w:lang w:val="fr-FR"/>
              </w:rPr>
            </w:pPr>
            <w:r w:rsidRPr="00397286">
              <w:rPr>
                <w:b/>
                <w:bCs/>
                <w:sz w:val="16"/>
                <w:szCs w:val="16"/>
                <w:u w:val="single"/>
                <w:lang w:val="fr-FR"/>
              </w:rPr>
              <w:t>GALLIUM CONTENU DANS DES OBJETS MANUFACTUR</w:t>
            </w:r>
            <w:r>
              <w:rPr>
                <w:b/>
                <w:bCs/>
                <w:sz w:val="16"/>
                <w:szCs w:val="16"/>
                <w:u w:val="single"/>
                <w:lang w:val="fr-FR"/>
              </w:rPr>
              <w:t>É</w:t>
            </w:r>
            <w:r w:rsidRPr="00397286">
              <w:rPr>
                <w:b/>
                <w:bCs/>
                <w:sz w:val="16"/>
                <w:szCs w:val="16"/>
                <w:u w:val="single"/>
                <w:lang w:val="fr-FR"/>
              </w:rPr>
              <w:t>S</w:t>
            </w:r>
            <w:r w:rsidRPr="00397286">
              <w:rPr>
                <w:sz w:val="16"/>
                <w:szCs w:val="16"/>
                <w:lang w:val="fr-FR"/>
              </w:rPr>
              <w:t xml:space="preserve"> </w:t>
            </w:r>
          </w:p>
        </w:tc>
        <w:tc>
          <w:tcPr>
            <w:tcW w:w="636" w:type="dxa"/>
          </w:tcPr>
          <w:p w14:paraId="336797DB" w14:textId="77777777" w:rsidR="00B14AE4" w:rsidRPr="00397286" w:rsidRDefault="00B14AE4" w:rsidP="00C32A1A">
            <w:pPr>
              <w:spacing w:after="40"/>
              <w:jc w:val="center"/>
              <w:rPr>
                <w:b/>
                <w:sz w:val="16"/>
                <w:szCs w:val="16"/>
                <w:u w:val="single"/>
                <w:lang w:val="fr-FR"/>
              </w:rPr>
            </w:pPr>
            <w:r w:rsidRPr="00397286">
              <w:rPr>
                <w:b/>
                <w:bCs/>
                <w:sz w:val="16"/>
                <w:szCs w:val="16"/>
                <w:u w:val="single"/>
                <w:lang w:val="fr-FR"/>
              </w:rPr>
              <w:t>8</w:t>
            </w:r>
          </w:p>
        </w:tc>
        <w:tc>
          <w:tcPr>
            <w:tcW w:w="911" w:type="dxa"/>
          </w:tcPr>
          <w:p w14:paraId="2839849A" w14:textId="77777777" w:rsidR="00B14AE4" w:rsidRPr="00397286" w:rsidRDefault="00B14AE4" w:rsidP="00C32A1A">
            <w:pPr>
              <w:spacing w:after="40"/>
              <w:jc w:val="center"/>
              <w:rPr>
                <w:b/>
                <w:sz w:val="16"/>
                <w:szCs w:val="16"/>
                <w:u w:val="single"/>
                <w:lang w:val="fr-FR"/>
              </w:rPr>
            </w:pPr>
          </w:p>
        </w:tc>
        <w:tc>
          <w:tcPr>
            <w:tcW w:w="863" w:type="dxa"/>
          </w:tcPr>
          <w:p w14:paraId="41A0CBD5" w14:textId="77777777" w:rsidR="00B14AE4" w:rsidRPr="00397286" w:rsidRDefault="00B14AE4" w:rsidP="00C32A1A">
            <w:pPr>
              <w:spacing w:after="40"/>
              <w:jc w:val="center"/>
              <w:rPr>
                <w:b/>
                <w:sz w:val="16"/>
                <w:szCs w:val="16"/>
                <w:u w:val="single"/>
                <w:lang w:val="fr-FR"/>
              </w:rPr>
            </w:pPr>
          </w:p>
        </w:tc>
        <w:tc>
          <w:tcPr>
            <w:tcW w:w="902" w:type="dxa"/>
          </w:tcPr>
          <w:p w14:paraId="50B87395" w14:textId="77777777" w:rsidR="00B14AE4" w:rsidRPr="00397286" w:rsidRDefault="00B14AE4" w:rsidP="00C32A1A">
            <w:pPr>
              <w:spacing w:after="40"/>
              <w:jc w:val="center"/>
              <w:rPr>
                <w:b/>
                <w:sz w:val="16"/>
                <w:szCs w:val="16"/>
                <w:u w:val="single"/>
                <w:lang w:val="fr-FR"/>
              </w:rPr>
            </w:pPr>
            <w:r w:rsidRPr="00397286">
              <w:rPr>
                <w:b/>
                <w:bCs/>
                <w:sz w:val="16"/>
                <w:szCs w:val="16"/>
                <w:u w:val="single"/>
                <w:lang w:val="fr-FR"/>
              </w:rPr>
              <w:t>366</w:t>
            </w:r>
          </w:p>
        </w:tc>
        <w:tc>
          <w:tcPr>
            <w:tcW w:w="448" w:type="dxa"/>
          </w:tcPr>
          <w:p w14:paraId="4F3706BA" w14:textId="77777777" w:rsidR="00B14AE4" w:rsidRPr="00397286" w:rsidRDefault="00B14AE4" w:rsidP="00C32A1A">
            <w:pPr>
              <w:spacing w:after="40"/>
              <w:jc w:val="center"/>
              <w:rPr>
                <w:b/>
                <w:sz w:val="16"/>
                <w:szCs w:val="16"/>
                <w:u w:val="single"/>
                <w:lang w:val="fr-FR"/>
              </w:rPr>
            </w:pPr>
            <w:r w:rsidRPr="00397286">
              <w:rPr>
                <w:b/>
                <w:bCs/>
                <w:sz w:val="16"/>
                <w:szCs w:val="16"/>
                <w:u w:val="single"/>
                <w:lang w:val="fr-FR"/>
              </w:rPr>
              <w:t>5 kg</w:t>
            </w:r>
          </w:p>
        </w:tc>
        <w:tc>
          <w:tcPr>
            <w:tcW w:w="448" w:type="dxa"/>
          </w:tcPr>
          <w:p w14:paraId="0D09E11E" w14:textId="77777777" w:rsidR="00B14AE4" w:rsidRPr="00397286" w:rsidRDefault="00B14AE4" w:rsidP="00C32A1A">
            <w:pPr>
              <w:spacing w:after="40"/>
              <w:jc w:val="center"/>
              <w:rPr>
                <w:b/>
                <w:sz w:val="16"/>
                <w:szCs w:val="16"/>
                <w:u w:val="single"/>
                <w:lang w:val="fr-FR"/>
              </w:rPr>
            </w:pPr>
            <w:r w:rsidRPr="00397286">
              <w:rPr>
                <w:b/>
                <w:bCs/>
                <w:sz w:val="16"/>
                <w:szCs w:val="16"/>
                <w:u w:val="single"/>
                <w:lang w:val="fr-FR"/>
              </w:rPr>
              <w:t>E0</w:t>
            </w:r>
          </w:p>
        </w:tc>
        <w:tc>
          <w:tcPr>
            <w:tcW w:w="753" w:type="dxa"/>
          </w:tcPr>
          <w:p w14:paraId="4F0E03AE" w14:textId="77777777" w:rsidR="00B14AE4" w:rsidRPr="00397286" w:rsidRDefault="00B14AE4" w:rsidP="00C32A1A">
            <w:pPr>
              <w:spacing w:after="40"/>
              <w:jc w:val="center"/>
              <w:rPr>
                <w:b/>
                <w:sz w:val="16"/>
                <w:szCs w:val="16"/>
                <w:u w:val="single"/>
                <w:lang w:val="fr-FR"/>
              </w:rPr>
            </w:pPr>
            <w:r w:rsidRPr="00397286">
              <w:rPr>
                <w:b/>
                <w:bCs/>
                <w:sz w:val="16"/>
                <w:szCs w:val="16"/>
                <w:u w:val="single"/>
                <w:lang w:val="fr-FR"/>
              </w:rPr>
              <w:t>P003</w:t>
            </w:r>
          </w:p>
        </w:tc>
        <w:tc>
          <w:tcPr>
            <w:tcW w:w="717" w:type="dxa"/>
          </w:tcPr>
          <w:p w14:paraId="67B0047F" w14:textId="77777777" w:rsidR="00B14AE4" w:rsidRPr="00397286" w:rsidRDefault="00B14AE4" w:rsidP="00C32A1A">
            <w:pPr>
              <w:spacing w:after="40"/>
              <w:jc w:val="center"/>
              <w:rPr>
                <w:b/>
                <w:color w:val="000000" w:themeColor="text1"/>
                <w:sz w:val="16"/>
                <w:szCs w:val="16"/>
                <w:u w:val="single"/>
                <w:lang w:val="fr-FR"/>
              </w:rPr>
            </w:pPr>
            <w:r w:rsidRPr="00397286">
              <w:rPr>
                <w:b/>
                <w:bCs/>
                <w:sz w:val="16"/>
                <w:szCs w:val="16"/>
                <w:lang w:val="fr-FR"/>
              </w:rPr>
              <w:t>PP90</w:t>
            </w:r>
          </w:p>
        </w:tc>
        <w:tc>
          <w:tcPr>
            <w:tcW w:w="924" w:type="dxa"/>
          </w:tcPr>
          <w:p w14:paraId="66A9779E" w14:textId="77777777" w:rsidR="00B14AE4" w:rsidRPr="00397286" w:rsidRDefault="00B14AE4" w:rsidP="00C32A1A">
            <w:pPr>
              <w:spacing w:after="40"/>
              <w:jc w:val="center"/>
              <w:rPr>
                <w:sz w:val="16"/>
                <w:szCs w:val="16"/>
                <w:lang w:val="fr-FR"/>
              </w:rPr>
            </w:pPr>
          </w:p>
        </w:tc>
        <w:tc>
          <w:tcPr>
            <w:tcW w:w="810" w:type="dxa"/>
          </w:tcPr>
          <w:p w14:paraId="0E5ECF6E" w14:textId="77777777" w:rsidR="00B14AE4" w:rsidRPr="00397286" w:rsidRDefault="00B14AE4" w:rsidP="00C32A1A">
            <w:pPr>
              <w:spacing w:after="40"/>
              <w:jc w:val="center"/>
              <w:rPr>
                <w:sz w:val="16"/>
                <w:szCs w:val="16"/>
                <w:lang w:val="fr-FR"/>
              </w:rPr>
            </w:pPr>
          </w:p>
        </w:tc>
      </w:tr>
    </w:tbl>
    <w:p w14:paraId="1EC6FF38" w14:textId="77777777" w:rsidR="00B14AE4" w:rsidRPr="004E33B9" w:rsidRDefault="00B14AE4" w:rsidP="00B14AE4">
      <w:pPr>
        <w:jc w:val="right"/>
        <w:rPr>
          <w:lang w:val="fr-FR"/>
        </w:rPr>
      </w:pPr>
      <w:r w:rsidRPr="004E33B9">
        <w:rPr>
          <w:lang w:val="fr-FR"/>
        </w:rPr>
        <w:t> ».</w:t>
      </w:r>
    </w:p>
    <w:p w14:paraId="5339CDA0" w14:textId="0471AF10" w:rsidR="00B14AE4" w:rsidRPr="004E33B9" w:rsidRDefault="00B14AE4" w:rsidP="00B14AE4">
      <w:pPr>
        <w:pStyle w:val="SingleTxtG"/>
        <w:rPr>
          <w:lang w:val="fr-FR"/>
        </w:rPr>
      </w:pPr>
      <w:r w:rsidRPr="004E33B9">
        <w:rPr>
          <w:lang w:val="fr-FR"/>
        </w:rPr>
        <w:t>8.</w:t>
      </w:r>
      <w:r w:rsidRPr="004E33B9">
        <w:rPr>
          <w:lang w:val="fr-FR"/>
        </w:rPr>
        <w:tab/>
      </w:r>
      <w:r w:rsidRPr="004E33B9">
        <w:rPr>
          <w:i/>
          <w:iCs/>
          <w:lang w:val="fr-FR"/>
        </w:rPr>
        <w:t>Paragraphe 4.1.4.1, instruction d</w:t>
      </w:r>
      <w:r w:rsidR="00BC08F1">
        <w:rPr>
          <w:i/>
          <w:iCs/>
          <w:lang w:val="fr-FR"/>
        </w:rPr>
        <w:t>’</w:t>
      </w:r>
      <w:r w:rsidRPr="004E33B9">
        <w:rPr>
          <w:i/>
          <w:iCs/>
          <w:lang w:val="fr-FR"/>
        </w:rPr>
        <w:t>emballage P003, disposition spéciale d</w:t>
      </w:r>
      <w:r w:rsidR="00BC08F1">
        <w:rPr>
          <w:i/>
          <w:iCs/>
          <w:lang w:val="fr-FR"/>
        </w:rPr>
        <w:t>’</w:t>
      </w:r>
      <w:r w:rsidRPr="004E33B9">
        <w:rPr>
          <w:i/>
          <w:iCs/>
          <w:lang w:val="fr-FR"/>
        </w:rPr>
        <w:t>emballage PP90</w:t>
      </w:r>
      <w:r w:rsidRPr="004E33B9">
        <w:rPr>
          <w:lang w:val="fr-FR"/>
        </w:rPr>
        <w:t>, lire</w:t>
      </w:r>
      <w:r>
        <w:rPr>
          <w:lang w:val="fr-FR"/>
        </w:rPr>
        <w:t> :</w:t>
      </w:r>
    </w:p>
    <w:p w14:paraId="6B925B7F" w14:textId="74CE4AEE" w:rsidR="00B14AE4" w:rsidRPr="004E33B9" w:rsidRDefault="00B14AE4" w:rsidP="00B14AE4">
      <w:pPr>
        <w:pStyle w:val="SingleTxtG"/>
        <w:ind w:left="1701"/>
        <w:rPr>
          <w:lang w:val="fr-FR"/>
        </w:rPr>
      </w:pPr>
      <w:r w:rsidRPr="00592909">
        <w:rPr>
          <w:spacing w:val="-6"/>
          <w:lang w:val="fr-FR"/>
        </w:rPr>
        <w:t>«</w:t>
      </w:r>
      <w:r w:rsidR="00592909" w:rsidRPr="00592909">
        <w:rPr>
          <w:spacing w:val="-6"/>
          <w:lang w:val="fr-FR"/>
        </w:rPr>
        <w:t> </w:t>
      </w:r>
      <w:r w:rsidRPr="00592909">
        <w:rPr>
          <w:b/>
          <w:bCs/>
          <w:spacing w:val="-6"/>
          <w:lang w:val="fr-FR"/>
        </w:rPr>
        <w:t>PP90</w:t>
      </w:r>
      <w:r w:rsidR="00592909">
        <w:rPr>
          <w:b/>
          <w:bCs/>
          <w:spacing w:val="-2"/>
          <w:lang w:val="fr-FR"/>
        </w:rPr>
        <w:tab/>
      </w:r>
      <w:r w:rsidRPr="004E33B9">
        <w:rPr>
          <w:lang w:val="fr-FR"/>
        </w:rPr>
        <w:t xml:space="preserve">Pour </w:t>
      </w:r>
      <w:r w:rsidRPr="004E33B9">
        <w:rPr>
          <w:strike/>
          <w:lang w:val="fr-FR"/>
        </w:rPr>
        <w:t>le No</w:t>
      </w:r>
      <w:r w:rsidRPr="004E33B9">
        <w:rPr>
          <w:lang w:val="fr-FR"/>
        </w:rPr>
        <w:t xml:space="preserve"> </w:t>
      </w:r>
      <w:r w:rsidRPr="004E33B9">
        <w:rPr>
          <w:b/>
          <w:bCs/>
          <w:u w:val="single"/>
          <w:lang w:val="fr-FR"/>
        </w:rPr>
        <w:t>les Nos</w:t>
      </w:r>
      <w:r w:rsidRPr="004E33B9">
        <w:rPr>
          <w:lang w:val="fr-FR"/>
        </w:rPr>
        <w:t xml:space="preserve"> ONU 3506 </w:t>
      </w:r>
      <w:r w:rsidRPr="004E33B9">
        <w:rPr>
          <w:b/>
          <w:bCs/>
          <w:u w:val="single"/>
          <w:lang w:val="fr-FR"/>
        </w:rPr>
        <w:t>et 36XX</w:t>
      </w:r>
      <w:r w:rsidRPr="004E33B9">
        <w:rPr>
          <w:lang w:val="fr-FR"/>
        </w:rPr>
        <w:t xml:space="preserve">, des doublures intérieures ou des sacs en matériau robuste et résistant aux fuites et aux perforations, imperméables au mercure </w:t>
      </w:r>
      <w:r w:rsidRPr="004E33B9">
        <w:rPr>
          <w:b/>
          <w:bCs/>
          <w:u w:val="single"/>
          <w:lang w:val="fr-FR"/>
        </w:rPr>
        <w:t>ou au gallium</w:t>
      </w:r>
      <w:r w:rsidRPr="004E33B9">
        <w:rPr>
          <w:lang w:val="fr-FR"/>
        </w:rPr>
        <w:t xml:space="preserve"> et scellés de manière à empêcher toute fuite de la matière quelle que soit la position ou l</w:t>
      </w:r>
      <w:r w:rsidR="00BC08F1">
        <w:rPr>
          <w:lang w:val="fr-FR"/>
        </w:rPr>
        <w:t>’</w:t>
      </w:r>
      <w:r w:rsidRPr="004E33B9">
        <w:rPr>
          <w:lang w:val="fr-FR"/>
        </w:rPr>
        <w:t>orientation du colis, doivent être utilisés. Pour le transport aérien, des prescriptions supplémentaires peuvent s</w:t>
      </w:r>
      <w:r w:rsidR="00BC08F1">
        <w:rPr>
          <w:lang w:val="fr-FR"/>
        </w:rPr>
        <w:t>’</w:t>
      </w:r>
      <w:r w:rsidRPr="004E33B9">
        <w:rPr>
          <w:lang w:val="fr-FR"/>
        </w:rPr>
        <w:t>appliquer. ».</w:t>
      </w:r>
    </w:p>
    <w:p w14:paraId="68CD1850" w14:textId="77777777" w:rsidR="00B14AE4" w:rsidRPr="004E33B9" w:rsidRDefault="00B14AE4" w:rsidP="00B14AE4">
      <w:pPr>
        <w:pStyle w:val="SingleTxtG"/>
        <w:rPr>
          <w:lang w:val="fr-FR"/>
        </w:rPr>
      </w:pPr>
      <w:r w:rsidRPr="004E33B9">
        <w:rPr>
          <w:lang w:val="fr-FR"/>
        </w:rPr>
        <w:t>9.</w:t>
      </w:r>
      <w:r w:rsidRPr="004E33B9">
        <w:rPr>
          <w:lang w:val="fr-FR"/>
        </w:rPr>
        <w:tab/>
      </w:r>
      <w:r w:rsidRPr="004E33B9">
        <w:rPr>
          <w:i/>
          <w:iCs/>
          <w:lang w:val="fr-FR"/>
        </w:rPr>
        <w:t>Chapitre 3.3, disposition spéciale 366,</w:t>
      </w:r>
      <w:r w:rsidRPr="004E33B9">
        <w:rPr>
          <w:lang w:val="fr-FR"/>
        </w:rPr>
        <w:t xml:space="preserve"> lire</w:t>
      </w:r>
      <w:r>
        <w:rPr>
          <w:lang w:val="fr-FR"/>
        </w:rPr>
        <w:t> :</w:t>
      </w:r>
    </w:p>
    <w:p w14:paraId="1F2A9499" w14:textId="463675F7" w:rsidR="00B14AE4" w:rsidRPr="004E33B9" w:rsidRDefault="00B14AE4" w:rsidP="00B14AE4">
      <w:pPr>
        <w:pStyle w:val="SingleTxtG"/>
        <w:ind w:left="1701"/>
        <w:rPr>
          <w:lang w:val="fr-FR"/>
        </w:rPr>
      </w:pPr>
      <w:r w:rsidRPr="004E33B9">
        <w:rPr>
          <w:lang w:val="fr-FR"/>
        </w:rPr>
        <w:t>« </w:t>
      </w:r>
      <w:r w:rsidRPr="004E33B9">
        <w:rPr>
          <w:b/>
          <w:bCs/>
          <w:lang w:val="fr-FR"/>
        </w:rPr>
        <w:t>366</w:t>
      </w:r>
      <w:r w:rsidRPr="004E33B9">
        <w:rPr>
          <w:b/>
          <w:bCs/>
          <w:lang w:val="fr-FR"/>
        </w:rPr>
        <w:tab/>
      </w:r>
      <w:r w:rsidRPr="004E33B9">
        <w:rPr>
          <w:lang w:val="fr-FR"/>
        </w:rPr>
        <w:t xml:space="preserve">Pour le transport terrestre et maritime, les appareils et objets manufacturés contenant au plus 1 kg de mercure </w:t>
      </w:r>
      <w:r w:rsidRPr="00592909">
        <w:rPr>
          <w:b/>
          <w:bCs/>
          <w:u w:val="single"/>
          <w:lang w:val="fr-FR"/>
        </w:rPr>
        <w:t>ou de gallium</w:t>
      </w:r>
      <w:r w:rsidRPr="004E33B9">
        <w:rPr>
          <w:lang w:val="fr-FR"/>
        </w:rPr>
        <w:t xml:space="preserve"> ne sont pas soumis au présent Règlement. Pour le transport aérien, les objets contenant au plus 15</w:t>
      </w:r>
      <w:r w:rsidR="00592909">
        <w:rPr>
          <w:lang w:val="fr-FR"/>
        </w:rPr>
        <w:t> </w:t>
      </w:r>
      <w:r w:rsidRPr="004E33B9">
        <w:rPr>
          <w:lang w:val="fr-FR"/>
        </w:rPr>
        <w:t xml:space="preserve">g de mercure </w:t>
      </w:r>
      <w:r w:rsidRPr="00592909">
        <w:rPr>
          <w:b/>
          <w:bCs/>
          <w:u w:val="single"/>
          <w:lang w:val="fr-FR"/>
        </w:rPr>
        <w:t>ou de gallium</w:t>
      </w:r>
      <w:r w:rsidRPr="004E33B9">
        <w:rPr>
          <w:lang w:val="fr-FR"/>
        </w:rPr>
        <w:t xml:space="preserve"> ne sont pas soumis au présent Règlement. ».</w:t>
      </w:r>
    </w:p>
    <w:p w14:paraId="3F937BC3" w14:textId="77777777" w:rsidR="00B14AE4" w:rsidRPr="004E33B9" w:rsidRDefault="00B14AE4" w:rsidP="00B14AE4">
      <w:pPr>
        <w:pStyle w:val="SingleTxtG"/>
        <w:rPr>
          <w:lang w:val="fr-FR"/>
        </w:rPr>
      </w:pPr>
      <w:r w:rsidRPr="004E33B9">
        <w:rPr>
          <w:lang w:val="fr-FR"/>
        </w:rPr>
        <w:t>10.</w:t>
      </w:r>
      <w:r w:rsidRPr="004E33B9">
        <w:rPr>
          <w:lang w:val="fr-FR"/>
        </w:rPr>
        <w:tab/>
      </w:r>
      <w:r w:rsidRPr="004E33B9">
        <w:rPr>
          <w:i/>
          <w:iCs/>
          <w:lang w:val="fr-FR"/>
        </w:rPr>
        <w:t>Disposition spéciale 365</w:t>
      </w:r>
      <w:r w:rsidRPr="004E33B9">
        <w:rPr>
          <w:lang w:val="fr-FR"/>
        </w:rPr>
        <w:t>, lire</w:t>
      </w:r>
      <w:r>
        <w:rPr>
          <w:lang w:val="fr-FR"/>
        </w:rPr>
        <w:t> :</w:t>
      </w:r>
    </w:p>
    <w:p w14:paraId="17FFBAF0" w14:textId="2BC84D28" w:rsidR="00B14AE4" w:rsidRPr="004E33B9" w:rsidRDefault="00B14AE4" w:rsidP="00B14AE4">
      <w:pPr>
        <w:pStyle w:val="SingleTxtG"/>
        <w:ind w:left="1701"/>
        <w:rPr>
          <w:lang w:val="fr-FR"/>
        </w:rPr>
      </w:pPr>
      <w:r w:rsidRPr="004E33B9">
        <w:rPr>
          <w:lang w:val="fr-FR"/>
        </w:rPr>
        <w:t>« </w:t>
      </w:r>
      <w:r w:rsidRPr="004E33B9">
        <w:rPr>
          <w:b/>
          <w:bCs/>
          <w:lang w:val="fr-FR"/>
        </w:rPr>
        <w:t>365</w:t>
      </w:r>
      <w:r w:rsidRPr="004E33B9">
        <w:rPr>
          <w:b/>
          <w:bCs/>
          <w:lang w:val="fr-FR"/>
        </w:rPr>
        <w:tab/>
      </w:r>
      <w:r w:rsidRPr="004E33B9">
        <w:rPr>
          <w:lang w:val="fr-FR"/>
        </w:rPr>
        <w:t xml:space="preserve">Pour les appareils et objets manufacturés contenant du mercure </w:t>
      </w:r>
      <w:r w:rsidRPr="00592909">
        <w:rPr>
          <w:b/>
          <w:bCs/>
          <w:u w:val="single"/>
          <w:lang w:val="fr-FR"/>
        </w:rPr>
        <w:t>ou du gallium</w:t>
      </w:r>
      <w:r w:rsidRPr="004E33B9">
        <w:rPr>
          <w:lang w:val="fr-FR"/>
        </w:rPr>
        <w:t xml:space="preserve">, voir le No ONU 3506 </w:t>
      </w:r>
      <w:r w:rsidRPr="00592909">
        <w:rPr>
          <w:b/>
          <w:bCs/>
          <w:u w:val="single"/>
          <w:lang w:val="fr-FR"/>
        </w:rPr>
        <w:t>ou le No ONU 35XX</w:t>
      </w:r>
      <w:r w:rsidRPr="004E33B9">
        <w:rPr>
          <w:lang w:val="fr-FR"/>
        </w:rPr>
        <w:t>. ».</w:t>
      </w:r>
    </w:p>
    <w:p w14:paraId="48B34D86" w14:textId="77777777" w:rsidR="00B14AE4" w:rsidRPr="004E33B9" w:rsidRDefault="00B14AE4" w:rsidP="00B14AE4">
      <w:pPr>
        <w:pStyle w:val="SingleTxtG"/>
        <w:keepNext/>
        <w:rPr>
          <w:lang w:val="fr-FR"/>
        </w:rPr>
      </w:pPr>
      <w:r w:rsidRPr="004E33B9">
        <w:rPr>
          <w:lang w:val="fr-FR"/>
        </w:rPr>
        <w:lastRenderedPageBreak/>
        <w:t>11.</w:t>
      </w:r>
      <w:r w:rsidRPr="004E33B9">
        <w:rPr>
          <w:lang w:val="fr-FR"/>
        </w:rPr>
        <w:tab/>
      </w:r>
      <w:r w:rsidRPr="004E33B9">
        <w:rPr>
          <w:i/>
          <w:iCs/>
          <w:lang w:val="fr-FR"/>
        </w:rPr>
        <w:t>Paragraphe 3.2.2, rubrique No ONU 2803</w:t>
      </w:r>
      <w:r>
        <w:rPr>
          <w:i/>
          <w:iCs/>
          <w:lang w:val="fr-FR"/>
        </w:rPr>
        <w:t>,</w:t>
      </w:r>
      <w:r w:rsidRPr="004E33B9">
        <w:rPr>
          <w:i/>
          <w:iCs/>
          <w:lang w:val="fr-FR"/>
        </w:rPr>
        <w:t xml:space="preserve"> </w:t>
      </w:r>
      <w:r>
        <w:rPr>
          <w:i/>
          <w:iCs/>
          <w:lang w:val="fr-FR"/>
        </w:rPr>
        <w:t>« </w:t>
      </w:r>
      <w:r w:rsidRPr="004E33B9">
        <w:rPr>
          <w:i/>
          <w:iCs/>
          <w:lang w:val="fr-FR"/>
        </w:rPr>
        <w:t>Gallium</w:t>
      </w:r>
      <w:r>
        <w:rPr>
          <w:i/>
          <w:iCs/>
          <w:lang w:val="fr-FR"/>
        </w:rPr>
        <w:t> »</w:t>
      </w:r>
      <w:r w:rsidRPr="004E33B9">
        <w:rPr>
          <w:lang w:val="fr-FR"/>
        </w:rPr>
        <w:t xml:space="preserve">, modifier </w:t>
      </w:r>
      <w:r>
        <w:rPr>
          <w:lang w:val="fr-FR"/>
        </w:rPr>
        <w:t>de façon à lui</w:t>
      </w:r>
      <w:r w:rsidRPr="004E33B9">
        <w:rPr>
          <w:lang w:val="fr-FR"/>
        </w:rPr>
        <w:t xml:space="preserve"> appliquer la disposition spéciale 365</w:t>
      </w:r>
      <w:r>
        <w:rPr>
          <w:lang w:val="fr-FR"/>
        </w:rPr>
        <w:t> :</w:t>
      </w:r>
    </w:p>
    <w:p w14:paraId="21B1DA55" w14:textId="13FF9521" w:rsidR="00B14AE4" w:rsidRDefault="00B14AE4" w:rsidP="00B14AE4">
      <w:pPr>
        <w:keepNext/>
        <w:rPr>
          <w:lang w:val="fr-FR"/>
        </w:rPr>
      </w:pPr>
      <w:r w:rsidRPr="004E33B9">
        <w:rPr>
          <w:lang w:val="fr-FR"/>
        </w:rPr>
        <w:t>« </w:t>
      </w:r>
    </w:p>
    <w:tbl>
      <w:tblPr>
        <w:tblStyle w:val="TableGrid"/>
        <w:tblW w:w="0" w:type="auto"/>
        <w:tblLayout w:type="fixed"/>
        <w:tblLook w:val="04A0" w:firstRow="1" w:lastRow="0" w:firstColumn="1" w:lastColumn="0" w:noHBand="0" w:noVBand="1"/>
      </w:tblPr>
      <w:tblGrid>
        <w:gridCol w:w="800"/>
        <w:gridCol w:w="955"/>
        <w:gridCol w:w="861"/>
        <w:gridCol w:w="911"/>
        <w:gridCol w:w="863"/>
        <w:gridCol w:w="902"/>
        <w:gridCol w:w="448"/>
        <w:gridCol w:w="448"/>
        <w:gridCol w:w="735"/>
        <w:gridCol w:w="22"/>
        <w:gridCol w:w="713"/>
        <w:gridCol w:w="924"/>
        <w:gridCol w:w="810"/>
      </w:tblGrid>
      <w:tr w:rsidR="00B14AE4" w:rsidRPr="00FB6A52" w14:paraId="2DE352CD" w14:textId="77777777" w:rsidTr="00F35BF3">
        <w:tc>
          <w:tcPr>
            <w:tcW w:w="800" w:type="dxa"/>
            <w:vMerge w:val="restart"/>
          </w:tcPr>
          <w:p w14:paraId="1E4DF96E" w14:textId="77777777" w:rsidR="00B14AE4" w:rsidRPr="0041239C" w:rsidRDefault="00B14AE4" w:rsidP="00B14AE4">
            <w:pPr>
              <w:keepNext/>
              <w:spacing w:before="20" w:after="20" w:line="140" w:lineRule="exact"/>
              <w:jc w:val="center"/>
              <w:rPr>
                <w:rFonts w:asciiTheme="majorBidi" w:hAnsiTheme="majorBidi" w:cstheme="majorBidi"/>
                <w:sz w:val="12"/>
                <w:szCs w:val="12"/>
                <w:lang w:val="fr-FR"/>
              </w:rPr>
            </w:pPr>
            <w:r w:rsidRPr="0041239C">
              <w:rPr>
                <w:b/>
                <w:bCs/>
                <w:sz w:val="12"/>
                <w:szCs w:val="12"/>
                <w:lang w:val="fr-FR"/>
              </w:rPr>
              <w:t>No ONU</w:t>
            </w:r>
          </w:p>
        </w:tc>
        <w:tc>
          <w:tcPr>
            <w:tcW w:w="955" w:type="dxa"/>
            <w:vMerge w:val="restart"/>
          </w:tcPr>
          <w:p w14:paraId="3066C123" w14:textId="77777777" w:rsidR="00B14AE4" w:rsidRPr="0041239C" w:rsidRDefault="00B14AE4" w:rsidP="00B14AE4">
            <w:pPr>
              <w:keepNext/>
              <w:spacing w:before="20" w:after="20" w:line="140" w:lineRule="exact"/>
              <w:jc w:val="center"/>
              <w:rPr>
                <w:rFonts w:asciiTheme="majorBidi" w:hAnsiTheme="majorBidi" w:cstheme="majorBidi"/>
                <w:sz w:val="12"/>
                <w:szCs w:val="12"/>
                <w:lang w:val="fr-FR"/>
              </w:rPr>
            </w:pPr>
            <w:r w:rsidRPr="0041239C">
              <w:rPr>
                <w:b/>
                <w:bCs/>
                <w:sz w:val="12"/>
                <w:szCs w:val="12"/>
                <w:lang w:val="fr-FR"/>
              </w:rPr>
              <w:t>Nom et description</w:t>
            </w:r>
          </w:p>
        </w:tc>
        <w:tc>
          <w:tcPr>
            <w:tcW w:w="861" w:type="dxa"/>
            <w:vMerge w:val="restart"/>
          </w:tcPr>
          <w:p w14:paraId="710C1CD3" w14:textId="77777777" w:rsidR="00B14AE4" w:rsidRPr="0041239C" w:rsidRDefault="00B14AE4" w:rsidP="00B14AE4">
            <w:pPr>
              <w:keepNext/>
              <w:spacing w:before="20" w:after="20" w:line="140" w:lineRule="exact"/>
              <w:jc w:val="center"/>
              <w:rPr>
                <w:rFonts w:asciiTheme="majorBidi" w:hAnsiTheme="majorBidi" w:cstheme="majorBidi"/>
                <w:sz w:val="12"/>
                <w:szCs w:val="12"/>
                <w:lang w:val="fr-FR"/>
              </w:rPr>
            </w:pPr>
            <w:r w:rsidRPr="0041239C">
              <w:rPr>
                <w:b/>
                <w:bCs/>
                <w:sz w:val="12"/>
                <w:szCs w:val="12"/>
                <w:lang w:val="fr-FR"/>
              </w:rPr>
              <w:t>Classe ou division</w:t>
            </w:r>
          </w:p>
        </w:tc>
        <w:tc>
          <w:tcPr>
            <w:tcW w:w="911" w:type="dxa"/>
            <w:vMerge w:val="restart"/>
          </w:tcPr>
          <w:p w14:paraId="78BAC4EF" w14:textId="77777777" w:rsidR="00B14AE4" w:rsidRPr="0041239C" w:rsidRDefault="00B14AE4" w:rsidP="00B14AE4">
            <w:pPr>
              <w:keepNext/>
              <w:spacing w:before="20" w:after="20" w:line="140" w:lineRule="exact"/>
              <w:jc w:val="center"/>
              <w:rPr>
                <w:rFonts w:asciiTheme="majorBidi" w:hAnsiTheme="majorBidi" w:cstheme="majorBidi"/>
                <w:sz w:val="12"/>
                <w:szCs w:val="12"/>
                <w:lang w:val="fr-FR"/>
              </w:rPr>
            </w:pPr>
            <w:r w:rsidRPr="0041239C">
              <w:rPr>
                <w:b/>
                <w:bCs/>
                <w:sz w:val="12"/>
                <w:szCs w:val="12"/>
                <w:lang w:val="fr-FR"/>
              </w:rPr>
              <w:t>Danger subsidiaire</w:t>
            </w:r>
          </w:p>
        </w:tc>
        <w:tc>
          <w:tcPr>
            <w:tcW w:w="863" w:type="dxa"/>
            <w:vMerge w:val="restart"/>
          </w:tcPr>
          <w:p w14:paraId="3021EF73" w14:textId="67034AFD" w:rsidR="00B14AE4" w:rsidRPr="0041239C" w:rsidRDefault="00B14AE4" w:rsidP="00B14AE4">
            <w:pPr>
              <w:keepNext/>
              <w:spacing w:before="20" w:after="20" w:line="140" w:lineRule="exact"/>
              <w:jc w:val="center"/>
              <w:rPr>
                <w:rFonts w:asciiTheme="majorBidi" w:hAnsiTheme="majorBidi" w:cstheme="majorBidi"/>
                <w:sz w:val="12"/>
                <w:szCs w:val="12"/>
                <w:lang w:val="fr-FR"/>
              </w:rPr>
            </w:pPr>
            <w:r w:rsidRPr="0041239C">
              <w:rPr>
                <w:b/>
                <w:bCs/>
                <w:sz w:val="12"/>
                <w:szCs w:val="12"/>
                <w:lang w:val="fr-FR"/>
              </w:rPr>
              <w:t>Groupe d</w:t>
            </w:r>
            <w:r w:rsidR="00BC08F1">
              <w:rPr>
                <w:b/>
                <w:bCs/>
                <w:sz w:val="12"/>
                <w:szCs w:val="12"/>
                <w:lang w:val="fr-FR"/>
              </w:rPr>
              <w:t>’</w:t>
            </w:r>
            <w:r w:rsidRPr="0041239C">
              <w:rPr>
                <w:b/>
                <w:bCs/>
                <w:sz w:val="12"/>
                <w:szCs w:val="12"/>
                <w:lang w:val="fr-FR"/>
              </w:rPr>
              <w:t>emballage</w:t>
            </w:r>
          </w:p>
        </w:tc>
        <w:tc>
          <w:tcPr>
            <w:tcW w:w="902" w:type="dxa"/>
            <w:vMerge w:val="restart"/>
          </w:tcPr>
          <w:p w14:paraId="20EBD48A" w14:textId="77777777" w:rsidR="00B14AE4" w:rsidRPr="0041239C" w:rsidRDefault="00B14AE4" w:rsidP="00B14AE4">
            <w:pPr>
              <w:keepNext/>
              <w:spacing w:before="20" w:after="20" w:line="140" w:lineRule="exact"/>
              <w:jc w:val="center"/>
              <w:rPr>
                <w:rFonts w:asciiTheme="majorBidi" w:hAnsiTheme="majorBidi" w:cstheme="majorBidi"/>
                <w:b/>
                <w:sz w:val="12"/>
                <w:szCs w:val="12"/>
                <w:u w:val="single"/>
                <w:lang w:val="fr-FR"/>
              </w:rPr>
            </w:pPr>
            <w:r w:rsidRPr="0041239C">
              <w:rPr>
                <w:b/>
                <w:bCs/>
                <w:sz w:val="12"/>
                <w:szCs w:val="12"/>
                <w:lang w:val="fr-FR"/>
              </w:rPr>
              <w:t>Dispositions</w:t>
            </w:r>
            <w:r>
              <w:rPr>
                <w:rFonts w:asciiTheme="majorBidi" w:hAnsiTheme="majorBidi" w:cstheme="majorBidi"/>
                <w:b/>
                <w:bCs/>
                <w:sz w:val="12"/>
                <w:szCs w:val="12"/>
                <w:lang w:val="fr-FR"/>
              </w:rPr>
              <w:t xml:space="preserve"> </w:t>
            </w:r>
            <w:r w:rsidRPr="0041239C">
              <w:rPr>
                <w:b/>
                <w:bCs/>
                <w:sz w:val="12"/>
                <w:szCs w:val="12"/>
                <w:lang w:val="fr-FR"/>
              </w:rPr>
              <w:t>spéciales</w:t>
            </w:r>
          </w:p>
        </w:tc>
        <w:tc>
          <w:tcPr>
            <w:tcW w:w="896" w:type="dxa"/>
            <w:gridSpan w:val="2"/>
            <w:vMerge w:val="restart"/>
          </w:tcPr>
          <w:p w14:paraId="124569BC" w14:textId="77777777" w:rsidR="00B14AE4" w:rsidRPr="0041239C" w:rsidRDefault="00B14AE4" w:rsidP="00B14AE4">
            <w:pPr>
              <w:keepNext/>
              <w:spacing w:before="20" w:after="20" w:line="140" w:lineRule="exact"/>
              <w:jc w:val="center"/>
              <w:rPr>
                <w:rFonts w:asciiTheme="majorBidi" w:hAnsiTheme="majorBidi" w:cstheme="majorBidi"/>
                <w:sz w:val="12"/>
                <w:szCs w:val="12"/>
                <w:lang w:val="fr-FR"/>
              </w:rPr>
            </w:pPr>
            <w:r w:rsidRPr="0041239C">
              <w:rPr>
                <w:b/>
                <w:bCs/>
                <w:sz w:val="12"/>
                <w:szCs w:val="12"/>
                <w:lang w:val="fr-FR"/>
              </w:rPr>
              <w:t>Quantités limitées et quantités exceptées</w:t>
            </w:r>
          </w:p>
        </w:tc>
        <w:tc>
          <w:tcPr>
            <w:tcW w:w="1470" w:type="dxa"/>
            <w:gridSpan w:val="3"/>
          </w:tcPr>
          <w:p w14:paraId="0BF5FC3C" w14:textId="77777777" w:rsidR="00B14AE4" w:rsidRPr="0041239C" w:rsidRDefault="00B14AE4" w:rsidP="00B14AE4">
            <w:pPr>
              <w:keepNext/>
              <w:spacing w:before="20" w:after="20" w:line="140" w:lineRule="exact"/>
              <w:jc w:val="center"/>
              <w:rPr>
                <w:rFonts w:asciiTheme="majorBidi" w:hAnsiTheme="majorBidi" w:cstheme="majorBidi"/>
                <w:sz w:val="12"/>
                <w:szCs w:val="12"/>
                <w:lang w:val="fr-FR"/>
              </w:rPr>
            </w:pPr>
            <w:r w:rsidRPr="0041239C">
              <w:rPr>
                <w:b/>
                <w:bCs/>
                <w:sz w:val="12"/>
                <w:szCs w:val="12"/>
                <w:lang w:val="fr-FR"/>
              </w:rPr>
              <w:t>Emballages et GRV</w:t>
            </w:r>
          </w:p>
        </w:tc>
        <w:tc>
          <w:tcPr>
            <w:tcW w:w="1734" w:type="dxa"/>
            <w:gridSpan w:val="2"/>
          </w:tcPr>
          <w:p w14:paraId="76DA4057" w14:textId="77777777" w:rsidR="00B14AE4" w:rsidRPr="0041239C" w:rsidRDefault="00B14AE4" w:rsidP="00B14AE4">
            <w:pPr>
              <w:keepNext/>
              <w:spacing w:before="20" w:after="20" w:line="140" w:lineRule="exact"/>
              <w:jc w:val="center"/>
              <w:rPr>
                <w:rFonts w:asciiTheme="majorBidi" w:hAnsiTheme="majorBidi" w:cstheme="majorBidi"/>
                <w:sz w:val="12"/>
                <w:szCs w:val="12"/>
                <w:lang w:val="fr-FR"/>
              </w:rPr>
            </w:pPr>
            <w:r w:rsidRPr="0041239C">
              <w:rPr>
                <w:b/>
                <w:bCs/>
                <w:sz w:val="12"/>
                <w:szCs w:val="12"/>
                <w:lang w:val="fr-FR"/>
              </w:rPr>
              <w:t>Citernes mobiles et conteneurs pour vrac</w:t>
            </w:r>
          </w:p>
        </w:tc>
      </w:tr>
      <w:tr w:rsidR="00B14AE4" w:rsidRPr="00396D1D" w14:paraId="0A388CC4" w14:textId="77777777" w:rsidTr="00F35BF3">
        <w:tc>
          <w:tcPr>
            <w:tcW w:w="800" w:type="dxa"/>
            <w:vMerge/>
          </w:tcPr>
          <w:p w14:paraId="04EC4C6E" w14:textId="77777777" w:rsidR="00B14AE4" w:rsidRPr="0041239C" w:rsidRDefault="00B14AE4" w:rsidP="00B14AE4">
            <w:pPr>
              <w:keepNext/>
              <w:spacing w:before="20" w:after="20" w:line="140" w:lineRule="exact"/>
              <w:jc w:val="center"/>
              <w:rPr>
                <w:rFonts w:asciiTheme="majorBidi" w:hAnsiTheme="majorBidi" w:cstheme="majorBidi"/>
                <w:sz w:val="12"/>
                <w:szCs w:val="12"/>
                <w:lang w:val="fr-FR"/>
              </w:rPr>
            </w:pPr>
          </w:p>
        </w:tc>
        <w:tc>
          <w:tcPr>
            <w:tcW w:w="955" w:type="dxa"/>
            <w:vMerge/>
          </w:tcPr>
          <w:p w14:paraId="783CD626" w14:textId="77777777" w:rsidR="00B14AE4" w:rsidRPr="0041239C" w:rsidRDefault="00B14AE4" w:rsidP="00B14AE4">
            <w:pPr>
              <w:keepNext/>
              <w:spacing w:before="20" w:after="20" w:line="140" w:lineRule="exact"/>
              <w:jc w:val="center"/>
              <w:rPr>
                <w:rFonts w:asciiTheme="majorBidi" w:hAnsiTheme="majorBidi" w:cstheme="majorBidi"/>
                <w:sz w:val="12"/>
                <w:szCs w:val="12"/>
                <w:lang w:val="fr-FR"/>
              </w:rPr>
            </w:pPr>
          </w:p>
        </w:tc>
        <w:tc>
          <w:tcPr>
            <w:tcW w:w="861" w:type="dxa"/>
            <w:vMerge/>
          </w:tcPr>
          <w:p w14:paraId="50F066DD" w14:textId="77777777" w:rsidR="00B14AE4" w:rsidRPr="0041239C" w:rsidRDefault="00B14AE4" w:rsidP="00B14AE4">
            <w:pPr>
              <w:keepNext/>
              <w:spacing w:before="20" w:after="20" w:line="140" w:lineRule="exact"/>
              <w:jc w:val="center"/>
              <w:rPr>
                <w:rFonts w:asciiTheme="majorBidi" w:hAnsiTheme="majorBidi" w:cstheme="majorBidi"/>
                <w:sz w:val="12"/>
                <w:szCs w:val="12"/>
                <w:lang w:val="fr-FR"/>
              </w:rPr>
            </w:pPr>
          </w:p>
        </w:tc>
        <w:tc>
          <w:tcPr>
            <w:tcW w:w="911" w:type="dxa"/>
            <w:vMerge/>
          </w:tcPr>
          <w:p w14:paraId="31A71E41" w14:textId="77777777" w:rsidR="00B14AE4" w:rsidRPr="0041239C" w:rsidRDefault="00B14AE4" w:rsidP="00B14AE4">
            <w:pPr>
              <w:keepNext/>
              <w:spacing w:before="20" w:after="20" w:line="140" w:lineRule="exact"/>
              <w:jc w:val="center"/>
              <w:rPr>
                <w:rFonts w:asciiTheme="majorBidi" w:hAnsiTheme="majorBidi" w:cstheme="majorBidi"/>
                <w:sz w:val="12"/>
                <w:szCs w:val="12"/>
                <w:lang w:val="fr-FR"/>
              </w:rPr>
            </w:pPr>
          </w:p>
        </w:tc>
        <w:tc>
          <w:tcPr>
            <w:tcW w:w="863" w:type="dxa"/>
            <w:vMerge/>
          </w:tcPr>
          <w:p w14:paraId="734061A7" w14:textId="77777777" w:rsidR="00B14AE4" w:rsidRPr="0041239C" w:rsidRDefault="00B14AE4" w:rsidP="00B14AE4">
            <w:pPr>
              <w:keepNext/>
              <w:spacing w:before="20" w:after="20" w:line="140" w:lineRule="exact"/>
              <w:jc w:val="center"/>
              <w:rPr>
                <w:rFonts w:asciiTheme="majorBidi" w:hAnsiTheme="majorBidi" w:cstheme="majorBidi"/>
                <w:sz w:val="12"/>
                <w:szCs w:val="12"/>
                <w:lang w:val="fr-FR"/>
              </w:rPr>
            </w:pPr>
          </w:p>
        </w:tc>
        <w:tc>
          <w:tcPr>
            <w:tcW w:w="902" w:type="dxa"/>
            <w:vMerge/>
          </w:tcPr>
          <w:p w14:paraId="07EF2CCC" w14:textId="77777777" w:rsidR="00B14AE4" w:rsidRPr="0041239C" w:rsidRDefault="00B14AE4" w:rsidP="00B14AE4">
            <w:pPr>
              <w:keepNext/>
              <w:spacing w:before="20" w:after="20" w:line="140" w:lineRule="exact"/>
              <w:jc w:val="center"/>
              <w:rPr>
                <w:rFonts w:asciiTheme="majorBidi" w:hAnsiTheme="majorBidi" w:cstheme="majorBidi"/>
                <w:b/>
                <w:sz w:val="12"/>
                <w:szCs w:val="12"/>
                <w:u w:val="single"/>
                <w:lang w:val="fr-FR"/>
              </w:rPr>
            </w:pPr>
          </w:p>
        </w:tc>
        <w:tc>
          <w:tcPr>
            <w:tcW w:w="896" w:type="dxa"/>
            <w:gridSpan w:val="2"/>
            <w:vMerge/>
          </w:tcPr>
          <w:p w14:paraId="7D963B96" w14:textId="77777777" w:rsidR="00B14AE4" w:rsidRPr="0041239C" w:rsidRDefault="00B14AE4" w:rsidP="00B14AE4">
            <w:pPr>
              <w:keepNext/>
              <w:spacing w:before="20" w:after="20" w:line="140" w:lineRule="exact"/>
              <w:jc w:val="center"/>
              <w:rPr>
                <w:rFonts w:asciiTheme="majorBidi" w:hAnsiTheme="majorBidi" w:cstheme="majorBidi"/>
                <w:sz w:val="12"/>
                <w:szCs w:val="12"/>
                <w:lang w:val="fr-FR"/>
              </w:rPr>
            </w:pPr>
          </w:p>
        </w:tc>
        <w:tc>
          <w:tcPr>
            <w:tcW w:w="757" w:type="dxa"/>
            <w:gridSpan w:val="2"/>
          </w:tcPr>
          <w:p w14:paraId="0778F384" w14:textId="0C3377DF" w:rsidR="00B14AE4" w:rsidRPr="0041239C" w:rsidRDefault="00B14AE4" w:rsidP="00B14AE4">
            <w:pPr>
              <w:keepNext/>
              <w:spacing w:before="20" w:after="20" w:line="140" w:lineRule="exact"/>
              <w:jc w:val="center"/>
              <w:rPr>
                <w:rFonts w:asciiTheme="majorBidi" w:hAnsiTheme="majorBidi" w:cstheme="majorBidi"/>
                <w:sz w:val="12"/>
                <w:szCs w:val="12"/>
                <w:lang w:val="fr-FR"/>
              </w:rPr>
            </w:pPr>
            <w:r w:rsidRPr="0041239C">
              <w:rPr>
                <w:b/>
                <w:bCs/>
                <w:sz w:val="12"/>
                <w:szCs w:val="12"/>
                <w:lang w:val="fr-FR"/>
              </w:rPr>
              <w:t>Instructions d</w:t>
            </w:r>
            <w:r w:rsidR="00BC08F1">
              <w:rPr>
                <w:b/>
                <w:bCs/>
                <w:sz w:val="12"/>
                <w:szCs w:val="12"/>
                <w:lang w:val="fr-FR"/>
              </w:rPr>
              <w:t>’</w:t>
            </w:r>
            <w:r w:rsidRPr="0041239C">
              <w:rPr>
                <w:b/>
                <w:bCs/>
                <w:sz w:val="12"/>
                <w:szCs w:val="12"/>
                <w:lang w:val="fr-FR"/>
              </w:rPr>
              <w:t>emballage</w:t>
            </w:r>
          </w:p>
        </w:tc>
        <w:tc>
          <w:tcPr>
            <w:tcW w:w="713" w:type="dxa"/>
          </w:tcPr>
          <w:p w14:paraId="4622B28B" w14:textId="77777777" w:rsidR="00B14AE4" w:rsidRPr="0041239C" w:rsidRDefault="00B14AE4" w:rsidP="00B14AE4">
            <w:pPr>
              <w:keepNext/>
              <w:spacing w:before="20" w:after="20" w:line="140" w:lineRule="exact"/>
              <w:jc w:val="center"/>
              <w:rPr>
                <w:rFonts w:asciiTheme="majorBidi" w:hAnsiTheme="majorBidi" w:cstheme="majorBidi"/>
                <w:sz w:val="12"/>
                <w:szCs w:val="12"/>
                <w:lang w:val="fr-FR"/>
              </w:rPr>
            </w:pPr>
            <w:r w:rsidRPr="0041239C">
              <w:rPr>
                <w:b/>
                <w:bCs/>
                <w:sz w:val="12"/>
                <w:szCs w:val="12"/>
                <w:lang w:val="fr-FR"/>
              </w:rPr>
              <w:t>Dispositions spéciales</w:t>
            </w:r>
          </w:p>
        </w:tc>
        <w:tc>
          <w:tcPr>
            <w:tcW w:w="924" w:type="dxa"/>
          </w:tcPr>
          <w:p w14:paraId="3C28630D" w14:textId="77777777" w:rsidR="00B14AE4" w:rsidRPr="0041239C" w:rsidRDefault="00B14AE4" w:rsidP="00B14AE4">
            <w:pPr>
              <w:keepNext/>
              <w:spacing w:before="20" w:after="20" w:line="140" w:lineRule="exact"/>
              <w:jc w:val="center"/>
              <w:rPr>
                <w:rFonts w:asciiTheme="majorBidi" w:hAnsiTheme="majorBidi" w:cstheme="majorBidi"/>
                <w:sz w:val="12"/>
                <w:szCs w:val="12"/>
                <w:lang w:val="fr-FR"/>
              </w:rPr>
            </w:pPr>
            <w:r w:rsidRPr="0041239C">
              <w:rPr>
                <w:b/>
                <w:bCs/>
                <w:sz w:val="12"/>
                <w:szCs w:val="12"/>
                <w:lang w:val="fr-FR"/>
              </w:rPr>
              <w:t>Instructions de transport</w:t>
            </w:r>
          </w:p>
        </w:tc>
        <w:tc>
          <w:tcPr>
            <w:tcW w:w="810" w:type="dxa"/>
          </w:tcPr>
          <w:p w14:paraId="746CBA6B" w14:textId="77777777" w:rsidR="00B14AE4" w:rsidRPr="0041239C" w:rsidRDefault="00B14AE4" w:rsidP="00B14AE4">
            <w:pPr>
              <w:keepNext/>
              <w:spacing w:before="20" w:after="20" w:line="140" w:lineRule="exact"/>
              <w:jc w:val="center"/>
              <w:rPr>
                <w:rFonts w:asciiTheme="majorBidi" w:hAnsiTheme="majorBidi" w:cstheme="majorBidi"/>
                <w:sz w:val="12"/>
                <w:szCs w:val="12"/>
                <w:lang w:val="fr-FR"/>
              </w:rPr>
            </w:pPr>
            <w:r w:rsidRPr="0041239C">
              <w:rPr>
                <w:b/>
                <w:bCs/>
                <w:sz w:val="12"/>
                <w:szCs w:val="12"/>
                <w:lang w:val="fr-FR"/>
              </w:rPr>
              <w:t>Dispositions spéciales</w:t>
            </w:r>
          </w:p>
        </w:tc>
      </w:tr>
      <w:tr w:rsidR="00B14AE4" w:rsidRPr="00397286" w14:paraId="390E7180" w14:textId="77777777" w:rsidTr="00F35BF3">
        <w:tc>
          <w:tcPr>
            <w:tcW w:w="800" w:type="dxa"/>
          </w:tcPr>
          <w:p w14:paraId="367CF247" w14:textId="77777777" w:rsidR="00B14AE4" w:rsidRPr="00397286" w:rsidRDefault="00B14AE4" w:rsidP="00592909">
            <w:pPr>
              <w:keepNext/>
              <w:spacing w:after="40"/>
              <w:jc w:val="center"/>
              <w:rPr>
                <w:rFonts w:asciiTheme="majorBidi" w:hAnsiTheme="majorBidi" w:cstheme="majorBidi"/>
                <w:sz w:val="16"/>
                <w:szCs w:val="16"/>
                <w:lang w:val="fr-FR"/>
              </w:rPr>
            </w:pPr>
            <w:r w:rsidRPr="00397286">
              <w:rPr>
                <w:sz w:val="16"/>
                <w:szCs w:val="16"/>
                <w:lang w:val="fr-FR"/>
              </w:rPr>
              <w:t>2803</w:t>
            </w:r>
          </w:p>
        </w:tc>
        <w:tc>
          <w:tcPr>
            <w:tcW w:w="955" w:type="dxa"/>
          </w:tcPr>
          <w:p w14:paraId="726754AC" w14:textId="77777777" w:rsidR="00B14AE4" w:rsidRPr="00397286" w:rsidRDefault="00B14AE4" w:rsidP="00592909">
            <w:pPr>
              <w:keepNext/>
              <w:spacing w:after="40"/>
              <w:jc w:val="center"/>
              <w:rPr>
                <w:rFonts w:asciiTheme="majorBidi" w:hAnsiTheme="majorBidi" w:cstheme="majorBidi"/>
                <w:sz w:val="16"/>
                <w:szCs w:val="16"/>
                <w:lang w:val="fr-FR"/>
              </w:rPr>
            </w:pPr>
            <w:r w:rsidRPr="00397286">
              <w:rPr>
                <w:sz w:val="16"/>
                <w:szCs w:val="16"/>
                <w:lang w:val="fr-FR"/>
              </w:rPr>
              <w:t>GALLIUM</w:t>
            </w:r>
          </w:p>
        </w:tc>
        <w:tc>
          <w:tcPr>
            <w:tcW w:w="861" w:type="dxa"/>
          </w:tcPr>
          <w:p w14:paraId="0128443F" w14:textId="77777777" w:rsidR="00B14AE4" w:rsidRPr="00397286" w:rsidRDefault="00B14AE4" w:rsidP="00592909">
            <w:pPr>
              <w:keepNext/>
              <w:spacing w:after="40"/>
              <w:jc w:val="center"/>
              <w:rPr>
                <w:rFonts w:asciiTheme="majorBidi" w:hAnsiTheme="majorBidi" w:cstheme="majorBidi"/>
                <w:sz w:val="16"/>
                <w:szCs w:val="16"/>
                <w:lang w:val="fr-FR"/>
              </w:rPr>
            </w:pPr>
            <w:r w:rsidRPr="00397286">
              <w:rPr>
                <w:sz w:val="16"/>
                <w:szCs w:val="16"/>
                <w:lang w:val="fr-FR"/>
              </w:rPr>
              <w:t>8</w:t>
            </w:r>
          </w:p>
        </w:tc>
        <w:tc>
          <w:tcPr>
            <w:tcW w:w="911" w:type="dxa"/>
          </w:tcPr>
          <w:p w14:paraId="00CEDECF" w14:textId="77777777" w:rsidR="00B14AE4" w:rsidRPr="00397286" w:rsidRDefault="00B14AE4" w:rsidP="00592909">
            <w:pPr>
              <w:keepNext/>
              <w:spacing w:after="40"/>
              <w:jc w:val="center"/>
              <w:rPr>
                <w:rFonts w:asciiTheme="majorBidi" w:hAnsiTheme="majorBidi" w:cstheme="majorBidi"/>
                <w:sz w:val="16"/>
                <w:szCs w:val="16"/>
                <w:lang w:val="fr-FR"/>
              </w:rPr>
            </w:pPr>
          </w:p>
        </w:tc>
        <w:tc>
          <w:tcPr>
            <w:tcW w:w="863" w:type="dxa"/>
          </w:tcPr>
          <w:p w14:paraId="1B466E57" w14:textId="77777777" w:rsidR="00B14AE4" w:rsidRPr="00397286" w:rsidRDefault="00B14AE4" w:rsidP="00592909">
            <w:pPr>
              <w:keepNext/>
              <w:spacing w:after="40"/>
              <w:jc w:val="center"/>
              <w:rPr>
                <w:rFonts w:asciiTheme="majorBidi" w:hAnsiTheme="majorBidi" w:cstheme="majorBidi"/>
                <w:sz w:val="16"/>
                <w:szCs w:val="16"/>
                <w:lang w:val="fr-FR"/>
              </w:rPr>
            </w:pPr>
            <w:r w:rsidRPr="00397286">
              <w:rPr>
                <w:sz w:val="16"/>
                <w:szCs w:val="16"/>
                <w:lang w:val="fr-FR"/>
              </w:rPr>
              <w:t>III</w:t>
            </w:r>
          </w:p>
        </w:tc>
        <w:tc>
          <w:tcPr>
            <w:tcW w:w="902" w:type="dxa"/>
          </w:tcPr>
          <w:p w14:paraId="7803B4FD" w14:textId="77777777" w:rsidR="00B14AE4" w:rsidRPr="00397286" w:rsidRDefault="00B14AE4" w:rsidP="00592909">
            <w:pPr>
              <w:keepNext/>
              <w:spacing w:after="40"/>
              <w:jc w:val="center"/>
              <w:rPr>
                <w:rFonts w:asciiTheme="majorBidi" w:hAnsiTheme="majorBidi" w:cstheme="majorBidi"/>
                <w:b/>
                <w:sz w:val="16"/>
                <w:szCs w:val="16"/>
                <w:u w:val="single"/>
                <w:lang w:val="fr-FR"/>
              </w:rPr>
            </w:pPr>
            <w:r w:rsidRPr="00397286">
              <w:rPr>
                <w:b/>
                <w:bCs/>
                <w:sz w:val="16"/>
                <w:szCs w:val="16"/>
                <w:u w:val="single"/>
                <w:lang w:val="fr-FR"/>
              </w:rPr>
              <w:t>365</w:t>
            </w:r>
          </w:p>
        </w:tc>
        <w:tc>
          <w:tcPr>
            <w:tcW w:w="448" w:type="dxa"/>
          </w:tcPr>
          <w:p w14:paraId="41433400" w14:textId="77777777" w:rsidR="00B14AE4" w:rsidRPr="00397286" w:rsidRDefault="00B14AE4" w:rsidP="00592909">
            <w:pPr>
              <w:keepNext/>
              <w:spacing w:after="40"/>
              <w:jc w:val="center"/>
              <w:rPr>
                <w:rFonts w:asciiTheme="majorBidi" w:hAnsiTheme="majorBidi" w:cstheme="majorBidi"/>
                <w:sz w:val="16"/>
                <w:szCs w:val="16"/>
                <w:lang w:val="fr-FR"/>
              </w:rPr>
            </w:pPr>
            <w:r w:rsidRPr="00397286">
              <w:rPr>
                <w:sz w:val="16"/>
                <w:szCs w:val="16"/>
                <w:lang w:val="fr-FR"/>
              </w:rPr>
              <w:t>5 kg</w:t>
            </w:r>
          </w:p>
        </w:tc>
        <w:tc>
          <w:tcPr>
            <w:tcW w:w="448" w:type="dxa"/>
          </w:tcPr>
          <w:p w14:paraId="4A2EBD64" w14:textId="77777777" w:rsidR="00B14AE4" w:rsidRPr="00397286" w:rsidRDefault="00B14AE4" w:rsidP="00592909">
            <w:pPr>
              <w:keepNext/>
              <w:spacing w:after="40"/>
              <w:jc w:val="center"/>
              <w:rPr>
                <w:rFonts w:asciiTheme="majorBidi" w:hAnsiTheme="majorBidi" w:cstheme="majorBidi"/>
                <w:sz w:val="16"/>
                <w:szCs w:val="16"/>
                <w:lang w:val="fr-FR"/>
              </w:rPr>
            </w:pPr>
            <w:r w:rsidRPr="00397286">
              <w:rPr>
                <w:sz w:val="16"/>
                <w:szCs w:val="16"/>
                <w:lang w:val="fr-FR"/>
              </w:rPr>
              <w:t>E0</w:t>
            </w:r>
          </w:p>
        </w:tc>
        <w:tc>
          <w:tcPr>
            <w:tcW w:w="735" w:type="dxa"/>
          </w:tcPr>
          <w:p w14:paraId="7E24738D" w14:textId="77777777" w:rsidR="00B14AE4" w:rsidRPr="00397286" w:rsidRDefault="00B14AE4" w:rsidP="00592909">
            <w:pPr>
              <w:keepNext/>
              <w:spacing w:after="40"/>
              <w:jc w:val="center"/>
              <w:rPr>
                <w:rFonts w:asciiTheme="majorBidi" w:hAnsiTheme="majorBidi" w:cstheme="majorBidi"/>
                <w:sz w:val="16"/>
                <w:szCs w:val="16"/>
                <w:lang w:val="fr-FR"/>
              </w:rPr>
            </w:pPr>
            <w:r w:rsidRPr="00397286">
              <w:rPr>
                <w:sz w:val="16"/>
                <w:szCs w:val="16"/>
                <w:lang w:val="fr-FR"/>
              </w:rPr>
              <w:t>P800</w:t>
            </w:r>
          </w:p>
        </w:tc>
        <w:tc>
          <w:tcPr>
            <w:tcW w:w="735" w:type="dxa"/>
            <w:gridSpan w:val="2"/>
          </w:tcPr>
          <w:p w14:paraId="5771DA56" w14:textId="77777777" w:rsidR="00B14AE4" w:rsidRPr="00397286" w:rsidRDefault="00B14AE4" w:rsidP="00592909">
            <w:pPr>
              <w:keepNext/>
              <w:spacing w:after="40"/>
              <w:jc w:val="center"/>
              <w:rPr>
                <w:rFonts w:asciiTheme="majorBidi" w:hAnsiTheme="majorBidi" w:cstheme="majorBidi"/>
                <w:sz w:val="16"/>
                <w:szCs w:val="16"/>
                <w:lang w:val="fr-FR"/>
              </w:rPr>
            </w:pPr>
            <w:r w:rsidRPr="00397286">
              <w:rPr>
                <w:sz w:val="16"/>
                <w:szCs w:val="16"/>
                <w:lang w:val="fr-FR"/>
              </w:rPr>
              <w:t>PP41</w:t>
            </w:r>
          </w:p>
        </w:tc>
        <w:tc>
          <w:tcPr>
            <w:tcW w:w="924" w:type="dxa"/>
          </w:tcPr>
          <w:p w14:paraId="45D207A8" w14:textId="77777777" w:rsidR="00B14AE4" w:rsidRPr="00397286" w:rsidRDefault="00B14AE4" w:rsidP="00592909">
            <w:pPr>
              <w:keepNext/>
              <w:spacing w:after="40"/>
              <w:jc w:val="center"/>
              <w:rPr>
                <w:rFonts w:asciiTheme="majorBidi" w:hAnsiTheme="majorBidi" w:cstheme="majorBidi"/>
                <w:sz w:val="16"/>
                <w:szCs w:val="16"/>
                <w:lang w:val="fr-FR"/>
              </w:rPr>
            </w:pPr>
            <w:r w:rsidRPr="00397286">
              <w:rPr>
                <w:sz w:val="16"/>
                <w:szCs w:val="16"/>
                <w:lang w:val="fr-FR"/>
              </w:rPr>
              <w:t>T1</w:t>
            </w:r>
          </w:p>
        </w:tc>
        <w:tc>
          <w:tcPr>
            <w:tcW w:w="810" w:type="dxa"/>
          </w:tcPr>
          <w:p w14:paraId="257C9FE2" w14:textId="77777777" w:rsidR="00B14AE4" w:rsidRPr="00397286" w:rsidRDefault="00B14AE4" w:rsidP="00592909">
            <w:pPr>
              <w:keepNext/>
              <w:spacing w:after="40"/>
              <w:jc w:val="center"/>
              <w:rPr>
                <w:rFonts w:asciiTheme="majorBidi" w:hAnsiTheme="majorBidi" w:cstheme="majorBidi"/>
                <w:sz w:val="16"/>
                <w:szCs w:val="16"/>
                <w:lang w:val="fr-FR"/>
              </w:rPr>
            </w:pPr>
            <w:r w:rsidRPr="00397286">
              <w:rPr>
                <w:sz w:val="16"/>
                <w:szCs w:val="16"/>
                <w:lang w:val="fr-FR"/>
              </w:rPr>
              <w:t>TP33</w:t>
            </w:r>
          </w:p>
        </w:tc>
      </w:tr>
    </w:tbl>
    <w:p w14:paraId="0A3244FC" w14:textId="77777777" w:rsidR="00B14AE4" w:rsidRPr="00397286" w:rsidRDefault="00B14AE4" w:rsidP="00B14AE4">
      <w:pPr>
        <w:jc w:val="right"/>
        <w:rPr>
          <w:sz w:val="18"/>
          <w:szCs w:val="18"/>
          <w:lang w:val="fr-FR"/>
        </w:rPr>
      </w:pPr>
      <w:r w:rsidRPr="00397286">
        <w:rPr>
          <w:sz w:val="18"/>
          <w:szCs w:val="18"/>
          <w:lang w:val="fr-FR"/>
        </w:rPr>
        <w:t> ».</w:t>
      </w:r>
    </w:p>
    <w:p w14:paraId="458D1EA9" w14:textId="77777777" w:rsidR="00B14AE4" w:rsidRPr="004E33B9" w:rsidRDefault="00B14AE4" w:rsidP="00B14AE4">
      <w:pPr>
        <w:pStyle w:val="H1G"/>
        <w:rPr>
          <w:lang w:val="fr-FR"/>
        </w:rPr>
      </w:pPr>
      <w:r w:rsidRPr="004E33B9">
        <w:rPr>
          <w:lang w:val="fr-FR"/>
        </w:rPr>
        <w:tab/>
      </w:r>
      <w:r w:rsidRPr="004E33B9">
        <w:rPr>
          <w:lang w:val="fr-FR"/>
        </w:rPr>
        <w:tab/>
      </w:r>
      <w:r w:rsidRPr="00B14AE4">
        <w:rPr>
          <w:lang w:val="fr-FR"/>
        </w:rPr>
        <w:t>Option</w:t>
      </w:r>
      <w:r w:rsidRPr="004E33B9">
        <w:rPr>
          <w:bCs/>
          <w:lang w:val="fr-FR"/>
        </w:rPr>
        <w:t xml:space="preserve"> 2</w:t>
      </w:r>
    </w:p>
    <w:p w14:paraId="51DE0C31" w14:textId="30F6924E" w:rsidR="00B14AE4" w:rsidRDefault="00B14AE4" w:rsidP="00B14AE4">
      <w:pPr>
        <w:pStyle w:val="SingleTxtG"/>
        <w:keepNext/>
        <w:rPr>
          <w:lang w:val="fr-FR"/>
        </w:rPr>
      </w:pPr>
      <w:r w:rsidRPr="004E33B9">
        <w:rPr>
          <w:lang w:val="fr-FR"/>
        </w:rPr>
        <w:t>12.</w:t>
      </w:r>
      <w:r w:rsidRPr="004E33B9">
        <w:rPr>
          <w:lang w:val="fr-FR"/>
        </w:rPr>
        <w:tab/>
        <w:t>Il est proposé d</w:t>
      </w:r>
      <w:r w:rsidR="00BC08F1">
        <w:rPr>
          <w:lang w:val="fr-FR"/>
        </w:rPr>
        <w:t>’</w:t>
      </w:r>
      <w:r w:rsidRPr="004E33B9">
        <w:rPr>
          <w:lang w:val="fr-FR"/>
        </w:rPr>
        <w:t xml:space="preserve">introduire </w:t>
      </w:r>
      <w:r>
        <w:rPr>
          <w:lang w:val="fr-FR"/>
        </w:rPr>
        <w:t xml:space="preserve">au </w:t>
      </w:r>
      <w:r w:rsidRPr="004E33B9">
        <w:rPr>
          <w:lang w:val="fr-FR"/>
        </w:rPr>
        <w:t xml:space="preserve">chapitre 3.2, </w:t>
      </w:r>
      <w:r>
        <w:rPr>
          <w:lang w:val="fr-FR"/>
        </w:rPr>
        <w:t>« </w:t>
      </w:r>
      <w:r w:rsidRPr="004E33B9">
        <w:rPr>
          <w:lang w:val="fr-FR"/>
        </w:rPr>
        <w:t>Liste des marchandises dangereuses</w:t>
      </w:r>
      <w:r>
        <w:rPr>
          <w:lang w:val="fr-FR"/>
        </w:rPr>
        <w:t> »</w:t>
      </w:r>
      <w:r w:rsidRPr="004E33B9">
        <w:rPr>
          <w:lang w:val="fr-FR"/>
        </w:rPr>
        <w:t>, une nouvelle disposition spéciale 3YY à la rubrique actuelle du numéro ONU 2803</w:t>
      </w:r>
      <w:r>
        <w:rPr>
          <w:lang w:val="fr-FR"/>
        </w:rPr>
        <w:t> :</w:t>
      </w:r>
    </w:p>
    <w:p w14:paraId="4E8682A0" w14:textId="27AA3AAA" w:rsidR="00B14AE4" w:rsidRDefault="00B14AE4" w:rsidP="00B14AE4">
      <w:pPr>
        <w:rPr>
          <w:lang w:val="fr-FR"/>
        </w:rPr>
      </w:pPr>
      <w:r>
        <w:rPr>
          <w:lang w:val="fr-FR"/>
        </w:rPr>
        <w:t>« </w:t>
      </w:r>
    </w:p>
    <w:tbl>
      <w:tblPr>
        <w:tblStyle w:val="TableGrid"/>
        <w:tblW w:w="0" w:type="auto"/>
        <w:tblLayout w:type="fixed"/>
        <w:tblLook w:val="04A0" w:firstRow="1" w:lastRow="0" w:firstColumn="1" w:lastColumn="0" w:noHBand="0" w:noVBand="1"/>
      </w:tblPr>
      <w:tblGrid>
        <w:gridCol w:w="800"/>
        <w:gridCol w:w="955"/>
        <w:gridCol w:w="861"/>
        <w:gridCol w:w="911"/>
        <w:gridCol w:w="863"/>
        <w:gridCol w:w="902"/>
        <w:gridCol w:w="448"/>
        <w:gridCol w:w="448"/>
        <w:gridCol w:w="735"/>
        <w:gridCol w:w="22"/>
        <w:gridCol w:w="713"/>
        <w:gridCol w:w="924"/>
        <w:gridCol w:w="810"/>
      </w:tblGrid>
      <w:tr w:rsidR="00B14AE4" w:rsidRPr="00FB6A52" w14:paraId="011BEE71" w14:textId="77777777" w:rsidTr="00F35BF3">
        <w:tc>
          <w:tcPr>
            <w:tcW w:w="800" w:type="dxa"/>
            <w:vMerge w:val="restart"/>
          </w:tcPr>
          <w:p w14:paraId="3EB35D93" w14:textId="77777777" w:rsidR="00B14AE4" w:rsidRPr="0027058B" w:rsidRDefault="00B14AE4" w:rsidP="00F35BF3">
            <w:pPr>
              <w:spacing w:before="20" w:after="20" w:line="140" w:lineRule="exact"/>
              <w:jc w:val="center"/>
              <w:rPr>
                <w:rFonts w:asciiTheme="majorBidi" w:hAnsiTheme="majorBidi" w:cstheme="majorBidi"/>
                <w:sz w:val="12"/>
                <w:szCs w:val="12"/>
                <w:lang w:val="fr-FR"/>
              </w:rPr>
            </w:pPr>
            <w:r w:rsidRPr="0027058B">
              <w:rPr>
                <w:b/>
                <w:bCs/>
                <w:sz w:val="12"/>
                <w:szCs w:val="12"/>
                <w:lang w:val="fr-FR"/>
              </w:rPr>
              <w:t>No ONU</w:t>
            </w:r>
          </w:p>
        </w:tc>
        <w:tc>
          <w:tcPr>
            <w:tcW w:w="955" w:type="dxa"/>
            <w:vMerge w:val="restart"/>
          </w:tcPr>
          <w:p w14:paraId="0219AC45" w14:textId="77777777" w:rsidR="00B14AE4" w:rsidRPr="0027058B" w:rsidRDefault="00B14AE4" w:rsidP="00F35BF3">
            <w:pPr>
              <w:spacing w:before="20" w:after="20" w:line="140" w:lineRule="exact"/>
              <w:jc w:val="center"/>
              <w:rPr>
                <w:rFonts w:asciiTheme="majorBidi" w:hAnsiTheme="majorBidi" w:cstheme="majorBidi"/>
                <w:sz w:val="12"/>
                <w:szCs w:val="12"/>
                <w:lang w:val="fr-FR"/>
              </w:rPr>
            </w:pPr>
            <w:r w:rsidRPr="0027058B">
              <w:rPr>
                <w:b/>
                <w:bCs/>
                <w:sz w:val="12"/>
                <w:szCs w:val="12"/>
                <w:lang w:val="fr-FR"/>
              </w:rPr>
              <w:t>Nom et description</w:t>
            </w:r>
          </w:p>
        </w:tc>
        <w:tc>
          <w:tcPr>
            <w:tcW w:w="861" w:type="dxa"/>
            <w:vMerge w:val="restart"/>
          </w:tcPr>
          <w:p w14:paraId="2DF27AB4" w14:textId="77777777" w:rsidR="00B14AE4" w:rsidRPr="0027058B" w:rsidRDefault="00B14AE4" w:rsidP="00F35BF3">
            <w:pPr>
              <w:spacing w:before="20" w:after="20" w:line="140" w:lineRule="exact"/>
              <w:jc w:val="center"/>
              <w:rPr>
                <w:rFonts w:asciiTheme="majorBidi" w:hAnsiTheme="majorBidi" w:cstheme="majorBidi"/>
                <w:sz w:val="12"/>
                <w:szCs w:val="12"/>
                <w:lang w:val="fr-FR"/>
              </w:rPr>
            </w:pPr>
            <w:r w:rsidRPr="0027058B">
              <w:rPr>
                <w:b/>
                <w:bCs/>
                <w:sz w:val="12"/>
                <w:szCs w:val="12"/>
                <w:lang w:val="fr-FR"/>
              </w:rPr>
              <w:t>Classe ou division</w:t>
            </w:r>
          </w:p>
        </w:tc>
        <w:tc>
          <w:tcPr>
            <w:tcW w:w="911" w:type="dxa"/>
            <w:vMerge w:val="restart"/>
          </w:tcPr>
          <w:p w14:paraId="4A5A289A" w14:textId="77777777" w:rsidR="00B14AE4" w:rsidRPr="0027058B" w:rsidRDefault="00B14AE4" w:rsidP="00F35BF3">
            <w:pPr>
              <w:spacing w:before="20" w:after="20" w:line="140" w:lineRule="exact"/>
              <w:jc w:val="center"/>
              <w:rPr>
                <w:rFonts w:asciiTheme="majorBidi" w:hAnsiTheme="majorBidi" w:cstheme="majorBidi"/>
                <w:sz w:val="12"/>
                <w:szCs w:val="12"/>
                <w:lang w:val="fr-FR"/>
              </w:rPr>
            </w:pPr>
            <w:r w:rsidRPr="0027058B">
              <w:rPr>
                <w:b/>
                <w:bCs/>
                <w:sz w:val="12"/>
                <w:szCs w:val="12"/>
                <w:lang w:val="fr-FR"/>
              </w:rPr>
              <w:t>Danger subsidiaire</w:t>
            </w:r>
          </w:p>
        </w:tc>
        <w:tc>
          <w:tcPr>
            <w:tcW w:w="863" w:type="dxa"/>
            <w:vMerge w:val="restart"/>
          </w:tcPr>
          <w:p w14:paraId="7FD48B49" w14:textId="002FDBC9" w:rsidR="00B14AE4" w:rsidRPr="0027058B" w:rsidRDefault="00B14AE4" w:rsidP="00F35BF3">
            <w:pPr>
              <w:spacing w:before="20" w:after="20" w:line="140" w:lineRule="exact"/>
              <w:jc w:val="center"/>
              <w:rPr>
                <w:rFonts w:asciiTheme="majorBidi" w:hAnsiTheme="majorBidi" w:cstheme="majorBidi"/>
                <w:sz w:val="12"/>
                <w:szCs w:val="12"/>
                <w:lang w:val="fr-FR"/>
              </w:rPr>
            </w:pPr>
            <w:r w:rsidRPr="0027058B">
              <w:rPr>
                <w:b/>
                <w:bCs/>
                <w:sz w:val="12"/>
                <w:szCs w:val="12"/>
                <w:lang w:val="fr-FR"/>
              </w:rPr>
              <w:t>Groupe d</w:t>
            </w:r>
            <w:r w:rsidR="00BC08F1">
              <w:rPr>
                <w:b/>
                <w:bCs/>
                <w:sz w:val="12"/>
                <w:szCs w:val="12"/>
                <w:lang w:val="fr-FR"/>
              </w:rPr>
              <w:t>’</w:t>
            </w:r>
            <w:r w:rsidRPr="0027058B">
              <w:rPr>
                <w:b/>
                <w:bCs/>
                <w:sz w:val="12"/>
                <w:szCs w:val="12"/>
                <w:lang w:val="fr-FR"/>
              </w:rPr>
              <w:t>emballage</w:t>
            </w:r>
          </w:p>
        </w:tc>
        <w:tc>
          <w:tcPr>
            <w:tcW w:w="902" w:type="dxa"/>
            <w:vMerge w:val="restart"/>
          </w:tcPr>
          <w:p w14:paraId="17F06C94" w14:textId="77777777" w:rsidR="00B14AE4" w:rsidRPr="0027058B" w:rsidRDefault="00B14AE4" w:rsidP="00F35BF3">
            <w:pPr>
              <w:spacing w:before="20" w:after="20" w:line="140" w:lineRule="exact"/>
              <w:jc w:val="center"/>
              <w:rPr>
                <w:rFonts w:asciiTheme="majorBidi" w:hAnsiTheme="majorBidi" w:cstheme="majorBidi"/>
                <w:b/>
                <w:sz w:val="12"/>
                <w:szCs w:val="12"/>
                <w:u w:val="single"/>
                <w:lang w:val="fr-FR"/>
              </w:rPr>
            </w:pPr>
            <w:r w:rsidRPr="0027058B">
              <w:rPr>
                <w:b/>
                <w:bCs/>
                <w:sz w:val="12"/>
                <w:szCs w:val="12"/>
                <w:lang w:val="fr-FR"/>
              </w:rPr>
              <w:t>Dispositions</w:t>
            </w:r>
            <w:r>
              <w:rPr>
                <w:rFonts w:asciiTheme="majorBidi" w:hAnsiTheme="majorBidi" w:cstheme="majorBidi"/>
                <w:b/>
                <w:bCs/>
                <w:sz w:val="12"/>
                <w:szCs w:val="12"/>
                <w:lang w:val="fr-FR"/>
              </w:rPr>
              <w:t xml:space="preserve"> </w:t>
            </w:r>
            <w:r w:rsidRPr="0027058B">
              <w:rPr>
                <w:b/>
                <w:bCs/>
                <w:sz w:val="12"/>
                <w:szCs w:val="12"/>
                <w:lang w:val="fr-FR"/>
              </w:rPr>
              <w:t>spéciales</w:t>
            </w:r>
          </w:p>
        </w:tc>
        <w:tc>
          <w:tcPr>
            <w:tcW w:w="896" w:type="dxa"/>
            <w:gridSpan w:val="2"/>
            <w:vMerge w:val="restart"/>
          </w:tcPr>
          <w:p w14:paraId="7D822362" w14:textId="77777777" w:rsidR="00B14AE4" w:rsidRPr="0027058B" w:rsidRDefault="00B14AE4" w:rsidP="00F35BF3">
            <w:pPr>
              <w:spacing w:before="20" w:after="20" w:line="140" w:lineRule="exact"/>
              <w:jc w:val="center"/>
              <w:rPr>
                <w:rFonts w:asciiTheme="majorBidi" w:hAnsiTheme="majorBidi" w:cstheme="majorBidi"/>
                <w:sz w:val="12"/>
                <w:szCs w:val="12"/>
                <w:lang w:val="fr-FR"/>
              </w:rPr>
            </w:pPr>
            <w:r w:rsidRPr="0027058B">
              <w:rPr>
                <w:b/>
                <w:bCs/>
                <w:sz w:val="12"/>
                <w:szCs w:val="12"/>
                <w:lang w:val="fr-FR"/>
              </w:rPr>
              <w:t>Quantités limitées et quantités exceptées</w:t>
            </w:r>
          </w:p>
        </w:tc>
        <w:tc>
          <w:tcPr>
            <w:tcW w:w="1470" w:type="dxa"/>
            <w:gridSpan w:val="3"/>
          </w:tcPr>
          <w:p w14:paraId="04945A98" w14:textId="77777777" w:rsidR="00B14AE4" w:rsidRPr="0027058B" w:rsidRDefault="00B14AE4" w:rsidP="00F35BF3">
            <w:pPr>
              <w:spacing w:before="20" w:after="20" w:line="140" w:lineRule="exact"/>
              <w:jc w:val="center"/>
              <w:rPr>
                <w:rFonts w:asciiTheme="majorBidi" w:hAnsiTheme="majorBidi" w:cstheme="majorBidi"/>
                <w:sz w:val="12"/>
                <w:szCs w:val="12"/>
                <w:lang w:val="fr-FR"/>
              </w:rPr>
            </w:pPr>
            <w:r w:rsidRPr="0027058B">
              <w:rPr>
                <w:b/>
                <w:bCs/>
                <w:sz w:val="12"/>
                <w:szCs w:val="12"/>
                <w:lang w:val="fr-FR"/>
              </w:rPr>
              <w:t>Emballages</w:t>
            </w:r>
            <w:r>
              <w:rPr>
                <w:rFonts w:asciiTheme="majorBidi" w:hAnsiTheme="majorBidi" w:cstheme="majorBidi"/>
                <w:b/>
                <w:bCs/>
                <w:sz w:val="12"/>
                <w:szCs w:val="12"/>
                <w:lang w:val="fr-FR"/>
              </w:rPr>
              <w:t xml:space="preserve"> </w:t>
            </w:r>
            <w:r w:rsidRPr="0027058B">
              <w:rPr>
                <w:b/>
                <w:bCs/>
                <w:sz w:val="12"/>
                <w:szCs w:val="12"/>
                <w:lang w:val="fr-FR"/>
              </w:rPr>
              <w:t>et GRV</w:t>
            </w:r>
          </w:p>
        </w:tc>
        <w:tc>
          <w:tcPr>
            <w:tcW w:w="1734" w:type="dxa"/>
            <w:gridSpan w:val="2"/>
          </w:tcPr>
          <w:p w14:paraId="4A643396" w14:textId="77777777" w:rsidR="00B14AE4" w:rsidRPr="0027058B" w:rsidRDefault="00B14AE4" w:rsidP="00F35BF3">
            <w:pPr>
              <w:spacing w:before="20" w:after="20" w:line="140" w:lineRule="exact"/>
              <w:jc w:val="center"/>
              <w:rPr>
                <w:rFonts w:asciiTheme="majorBidi" w:hAnsiTheme="majorBidi" w:cstheme="majorBidi"/>
                <w:sz w:val="12"/>
                <w:szCs w:val="12"/>
                <w:lang w:val="fr-FR"/>
              </w:rPr>
            </w:pPr>
            <w:r w:rsidRPr="0027058B">
              <w:rPr>
                <w:b/>
                <w:bCs/>
                <w:sz w:val="12"/>
                <w:szCs w:val="12"/>
                <w:lang w:val="fr-FR"/>
              </w:rPr>
              <w:t>Citernes mobiles et conteneurs pour vrac</w:t>
            </w:r>
          </w:p>
        </w:tc>
      </w:tr>
      <w:tr w:rsidR="00B14AE4" w:rsidRPr="0041239C" w14:paraId="510C0EAB" w14:textId="77777777" w:rsidTr="00F35BF3">
        <w:tc>
          <w:tcPr>
            <w:tcW w:w="800" w:type="dxa"/>
            <w:vMerge/>
          </w:tcPr>
          <w:p w14:paraId="27971C93" w14:textId="77777777" w:rsidR="00B14AE4" w:rsidRPr="0027058B" w:rsidRDefault="00B14AE4" w:rsidP="00F35BF3">
            <w:pPr>
              <w:spacing w:before="20" w:after="20" w:line="140" w:lineRule="exact"/>
              <w:jc w:val="center"/>
              <w:rPr>
                <w:rFonts w:asciiTheme="majorBidi" w:hAnsiTheme="majorBidi" w:cstheme="majorBidi"/>
                <w:sz w:val="12"/>
                <w:szCs w:val="12"/>
                <w:lang w:val="fr-FR"/>
              </w:rPr>
            </w:pPr>
          </w:p>
        </w:tc>
        <w:tc>
          <w:tcPr>
            <w:tcW w:w="955" w:type="dxa"/>
            <w:vMerge/>
          </w:tcPr>
          <w:p w14:paraId="6B2FFDBB" w14:textId="77777777" w:rsidR="00B14AE4" w:rsidRPr="0027058B" w:rsidRDefault="00B14AE4" w:rsidP="00F35BF3">
            <w:pPr>
              <w:spacing w:before="20" w:after="20" w:line="140" w:lineRule="exact"/>
              <w:jc w:val="center"/>
              <w:rPr>
                <w:rFonts w:asciiTheme="majorBidi" w:hAnsiTheme="majorBidi" w:cstheme="majorBidi"/>
                <w:sz w:val="12"/>
                <w:szCs w:val="12"/>
                <w:lang w:val="fr-FR"/>
              </w:rPr>
            </w:pPr>
          </w:p>
        </w:tc>
        <w:tc>
          <w:tcPr>
            <w:tcW w:w="861" w:type="dxa"/>
            <w:vMerge/>
          </w:tcPr>
          <w:p w14:paraId="2B25DB78" w14:textId="77777777" w:rsidR="00B14AE4" w:rsidRPr="0027058B" w:rsidRDefault="00B14AE4" w:rsidP="00F35BF3">
            <w:pPr>
              <w:spacing w:before="20" w:after="20" w:line="140" w:lineRule="exact"/>
              <w:jc w:val="center"/>
              <w:rPr>
                <w:rFonts w:asciiTheme="majorBidi" w:hAnsiTheme="majorBidi" w:cstheme="majorBidi"/>
                <w:sz w:val="12"/>
                <w:szCs w:val="12"/>
                <w:lang w:val="fr-FR"/>
              </w:rPr>
            </w:pPr>
          </w:p>
        </w:tc>
        <w:tc>
          <w:tcPr>
            <w:tcW w:w="911" w:type="dxa"/>
            <w:vMerge/>
          </w:tcPr>
          <w:p w14:paraId="66615572" w14:textId="77777777" w:rsidR="00B14AE4" w:rsidRPr="0027058B" w:rsidRDefault="00B14AE4" w:rsidP="00F35BF3">
            <w:pPr>
              <w:spacing w:before="20" w:after="20" w:line="140" w:lineRule="exact"/>
              <w:jc w:val="center"/>
              <w:rPr>
                <w:rFonts w:asciiTheme="majorBidi" w:hAnsiTheme="majorBidi" w:cstheme="majorBidi"/>
                <w:sz w:val="12"/>
                <w:szCs w:val="12"/>
                <w:lang w:val="fr-FR"/>
              </w:rPr>
            </w:pPr>
          </w:p>
        </w:tc>
        <w:tc>
          <w:tcPr>
            <w:tcW w:w="863" w:type="dxa"/>
            <w:vMerge/>
          </w:tcPr>
          <w:p w14:paraId="3F17E1DD" w14:textId="77777777" w:rsidR="00B14AE4" w:rsidRPr="0027058B" w:rsidRDefault="00B14AE4" w:rsidP="00F35BF3">
            <w:pPr>
              <w:spacing w:before="20" w:after="20" w:line="140" w:lineRule="exact"/>
              <w:jc w:val="center"/>
              <w:rPr>
                <w:rFonts w:asciiTheme="majorBidi" w:hAnsiTheme="majorBidi" w:cstheme="majorBidi"/>
                <w:sz w:val="12"/>
                <w:szCs w:val="12"/>
                <w:lang w:val="fr-FR"/>
              </w:rPr>
            </w:pPr>
          </w:p>
        </w:tc>
        <w:tc>
          <w:tcPr>
            <w:tcW w:w="902" w:type="dxa"/>
            <w:vMerge/>
          </w:tcPr>
          <w:p w14:paraId="1240A0E6" w14:textId="77777777" w:rsidR="00B14AE4" w:rsidRPr="0027058B" w:rsidRDefault="00B14AE4" w:rsidP="00F35BF3">
            <w:pPr>
              <w:spacing w:before="20" w:after="20" w:line="140" w:lineRule="exact"/>
              <w:jc w:val="center"/>
              <w:rPr>
                <w:rFonts w:asciiTheme="majorBidi" w:hAnsiTheme="majorBidi" w:cstheme="majorBidi"/>
                <w:b/>
                <w:sz w:val="12"/>
                <w:szCs w:val="12"/>
                <w:u w:val="single"/>
                <w:lang w:val="fr-FR"/>
              </w:rPr>
            </w:pPr>
          </w:p>
        </w:tc>
        <w:tc>
          <w:tcPr>
            <w:tcW w:w="896" w:type="dxa"/>
            <w:gridSpan w:val="2"/>
            <w:vMerge/>
          </w:tcPr>
          <w:p w14:paraId="54694137" w14:textId="77777777" w:rsidR="00B14AE4" w:rsidRPr="0027058B" w:rsidRDefault="00B14AE4" w:rsidP="00F35BF3">
            <w:pPr>
              <w:spacing w:before="20" w:after="20" w:line="140" w:lineRule="exact"/>
              <w:jc w:val="center"/>
              <w:rPr>
                <w:rFonts w:asciiTheme="majorBidi" w:hAnsiTheme="majorBidi" w:cstheme="majorBidi"/>
                <w:sz w:val="12"/>
                <w:szCs w:val="12"/>
                <w:lang w:val="fr-FR"/>
              </w:rPr>
            </w:pPr>
          </w:p>
        </w:tc>
        <w:tc>
          <w:tcPr>
            <w:tcW w:w="757" w:type="dxa"/>
            <w:gridSpan w:val="2"/>
          </w:tcPr>
          <w:p w14:paraId="64F7B485" w14:textId="30E03C0F" w:rsidR="00B14AE4" w:rsidRPr="0027058B" w:rsidRDefault="00B14AE4" w:rsidP="00F35BF3">
            <w:pPr>
              <w:spacing w:before="20" w:after="20" w:line="140" w:lineRule="exact"/>
              <w:jc w:val="center"/>
              <w:rPr>
                <w:rFonts w:asciiTheme="majorBidi" w:hAnsiTheme="majorBidi" w:cstheme="majorBidi"/>
                <w:sz w:val="12"/>
                <w:szCs w:val="12"/>
                <w:lang w:val="fr-FR"/>
              </w:rPr>
            </w:pPr>
            <w:r w:rsidRPr="0027058B">
              <w:rPr>
                <w:b/>
                <w:bCs/>
                <w:sz w:val="12"/>
                <w:szCs w:val="12"/>
                <w:lang w:val="fr-FR"/>
              </w:rPr>
              <w:t>Instructions d</w:t>
            </w:r>
            <w:r w:rsidR="00BC08F1">
              <w:rPr>
                <w:b/>
                <w:bCs/>
                <w:sz w:val="12"/>
                <w:szCs w:val="12"/>
                <w:lang w:val="fr-FR"/>
              </w:rPr>
              <w:t>’</w:t>
            </w:r>
            <w:r w:rsidRPr="0027058B">
              <w:rPr>
                <w:b/>
                <w:bCs/>
                <w:sz w:val="12"/>
                <w:szCs w:val="12"/>
                <w:lang w:val="fr-FR"/>
              </w:rPr>
              <w:t>emballage</w:t>
            </w:r>
          </w:p>
        </w:tc>
        <w:tc>
          <w:tcPr>
            <w:tcW w:w="713" w:type="dxa"/>
          </w:tcPr>
          <w:p w14:paraId="0DD52E7B" w14:textId="77777777" w:rsidR="00B14AE4" w:rsidRPr="0027058B" w:rsidRDefault="00B14AE4" w:rsidP="00F35BF3">
            <w:pPr>
              <w:spacing w:before="20" w:after="20" w:line="140" w:lineRule="exact"/>
              <w:jc w:val="center"/>
              <w:rPr>
                <w:rFonts w:asciiTheme="majorBidi" w:hAnsiTheme="majorBidi" w:cstheme="majorBidi"/>
                <w:sz w:val="12"/>
                <w:szCs w:val="12"/>
                <w:lang w:val="fr-FR"/>
              </w:rPr>
            </w:pPr>
            <w:r w:rsidRPr="0027058B">
              <w:rPr>
                <w:b/>
                <w:bCs/>
                <w:sz w:val="12"/>
                <w:szCs w:val="12"/>
                <w:lang w:val="fr-FR"/>
              </w:rPr>
              <w:t>Dispositions spéciales</w:t>
            </w:r>
          </w:p>
        </w:tc>
        <w:tc>
          <w:tcPr>
            <w:tcW w:w="924" w:type="dxa"/>
          </w:tcPr>
          <w:p w14:paraId="4664E832" w14:textId="77777777" w:rsidR="00B14AE4" w:rsidRPr="0027058B" w:rsidRDefault="00B14AE4" w:rsidP="00F35BF3">
            <w:pPr>
              <w:spacing w:before="20" w:after="20" w:line="140" w:lineRule="exact"/>
              <w:jc w:val="center"/>
              <w:rPr>
                <w:rFonts w:asciiTheme="majorBidi" w:hAnsiTheme="majorBidi" w:cstheme="majorBidi"/>
                <w:sz w:val="12"/>
                <w:szCs w:val="12"/>
                <w:lang w:val="fr-FR"/>
              </w:rPr>
            </w:pPr>
            <w:r w:rsidRPr="0027058B">
              <w:rPr>
                <w:b/>
                <w:bCs/>
                <w:sz w:val="12"/>
                <w:szCs w:val="12"/>
                <w:lang w:val="fr-FR"/>
              </w:rPr>
              <w:t>Instructions de transport</w:t>
            </w:r>
          </w:p>
        </w:tc>
        <w:tc>
          <w:tcPr>
            <w:tcW w:w="810" w:type="dxa"/>
          </w:tcPr>
          <w:p w14:paraId="282C92E4" w14:textId="77777777" w:rsidR="00B14AE4" w:rsidRPr="0027058B" w:rsidRDefault="00B14AE4" w:rsidP="00F35BF3">
            <w:pPr>
              <w:spacing w:before="20" w:after="20" w:line="140" w:lineRule="exact"/>
              <w:jc w:val="center"/>
              <w:rPr>
                <w:rFonts w:asciiTheme="majorBidi" w:hAnsiTheme="majorBidi" w:cstheme="majorBidi"/>
                <w:sz w:val="12"/>
                <w:szCs w:val="12"/>
                <w:lang w:val="fr-FR"/>
              </w:rPr>
            </w:pPr>
            <w:r w:rsidRPr="0027058B">
              <w:rPr>
                <w:b/>
                <w:bCs/>
                <w:sz w:val="12"/>
                <w:szCs w:val="12"/>
                <w:lang w:val="fr-FR"/>
              </w:rPr>
              <w:t>Dispositions spéciales</w:t>
            </w:r>
          </w:p>
        </w:tc>
      </w:tr>
      <w:tr w:rsidR="00B14AE4" w:rsidRPr="00397286" w14:paraId="1418B8ED" w14:textId="77777777" w:rsidTr="00F35BF3">
        <w:tc>
          <w:tcPr>
            <w:tcW w:w="800" w:type="dxa"/>
          </w:tcPr>
          <w:p w14:paraId="569B87CB" w14:textId="77777777" w:rsidR="00B14AE4" w:rsidRPr="00397286" w:rsidRDefault="00B14AE4" w:rsidP="00592909">
            <w:pPr>
              <w:spacing w:after="40"/>
              <w:jc w:val="center"/>
              <w:rPr>
                <w:rFonts w:asciiTheme="majorBidi" w:hAnsiTheme="majorBidi" w:cstheme="majorBidi"/>
                <w:sz w:val="16"/>
                <w:szCs w:val="16"/>
                <w:lang w:val="fr-FR"/>
              </w:rPr>
            </w:pPr>
            <w:r w:rsidRPr="00397286">
              <w:rPr>
                <w:sz w:val="16"/>
                <w:szCs w:val="16"/>
                <w:lang w:val="fr-FR"/>
              </w:rPr>
              <w:t>2803</w:t>
            </w:r>
          </w:p>
        </w:tc>
        <w:tc>
          <w:tcPr>
            <w:tcW w:w="955" w:type="dxa"/>
          </w:tcPr>
          <w:p w14:paraId="27B55023" w14:textId="77777777" w:rsidR="00B14AE4" w:rsidRPr="00397286" w:rsidRDefault="00B14AE4" w:rsidP="00592909">
            <w:pPr>
              <w:spacing w:after="40"/>
              <w:jc w:val="center"/>
              <w:rPr>
                <w:rFonts w:asciiTheme="majorBidi" w:eastAsiaTheme="minorEastAsia" w:hAnsiTheme="majorBidi" w:cstheme="majorBidi"/>
                <w:sz w:val="16"/>
                <w:szCs w:val="16"/>
                <w:lang w:val="fr-FR"/>
              </w:rPr>
            </w:pPr>
            <w:r w:rsidRPr="00397286">
              <w:rPr>
                <w:sz w:val="16"/>
                <w:szCs w:val="16"/>
                <w:lang w:val="fr-FR"/>
              </w:rPr>
              <w:t>GALLIUM</w:t>
            </w:r>
          </w:p>
        </w:tc>
        <w:tc>
          <w:tcPr>
            <w:tcW w:w="861" w:type="dxa"/>
          </w:tcPr>
          <w:p w14:paraId="71D01CF0" w14:textId="77777777" w:rsidR="00B14AE4" w:rsidRPr="00397286" w:rsidRDefault="00B14AE4" w:rsidP="00592909">
            <w:pPr>
              <w:spacing w:after="40"/>
              <w:jc w:val="center"/>
              <w:rPr>
                <w:rFonts w:asciiTheme="majorBidi" w:hAnsiTheme="majorBidi" w:cstheme="majorBidi"/>
                <w:sz w:val="16"/>
                <w:szCs w:val="16"/>
                <w:lang w:val="fr-FR"/>
              </w:rPr>
            </w:pPr>
            <w:r w:rsidRPr="00397286">
              <w:rPr>
                <w:sz w:val="16"/>
                <w:szCs w:val="16"/>
                <w:lang w:val="fr-FR"/>
              </w:rPr>
              <w:t>8</w:t>
            </w:r>
          </w:p>
        </w:tc>
        <w:tc>
          <w:tcPr>
            <w:tcW w:w="911" w:type="dxa"/>
          </w:tcPr>
          <w:p w14:paraId="57F3154D" w14:textId="77777777" w:rsidR="00B14AE4" w:rsidRPr="00397286" w:rsidRDefault="00B14AE4" w:rsidP="00592909">
            <w:pPr>
              <w:spacing w:after="40"/>
              <w:jc w:val="center"/>
              <w:rPr>
                <w:rFonts w:asciiTheme="majorBidi" w:hAnsiTheme="majorBidi" w:cstheme="majorBidi"/>
                <w:sz w:val="16"/>
                <w:szCs w:val="16"/>
                <w:lang w:val="fr-FR"/>
              </w:rPr>
            </w:pPr>
          </w:p>
        </w:tc>
        <w:tc>
          <w:tcPr>
            <w:tcW w:w="863" w:type="dxa"/>
          </w:tcPr>
          <w:p w14:paraId="23851D64" w14:textId="77777777" w:rsidR="00B14AE4" w:rsidRPr="00397286" w:rsidRDefault="00B14AE4" w:rsidP="00592909">
            <w:pPr>
              <w:spacing w:after="40"/>
              <w:jc w:val="center"/>
              <w:rPr>
                <w:rFonts w:asciiTheme="majorBidi" w:hAnsiTheme="majorBidi" w:cstheme="majorBidi"/>
                <w:sz w:val="16"/>
                <w:szCs w:val="16"/>
                <w:lang w:val="fr-FR"/>
              </w:rPr>
            </w:pPr>
            <w:r w:rsidRPr="00397286">
              <w:rPr>
                <w:sz w:val="16"/>
                <w:szCs w:val="16"/>
                <w:lang w:val="fr-FR"/>
              </w:rPr>
              <w:t>III</w:t>
            </w:r>
          </w:p>
        </w:tc>
        <w:tc>
          <w:tcPr>
            <w:tcW w:w="902" w:type="dxa"/>
          </w:tcPr>
          <w:p w14:paraId="44C546D1" w14:textId="77777777" w:rsidR="00B14AE4" w:rsidRPr="00397286" w:rsidRDefault="00B14AE4" w:rsidP="00592909">
            <w:pPr>
              <w:spacing w:after="40"/>
              <w:jc w:val="center"/>
              <w:rPr>
                <w:rFonts w:asciiTheme="majorBidi" w:hAnsiTheme="majorBidi" w:cstheme="majorBidi"/>
                <w:b/>
                <w:sz w:val="16"/>
                <w:szCs w:val="16"/>
                <w:u w:val="single"/>
                <w:lang w:val="fr-FR"/>
              </w:rPr>
            </w:pPr>
            <w:r w:rsidRPr="00397286">
              <w:rPr>
                <w:b/>
                <w:bCs/>
                <w:sz w:val="16"/>
                <w:szCs w:val="16"/>
                <w:u w:val="single"/>
                <w:lang w:val="fr-FR"/>
              </w:rPr>
              <w:t>3YY</w:t>
            </w:r>
          </w:p>
        </w:tc>
        <w:tc>
          <w:tcPr>
            <w:tcW w:w="448" w:type="dxa"/>
          </w:tcPr>
          <w:p w14:paraId="5F3A9052" w14:textId="77777777" w:rsidR="00B14AE4" w:rsidRPr="00397286" w:rsidRDefault="00B14AE4" w:rsidP="00592909">
            <w:pPr>
              <w:spacing w:after="40"/>
              <w:jc w:val="center"/>
              <w:rPr>
                <w:rFonts w:asciiTheme="majorBidi" w:hAnsiTheme="majorBidi" w:cstheme="majorBidi"/>
                <w:sz w:val="16"/>
                <w:szCs w:val="16"/>
                <w:lang w:val="fr-FR"/>
              </w:rPr>
            </w:pPr>
            <w:r w:rsidRPr="00397286">
              <w:rPr>
                <w:sz w:val="16"/>
                <w:szCs w:val="16"/>
                <w:lang w:val="fr-FR"/>
              </w:rPr>
              <w:t>5 kg</w:t>
            </w:r>
          </w:p>
        </w:tc>
        <w:tc>
          <w:tcPr>
            <w:tcW w:w="448" w:type="dxa"/>
          </w:tcPr>
          <w:p w14:paraId="64BF962B" w14:textId="77777777" w:rsidR="00B14AE4" w:rsidRPr="00397286" w:rsidRDefault="00B14AE4" w:rsidP="00592909">
            <w:pPr>
              <w:spacing w:after="40"/>
              <w:jc w:val="center"/>
              <w:rPr>
                <w:rFonts w:asciiTheme="majorBidi" w:hAnsiTheme="majorBidi" w:cstheme="majorBidi"/>
                <w:sz w:val="16"/>
                <w:szCs w:val="16"/>
                <w:lang w:val="fr-FR"/>
              </w:rPr>
            </w:pPr>
            <w:r w:rsidRPr="00397286">
              <w:rPr>
                <w:sz w:val="16"/>
                <w:szCs w:val="16"/>
                <w:lang w:val="fr-FR"/>
              </w:rPr>
              <w:t>E0</w:t>
            </w:r>
          </w:p>
        </w:tc>
        <w:tc>
          <w:tcPr>
            <w:tcW w:w="735" w:type="dxa"/>
          </w:tcPr>
          <w:p w14:paraId="24F0DD8B" w14:textId="77777777" w:rsidR="00B14AE4" w:rsidRPr="00397286" w:rsidRDefault="00B14AE4" w:rsidP="00592909">
            <w:pPr>
              <w:spacing w:after="40"/>
              <w:jc w:val="center"/>
              <w:rPr>
                <w:rFonts w:asciiTheme="majorBidi" w:hAnsiTheme="majorBidi" w:cstheme="majorBidi"/>
                <w:sz w:val="16"/>
                <w:szCs w:val="16"/>
                <w:lang w:val="fr-FR"/>
              </w:rPr>
            </w:pPr>
            <w:r w:rsidRPr="00397286">
              <w:rPr>
                <w:sz w:val="16"/>
                <w:szCs w:val="16"/>
                <w:lang w:val="fr-FR"/>
              </w:rPr>
              <w:t>P800</w:t>
            </w:r>
          </w:p>
        </w:tc>
        <w:tc>
          <w:tcPr>
            <w:tcW w:w="735" w:type="dxa"/>
            <w:gridSpan w:val="2"/>
          </w:tcPr>
          <w:p w14:paraId="476FE2E1" w14:textId="77777777" w:rsidR="00B14AE4" w:rsidRPr="00397286" w:rsidRDefault="00B14AE4" w:rsidP="00592909">
            <w:pPr>
              <w:spacing w:after="40"/>
              <w:jc w:val="center"/>
              <w:rPr>
                <w:rFonts w:asciiTheme="majorBidi" w:hAnsiTheme="majorBidi" w:cstheme="majorBidi"/>
                <w:sz w:val="16"/>
                <w:szCs w:val="16"/>
                <w:lang w:val="fr-FR"/>
              </w:rPr>
            </w:pPr>
            <w:r w:rsidRPr="00397286">
              <w:rPr>
                <w:sz w:val="16"/>
                <w:szCs w:val="16"/>
                <w:lang w:val="fr-FR"/>
              </w:rPr>
              <w:t>PP41</w:t>
            </w:r>
          </w:p>
        </w:tc>
        <w:tc>
          <w:tcPr>
            <w:tcW w:w="924" w:type="dxa"/>
          </w:tcPr>
          <w:p w14:paraId="2A5FB339" w14:textId="77777777" w:rsidR="00B14AE4" w:rsidRPr="00397286" w:rsidRDefault="00B14AE4" w:rsidP="00592909">
            <w:pPr>
              <w:spacing w:after="40"/>
              <w:jc w:val="center"/>
              <w:rPr>
                <w:rFonts w:asciiTheme="majorBidi" w:hAnsiTheme="majorBidi" w:cstheme="majorBidi"/>
                <w:sz w:val="16"/>
                <w:szCs w:val="16"/>
                <w:lang w:val="fr-FR"/>
              </w:rPr>
            </w:pPr>
            <w:r w:rsidRPr="00397286">
              <w:rPr>
                <w:sz w:val="16"/>
                <w:szCs w:val="16"/>
                <w:lang w:val="fr-FR"/>
              </w:rPr>
              <w:t>T1</w:t>
            </w:r>
          </w:p>
        </w:tc>
        <w:tc>
          <w:tcPr>
            <w:tcW w:w="810" w:type="dxa"/>
          </w:tcPr>
          <w:p w14:paraId="346B513F" w14:textId="77777777" w:rsidR="00B14AE4" w:rsidRPr="00397286" w:rsidRDefault="00B14AE4" w:rsidP="00592909">
            <w:pPr>
              <w:spacing w:after="40"/>
              <w:jc w:val="center"/>
              <w:rPr>
                <w:rFonts w:asciiTheme="majorBidi" w:hAnsiTheme="majorBidi" w:cstheme="majorBidi"/>
                <w:sz w:val="16"/>
                <w:szCs w:val="16"/>
                <w:lang w:val="fr-FR"/>
              </w:rPr>
            </w:pPr>
            <w:r w:rsidRPr="00397286">
              <w:rPr>
                <w:sz w:val="16"/>
                <w:szCs w:val="16"/>
                <w:lang w:val="fr-FR"/>
              </w:rPr>
              <w:t>TP33</w:t>
            </w:r>
          </w:p>
        </w:tc>
      </w:tr>
    </w:tbl>
    <w:p w14:paraId="78EA6842" w14:textId="77777777" w:rsidR="00B14AE4" w:rsidRDefault="00B14AE4" w:rsidP="00B14AE4">
      <w:pPr>
        <w:jc w:val="right"/>
        <w:rPr>
          <w:lang w:val="fr-FR"/>
        </w:rPr>
      </w:pPr>
      <w:r>
        <w:rPr>
          <w:lang w:val="fr-FR"/>
        </w:rPr>
        <w:t> ».</w:t>
      </w:r>
    </w:p>
    <w:p w14:paraId="53AEA163" w14:textId="77777777" w:rsidR="00B14AE4" w:rsidRPr="004E33B9" w:rsidRDefault="00B14AE4" w:rsidP="00377F2C">
      <w:pPr>
        <w:pStyle w:val="SingleTxtG"/>
        <w:keepNext/>
        <w:rPr>
          <w:lang w:val="fr-FR"/>
        </w:rPr>
      </w:pPr>
      <w:r w:rsidRPr="004E33B9">
        <w:rPr>
          <w:lang w:val="fr-FR"/>
        </w:rPr>
        <w:t>13.</w:t>
      </w:r>
      <w:r w:rsidRPr="004E33B9">
        <w:rPr>
          <w:lang w:val="fr-FR"/>
        </w:rPr>
        <w:tab/>
      </w:r>
      <w:r w:rsidRPr="00FB6131">
        <w:rPr>
          <w:i/>
          <w:iCs/>
          <w:lang w:val="fr-FR"/>
        </w:rPr>
        <w:t>Chapitre 3.3,</w:t>
      </w:r>
      <w:r w:rsidRPr="004E33B9">
        <w:rPr>
          <w:lang w:val="fr-FR"/>
        </w:rPr>
        <w:t xml:space="preserve"> ajouter une nouvelle disposition spéciale 3</w:t>
      </w:r>
      <w:r>
        <w:rPr>
          <w:lang w:val="fr-FR"/>
        </w:rPr>
        <w:t>YY</w:t>
      </w:r>
      <w:r w:rsidRPr="004E33B9">
        <w:rPr>
          <w:lang w:val="fr-FR"/>
        </w:rPr>
        <w:t>, ainsi conçue</w:t>
      </w:r>
      <w:r>
        <w:rPr>
          <w:lang w:val="fr-FR"/>
        </w:rPr>
        <w:t> :</w:t>
      </w:r>
    </w:p>
    <w:p w14:paraId="1A17332B" w14:textId="14B52940" w:rsidR="00B14AE4" w:rsidRDefault="00B14AE4" w:rsidP="00377F2C">
      <w:pPr>
        <w:pStyle w:val="SingleTxtG"/>
        <w:keepNext/>
        <w:ind w:left="1701"/>
      </w:pPr>
      <w:r>
        <w:rPr>
          <w:lang w:val="fr-FR"/>
        </w:rPr>
        <w:t>« </w:t>
      </w:r>
      <w:r w:rsidRPr="004E33B9">
        <w:rPr>
          <w:b/>
          <w:bCs/>
          <w:lang w:val="fr-FR"/>
        </w:rPr>
        <w:t>3Y</w:t>
      </w:r>
      <w:r>
        <w:rPr>
          <w:b/>
          <w:bCs/>
          <w:lang w:val="fr-FR"/>
        </w:rPr>
        <w:t>Y</w:t>
      </w:r>
      <w:r>
        <w:rPr>
          <w:b/>
          <w:bCs/>
          <w:lang w:val="fr-FR"/>
        </w:rPr>
        <w:tab/>
      </w:r>
      <w:r w:rsidRPr="004E33B9">
        <w:rPr>
          <w:b/>
          <w:bCs/>
          <w:u w:val="single"/>
          <w:lang w:val="fr-FR"/>
        </w:rPr>
        <w:t>Pour le transport terrestre et maritime, les appareils et objets manufacturés contenant au plus 1</w:t>
      </w:r>
      <w:r w:rsidR="00592909">
        <w:rPr>
          <w:b/>
          <w:bCs/>
          <w:u w:val="single"/>
          <w:lang w:val="fr-FR"/>
        </w:rPr>
        <w:t> </w:t>
      </w:r>
      <w:r w:rsidRPr="004E33B9">
        <w:rPr>
          <w:b/>
          <w:bCs/>
          <w:u w:val="single"/>
          <w:lang w:val="fr-FR"/>
        </w:rPr>
        <w:t>kg de gallium ne sont pas soumis au présent Règlement</w:t>
      </w:r>
      <w:r w:rsidRPr="00397286">
        <w:rPr>
          <w:b/>
          <w:bCs/>
          <w:u w:val="single"/>
          <w:lang w:val="fr-FR"/>
        </w:rPr>
        <w:t>.</w:t>
      </w:r>
      <w:r w:rsidRPr="00397286">
        <w:rPr>
          <w:u w:val="single"/>
          <w:lang w:val="fr-FR"/>
        </w:rPr>
        <w:t xml:space="preserve"> </w:t>
      </w:r>
      <w:r w:rsidRPr="00397286">
        <w:rPr>
          <w:b/>
          <w:bCs/>
          <w:u w:val="single"/>
          <w:lang w:val="fr-FR"/>
        </w:rPr>
        <w:t>P</w:t>
      </w:r>
      <w:r w:rsidRPr="004E33B9">
        <w:rPr>
          <w:b/>
          <w:bCs/>
          <w:u w:val="single"/>
          <w:lang w:val="fr-FR"/>
        </w:rPr>
        <w:t>our le transport aérien, les objets contenant au plus 15 g de gallium ne sont pas soumis au présent Règlement</w:t>
      </w:r>
      <w:r w:rsidRPr="00397286">
        <w:rPr>
          <w:b/>
          <w:bCs/>
          <w:u w:val="single"/>
          <w:lang w:val="fr-FR"/>
        </w:rPr>
        <w:t>.</w:t>
      </w:r>
      <w:r w:rsidRPr="00397286">
        <w:rPr>
          <w:u w:val="single"/>
          <w:lang w:val="fr-FR"/>
        </w:rPr>
        <w:t xml:space="preserve"> </w:t>
      </w:r>
      <w:r w:rsidRPr="00397286">
        <w:rPr>
          <w:b/>
          <w:bCs/>
          <w:u w:val="single"/>
          <w:lang w:val="fr-FR"/>
        </w:rPr>
        <w:t>Les appareils et objets manufacturés contenant une quantité de gallium excédant ces limites doivent être transportés sous les Nos ONU 3363, MARCHANDISES DANGEREUSES CONTENUES DANS DES OBJETS ou MARCHANDISES DANGEREUSES CONTENUES DANS DES MACHINES ou MARCHANDISES DANGEREUSES CONTENUES DANS DES APPAREILS, ou 3547, OBJETS CONTENANT DE LA MATIÈRE CORROSIVE, N.S.A., selon le cas.</w:t>
      </w:r>
      <w:r>
        <w:rPr>
          <w:lang w:val="fr-FR"/>
        </w:rPr>
        <w:t> »</w:t>
      </w:r>
      <w:r w:rsidRPr="004E33B9">
        <w:rPr>
          <w:lang w:val="fr-FR"/>
        </w:rPr>
        <w:t>.</w:t>
      </w:r>
    </w:p>
    <w:p w14:paraId="32AA3747" w14:textId="1E10DCFA" w:rsidR="00446FE5" w:rsidRPr="00377F2C" w:rsidRDefault="00377F2C" w:rsidP="00377F2C">
      <w:pPr>
        <w:pStyle w:val="SingleTxtG"/>
        <w:spacing w:before="240" w:after="0"/>
        <w:jc w:val="center"/>
        <w:rPr>
          <w:u w:val="single"/>
        </w:rPr>
      </w:pPr>
      <w:r>
        <w:rPr>
          <w:u w:val="single"/>
        </w:rPr>
        <w:tab/>
      </w:r>
      <w:r>
        <w:rPr>
          <w:u w:val="single"/>
        </w:rPr>
        <w:tab/>
      </w:r>
      <w:r>
        <w:rPr>
          <w:u w:val="single"/>
        </w:rPr>
        <w:tab/>
      </w:r>
    </w:p>
    <w:sectPr w:rsidR="00446FE5" w:rsidRPr="00377F2C" w:rsidSect="00B14AE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61A43" w14:textId="77777777" w:rsidR="005F1068" w:rsidRDefault="005F1068" w:rsidP="00F95C08">
      <w:pPr>
        <w:spacing w:line="240" w:lineRule="auto"/>
      </w:pPr>
    </w:p>
  </w:endnote>
  <w:endnote w:type="continuationSeparator" w:id="0">
    <w:p w14:paraId="03522B56" w14:textId="77777777" w:rsidR="005F1068" w:rsidRPr="00AC3823" w:rsidRDefault="005F1068" w:rsidP="00AC3823">
      <w:pPr>
        <w:pStyle w:val="Footer"/>
      </w:pPr>
    </w:p>
  </w:endnote>
  <w:endnote w:type="continuationNotice" w:id="1">
    <w:p w14:paraId="16ECC8B3" w14:textId="77777777" w:rsidR="005F1068" w:rsidRDefault="005F10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A08BE" w14:textId="1335D227" w:rsidR="00B14AE4" w:rsidRPr="00B14AE4" w:rsidRDefault="00B14AE4" w:rsidP="00B14AE4">
    <w:pPr>
      <w:pStyle w:val="Footer"/>
      <w:tabs>
        <w:tab w:val="right" w:pos="9638"/>
      </w:tabs>
    </w:pPr>
    <w:r w:rsidRPr="00B14AE4">
      <w:rPr>
        <w:b/>
        <w:sz w:val="18"/>
      </w:rPr>
      <w:fldChar w:fldCharType="begin"/>
    </w:r>
    <w:r w:rsidRPr="00B14AE4">
      <w:rPr>
        <w:b/>
        <w:sz w:val="18"/>
      </w:rPr>
      <w:instrText xml:space="preserve"> PAGE  \* MERGEFORMAT </w:instrText>
    </w:r>
    <w:r w:rsidRPr="00B14AE4">
      <w:rPr>
        <w:b/>
        <w:sz w:val="18"/>
      </w:rPr>
      <w:fldChar w:fldCharType="separate"/>
    </w:r>
    <w:r w:rsidRPr="00B14AE4">
      <w:rPr>
        <w:b/>
        <w:noProof/>
        <w:sz w:val="18"/>
      </w:rPr>
      <w:t>2</w:t>
    </w:r>
    <w:r w:rsidRPr="00B14AE4">
      <w:rPr>
        <w:b/>
        <w:sz w:val="18"/>
      </w:rPr>
      <w:fldChar w:fldCharType="end"/>
    </w:r>
    <w:r>
      <w:rPr>
        <w:b/>
        <w:sz w:val="18"/>
      </w:rPr>
      <w:tab/>
    </w:r>
    <w:r>
      <w:t>GE.21-13195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D8359" w14:textId="1B5CC869" w:rsidR="00B14AE4" w:rsidRPr="00B14AE4" w:rsidRDefault="00B14AE4" w:rsidP="00B14AE4">
    <w:pPr>
      <w:pStyle w:val="Footer"/>
      <w:tabs>
        <w:tab w:val="right" w:pos="9638"/>
      </w:tabs>
      <w:rPr>
        <w:b/>
        <w:sz w:val="18"/>
      </w:rPr>
    </w:pPr>
    <w:r>
      <w:t>GE.21-13195</w:t>
    </w:r>
    <w:r>
      <w:tab/>
    </w:r>
    <w:r w:rsidRPr="00B14AE4">
      <w:rPr>
        <w:b/>
        <w:sz w:val="18"/>
      </w:rPr>
      <w:fldChar w:fldCharType="begin"/>
    </w:r>
    <w:r w:rsidRPr="00B14AE4">
      <w:rPr>
        <w:b/>
        <w:sz w:val="18"/>
      </w:rPr>
      <w:instrText xml:space="preserve"> PAGE  \* MERGEFORMAT </w:instrText>
    </w:r>
    <w:r w:rsidRPr="00B14AE4">
      <w:rPr>
        <w:b/>
        <w:sz w:val="18"/>
      </w:rPr>
      <w:fldChar w:fldCharType="separate"/>
    </w:r>
    <w:r w:rsidRPr="00B14AE4">
      <w:rPr>
        <w:b/>
        <w:noProof/>
        <w:sz w:val="18"/>
      </w:rPr>
      <w:t>3</w:t>
    </w:r>
    <w:r w:rsidRPr="00B14A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41B5A" w14:textId="1D64FA4E" w:rsidR="0068456F" w:rsidRPr="00B14AE4" w:rsidRDefault="00B14AE4" w:rsidP="00B14AE4">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0F02E312" wp14:editId="0B3813C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13195  (</w:t>
    </w:r>
    <w:proofErr w:type="gramEnd"/>
    <w:r>
      <w:rPr>
        <w:sz w:val="20"/>
      </w:rPr>
      <w:t>F)</w:t>
    </w:r>
    <w:r>
      <w:rPr>
        <w:noProof/>
        <w:sz w:val="20"/>
      </w:rPr>
      <w:drawing>
        <wp:anchor distT="0" distB="0" distL="114300" distR="114300" simplePos="0" relativeHeight="251660288" behindDoc="0" locked="0" layoutInCell="1" allowOverlap="1" wp14:anchorId="1FEDB7DF" wp14:editId="3C42872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280921    280921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D433D" w14:textId="77777777" w:rsidR="005F1068" w:rsidRPr="00AC3823" w:rsidRDefault="005F1068" w:rsidP="00AC3823">
      <w:pPr>
        <w:pStyle w:val="Footer"/>
        <w:tabs>
          <w:tab w:val="right" w:pos="2155"/>
        </w:tabs>
        <w:spacing w:after="80" w:line="240" w:lineRule="atLeast"/>
        <w:ind w:left="680"/>
        <w:rPr>
          <w:u w:val="single"/>
        </w:rPr>
      </w:pPr>
      <w:r>
        <w:rPr>
          <w:u w:val="single"/>
        </w:rPr>
        <w:tab/>
      </w:r>
    </w:p>
  </w:footnote>
  <w:footnote w:type="continuationSeparator" w:id="0">
    <w:p w14:paraId="53F1AD7F" w14:textId="77777777" w:rsidR="005F1068" w:rsidRPr="00AC3823" w:rsidRDefault="005F1068" w:rsidP="00AC3823">
      <w:pPr>
        <w:pStyle w:val="Footer"/>
        <w:tabs>
          <w:tab w:val="right" w:pos="2155"/>
        </w:tabs>
        <w:spacing w:after="80" w:line="240" w:lineRule="atLeast"/>
        <w:ind w:left="680"/>
        <w:rPr>
          <w:u w:val="single"/>
        </w:rPr>
      </w:pPr>
      <w:r>
        <w:rPr>
          <w:u w:val="single"/>
        </w:rPr>
        <w:tab/>
      </w:r>
    </w:p>
  </w:footnote>
  <w:footnote w:type="continuationNotice" w:id="1">
    <w:p w14:paraId="1DA06CB7" w14:textId="77777777" w:rsidR="005F1068" w:rsidRPr="00AC3823" w:rsidRDefault="005F1068">
      <w:pPr>
        <w:spacing w:line="240" w:lineRule="auto"/>
        <w:rPr>
          <w:sz w:val="2"/>
          <w:szCs w:val="2"/>
        </w:rPr>
      </w:pPr>
    </w:p>
  </w:footnote>
  <w:footnote w:id="2">
    <w:p w14:paraId="3FBA9C8B" w14:textId="3A527055" w:rsidR="00B14AE4" w:rsidRPr="00B14AE4" w:rsidRDefault="00B14AE4">
      <w:pPr>
        <w:pStyle w:val="FootnoteText"/>
      </w:pPr>
      <w:r>
        <w:rPr>
          <w:rStyle w:val="FootnoteReference"/>
        </w:rPr>
        <w:tab/>
      </w:r>
      <w:r w:rsidRPr="00B14AE4">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2AEC8" w14:textId="18BB2F24" w:rsidR="00B14AE4" w:rsidRPr="00B14AE4" w:rsidRDefault="00392A03">
    <w:pPr>
      <w:pStyle w:val="Header"/>
    </w:pPr>
    <w:fldSimple w:instr=" TITLE  \* MERGEFORMAT ">
      <w:r w:rsidR="00A059D3">
        <w:t>ST/SG/AC.10/C.3/2021/53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00147" w14:textId="4DA4FB9F" w:rsidR="00B14AE4" w:rsidRPr="00B14AE4" w:rsidRDefault="00392A03" w:rsidP="00B14AE4">
    <w:pPr>
      <w:pStyle w:val="Header"/>
      <w:jc w:val="right"/>
    </w:pPr>
    <w:fldSimple w:instr=" TITLE  \* MERGEFORMAT ">
      <w:r w:rsidR="00A059D3">
        <w:t>ST/SG/AC.10/C.3/2021/53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68"/>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377F2C"/>
    <w:rsid w:val="00392A03"/>
    <w:rsid w:val="00441C3B"/>
    <w:rsid w:val="00446FE5"/>
    <w:rsid w:val="00452396"/>
    <w:rsid w:val="004E468C"/>
    <w:rsid w:val="004F55BF"/>
    <w:rsid w:val="00546C4F"/>
    <w:rsid w:val="005505B7"/>
    <w:rsid w:val="00573BE5"/>
    <w:rsid w:val="00584DC4"/>
    <w:rsid w:val="00586ED3"/>
    <w:rsid w:val="00592909"/>
    <w:rsid w:val="00596AA9"/>
    <w:rsid w:val="00597BB4"/>
    <w:rsid w:val="005F1068"/>
    <w:rsid w:val="0068456F"/>
    <w:rsid w:val="0071601D"/>
    <w:rsid w:val="007A62E6"/>
    <w:rsid w:val="0080684C"/>
    <w:rsid w:val="008123E0"/>
    <w:rsid w:val="00871C75"/>
    <w:rsid w:val="008776DC"/>
    <w:rsid w:val="008B40CD"/>
    <w:rsid w:val="009705C8"/>
    <w:rsid w:val="00992F71"/>
    <w:rsid w:val="009C1CF4"/>
    <w:rsid w:val="00A059D3"/>
    <w:rsid w:val="00A30353"/>
    <w:rsid w:val="00A81281"/>
    <w:rsid w:val="00AC3823"/>
    <w:rsid w:val="00AE323C"/>
    <w:rsid w:val="00B00181"/>
    <w:rsid w:val="00B00B0D"/>
    <w:rsid w:val="00B14AE4"/>
    <w:rsid w:val="00B765F7"/>
    <w:rsid w:val="00BA0CA9"/>
    <w:rsid w:val="00BC08F1"/>
    <w:rsid w:val="00C02897"/>
    <w:rsid w:val="00C32A1A"/>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22091D"/>
  <w15:docId w15:val="{5CF2CFDE-8D6B-480C-939B-3954F36B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7FF47-3FE6-4765-A2C7-B09CB2A6C4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C264477E-8F6B-4FAB-982F-25DA30266089}">
  <ds:schemaRefs>
    <ds:schemaRef ds:uri="http://schemas.microsoft.com/sharepoint/v3/contenttype/forms"/>
  </ds:schemaRefs>
</ds:datastoreItem>
</file>

<file path=customXml/itemProps3.xml><?xml version="1.0" encoding="utf-8"?>
<ds:datastoreItem xmlns:ds="http://schemas.openxmlformats.org/officeDocument/2006/customXml" ds:itemID="{722927F7-D4C1-47C2-B4A1-061DA7CAF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ST/SG/AC.10/C.3/2021/53</vt:lpstr>
    </vt:vector>
  </TitlesOfParts>
  <Company>DCM</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ST/SG/AC.10/C.3/2021/53</dc:title>
  <dc:subject/>
  <dc:creator>Julien OKRZESIK</dc:creator>
  <cp:keywords/>
  <cp:lastModifiedBy>Laurence Berthet</cp:lastModifiedBy>
  <cp:revision>3</cp:revision>
  <cp:lastPrinted>2021-09-29T11:32:00Z</cp:lastPrinted>
  <dcterms:created xsi:type="dcterms:W3CDTF">2021-09-29T07:35:00Z</dcterms:created>
  <dcterms:modified xsi:type="dcterms:W3CDTF">2021-09-29T11:32:00Z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