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1B238B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67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B1E4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1423" w14:textId="0E6819A8" w:rsidR="00E52109" w:rsidRDefault="00993D78" w:rsidP="00993D78">
            <w:pPr>
              <w:suppressAutoHyphens w:val="0"/>
              <w:jc w:val="right"/>
            </w:pPr>
            <w:r w:rsidRPr="00993D78">
              <w:rPr>
                <w:sz w:val="40"/>
              </w:rPr>
              <w:t>ST</w:t>
            </w:r>
            <w:r>
              <w:t>/SG/AC.10/C.3/2021/</w:t>
            </w:r>
            <w:r w:rsidR="007C1DBD">
              <w:t>48</w:t>
            </w:r>
          </w:p>
        </w:tc>
      </w:tr>
      <w:tr w:rsidR="00E52109" w14:paraId="4E9FBE1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37831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C4F87B" wp14:editId="2C7D8D2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AC56A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53607" w14:textId="77777777" w:rsidR="00D94B05" w:rsidRDefault="00993D78" w:rsidP="00993D7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267A95F" w14:textId="329B3BD4" w:rsidR="00993D78" w:rsidRDefault="004B6EA0" w:rsidP="00993D78">
            <w:pPr>
              <w:suppressAutoHyphens w:val="0"/>
              <w:spacing w:line="240" w:lineRule="exact"/>
            </w:pPr>
            <w:r>
              <w:t>17</w:t>
            </w:r>
            <w:r w:rsidR="00993D78">
              <w:t xml:space="preserve"> September 2021</w:t>
            </w:r>
          </w:p>
          <w:p w14:paraId="158A207D" w14:textId="77777777" w:rsidR="00993D78" w:rsidRDefault="00993D78" w:rsidP="00993D78">
            <w:pPr>
              <w:suppressAutoHyphens w:val="0"/>
              <w:spacing w:line="240" w:lineRule="exact"/>
            </w:pPr>
          </w:p>
          <w:p w14:paraId="3F843987" w14:textId="6F0D2B5B" w:rsidR="00993D78" w:rsidRDefault="00993D78" w:rsidP="00993D7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7B2177" w14:textId="77777777" w:rsidR="00937E22" w:rsidRPr="006500BA" w:rsidRDefault="00937E2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BF94EA" w14:textId="77777777" w:rsidR="00937E22" w:rsidRPr="006500BA" w:rsidRDefault="00937E2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2825F68" w14:textId="77777777" w:rsidR="00C9141D" w:rsidRPr="006500BA" w:rsidRDefault="00C9141D" w:rsidP="00C9141D">
      <w:pPr>
        <w:spacing w:before="120"/>
        <w:rPr>
          <w:b/>
        </w:rPr>
      </w:pPr>
      <w:r>
        <w:rPr>
          <w:b/>
        </w:rPr>
        <w:t xml:space="preserve">Fifty-ninth </w:t>
      </w:r>
      <w:r w:rsidRPr="006500BA">
        <w:rPr>
          <w:b/>
        </w:rPr>
        <w:t>session</w:t>
      </w:r>
    </w:p>
    <w:p w14:paraId="1E92DE78" w14:textId="774C8C1F" w:rsidR="00C9141D" w:rsidRDefault="00C9141D" w:rsidP="00C9141D">
      <w:pPr>
        <w:rPr>
          <w:lang w:val="en-US"/>
        </w:rPr>
      </w:pPr>
      <w:r w:rsidRPr="006500BA">
        <w:t>Geneva,</w:t>
      </w:r>
      <w:r>
        <w:t xml:space="preserve"> 29 November – 8 December 2021</w:t>
      </w:r>
      <w:r>
        <w:br/>
      </w:r>
      <w:r>
        <w:rPr>
          <w:lang w:val="en-US"/>
        </w:rPr>
        <w:t xml:space="preserve">Item </w:t>
      </w:r>
      <w:r w:rsidR="00556DD1">
        <w:rPr>
          <w:lang w:val="en-US"/>
        </w:rPr>
        <w:t xml:space="preserve">3 </w:t>
      </w:r>
      <w:r>
        <w:rPr>
          <w:lang w:val="en-US"/>
        </w:rPr>
        <w:t>of the provisional agenda</w:t>
      </w:r>
    </w:p>
    <w:p w14:paraId="4C4AA8EC" w14:textId="4EDDE65C" w:rsidR="00AF5DE1" w:rsidRDefault="00A63498" w:rsidP="00C9141D">
      <w:pPr>
        <w:rPr>
          <w:b/>
          <w:lang w:val="en-US"/>
        </w:rPr>
      </w:pPr>
      <w:r w:rsidRPr="008B4429">
        <w:rPr>
          <w:b/>
          <w:bCs/>
        </w:rPr>
        <w:t xml:space="preserve">Listing, </w:t>
      </w:r>
      <w:proofErr w:type="gramStart"/>
      <w:r w:rsidRPr="008B4429">
        <w:rPr>
          <w:b/>
          <w:bCs/>
        </w:rPr>
        <w:t>classification</w:t>
      </w:r>
      <w:proofErr w:type="gramEnd"/>
      <w:r w:rsidRPr="008B4429">
        <w:rPr>
          <w:b/>
          <w:bCs/>
        </w:rPr>
        <w:t xml:space="preserve"> and</w:t>
      </w:r>
      <w:r>
        <w:t xml:space="preserve"> </w:t>
      </w:r>
      <w:r w:rsidRPr="008B4429">
        <w:rPr>
          <w:b/>
          <w:bCs/>
        </w:rPr>
        <w:t>packing</w:t>
      </w:r>
    </w:p>
    <w:p w14:paraId="68D562E7" w14:textId="77777777" w:rsidR="00556DD1" w:rsidRDefault="00556DD1" w:rsidP="00556DD1">
      <w:pPr>
        <w:pStyle w:val="HCh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sz w:val="32"/>
        </w:rPr>
        <w:t>Transport conditions for UN 2426 Ammonium nitrate</w:t>
      </w:r>
    </w:p>
    <w:p w14:paraId="5D402D08" w14:textId="0FF359B4" w:rsidR="00556DD1" w:rsidRDefault="00556DD1" w:rsidP="00556DD1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Submitted by the expert from Spain</w:t>
      </w:r>
      <w:r w:rsidR="00485691">
        <w:rPr>
          <w:rStyle w:val="FootnoteReference"/>
          <w:rFonts w:cstheme="majorBidi"/>
        </w:rPr>
        <w:footnoteReference w:id="2"/>
      </w:r>
    </w:p>
    <w:p w14:paraId="020C6214" w14:textId="77777777" w:rsidR="00556DD1" w:rsidRDefault="00556DD1" w:rsidP="00556DD1">
      <w:pPr>
        <w:pStyle w:val="HChG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Introduction</w:t>
      </w:r>
    </w:p>
    <w:p w14:paraId="301B4866" w14:textId="61FA1A00" w:rsidR="00556DD1" w:rsidRPr="004C28D0" w:rsidRDefault="00556DD1" w:rsidP="00556DD1">
      <w:pPr>
        <w:pStyle w:val="SingleTxtG"/>
      </w:pPr>
      <w:r>
        <w:rPr>
          <w:lang w:val="nl-NL"/>
        </w:rPr>
        <w:t>1.</w:t>
      </w:r>
      <w:r>
        <w:rPr>
          <w:lang w:val="nl-NL"/>
        </w:rPr>
        <w:tab/>
      </w:r>
      <w:r w:rsidRPr="004C28D0">
        <w:t xml:space="preserve">In the last years, Spain has been </w:t>
      </w:r>
      <w:r w:rsidR="00FB1D32">
        <w:t>look</w:t>
      </w:r>
      <w:r w:rsidRPr="004C28D0">
        <w:t xml:space="preserve">ing for harmonizing the names of UN numbers, </w:t>
      </w:r>
      <w:r w:rsidR="00AD1BD7">
        <w:t>in particular</w:t>
      </w:r>
      <w:r w:rsidRPr="004C28D0">
        <w:t xml:space="preserve"> for the Spanish language version. Additionally</w:t>
      </w:r>
      <w:r>
        <w:t>,</w:t>
      </w:r>
      <w:r w:rsidRPr="004C28D0">
        <w:t xml:space="preserve"> attention has been focused on those cases where the name and description of the UN numbers is not the same in the </w:t>
      </w:r>
      <w:r w:rsidR="000614FB">
        <w:t xml:space="preserve">UN </w:t>
      </w:r>
      <w:r w:rsidRPr="004C28D0">
        <w:t xml:space="preserve">Model Regulations as </w:t>
      </w:r>
      <w:r w:rsidR="00AD3DC0">
        <w:t xml:space="preserve">those </w:t>
      </w:r>
      <w:r w:rsidRPr="004C28D0">
        <w:t>in RID/ADR, for all languages.</w:t>
      </w:r>
    </w:p>
    <w:p w14:paraId="21B52E33" w14:textId="090952E6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 xml:space="preserve">Specifically, UN 2426 AMMONIUM NITRATE (hot concentrated solution) had a different name in the </w:t>
      </w:r>
      <w:r w:rsidR="000614FB">
        <w:rPr>
          <w:lang w:val="en-US"/>
        </w:rPr>
        <w:t xml:space="preserve">UN </w:t>
      </w:r>
      <w:r>
        <w:rPr>
          <w:lang w:val="en-US"/>
        </w:rPr>
        <w:t>Model Regulations and in RID/ADR, but following the discussion in the Joint Meeting of documents ECE/TRANS/WP.15/AC.1/2020/41 and ECE/TRANS/WP.15/AC.1/2021/13</w:t>
      </w:r>
      <w:r w:rsidR="00A06CFD">
        <w:rPr>
          <w:lang w:val="en-US"/>
        </w:rPr>
        <w:t xml:space="preserve"> tabled by Spain</w:t>
      </w:r>
      <w:r>
        <w:rPr>
          <w:lang w:val="en-US"/>
        </w:rPr>
        <w:t xml:space="preserve">, </w:t>
      </w:r>
      <w:r w:rsidRPr="00DA625B">
        <w:rPr>
          <w:lang w:val="en-US"/>
        </w:rPr>
        <w:t xml:space="preserve">and </w:t>
      </w:r>
      <w:r w:rsidR="00E3056E">
        <w:rPr>
          <w:lang w:val="en-US"/>
        </w:rPr>
        <w:t xml:space="preserve">informal </w:t>
      </w:r>
      <w:r w:rsidR="003579E5">
        <w:rPr>
          <w:lang w:val="en-US"/>
        </w:rPr>
        <w:t xml:space="preserve">document </w:t>
      </w:r>
      <w:r w:rsidRPr="00DA625B">
        <w:rPr>
          <w:lang w:val="en-US"/>
        </w:rPr>
        <w:t xml:space="preserve">INF.22 </w:t>
      </w:r>
      <w:r>
        <w:rPr>
          <w:lang w:val="en-US"/>
        </w:rPr>
        <w:t xml:space="preserve">from </w:t>
      </w:r>
      <w:r w:rsidRPr="00DA625B">
        <w:rPr>
          <w:lang w:val="en-US"/>
        </w:rPr>
        <w:t>Sweden</w:t>
      </w:r>
      <w:r>
        <w:rPr>
          <w:lang w:val="en-US"/>
        </w:rPr>
        <w:t xml:space="preserve"> </w:t>
      </w:r>
      <w:r w:rsidR="003579E5">
        <w:rPr>
          <w:lang w:val="en-US"/>
        </w:rPr>
        <w:t>at</w:t>
      </w:r>
      <w:r>
        <w:rPr>
          <w:lang w:val="en-US"/>
        </w:rPr>
        <w:t xml:space="preserve"> the March 2021 session, the Joint Meeting adopted the name and description from the </w:t>
      </w:r>
      <w:r w:rsidR="00E847D4">
        <w:rPr>
          <w:lang w:val="en-US"/>
        </w:rPr>
        <w:t xml:space="preserve">UN </w:t>
      </w:r>
      <w:r>
        <w:rPr>
          <w:lang w:val="en-US"/>
        </w:rPr>
        <w:t>Model Regulations to be used in RID/ADR.</w:t>
      </w:r>
      <w:r w:rsidR="00E847D4">
        <w:rPr>
          <w:lang w:val="en-US"/>
        </w:rPr>
        <w:t xml:space="preserve"> </w:t>
      </w:r>
      <w:r>
        <w:rPr>
          <w:lang w:val="en-US"/>
        </w:rPr>
        <w:t xml:space="preserve">Spain was </w:t>
      </w:r>
      <w:r w:rsidR="00E847D4">
        <w:rPr>
          <w:lang w:val="en-US"/>
        </w:rPr>
        <w:t>invit</w:t>
      </w:r>
      <w:r>
        <w:rPr>
          <w:lang w:val="en-US"/>
        </w:rPr>
        <w:t xml:space="preserve">ed to submit a proposal to the Sub-Committee to see if additional amendments were needed to harmonize the transport conditions multimodally; </w:t>
      </w:r>
      <w:r w:rsidR="00F135A6">
        <w:rPr>
          <w:lang w:val="en-US"/>
        </w:rPr>
        <w:t>thus</w:t>
      </w:r>
      <w:r w:rsidR="00AB5D35">
        <w:rPr>
          <w:lang w:val="en-US"/>
        </w:rPr>
        <w:t xml:space="preserve"> </w:t>
      </w:r>
      <w:r>
        <w:rPr>
          <w:lang w:val="en-US"/>
        </w:rPr>
        <w:t xml:space="preserve">Spain submitted document </w:t>
      </w:r>
      <w:r w:rsidRPr="009E732C">
        <w:rPr>
          <w:lang w:val="en-US"/>
        </w:rPr>
        <w:t>ST/SG/AC.10</w:t>
      </w:r>
      <w:r>
        <w:t xml:space="preserve">/C.3/2021/21, which was discussed </w:t>
      </w:r>
      <w:r w:rsidR="00AB5D35">
        <w:t>at</w:t>
      </w:r>
      <w:r>
        <w:t xml:space="preserve"> the </w:t>
      </w:r>
      <w:r w:rsidR="001B090E">
        <w:t>fifty-eighth</w:t>
      </w:r>
      <w:r>
        <w:t xml:space="preserve"> session</w:t>
      </w:r>
      <w:r w:rsidR="001B090E">
        <w:t xml:space="preserve"> of the </w:t>
      </w:r>
      <w:r w:rsidR="001B090E">
        <w:rPr>
          <w:lang w:val="en-US"/>
        </w:rPr>
        <w:t>Sub-Committee</w:t>
      </w:r>
      <w:r>
        <w:rPr>
          <w:lang w:val="en-US"/>
        </w:rPr>
        <w:t>.</w:t>
      </w:r>
    </w:p>
    <w:p w14:paraId="3EBA2D66" w14:textId="77777777" w:rsidR="00556DD1" w:rsidRPr="002554D1" w:rsidRDefault="00556DD1" w:rsidP="00556DD1">
      <w:pPr>
        <w:pStyle w:val="HChG"/>
        <w:spacing w:before="240"/>
        <w:ind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Analysis of transport conditions for ammonium nitrate</w:t>
      </w:r>
    </w:p>
    <w:p w14:paraId="076C77DA" w14:textId="40955CA5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Conditions for transport of ammonium nitrate are fixed in </w:t>
      </w:r>
      <w:r w:rsidR="00561E3A" w:rsidRPr="00561E3A">
        <w:rPr>
          <w:lang w:val="en-US"/>
        </w:rPr>
        <w:t>International Maritime Dangerous Goods (</w:t>
      </w:r>
      <w:r>
        <w:rPr>
          <w:lang w:val="en-US"/>
        </w:rPr>
        <w:t>IMDG</w:t>
      </w:r>
      <w:r w:rsidR="00561E3A" w:rsidRPr="00561E3A">
        <w:rPr>
          <w:lang w:val="en-US"/>
        </w:rPr>
        <w:t>)</w:t>
      </w:r>
      <w:r>
        <w:rPr>
          <w:lang w:val="en-US"/>
        </w:rPr>
        <w:t xml:space="preserve"> Code and RID/ADR, while transport of UN 2426 in the TTII</w:t>
      </w:r>
      <w:r w:rsidR="00561E3A" w:rsidRPr="00561E3A">
        <w:rPr>
          <w:lang w:val="en-US"/>
        </w:rPr>
        <w:t xml:space="preserve"> (for air transport)</w:t>
      </w:r>
      <w:r>
        <w:rPr>
          <w:lang w:val="en-US"/>
        </w:rPr>
        <w:t>, both for passenger and cargo planes, is forbidden.</w:t>
      </w:r>
    </w:p>
    <w:p w14:paraId="673E98D8" w14:textId="39C76B01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S</w:t>
      </w:r>
      <w:r w:rsidR="0056233B">
        <w:rPr>
          <w:lang w:val="en-US"/>
        </w:rPr>
        <w:t>pecial provision</w:t>
      </w:r>
      <w:r>
        <w:rPr>
          <w:lang w:val="en-US"/>
        </w:rPr>
        <w:t xml:space="preserve"> 252, as found now in the </w:t>
      </w:r>
      <w:r w:rsidR="0056233B">
        <w:rPr>
          <w:lang w:val="en-US"/>
        </w:rPr>
        <w:t xml:space="preserve">UN </w:t>
      </w:r>
      <w:r>
        <w:rPr>
          <w:lang w:val="en-US"/>
        </w:rPr>
        <w:t xml:space="preserve">Model Regulations, gives indications on when the material is not dangerous enough to be covered by the </w:t>
      </w:r>
      <w:r w:rsidR="00DA3E6B">
        <w:rPr>
          <w:lang w:val="en-US"/>
        </w:rPr>
        <w:t>r</w:t>
      </w:r>
      <w:r>
        <w:rPr>
          <w:lang w:val="en-US"/>
        </w:rPr>
        <w:t>egulations</w:t>
      </w:r>
      <w:r w:rsidR="008A6165">
        <w:rPr>
          <w:lang w:val="en-US"/>
        </w:rPr>
        <w:t>.</w:t>
      </w:r>
      <w:r>
        <w:rPr>
          <w:lang w:val="en-US"/>
        </w:rPr>
        <w:t xml:space="preserve"> </w:t>
      </w:r>
      <w:r w:rsidR="008A6165">
        <w:rPr>
          <w:lang w:val="en-US"/>
        </w:rPr>
        <w:t>N</w:t>
      </w:r>
      <w:r>
        <w:rPr>
          <w:lang w:val="en-US"/>
        </w:rPr>
        <w:t xml:space="preserve">evertheless, for the case when this material falls under the </w:t>
      </w:r>
      <w:r w:rsidR="006A68AD">
        <w:rPr>
          <w:lang w:val="en-US"/>
        </w:rPr>
        <w:t>r</w:t>
      </w:r>
      <w:r>
        <w:rPr>
          <w:lang w:val="en-US"/>
        </w:rPr>
        <w:t>egulations, it does not impose any transport conditions or limitations. In this document it is proposed to revi</w:t>
      </w:r>
      <w:r w:rsidR="00D4193D">
        <w:rPr>
          <w:lang w:val="en-US"/>
        </w:rPr>
        <w:t>ew</w:t>
      </w:r>
      <w:r>
        <w:rPr>
          <w:lang w:val="en-US"/>
        </w:rPr>
        <w:t xml:space="preserve"> this situation and see if it is necessary to include limitations on the transported solution.</w:t>
      </w:r>
    </w:p>
    <w:p w14:paraId="677A8E94" w14:textId="0FFD51C0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lastRenderedPageBreak/>
        <w:t>5.</w:t>
      </w:r>
      <w:r>
        <w:rPr>
          <w:lang w:val="en-US"/>
        </w:rPr>
        <w:tab/>
        <w:t xml:space="preserve">In RID/ADR and IMDG Code the following conditions on the transport of UN 2426 are imposed, which would be interesting to </w:t>
      </w:r>
      <w:r w:rsidR="00D4193D">
        <w:rPr>
          <w:lang w:val="en-US"/>
        </w:rPr>
        <w:t>analyze</w:t>
      </w:r>
      <w:r>
        <w:rPr>
          <w:lang w:val="en-US"/>
        </w:rPr>
        <w:t xml:space="preserve"> to see if it could be convenient to include them into the </w:t>
      </w:r>
      <w:r w:rsidR="00E8752F">
        <w:rPr>
          <w:lang w:val="en-US"/>
        </w:rPr>
        <w:t xml:space="preserve">UN </w:t>
      </w:r>
      <w:r>
        <w:rPr>
          <w:lang w:val="en-US"/>
        </w:rPr>
        <w:t>Model Regulations:</w:t>
      </w:r>
    </w:p>
    <w:p w14:paraId="63BCA41F" w14:textId="0435DEA9" w:rsidR="00556DD1" w:rsidRPr="000004DA" w:rsidRDefault="00556DD1" w:rsidP="00EB750C">
      <w:pPr>
        <w:pStyle w:val="Bullet1G"/>
        <w:tabs>
          <w:tab w:val="clear" w:pos="1701"/>
          <w:tab w:val="num" w:pos="1985"/>
        </w:tabs>
        <w:ind w:left="1985" w:hanging="284"/>
        <w:rPr>
          <w:lang w:val="en-US"/>
        </w:rPr>
      </w:pPr>
      <w:r w:rsidRPr="000004DA">
        <w:rPr>
          <w:lang w:val="en-US"/>
        </w:rPr>
        <w:t>The solution does not contain more than 93</w:t>
      </w:r>
      <w:r w:rsidR="00E8752F">
        <w:rPr>
          <w:lang w:val="en-US"/>
        </w:rPr>
        <w:t xml:space="preserve"> </w:t>
      </w:r>
      <w:r w:rsidRPr="000004DA">
        <w:rPr>
          <w:lang w:val="en-US"/>
        </w:rPr>
        <w:t xml:space="preserve">% ammonium </w:t>
      </w:r>
      <w:proofErr w:type="gramStart"/>
      <w:r w:rsidRPr="000004DA">
        <w:rPr>
          <w:lang w:val="en-US"/>
        </w:rPr>
        <w:t>nitrate;</w:t>
      </w:r>
      <w:proofErr w:type="gramEnd"/>
    </w:p>
    <w:p w14:paraId="56F129BA" w14:textId="21ABBDCE" w:rsidR="00556DD1" w:rsidRPr="000004DA" w:rsidRDefault="00556DD1" w:rsidP="00EB750C">
      <w:pPr>
        <w:pStyle w:val="Bullet1G"/>
        <w:tabs>
          <w:tab w:val="clear" w:pos="1701"/>
          <w:tab w:val="num" w:pos="1985"/>
        </w:tabs>
        <w:ind w:left="1985" w:hanging="284"/>
        <w:rPr>
          <w:lang w:val="en-US"/>
        </w:rPr>
      </w:pPr>
      <w:r w:rsidRPr="000004DA">
        <w:rPr>
          <w:lang w:val="en-US"/>
        </w:rPr>
        <w:t>The solution shall contain at least 7</w:t>
      </w:r>
      <w:r w:rsidR="00E8752F">
        <w:rPr>
          <w:lang w:val="en-US"/>
        </w:rPr>
        <w:t xml:space="preserve"> </w:t>
      </w:r>
      <w:r w:rsidRPr="000004DA">
        <w:rPr>
          <w:lang w:val="en-US"/>
        </w:rPr>
        <w:t xml:space="preserve">% of </w:t>
      </w:r>
      <w:proofErr w:type="gramStart"/>
      <w:r w:rsidRPr="000004DA">
        <w:rPr>
          <w:lang w:val="en-US"/>
        </w:rPr>
        <w:t>water;</w:t>
      </w:r>
      <w:proofErr w:type="gramEnd"/>
    </w:p>
    <w:p w14:paraId="7CDAB70F" w14:textId="549D5B74" w:rsidR="00556DD1" w:rsidRDefault="00556DD1" w:rsidP="00EB750C">
      <w:pPr>
        <w:pStyle w:val="Bullet1G"/>
        <w:tabs>
          <w:tab w:val="clear" w:pos="1701"/>
          <w:tab w:val="num" w:pos="1985"/>
        </w:tabs>
        <w:ind w:left="1985" w:hanging="284"/>
        <w:rPr>
          <w:lang w:val="en-US"/>
        </w:rPr>
      </w:pPr>
      <w:r w:rsidRPr="000004DA">
        <w:rPr>
          <w:lang w:val="en-US"/>
        </w:rPr>
        <w:t>The maximum allowable transport temperature of the solution shall be 140</w:t>
      </w:r>
      <w:r w:rsidR="00E8752F">
        <w:rPr>
          <w:lang w:val="en-US"/>
        </w:rPr>
        <w:t xml:space="preserve"> </w:t>
      </w:r>
      <w:proofErr w:type="gramStart"/>
      <w:r w:rsidRPr="000004DA">
        <w:rPr>
          <w:lang w:val="en-US"/>
        </w:rPr>
        <w:t>ºC</w:t>
      </w:r>
      <w:r>
        <w:rPr>
          <w:lang w:val="en-US"/>
        </w:rPr>
        <w:t>;</w:t>
      </w:r>
      <w:proofErr w:type="gramEnd"/>
    </w:p>
    <w:p w14:paraId="6DADA944" w14:textId="7D684B25" w:rsidR="00556DD1" w:rsidRPr="000004DA" w:rsidRDefault="00556DD1" w:rsidP="00EB750C">
      <w:pPr>
        <w:pStyle w:val="Bullet1G"/>
        <w:tabs>
          <w:tab w:val="clear" w:pos="1701"/>
          <w:tab w:val="num" w:pos="1985"/>
        </w:tabs>
        <w:ind w:left="1985" w:hanging="284"/>
        <w:rPr>
          <w:lang w:val="en-US"/>
        </w:rPr>
      </w:pPr>
      <w:r w:rsidRPr="000004DA">
        <w:rPr>
          <w:lang w:val="en-US"/>
        </w:rPr>
        <w:t>The solution does not contain more than 0</w:t>
      </w:r>
      <w:r w:rsidR="00E8752F">
        <w:rPr>
          <w:lang w:val="en-US"/>
        </w:rPr>
        <w:t>.</w:t>
      </w:r>
      <w:r w:rsidRPr="000004DA">
        <w:rPr>
          <w:lang w:val="en-US"/>
        </w:rPr>
        <w:t>2</w:t>
      </w:r>
      <w:r w:rsidR="00E8752F">
        <w:rPr>
          <w:lang w:val="en-US"/>
        </w:rPr>
        <w:t xml:space="preserve"> </w:t>
      </w:r>
      <w:r w:rsidRPr="000004DA">
        <w:rPr>
          <w:lang w:val="en-US"/>
        </w:rPr>
        <w:t xml:space="preserve">% combustible </w:t>
      </w:r>
      <w:proofErr w:type="gramStart"/>
      <w:r w:rsidRPr="000004DA">
        <w:rPr>
          <w:lang w:val="en-US"/>
        </w:rPr>
        <w:t>material;</w:t>
      </w:r>
      <w:proofErr w:type="gramEnd"/>
    </w:p>
    <w:p w14:paraId="3A43886B" w14:textId="2517D463" w:rsidR="00556DD1" w:rsidRPr="000004DA" w:rsidRDefault="00556DD1" w:rsidP="00EB750C">
      <w:pPr>
        <w:pStyle w:val="Bullet1G"/>
        <w:tabs>
          <w:tab w:val="clear" w:pos="1701"/>
          <w:tab w:val="num" w:pos="1985"/>
        </w:tabs>
        <w:ind w:left="1985" w:hanging="284"/>
        <w:rPr>
          <w:lang w:val="en-US"/>
        </w:rPr>
      </w:pPr>
      <w:r w:rsidRPr="000004DA">
        <w:rPr>
          <w:lang w:val="en-US"/>
        </w:rPr>
        <w:t>The solution does not contain chlorine compounds in quantities such that the chlorine level exceeds 0.02</w:t>
      </w:r>
      <w:r w:rsidR="00E8752F">
        <w:rPr>
          <w:lang w:val="en-US"/>
        </w:rPr>
        <w:t xml:space="preserve"> </w:t>
      </w:r>
      <w:r w:rsidRPr="000004DA">
        <w:rPr>
          <w:lang w:val="en-US"/>
        </w:rPr>
        <w:t xml:space="preserve">%; and </w:t>
      </w:r>
    </w:p>
    <w:p w14:paraId="4BD54E4E" w14:textId="1E3B9CE1" w:rsidR="00556DD1" w:rsidRPr="000004DA" w:rsidRDefault="00556DD1" w:rsidP="00EB750C">
      <w:pPr>
        <w:pStyle w:val="Bullet1G"/>
        <w:tabs>
          <w:tab w:val="clear" w:pos="1701"/>
          <w:tab w:val="num" w:pos="1985"/>
        </w:tabs>
        <w:ind w:left="1985" w:hanging="284"/>
        <w:rPr>
          <w:lang w:val="en-US"/>
        </w:rPr>
      </w:pPr>
      <w:r w:rsidRPr="000004DA">
        <w:rPr>
          <w:lang w:val="en-US"/>
        </w:rPr>
        <w:t>The pH is between 5 and 7 measured in aqueous solution of 10</w:t>
      </w:r>
      <w:r w:rsidR="00E8752F">
        <w:rPr>
          <w:lang w:val="en-US"/>
        </w:rPr>
        <w:t xml:space="preserve"> </w:t>
      </w:r>
      <w:r w:rsidRPr="000004DA">
        <w:rPr>
          <w:lang w:val="en-US"/>
        </w:rPr>
        <w:t>% of the substance carried</w:t>
      </w:r>
      <w:r>
        <w:rPr>
          <w:lang w:val="en-US"/>
        </w:rPr>
        <w:t>.</w:t>
      </w:r>
    </w:p>
    <w:p w14:paraId="5129F395" w14:textId="70608901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910FD3">
        <w:rPr>
          <w:lang w:val="en-US"/>
        </w:rPr>
        <w:t>On</w:t>
      </w:r>
      <w:r>
        <w:rPr>
          <w:lang w:val="en-US"/>
        </w:rPr>
        <w:t xml:space="preserve"> the maximum content of ammonium nitrate, both RID/ADR and the IMDG Code fix 93</w:t>
      </w:r>
      <w:r w:rsidR="00910FD3">
        <w:rPr>
          <w:lang w:val="en-US"/>
        </w:rPr>
        <w:t xml:space="preserve"> </w:t>
      </w:r>
      <w:r>
        <w:rPr>
          <w:lang w:val="en-US"/>
        </w:rPr>
        <w:t>% as the limitation on the maximum content of ammonium nitrate in the solution. The indication of a minimum content of 7</w:t>
      </w:r>
      <w:r w:rsidR="00910FD3">
        <w:rPr>
          <w:lang w:val="en-US"/>
        </w:rPr>
        <w:t xml:space="preserve"> </w:t>
      </w:r>
      <w:r>
        <w:rPr>
          <w:lang w:val="en-US"/>
        </w:rPr>
        <w:t>% of water included into the IMDG Code is not taken over into RID/ADR; but as the maximum concentration of the solution is fixed at 93</w:t>
      </w:r>
      <w:r w:rsidR="00910FD3">
        <w:rPr>
          <w:lang w:val="en-US"/>
        </w:rPr>
        <w:t xml:space="preserve"> </w:t>
      </w:r>
      <w:r>
        <w:rPr>
          <w:lang w:val="en-US"/>
        </w:rPr>
        <w:t>%, then it could be thought that the other 7</w:t>
      </w:r>
      <w:r w:rsidR="00910FD3">
        <w:rPr>
          <w:lang w:val="en-US"/>
        </w:rPr>
        <w:t xml:space="preserve"> </w:t>
      </w:r>
      <w:r>
        <w:rPr>
          <w:lang w:val="en-US"/>
        </w:rPr>
        <w:t>% has to be water. Introducing a 7</w:t>
      </w:r>
      <w:r w:rsidR="00910FD3">
        <w:rPr>
          <w:lang w:val="en-US"/>
        </w:rPr>
        <w:t xml:space="preserve"> </w:t>
      </w:r>
      <w:r>
        <w:rPr>
          <w:lang w:val="en-US"/>
        </w:rPr>
        <w:t>% minimum limit for the water content therefore would not change the provisions, only simplify the application for the reader.</w:t>
      </w:r>
    </w:p>
    <w:p w14:paraId="51726E86" w14:textId="255741F6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 xml:space="preserve">However, during the discussion of </w:t>
      </w:r>
      <w:r w:rsidRPr="00E57700">
        <w:rPr>
          <w:lang w:val="en-US"/>
        </w:rPr>
        <w:t>document ECE/TRANS/WP.15/AC.1/2020/</w:t>
      </w:r>
      <w:r>
        <w:rPr>
          <w:lang w:val="en-US"/>
        </w:rPr>
        <w:t xml:space="preserve">13 </w:t>
      </w:r>
      <w:r w:rsidR="00B641D7">
        <w:rPr>
          <w:lang w:val="en-US"/>
        </w:rPr>
        <w:t>at</w:t>
      </w:r>
      <w:r>
        <w:rPr>
          <w:lang w:val="en-US"/>
        </w:rPr>
        <w:t xml:space="preserve"> the Joint Meeting, some delegations considered that this conclusion would be based on the assumption that ammonium nitrate and water are the only two components in the mixtures; but these solutions could also contain added substances to ensure quality and stability, and sometimes comprise also other nitrate salts (other than ammonium nitrate). Including a 7</w:t>
      </w:r>
      <w:r w:rsidR="00C16EA3">
        <w:rPr>
          <w:lang w:val="en-US"/>
        </w:rPr>
        <w:t xml:space="preserve"> </w:t>
      </w:r>
      <w:r>
        <w:rPr>
          <w:lang w:val="en-US"/>
        </w:rPr>
        <w:t xml:space="preserve">% minimum value of water would therefore limit the maximum content of other components of the mixture, limiting also inter alia the </w:t>
      </w:r>
      <w:r w:rsidR="00F46A0F">
        <w:rPr>
          <w:lang w:val="en-US"/>
        </w:rPr>
        <w:t>amount</w:t>
      </w:r>
      <w:r>
        <w:rPr>
          <w:lang w:val="en-US"/>
        </w:rPr>
        <w:t xml:space="preserve"> of impurities contained in the mixture. </w:t>
      </w:r>
      <w:r w:rsidR="000D663D">
        <w:rPr>
          <w:lang w:val="en-US"/>
        </w:rPr>
        <w:t>Therefore,</w:t>
      </w:r>
      <w:r w:rsidR="00F46A0F">
        <w:rPr>
          <w:lang w:val="en-US"/>
        </w:rPr>
        <w:t xml:space="preserve"> i</w:t>
      </w:r>
      <w:r>
        <w:rPr>
          <w:lang w:val="en-US"/>
        </w:rPr>
        <w:t xml:space="preserve">t </w:t>
      </w:r>
      <w:r w:rsidR="00F46A0F">
        <w:rPr>
          <w:lang w:val="en-US"/>
        </w:rPr>
        <w:t>is</w:t>
      </w:r>
      <w:r>
        <w:rPr>
          <w:lang w:val="en-US"/>
        </w:rPr>
        <w:t xml:space="preserve"> interesting to take over limitation to at the minimum 7</w:t>
      </w:r>
      <w:r w:rsidR="00F46A0F">
        <w:rPr>
          <w:lang w:val="en-US"/>
        </w:rPr>
        <w:t xml:space="preserve"> </w:t>
      </w:r>
      <w:r>
        <w:rPr>
          <w:lang w:val="en-US"/>
        </w:rPr>
        <w:t>% of water for all modes of transport.</w:t>
      </w:r>
    </w:p>
    <w:p w14:paraId="2E06EAE4" w14:textId="322742BE" w:rsidR="00556DD1" w:rsidRPr="00E81272" w:rsidRDefault="00556DD1" w:rsidP="00556DD1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</w:r>
      <w:r w:rsidR="009625C6">
        <w:rPr>
          <w:lang w:val="en-US"/>
        </w:rPr>
        <w:t>On</w:t>
      </w:r>
      <w:r>
        <w:rPr>
          <w:lang w:val="en-US"/>
        </w:rPr>
        <w:t xml:space="preserve"> the transport temperature, i</w:t>
      </w:r>
      <w:r w:rsidRPr="00E81272">
        <w:rPr>
          <w:lang w:val="en-US"/>
        </w:rPr>
        <w:t xml:space="preserve">n RID/ADR UN 2426 is affected by </w:t>
      </w:r>
      <w:r w:rsidR="009625C6">
        <w:rPr>
          <w:lang w:val="en-US"/>
        </w:rPr>
        <w:t>s</w:t>
      </w:r>
      <w:r w:rsidRPr="00E81272">
        <w:rPr>
          <w:lang w:val="en-US"/>
        </w:rPr>
        <w:t xml:space="preserve">pecial </w:t>
      </w:r>
      <w:r w:rsidR="009625C6">
        <w:rPr>
          <w:lang w:val="en-US"/>
        </w:rPr>
        <w:t>p</w:t>
      </w:r>
      <w:r w:rsidRPr="00E81272">
        <w:rPr>
          <w:lang w:val="en-US"/>
        </w:rPr>
        <w:t>rovision TU29, but only for RID/ADR</w:t>
      </w:r>
      <w:r>
        <w:rPr>
          <w:lang w:val="en-US"/>
        </w:rPr>
        <w:t xml:space="preserve"> t</w:t>
      </w:r>
      <w:r w:rsidRPr="00E81272">
        <w:rPr>
          <w:lang w:val="en-US"/>
        </w:rPr>
        <w:t>anks (not for portable tanks and bulk containers). This special provision reads as follows:</w:t>
      </w:r>
    </w:p>
    <w:p w14:paraId="5A6DE8FF" w14:textId="55E33F7C" w:rsidR="00556DD1" w:rsidRPr="00E81272" w:rsidRDefault="00556DD1" w:rsidP="00556DD1">
      <w:pPr>
        <w:pStyle w:val="SingleTxtG"/>
        <w:ind w:left="1701"/>
        <w:rPr>
          <w:lang w:val="en-US"/>
        </w:rPr>
      </w:pPr>
      <w:r w:rsidRPr="00E81272">
        <w:rPr>
          <w:lang w:val="en-US"/>
        </w:rPr>
        <w:t>“Tanks shall be filled to not more than 97</w:t>
      </w:r>
      <w:r w:rsidR="000905D4">
        <w:rPr>
          <w:lang w:val="en-US"/>
        </w:rPr>
        <w:t xml:space="preserve"> </w:t>
      </w:r>
      <w:r w:rsidRPr="00E81272">
        <w:rPr>
          <w:lang w:val="en-US"/>
        </w:rPr>
        <w:t>% of their capacity and the maximum temperature after filling shall not exceeded 140</w:t>
      </w:r>
      <w:r w:rsidR="000905D4">
        <w:rPr>
          <w:lang w:val="en-US"/>
        </w:rPr>
        <w:t xml:space="preserve"> </w:t>
      </w:r>
      <w:r w:rsidRPr="00E81272">
        <w:rPr>
          <w:lang w:val="en-US"/>
        </w:rPr>
        <w:t>º</w:t>
      </w:r>
      <w:r>
        <w:rPr>
          <w:lang w:val="en-US"/>
        </w:rPr>
        <w:t>C</w:t>
      </w:r>
      <w:r w:rsidRPr="00E81272">
        <w:rPr>
          <w:lang w:val="en-US"/>
        </w:rPr>
        <w:t>”</w:t>
      </w:r>
      <w:r>
        <w:rPr>
          <w:lang w:val="en-US"/>
        </w:rPr>
        <w:t>.</w:t>
      </w:r>
    </w:p>
    <w:p w14:paraId="45905302" w14:textId="3BC3DA11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Pr="00E81272">
        <w:rPr>
          <w:lang w:val="en-US"/>
        </w:rPr>
        <w:t>So, the limit of 140</w:t>
      </w:r>
      <w:r w:rsidR="000905D4">
        <w:rPr>
          <w:lang w:val="en-US"/>
        </w:rPr>
        <w:t xml:space="preserve"> </w:t>
      </w:r>
      <w:r w:rsidRPr="00E81272">
        <w:rPr>
          <w:lang w:val="en-US"/>
        </w:rPr>
        <w:t>ºC</w:t>
      </w:r>
      <w:r>
        <w:rPr>
          <w:lang w:val="en-US"/>
        </w:rPr>
        <w:t xml:space="preserve"> included in the IMDG Code for all transports </w:t>
      </w:r>
      <w:r w:rsidRPr="00E81272">
        <w:rPr>
          <w:lang w:val="en-US"/>
        </w:rPr>
        <w:t>is already included for RID/ADR</w:t>
      </w:r>
      <w:r>
        <w:rPr>
          <w:lang w:val="en-US"/>
        </w:rPr>
        <w:t xml:space="preserve"> </w:t>
      </w:r>
      <w:r w:rsidRPr="00E81272">
        <w:rPr>
          <w:lang w:val="en-US"/>
        </w:rPr>
        <w:t xml:space="preserve">for the case of </w:t>
      </w:r>
      <w:r>
        <w:rPr>
          <w:lang w:val="en-US"/>
        </w:rPr>
        <w:t xml:space="preserve">RID/ADR </w:t>
      </w:r>
      <w:r w:rsidRPr="00E81272">
        <w:rPr>
          <w:lang w:val="en-US"/>
        </w:rPr>
        <w:t>tanks.</w:t>
      </w:r>
      <w:r>
        <w:rPr>
          <w:lang w:val="en-US"/>
        </w:rPr>
        <w:t xml:space="preserve"> Nevertheless, it may </w:t>
      </w:r>
      <w:r w:rsidRPr="00F5744C">
        <w:rPr>
          <w:lang w:val="en-US"/>
        </w:rPr>
        <w:t xml:space="preserve">seem </w:t>
      </w:r>
      <w:r>
        <w:rPr>
          <w:lang w:val="en-US"/>
        </w:rPr>
        <w:t>prudent to include the same limit also for other cases, considering that ammonium nitrate decomposes at 180</w:t>
      </w:r>
      <w:r w:rsidR="00A54003">
        <w:rPr>
          <w:lang w:val="en-US"/>
        </w:rPr>
        <w:t xml:space="preserve"> </w:t>
      </w:r>
      <w:r>
        <w:rPr>
          <w:lang w:val="en-US"/>
        </w:rPr>
        <w:t xml:space="preserve">ºC, a situation that should be avoided during transport. Therefore, it was thought interesting to </w:t>
      </w:r>
      <w:r w:rsidR="00A54003">
        <w:rPr>
          <w:lang w:val="en-US"/>
        </w:rPr>
        <w:t>analyze</w:t>
      </w:r>
      <w:r>
        <w:rPr>
          <w:lang w:val="en-US"/>
        </w:rPr>
        <w:t xml:space="preserve"> if a general limit of the transport temperature to 140</w:t>
      </w:r>
      <w:r w:rsidR="00302997">
        <w:rPr>
          <w:lang w:val="en-US"/>
        </w:rPr>
        <w:t xml:space="preserve"> </w:t>
      </w:r>
      <w:r>
        <w:rPr>
          <w:lang w:val="en-US"/>
        </w:rPr>
        <w:t>ºC for all modes of transport should be introduced.</w:t>
      </w:r>
    </w:p>
    <w:p w14:paraId="4CCD3B6F" w14:textId="1FCC4050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In the </w:t>
      </w:r>
      <w:r w:rsidR="00302997">
        <w:rPr>
          <w:lang w:val="en-US"/>
        </w:rPr>
        <w:t xml:space="preserve">UN </w:t>
      </w:r>
      <w:r>
        <w:rPr>
          <w:lang w:val="en-US"/>
        </w:rPr>
        <w:t xml:space="preserve">Model Regulations, to be exempted from the </w:t>
      </w:r>
      <w:r w:rsidR="00302997">
        <w:rPr>
          <w:lang w:val="en-US"/>
        </w:rPr>
        <w:t>r</w:t>
      </w:r>
      <w:r>
        <w:rPr>
          <w:lang w:val="en-US"/>
        </w:rPr>
        <w:t>egulations the combustible material is limited to 0</w:t>
      </w:r>
      <w:r w:rsidR="00302997">
        <w:rPr>
          <w:lang w:val="en-US"/>
        </w:rPr>
        <w:t>.</w:t>
      </w:r>
      <w:r>
        <w:rPr>
          <w:lang w:val="en-US"/>
        </w:rPr>
        <w:t>2</w:t>
      </w:r>
      <w:r w:rsidR="00302997">
        <w:rPr>
          <w:lang w:val="en-US"/>
        </w:rPr>
        <w:t xml:space="preserve"> </w:t>
      </w:r>
      <w:r>
        <w:rPr>
          <w:lang w:val="en-US"/>
        </w:rPr>
        <w:t xml:space="preserve">%; nevertheless, this limit is not applicable for those materials that are not exempted, as is the case in RID/ADR and the IMDG Code. It could be interesting to </w:t>
      </w:r>
      <w:proofErr w:type="gramStart"/>
      <w:r>
        <w:rPr>
          <w:lang w:val="en-US"/>
        </w:rPr>
        <w:t>include also</w:t>
      </w:r>
      <w:proofErr w:type="gramEnd"/>
      <w:r>
        <w:rPr>
          <w:lang w:val="en-US"/>
        </w:rPr>
        <w:t xml:space="preserve"> this limitation.</w:t>
      </w:r>
    </w:p>
    <w:p w14:paraId="786DE4A4" w14:textId="2C88080D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 xml:space="preserve">In addition, during the discussions of document </w:t>
      </w:r>
      <w:r w:rsidRPr="00AB788A">
        <w:rPr>
          <w:lang w:val="en-US"/>
        </w:rPr>
        <w:t>ECE/TRANS/WP.15/AC.1/2020/</w:t>
      </w:r>
      <w:r>
        <w:rPr>
          <w:lang w:val="en-US"/>
        </w:rPr>
        <w:t>13</w:t>
      </w:r>
      <w:r w:rsidRPr="00AB788A">
        <w:rPr>
          <w:lang w:val="en-US"/>
        </w:rPr>
        <w:t xml:space="preserve"> in the Joint Meeting, some delegations</w:t>
      </w:r>
      <w:r>
        <w:rPr>
          <w:lang w:val="en-US"/>
        </w:rPr>
        <w:t xml:space="preserve"> commented that the limitations </w:t>
      </w:r>
      <w:r w:rsidR="001A27E1">
        <w:rPr>
          <w:lang w:val="en-US"/>
        </w:rPr>
        <w:t>for</w:t>
      </w:r>
      <w:r>
        <w:rPr>
          <w:lang w:val="en-US"/>
        </w:rPr>
        <w:t xml:space="preserve"> the chlorine level to 0.02</w:t>
      </w:r>
      <w:r w:rsidR="00AD3C6C">
        <w:rPr>
          <w:lang w:val="en-US"/>
        </w:rPr>
        <w:t xml:space="preserve"> </w:t>
      </w:r>
      <w:r>
        <w:rPr>
          <w:lang w:val="en-US"/>
        </w:rPr>
        <w:t xml:space="preserve">%, as included in RID/ADR (see paragraph </w:t>
      </w:r>
      <w:r w:rsidR="00E26036">
        <w:rPr>
          <w:lang w:val="en-US"/>
        </w:rPr>
        <w:t>5 above</w:t>
      </w:r>
      <w:r>
        <w:rPr>
          <w:lang w:val="en-US"/>
        </w:rPr>
        <w:t xml:space="preserve">), should also be included into the </w:t>
      </w:r>
      <w:r w:rsidR="005047DD">
        <w:rPr>
          <w:lang w:val="en-US"/>
        </w:rPr>
        <w:t xml:space="preserve">UN </w:t>
      </w:r>
      <w:r>
        <w:rPr>
          <w:lang w:val="en-US"/>
        </w:rPr>
        <w:t>Model Regulations.</w:t>
      </w:r>
    </w:p>
    <w:p w14:paraId="2AE9672F" w14:textId="19BCD8D7" w:rsidR="00556DD1" w:rsidRDefault="00556DD1" w:rsidP="00556DD1">
      <w:pPr>
        <w:pStyle w:val="SingleTxtG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Finally, both IMDG Code and RID/ADR establish a limitation </w:t>
      </w:r>
      <w:r w:rsidR="00D845CA">
        <w:rPr>
          <w:lang w:val="en-US"/>
        </w:rPr>
        <w:t>for</w:t>
      </w:r>
      <w:r>
        <w:rPr>
          <w:lang w:val="en-US"/>
        </w:rPr>
        <w:t xml:space="preserve"> the pH of the aqueous solution, establishing that it </w:t>
      </w:r>
      <w:r w:rsidR="00E52785">
        <w:rPr>
          <w:lang w:val="en-US"/>
        </w:rPr>
        <w:t>must</w:t>
      </w:r>
      <w:r>
        <w:rPr>
          <w:lang w:val="en-US"/>
        </w:rPr>
        <w:t xml:space="preserve"> be between 5 and 7, measured in aqueous </w:t>
      </w:r>
      <w:r w:rsidRPr="006474BF">
        <w:rPr>
          <w:lang w:val="en-US"/>
        </w:rPr>
        <w:t>solution of 10</w:t>
      </w:r>
      <w:r w:rsidR="00914088">
        <w:rPr>
          <w:lang w:val="en-US"/>
        </w:rPr>
        <w:t xml:space="preserve"> </w:t>
      </w:r>
      <w:r w:rsidRPr="006474BF">
        <w:rPr>
          <w:lang w:val="en-US"/>
        </w:rPr>
        <w:t xml:space="preserve">% of the transported substance. Similarly, it could be interesting to introduce this parameter also into the </w:t>
      </w:r>
      <w:r w:rsidR="00914088">
        <w:rPr>
          <w:lang w:val="en-US"/>
        </w:rPr>
        <w:t xml:space="preserve">UN </w:t>
      </w:r>
      <w:r w:rsidRPr="006474BF">
        <w:rPr>
          <w:lang w:val="en-US"/>
        </w:rPr>
        <w:t xml:space="preserve">Model Regulations. Following the discussion </w:t>
      </w:r>
      <w:r w:rsidR="00914088">
        <w:rPr>
          <w:lang w:val="en-US"/>
        </w:rPr>
        <w:t>at</w:t>
      </w:r>
      <w:r w:rsidRPr="006474BF">
        <w:rPr>
          <w:lang w:val="en-US"/>
        </w:rPr>
        <w:t xml:space="preserve"> the </w:t>
      </w:r>
      <w:r w:rsidR="00914088">
        <w:rPr>
          <w:lang w:val="en-US"/>
        </w:rPr>
        <w:t>previous</w:t>
      </w:r>
      <w:r w:rsidRPr="006474BF">
        <w:rPr>
          <w:lang w:val="en-US"/>
        </w:rPr>
        <w:t xml:space="preserve"> Sub</w:t>
      </w:r>
      <w:r w:rsidR="00914088">
        <w:rPr>
          <w:lang w:val="en-US"/>
        </w:rPr>
        <w:t>-C</w:t>
      </w:r>
      <w:r w:rsidRPr="006474BF">
        <w:rPr>
          <w:lang w:val="en-US"/>
        </w:rPr>
        <w:t>ommittee</w:t>
      </w:r>
      <w:r w:rsidR="00914088">
        <w:rPr>
          <w:lang w:val="en-US"/>
        </w:rPr>
        <w:t xml:space="preserve"> session</w:t>
      </w:r>
      <w:r w:rsidRPr="006474BF">
        <w:rPr>
          <w:lang w:val="en-US"/>
        </w:rPr>
        <w:t>, it is proposed to specify 25</w:t>
      </w:r>
      <w:r w:rsidR="00FA5AFE">
        <w:rPr>
          <w:lang w:val="en-US"/>
        </w:rPr>
        <w:t xml:space="preserve"> </w:t>
      </w:r>
      <w:r w:rsidRPr="006474BF">
        <w:rPr>
          <w:lang w:val="en-US"/>
        </w:rPr>
        <w:t xml:space="preserve">ºC as the temperature for measuring the pH level. Searching for the origin of these provisions, the reference to the aqueous solution of </w:t>
      </w:r>
      <w:r w:rsidRPr="006474BF">
        <w:rPr>
          <w:lang w:val="en-US"/>
        </w:rPr>
        <w:lastRenderedPageBreak/>
        <w:t>10</w:t>
      </w:r>
      <w:r w:rsidR="00FA5AFE">
        <w:rPr>
          <w:lang w:val="en-US"/>
        </w:rPr>
        <w:t xml:space="preserve"> </w:t>
      </w:r>
      <w:r w:rsidRPr="006474BF">
        <w:rPr>
          <w:lang w:val="en-US"/>
        </w:rPr>
        <w:t xml:space="preserve">% of the transported substance has been traced back to the testing procedure established by CH Solomon and KS Barclay in 1965 for the ISF (International </w:t>
      </w:r>
      <w:proofErr w:type="spellStart"/>
      <w:r w:rsidRPr="006474BF">
        <w:rPr>
          <w:lang w:val="en-US"/>
        </w:rPr>
        <w:t>Fertiliser</w:t>
      </w:r>
      <w:proofErr w:type="spellEnd"/>
      <w:r w:rsidRPr="006474BF">
        <w:rPr>
          <w:lang w:val="en-US"/>
        </w:rPr>
        <w:t xml:space="preserve"> Society, proceeding nº 85).</w:t>
      </w:r>
    </w:p>
    <w:p w14:paraId="3CBD41A7" w14:textId="1CDD3919" w:rsidR="00556DD1" w:rsidRDefault="00D95DAB" w:rsidP="00D95DAB">
      <w:pPr>
        <w:pStyle w:val="HChG"/>
        <w:rPr>
          <w:lang w:val="en-US"/>
        </w:rPr>
      </w:pPr>
      <w:r>
        <w:tab/>
      </w:r>
      <w:r>
        <w:tab/>
      </w:r>
      <w:r w:rsidR="00556DD1" w:rsidRPr="00D95DAB">
        <w:t>Discussion</w:t>
      </w:r>
    </w:p>
    <w:p w14:paraId="438C6AC6" w14:textId="39509CE9" w:rsidR="00556DD1" w:rsidRDefault="00556DD1" w:rsidP="00556DD1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13.</w:t>
      </w:r>
      <w:r>
        <w:rPr>
          <w:rFonts w:eastAsiaTheme="minorEastAsia"/>
          <w:lang w:val="en-US"/>
        </w:rPr>
        <w:tab/>
      </w:r>
      <w:r w:rsidR="00E708A5">
        <w:rPr>
          <w:rFonts w:eastAsiaTheme="minorEastAsia"/>
          <w:lang w:val="en-US"/>
        </w:rPr>
        <w:t>At</w:t>
      </w:r>
      <w:r w:rsidRPr="009E732C">
        <w:rPr>
          <w:rFonts w:eastAsiaTheme="minorEastAsia"/>
          <w:lang w:val="en-US"/>
        </w:rPr>
        <w:t xml:space="preserve"> the </w:t>
      </w:r>
      <w:r w:rsidR="00D95DAB">
        <w:rPr>
          <w:rFonts w:eastAsiaTheme="minorEastAsia"/>
          <w:lang w:val="en-US"/>
        </w:rPr>
        <w:t>fifty-eighth</w:t>
      </w:r>
      <w:r w:rsidRPr="009E732C">
        <w:rPr>
          <w:rFonts w:eastAsiaTheme="minorEastAsia"/>
          <w:lang w:val="en-US"/>
        </w:rPr>
        <w:t xml:space="preserve"> session </w:t>
      </w:r>
      <w:r w:rsidR="006F763C">
        <w:rPr>
          <w:rFonts w:eastAsiaTheme="minorEastAsia"/>
          <w:lang w:val="en-US"/>
        </w:rPr>
        <w:t xml:space="preserve">of </w:t>
      </w:r>
      <w:r>
        <w:rPr>
          <w:rFonts w:eastAsiaTheme="minorEastAsia"/>
          <w:lang w:val="en-US"/>
        </w:rPr>
        <w:t>the Sub</w:t>
      </w:r>
      <w:r w:rsidR="00D95DAB">
        <w:rPr>
          <w:rFonts w:eastAsiaTheme="minorEastAsia"/>
          <w:lang w:val="en-US"/>
        </w:rPr>
        <w:t>-C</w:t>
      </w:r>
      <w:r>
        <w:rPr>
          <w:rFonts w:eastAsiaTheme="minorEastAsia"/>
          <w:lang w:val="en-US"/>
        </w:rPr>
        <w:t>ommittee</w:t>
      </w:r>
      <w:r w:rsidR="00E708A5">
        <w:rPr>
          <w:rFonts w:eastAsiaTheme="minorEastAsia"/>
          <w:lang w:val="en-US"/>
        </w:rPr>
        <w:t>,</w:t>
      </w:r>
      <w:r w:rsidR="006F763C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Spain </w:t>
      </w:r>
      <w:r w:rsidR="00875DA5">
        <w:rPr>
          <w:rFonts w:eastAsiaTheme="minorEastAsia"/>
          <w:lang w:val="en-US"/>
        </w:rPr>
        <w:t>request</w:t>
      </w:r>
      <w:r>
        <w:rPr>
          <w:rFonts w:eastAsiaTheme="minorEastAsia"/>
          <w:lang w:val="en-US"/>
        </w:rPr>
        <w:t xml:space="preserve">ed to study the technical necessity of including the following conditions for the transport of UN 2426 </w:t>
      </w:r>
      <w:r>
        <w:rPr>
          <w:lang w:val="en-US"/>
        </w:rPr>
        <w:t>AMMONIUM NITRATE (hot concentrated solution)</w:t>
      </w:r>
      <w:r>
        <w:rPr>
          <w:rFonts w:eastAsiaTheme="minorEastAsia"/>
          <w:lang w:val="en-US"/>
        </w:rPr>
        <w:t>:</w:t>
      </w:r>
    </w:p>
    <w:p w14:paraId="7CE9163A" w14:textId="359DB53F" w:rsidR="00556DD1" w:rsidRPr="00E43E80" w:rsidRDefault="00E43E80" w:rsidP="00B61CAB">
      <w:pPr>
        <w:pStyle w:val="SingleTxtG"/>
        <w:ind w:firstLine="567"/>
      </w:pPr>
      <w:r>
        <w:t>(</w:t>
      </w:r>
      <w:r w:rsidR="00556DD1" w:rsidRPr="00E43E80">
        <w:t>a</w:t>
      </w:r>
      <w:r>
        <w:t>)</w:t>
      </w:r>
      <w:r w:rsidR="00556DD1" w:rsidRPr="00E43E80">
        <w:tab/>
        <w:t xml:space="preserve">If it is necessary to fix a limitation on the maximum content of ammonium nitrate in the solution to </w:t>
      </w:r>
      <w:proofErr w:type="gramStart"/>
      <w:r w:rsidR="00556DD1" w:rsidRPr="00E43E80">
        <w:t>93</w:t>
      </w:r>
      <w:r w:rsidR="00875DA5">
        <w:t xml:space="preserve"> </w:t>
      </w:r>
      <w:r w:rsidR="00556DD1" w:rsidRPr="00E43E80">
        <w:t>%;</w:t>
      </w:r>
      <w:proofErr w:type="gramEnd"/>
    </w:p>
    <w:p w14:paraId="1506A948" w14:textId="1D2E6139" w:rsidR="00556DD1" w:rsidRPr="00E43E80" w:rsidRDefault="00E43E80" w:rsidP="00E43E80">
      <w:pPr>
        <w:pStyle w:val="SingleTxtG"/>
        <w:ind w:left="1701"/>
      </w:pPr>
      <w:r>
        <w:t>(b)</w:t>
      </w:r>
      <w:r w:rsidR="00556DD1" w:rsidRPr="00E43E80">
        <w:tab/>
        <w:t>If the minimum water content of 7</w:t>
      </w:r>
      <w:r w:rsidR="00875DA5">
        <w:t xml:space="preserve"> </w:t>
      </w:r>
      <w:r w:rsidR="00556DD1" w:rsidRPr="00E43E80">
        <w:t xml:space="preserve">% of the solution should be </w:t>
      </w:r>
      <w:proofErr w:type="gramStart"/>
      <w:r w:rsidR="00556DD1" w:rsidRPr="00E43E80">
        <w:t>specified;</w:t>
      </w:r>
      <w:proofErr w:type="gramEnd"/>
    </w:p>
    <w:p w14:paraId="3B98EC86" w14:textId="046E7941" w:rsidR="00556DD1" w:rsidRPr="00E43E80" w:rsidRDefault="00E43E80" w:rsidP="00E43E80">
      <w:pPr>
        <w:pStyle w:val="SingleTxtG"/>
        <w:ind w:left="1701"/>
      </w:pPr>
      <w:r>
        <w:t>(</w:t>
      </w:r>
      <w:r w:rsidR="00556DD1" w:rsidRPr="00E43E80">
        <w:t>c</w:t>
      </w:r>
      <w:r>
        <w:t>)</w:t>
      </w:r>
      <w:r w:rsidR="00556DD1" w:rsidRPr="00E43E80">
        <w:tab/>
        <w:t>If a maximum allowable transport temperature of 140</w:t>
      </w:r>
      <w:r w:rsidR="00875DA5">
        <w:t xml:space="preserve"> </w:t>
      </w:r>
      <w:r w:rsidR="00556DD1" w:rsidRPr="00E43E80">
        <w:t xml:space="preserve">ºC should be </w:t>
      </w:r>
      <w:proofErr w:type="gramStart"/>
      <w:r w:rsidR="00556DD1" w:rsidRPr="00E43E80">
        <w:t>established;</w:t>
      </w:r>
      <w:proofErr w:type="gramEnd"/>
    </w:p>
    <w:p w14:paraId="74B6A173" w14:textId="21068C6B" w:rsidR="00556DD1" w:rsidRPr="00E43E80" w:rsidRDefault="00E43E80" w:rsidP="00787FEB">
      <w:pPr>
        <w:pStyle w:val="SingleTxtG"/>
        <w:ind w:firstLine="567"/>
      </w:pPr>
      <w:r>
        <w:t>(</w:t>
      </w:r>
      <w:r w:rsidR="00556DD1" w:rsidRPr="00E43E80">
        <w:t>d</w:t>
      </w:r>
      <w:r>
        <w:t>)</w:t>
      </w:r>
      <w:r w:rsidR="00556DD1" w:rsidRPr="00E43E80">
        <w:tab/>
        <w:t>If limitations on the content of combustible materials to 0</w:t>
      </w:r>
      <w:r w:rsidR="00E708A5">
        <w:t>.</w:t>
      </w:r>
      <w:r w:rsidR="00556DD1" w:rsidRPr="00E43E80">
        <w:t>2</w:t>
      </w:r>
      <w:r w:rsidR="00E708A5">
        <w:t xml:space="preserve"> </w:t>
      </w:r>
      <w:r w:rsidR="00556DD1" w:rsidRPr="00E43E80">
        <w:t xml:space="preserve">% should be </w:t>
      </w:r>
      <w:proofErr w:type="gramStart"/>
      <w:r w:rsidR="00556DD1" w:rsidRPr="00E43E80">
        <w:t>established;</w:t>
      </w:r>
      <w:proofErr w:type="gramEnd"/>
    </w:p>
    <w:p w14:paraId="1D5CB1A4" w14:textId="597CE1CF" w:rsidR="00556DD1" w:rsidRPr="00E43E80" w:rsidRDefault="00E43E80" w:rsidP="00E43E80">
      <w:pPr>
        <w:pStyle w:val="SingleTxtG"/>
        <w:ind w:left="1701"/>
      </w:pPr>
      <w:r>
        <w:t>(e)</w:t>
      </w:r>
      <w:r w:rsidR="00556DD1" w:rsidRPr="00E43E80">
        <w:tab/>
        <w:t xml:space="preserve">If limitations on the content of chorine level should be </w:t>
      </w:r>
      <w:proofErr w:type="gramStart"/>
      <w:r w:rsidR="00556DD1" w:rsidRPr="00E43E80">
        <w:t>included;</w:t>
      </w:r>
      <w:proofErr w:type="gramEnd"/>
    </w:p>
    <w:p w14:paraId="0817939C" w14:textId="0F4DFC39" w:rsidR="00556DD1" w:rsidRPr="00E43E80" w:rsidRDefault="00E43E80" w:rsidP="00E43E80">
      <w:pPr>
        <w:pStyle w:val="SingleTxtG"/>
        <w:ind w:left="1701"/>
      </w:pPr>
      <w:r>
        <w:t>(</w:t>
      </w:r>
      <w:r w:rsidR="00556DD1" w:rsidRPr="00E43E80">
        <w:t>f</w:t>
      </w:r>
      <w:r>
        <w:t>)</w:t>
      </w:r>
      <w:r w:rsidR="00556DD1" w:rsidRPr="00E43E80">
        <w:tab/>
        <w:t>If limitations on the pH level of the aqueous solution should be established.</w:t>
      </w:r>
    </w:p>
    <w:p w14:paraId="0B866F8A" w14:textId="30A239FA" w:rsidR="00556DD1" w:rsidRDefault="00556DD1" w:rsidP="00556DD1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14.</w:t>
      </w:r>
      <w:r>
        <w:rPr>
          <w:rFonts w:eastAsiaTheme="minorEastAsia"/>
          <w:lang w:val="en-US"/>
        </w:rPr>
        <w:tab/>
      </w:r>
      <w:r w:rsidR="00712F83">
        <w:rPr>
          <w:rFonts w:eastAsiaTheme="minorEastAsia"/>
          <w:lang w:val="en-US"/>
        </w:rPr>
        <w:t>During</w:t>
      </w:r>
      <w:r w:rsidRPr="007375B0">
        <w:rPr>
          <w:rFonts w:eastAsiaTheme="minorEastAsia"/>
          <w:lang w:val="en-US"/>
        </w:rPr>
        <w:t xml:space="preserve"> the </w:t>
      </w:r>
      <w:r w:rsidR="009D4799">
        <w:rPr>
          <w:rFonts w:eastAsiaTheme="minorEastAsia"/>
          <w:lang w:val="en-US"/>
        </w:rPr>
        <w:t>fifty-eighth</w:t>
      </w:r>
      <w:r w:rsidRPr="007375B0">
        <w:rPr>
          <w:rFonts w:eastAsiaTheme="minorEastAsia"/>
          <w:lang w:val="en-US"/>
        </w:rPr>
        <w:t xml:space="preserve"> session, there was no </w:t>
      </w:r>
      <w:r w:rsidR="00712F83">
        <w:rPr>
          <w:rFonts w:eastAsiaTheme="minorEastAsia"/>
          <w:lang w:val="en-US"/>
        </w:rPr>
        <w:t>objection</w:t>
      </w:r>
      <w:r w:rsidRPr="007375B0">
        <w:rPr>
          <w:rFonts w:eastAsiaTheme="minorEastAsia"/>
          <w:lang w:val="en-US"/>
        </w:rPr>
        <w:t xml:space="preserve"> by the Explosive Working Group to the amendments proposed in ST/SG/AC.10/C.3/2021/21. Some experts suggested minor editorial amendments, others preferred to verify the proposed pH value. Spain informed the Sub-Committee that they would come back with an updated proposal </w:t>
      </w:r>
      <w:r w:rsidR="00BC1F09">
        <w:rPr>
          <w:rFonts w:eastAsiaTheme="minorEastAsia"/>
          <w:lang w:val="en-US"/>
        </w:rPr>
        <w:t>a</w:t>
      </w:r>
      <w:r w:rsidRPr="007375B0">
        <w:rPr>
          <w:rFonts w:eastAsiaTheme="minorEastAsia"/>
          <w:lang w:val="en-US"/>
        </w:rPr>
        <w:t>t the next session, leaving more time for delegations and stakeholders to check the possible impacts of the suggested changes</w:t>
      </w:r>
      <w:r w:rsidR="005C3FBC">
        <w:rPr>
          <w:rFonts w:eastAsiaTheme="minorEastAsia"/>
          <w:lang w:val="en-US"/>
        </w:rPr>
        <w:t>. Spain</w:t>
      </w:r>
      <w:r w:rsidRPr="007375B0">
        <w:rPr>
          <w:rFonts w:eastAsiaTheme="minorEastAsia"/>
          <w:lang w:val="en-US"/>
        </w:rPr>
        <w:t xml:space="preserve"> </w:t>
      </w:r>
      <w:r w:rsidR="005C3FBC">
        <w:rPr>
          <w:rFonts w:eastAsiaTheme="minorEastAsia"/>
          <w:lang w:val="en-US"/>
        </w:rPr>
        <w:t>also</w:t>
      </w:r>
      <w:r w:rsidRPr="007375B0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asked </w:t>
      </w:r>
      <w:r w:rsidR="004E55D1">
        <w:rPr>
          <w:rFonts w:eastAsiaTheme="minorEastAsia"/>
          <w:lang w:val="en-US"/>
        </w:rPr>
        <w:t>to be sent in writing</w:t>
      </w:r>
      <w:r>
        <w:rPr>
          <w:rFonts w:eastAsiaTheme="minorEastAsia"/>
          <w:lang w:val="en-US"/>
        </w:rPr>
        <w:t xml:space="preserve"> </w:t>
      </w:r>
      <w:r w:rsidRPr="007375B0">
        <w:rPr>
          <w:rFonts w:eastAsiaTheme="minorEastAsia"/>
          <w:lang w:val="en-US"/>
        </w:rPr>
        <w:t xml:space="preserve">any further comments </w:t>
      </w:r>
      <w:r w:rsidR="004E55D1">
        <w:rPr>
          <w:rFonts w:eastAsiaTheme="minorEastAsia"/>
          <w:lang w:val="en-US"/>
        </w:rPr>
        <w:t>on</w:t>
      </w:r>
      <w:r w:rsidRPr="007375B0">
        <w:rPr>
          <w:rFonts w:eastAsiaTheme="minorEastAsia"/>
          <w:lang w:val="en-US"/>
        </w:rPr>
        <w:t xml:space="preserve"> the proposed conditions.</w:t>
      </w:r>
    </w:p>
    <w:p w14:paraId="3F71A686" w14:textId="3989AD80" w:rsidR="00556DD1" w:rsidRDefault="00556DD1" w:rsidP="00556DD1">
      <w:pPr>
        <w:pStyle w:val="SingleTxtG"/>
      </w:pPr>
      <w:r>
        <w:rPr>
          <w:rFonts w:eastAsiaTheme="minorEastAsia"/>
          <w:lang w:val="en-US"/>
        </w:rPr>
        <w:t>15.</w:t>
      </w:r>
      <w:r>
        <w:rPr>
          <w:rFonts w:eastAsiaTheme="minorEastAsia"/>
          <w:lang w:val="en-US"/>
        </w:rPr>
        <w:tab/>
        <w:t xml:space="preserve">Searching for the origins of the proposed values for the pH value the provisions similar to those included into the present </w:t>
      </w:r>
      <w:r w:rsidR="002673E7">
        <w:rPr>
          <w:rFonts w:eastAsiaTheme="minorEastAsia"/>
          <w:lang w:val="en-US"/>
        </w:rPr>
        <w:t>special provision</w:t>
      </w:r>
      <w:r>
        <w:rPr>
          <w:rFonts w:eastAsiaTheme="minorEastAsia"/>
          <w:lang w:val="en-US"/>
        </w:rPr>
        <w:t xml:space="preserve"> 644 of ADR, including the present conditions on the pH value (5-7), were </w:t>
      </w:r>
      <w:r w:rsidRPr="00F72171">
        <w:rPr>
          <w:rFonts w:eastAsiaTheme="minorEastAsia"/>
          <w:lang w:val="en-US"/>
        </w:rPr>
        <w:t xml:space="preserve">already in place in 1978 (ADR </w:t>
      </w:r>
      <w:r w:rsidRPr="00F72171">
        <w:t>marginal 51121, and later marginal 2501 20°)</w:t>
      </w:r>
      <w:r w:rsidR="00D36D70">
        <w:rPr>
          <w:rFonts w:eastAsiaTheme="minorEastAsia"/>
          <w:lang w:val="en-US"/>
        </w:rPr>
        <w:t>.</w:t>
      </w:r>
      <w:r w:rsidRPr="00F72171">
        <w:rPr>
          <w:rFonts w:eastAsiaTheme="minorEastAsia"/>
          <w:lang w:val="en-US"/>
        </w:rPr>
        <w:t xml:space="preserve"> </w:t>
      </w:r>
      <w:r w:rsidR="004A4D0A">
        <w:rPr>
          <w:rFonts w:eastAsiaTheme="minorEastAsia"/>
          <w:lang w:val="en-US"/>
        </w:rPr>
        <w:t>It was not</w:t>
      </w:r>
      <w:r w:rsidRPr="00F72171">
        <w:rPr>
          <w:rFonts w:eastAsiaTheme="minorEastAsia"/>
          <w:lang w:val="en-US"/>
        </w:rPr>
        <w:t xml:space="preserve"> possible to find the original justification of those values, but they seem to be a very accepted value</w:t>
      </w:r>
      <w:r w:rsidRPr="00F72171">
        <w:t xml:space="preserve">. In the IMDG Code, the same provisions are included since the first mandatory version of the IMDG Code in 2004 and some editions before, but it </w:t>
      </w:r>
      <w:r w:rsidR="00B27D51">
        <w:t>was neither</w:t>
      </w:r>
      <w:r w:rsidRPr="00F72171">
        <w:t xml:space="preserve"> possible to find justification of the values used nor to verify if the initial versions of the IMDG Code used different values.</w:t>
      </w:r>
    </w:p>
    <w:p w14:paraId="6920C3E9" w14:textId="21FB9A9C" w:rsidR="00556DD1" w:rsidRDefault="00556DD1" w:rsidP="00305DC7">
      <w:pPr>
        <w:pStyle w:val="HChG"/>
        <w:spacing w:before="120" w:after="12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Pr="00576C71">
        <w:rPr>
          <w:rFonts w:eastAsiaTheme="minorEastAsia"/>
          <w:lang w:val="en-US"/>
        </w:rPr>
        <w:t>Proposal</w:t>
      </w:r>
    </w:p>
    <w:p w14:paraId="2908BC87" w14:textId="70887CBA" w:rsidR="00556DD1" w:rsidRDefault="00556DD1" w:rsidP="00556DD1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16.</w:t>
      </w:r>
      <w:r>
        <w:rPr>
          <w:rFonts w:eastAsiaTheme="minorEastAsia"/>
          <w:lang w:val="en-US"/>
        </w:rPr>
        <w:tab/>
        <w:t xml:space="preserve">Spain included </w:t>
      </w:r>
      <w:r w:rsidR="00B01AF1">
        <w:rPr>
          <w:rFonts w:eastAsiaTheme="minorEastAsia"/>
          <w:lang w:val="en-US"/>
        </w:rPr>
        <w:t xml:space="preserve">into this proposal </w:t>
      </w:r>
      <w:r>
        <w:rPr>
          <w:rFonts w:eastAsiaTheme="minorEastAsia"/>
          <w:lang w:val="en-US"/>
        </w:rPr>
        <w:t xml:space="preserve">the editorial amendments received and proposes to modify </w:t>
      </w:r>
      <w:r w:rsidR="00245884">
        <w:rPr>
          <w:rFonts w:eastAsiaTheme="minorEastAsia"/>
          <w:lang w:val="en-US"/>
        </w:rPr>
        <w:t>special provision</w:t>
      </w:r>
      <w:r>
        <w:rPr>
          <w:rFonts w:eastAsiaTheme="minorEastAsia"/>
          <w:lang w:val="en-US"/>
        </w:rPr>
        <w:t xml:space="preserve"> 252 as follows (</w:t>
      </w:r>
      <w:r w:rsidRPr="0013028F">
        <w:rPr>
          <w:rFonts w:eastAsiaTheme="minorEastAsia"/>
          <w:u w:val="single"/>
          <w:lang w:val="en-US"/>
        </w:rPr>
        <w:t>new text is underlined</w:t>
      </w:r>
      <w:r w:rsidRPr="0013028F">
        <w:rPr>
          <w:rFonts w:eastAsiaTheme="minorEastAsia"/>
          <w:lang w:val="en-US"/>
        </w:rPr>
        <w:t>):</w:t>
      </w:r>
    </w:p>
    <w:p w14:paraId="4F355CAF" w14:textId="6CE04458" w:rsidR="00556DD1" w:rsidRDefault="00556DD1" w:rsidP="00245884">
      <w:pPr>
        <w:pStyle w:val="SingleTxtG"/>
        <w:tabs>
          <w:tab w:val="left" w:pos="2268"/>
        </w:tabs>
        <w:ind w:left="2268" w:hanging="1134"/>
        <w:rPr>
          <w:rFonts w:eastAsiaTheme="minorEastAsia"/>
          <w:u w:val="single"/>
          <w:lang w:val="en-US"/>
        </w:rPr>
      </w:pPr>
      <w:r>
        <w:rPr>
          <w:rFonts w:eastAsiaTheme="minorEastAsia"/>
          <w:lang w:val="en-US"/>
        </w:rPr>
        <w:t>“SP 252</w:t>
      </w:r>
      <w:r w:rsidR="00245884">
        <w:rPr>
          <w:rFonts w:eastAsiaTheme="minorEastAsia"/>
          <w:lang w:val="en-US"/>
        </w:rPr>
        <w:tab/>
      </w:r>
      <w:r w:rsidRPr="009374D7">
        <w:t xml:space="preserve">Provided the ammonium nitrate remains in solution under all conditions of transport, </w:t>
      </w:r>
      <w:r w:rsidRPr="00F72171">
        <w:t xml:space="preserve">aqueous solutions of ammonium nitrate, with not more than 0.2 % combustible material, in a concentration not exceeding 80 %, are not subject to these Regulations </w:t>
      </w:r>
      <w:r w:rsidRPr="00F72171">
        <w:rPr>
          <w:u w:val="single"/>
        </w:rPr>
        <w:t>if they do not fulfil the conditions for any other class</w:t>
      </w:r>
      <w:r w:rsidRPr="00F72171">
        <w:t>.</w:t>
      </w:r>
    </w:p>
    <w:p w14:paraId="4D319704" w14:textId="7AE7D89B" w:rsidR="00556DD1" w:rsidRPr="00B93D85" w:rsidRDefault="00556DD1" w:rsidP="00AA0BCF">
      <w:pPr>
        <w:pStyle w:val="SingleTxtG"/>
        <w:ind w:left="2268"/>
        <w:rPr>
          <w:rFonts w:eastAsiaTheme="minorEastAsia"/>
          <w:u w:val="single"/>
          <w:lang w:val="en-US"/>
        </w:rPr>
      </w:pPr>
      <w:r w:rsidRPr="00B93D85">
        <w:rPr>
          <w:rFonts w:eastAsiaTheme="minorEastAsia"/>
          <w:u w:val="single"/>
          <w:lang w:val="en-US"/>
        </w:rPr>
        <w:t>This substance is admitted for transport, provided that:</w:t>
      </w:r>
    </w:p>
    <w:p w14:paraId="027B4E72" w14:textId="6AD615E1" w:rsidR="00556DD1" w:rsidRDefault="00AA0BCF" w:rsidP="00F22028">
      <w:pPr>
        <w:pStyle w:val="Bullet1G"/>
        <w:numPr>
          <w:ilvl w:val="0"/>
          <w:numId w:val="0"/>
        </w:numPr>
        <w:ind w:left="2835" w:hanging="567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556DD1" w:rsidRPr="00B93D85">
        <w:rPr>
          <w:lang w:val="en-US"/>
        </w:rPr>
        <w:t>The solution does not contain more than 93</w:t>
      </w:r>
      <w:r>
        <w:rPr>
          <w:lang w:val="en-US"/>
        </w:rPr>
        <w:t xml:space="preserve"> </w:t>
      </w:r>
      <w:r w:rsidR="00556DD1" w:rsidRPr="00B93D85">
        <w:rPr>
          <w:lang w:val="en-US"/>
        </w:rPr>
        <w:t xml:space="preserve">% ammonium </w:t>
      </w:r>
      <w:proofErr w:type="gramStart"/>
      <w:r w:rsidR="00556DD1" w:rsidRPr="00B93D85">
        <w:rPr>
          <w:lang w:val="en-US"/>
        </w:rPr>
        <w:t>nitrate</w:t>
      </w:r>
      <w:r w:rsidR="00556DD1">
        <w:rPr>
          <w:lang w:val="en-US"/>
        </w:rPr>
        <w:t>;</w:t>
      </w:r>
      <w:proofErr w:type="gramEnd"/>
    </w:p>
    <w:p w14:paraId="4F7D24A9" w14:textId="3212386C" w:rsidR="00556DD1" w:rsidRPr="00B93D85" w:rsidRDefault="00AA0BCF" w:rsidP="00F22028">
      <w:pPr>
        <w:pStyle w:val="Bullet1G"/>
        <w:numPr>
          <w:ilvl w:val="0"/>
          <w:numId w:val="0"/>
        </w:numPr>
        <w:ind w:left="2835" w:hanging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="00556DD1" w:rsidRPr="00B93D85">
        <w:rPr>
          <w:lang w:val="en-US"/>
        </w:rPr>
        <w:t xml:space="preserve">The solution shall contain </w:t>
      </w:r>
      <w:r w:rsidR="00556DD1">
        <w:rPr>
          <w:lang w:val="en-US"/>
        </w:rPr>
        <w:t xml:space="preserve">at least </w:t>
      </w:r>
      <w:r w:rsidR="00556DD1" w:rsidRPr="00B93D85">
        <w:rPr>
          <w:lang w:val="en-US"/>
        </w:rPr>
        <w:t>7</w:t>
      </w:r>
      <w:r>
        <w:rPr>
          <w:lang w:val="en-US"/>
        </w:rPr>
        <w:t xml:space="preserve"> </w:t>
      </w:r>
      <w:r w:rsidR="00556DD1" w:rsidRPr="00B93D85">
        <w:rPr>
          <w:lang w:val="en-US"/>
        </w:rPr>
        <w:t xml:space="preserve">% of </w:t>
      </w:r>
      <w:proofErr w:type="gramStart"/>
      <w:r w:rsidR="00556DD1" w:rsidRPr="00B93D85">
        <w:rPr>
          <w:lang w:val="en-US"/>
        </w:rPr>
        <w:t>water;</w:t>
      </w:r>
      <w:proofErr w:type="gramEnd"/>
    </w:p>
    <w:p w14:paraId="0EF4388C" w14:textId="475F8BB9" w:rsidR="00556DD1" w:rsidRDefault="00AA0BCF" w:rsidP="00F22028">
      <w:pPr>
        <w:pStyle w:val="Bullet1G"/>
        <w:numPr>
          <w:ilvl w:val="0"/>
          <w:numId w:val="0"/>
        </w:numPr>
        <w:ind w:left="2835" w:hanging="567"/>
        <w:rPr>
          <w:lang w:val="en-US"/>
        </w:rPr>
      </w:pPr>
      <w:r>
        <w:rPr>
          <w:lang w:val="en-US"/>
        </w:rPr>
        <w:t>(c)</w:t>
      </w:r>
      <w:r>
        <w:rPr>
          <w:lang w:val="en-US"/>
        </w:rPr>
        <w:tab/>
      </w:r>
      <w:r w:rsidR="00556DD1" w:rsidRPr="00B93D85">
        <w:rPr>
          <w:lang w:val="en-US"/>
        </w:rPr>
        <w:t xml:space="preserve">The solution does not contain </w:t>
      </w:r>
      <w:r w:rsidR="00556DD1">
        <w:rPr>
          <w:lang w:val="en-US"/>
        </w:rPr>
        <w:t>more than 0</w:t>
      </w:r>
      <w:r w:rsidR="00AC0720">
        <w:rPr>
          <w:lang w:val="en-US"/>
        </w:rPr>
        <w:t>.</w:t>
      </w:r>
      <w:r w:rsidR="00556DD1">
        <w:rPr>
          <w:lang w:val="en-US"/>
        </w:rPr>
        <w:t>2</w:t>
      </w:r>
      <w:r w:rsidR="00AC0720">
        <w:rPr>
          <w:lang w:val="en-US"/>
        </w:rPr>
        <w:t xml:space="preserve"> </w:t>
      </w:r>
      <w:r w:rsidR="00556DD1">
        <w:rPr>
          <w:lang w:val="en-US"/>
        </w:rPr>
        <w:t xml:space="preserve">% combustible </w:t>
      </w:r>
      <w:proofErr w:type="gramStart"/>
      <w:r w:rsidR="00556DD1">
        <w:rPr>
          <w:lang w:val="en-US"/>
        </w:rPr>
        <w:t>material;</w:t>
      </w:r>
      <w:proofErr w:type="gramEnd"/>
    </w:p>
    <w:p w14:paraId="4A2A1279" w14:textId="378009BB" w:rsidR="00556DD1" w:rsidRPr="00952EC1" w:rsidRDefault="00AA0BCF" w:rsidP="0043589C">
      <w:pPr>
        <w:pStyle w:val="Bullet1G"/>
        <w:numPr>
          <w:ilvl w:val="0"/>
          <w:numId w:val="0"/>
        </w:numPr>
        <w:ind w:left="1134" w:firstLine="1134"/>
        <w:rPr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</w:r>
      <w:r w:rsidR="00556DD1" w:rsidRPr="002F1124">
        <w:rPr>
          <w:lang w:val="en-US"/>
        </w:rPr>
        <w:t xml:space="preserve">The solution does not contain chlorine compounds in quantities such that the </w:t>
      </w:r>
      <w:r w:rsidR="00556DD1" w:rsidRPr="00952EC1">
        <w:rPr>
          <w:lang w:val="en-US"/>
        </w:rPr>
        <w:t>chlor</w:t>
      </w:r>
      <w:r w:rsidR="00556DD1">
        <w:rPr>
          <w:lang w:val="en-US"/>
        </w:rPr>
        <w:t>ide</w:t>
      </w:r>
      <w:r w:rsidR="00556DD1" w:rsidRPr="00952EC1">
        <w:rPr>
          <w:lang w:val="en-US"/>
        </w:rPr>
        <w:t xml:space="preserve"> ion level exceeds </w:t>
      </w:r>
      <w:proofErr w:type="gramStart"/>
      <w:r w:rsidR="00556DD1" w:rsidRPr="00952EC1">
        <w:rPr>
          <w:lang w:val="en-US"/>
        </w:rPr>
        <w:t>0.02</w:t>
      </w:r>
      <w:r>
        <w:rPr>
          <w:lang w:val="en-US"/>
        </w:rPr>
        <w:t xml:space="preserve"> </w:t>
      </w:r>
      <w:r w:rsidR="00556DD1" w:rsidRPr="00952EC1">
        <w:rPr>
          <w:lang w:val="en-US"/>
        </w:rPr>
        <w:t>%;</w:t>
      </w:r>
      <w:proofErr w:type="gramEnd"/>
    </w:p>
    <w:p w14:paraId="4B138DF6" w14:textId="24D664CB" w:rsidR="00556DD1" w:rsidRPr="0013028F" w:rsidRDefault="00F22028" w:rsidP="0043589C">
      <w:pPr>
        <w:pStyle w:val="Bullet1G"/>
        <w:numPr>
          <w:ilvl w:val="0"/>
          <w:numId w:val="0"/>
        </w:numPr>
        <w:ind w:left="1134" w:firstLine="1134"/>
        <w:rPr>
          <w:lang w:val="en-US"/>
        </w:rPr>
      </w:pPr>
      <w:r>
        <w:rPr>
          <w:lang w:val="en-US"/>
        </w:rPr>
        <w:t>(e)</w:t>
      </w:r>
      <w:r>
        <w:rPr>
          <w:lang w:val="en-US"/>
        </w:rPr>
        <w:tab/>
      </w:r>
      <w:r w:rsidR="00556DD1" w:rsidRPr="00952EC1">
        <w:rPr>
          <w:lang w:val="en-US"/>
        </w:rPr>
        <w:t>The pH is between 5 and 7 measured at 25</w:t>
      </w:r>
      <w:r>
        <w:rPr>
          <w:lang w:val="en-US"/>
        </w:rPr>
        <w:t xml:space="preserve"> </w:t>
      </w:r>
      <w:r w:rsidR="00556DD1" w:rsidRPr="00952EC1">
        <w:rPr>
          <w:lang w:val="en-US"/>
        </w:rPr>
        <w:t>º</w:t>
      </w:r>
      <w:r w:rsidR="00556DD1">
        <w:rPr>
          <w:lang w:val="en-US"/>
        </w:rPr>
        <w:t>C</w:t>
      </w:r>
      <w:r w:rsidR="00556DD1" w:rsidRPr="00952EC1">
        <w:rPr>
          <w:lang w:val="en-US"/>
        </w:rPr>
        <w:t xml:space="preserve"> </w:t>
      </w:r>
      <w:r w:rsidR="00556DD1" w:rsidRPr="0013028F">
        <w:rPr>
          <w:lang w:val="en-US"/>
        </w:rPr>
        <w:t>in aqueous solution of 10</w:t>
      </w:r>
      <w:r>
        <w:rPr>
          <w:lang w:val="en-US"/>
        </w:rPr>
        <w:t> </w:t>
      </w:r>
      <w:r w:rsidR="00556DD1" w:rsidRPr="0013028F">
        <w:rPr>
          <w:lang w:val="en-US"/>
        </w:rPr>
        <w:t>% of the substance carried;</w:t>
      </w:r>
      <w:r w:rsidR="00556DD1">
        <w:rPr>
          <w:lang w:val="en-US"/>
        </w:rPr>
        <w:t xml:space="preserve"> </w:t>
      </w:r>
      <w:r w:rsidR="00556DD1" w:rsidRPr="0013028F">
        <w:rPr>
          <w:lang w:val="en-US"/>
        </w:rPr>
        <w:t xml:space="preserve">and </w:t>
      </w:r>
    </w:p>
    <w:p w14:paraId="7B04423C" w14:textId="307FEAB8" w:rsidR="00C9141D" w:rsidRPr="00993D78" w:rsidRDefault="00F8674D" w:rsidP="00490B51">
      <w:pPr>
        <w:pStyle w:val="Bullet1G"/>
        <w:numPr>
          <w:ilvl w:val="0"/>
          <w:numId w:val="0"/>
        </w:numPr>
        <w:ind w:left="1134" w:firstLine="1134"/>
      </w:pPr>
      <w:r w:rsidRPr="00F867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C610C" wp14:editId="4B8BD1C7">
                <wp:simplePos x="0" y="0"/>
                <wp:positionH relativeFrom="column">
                  <wp:posOffset>2737485</wp:posOffset>
                </wp:positionH>
                <wp:positionV relativeFrom="page">
                  <wp:posOffset>9858375</wp:posOffset>
                </wp:positionV>
                <wp:extent cx="1185545" cy="25273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022A" w14:textId="24DF0F8B" w:rsidR="00F8674D" w:rsidRDefault="007359D7"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C6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5.55pt;margin-top:776.25pt;width:93.35pt;height:1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" strokecolor="white [3212]">
                <v:textbox style="mso-fit-shape-to-text:t">
                  <w:txbxContent>
                    <w:p w14:paraId="1A8F022A" w14:textId="24DF0F8B" w:rsidR="00F8674D" w:rsidRDefault="007359D7">
                      <w:r>
                        <w:t>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006A">
        <w:rPr>
          <w:lang w:val="en-US"/>
        </w:rPr>
        <w:t>(f)</w:t>
      </w:r>
      <w:r w:rsidR="007D006A">
        <w:rPr>
          <w:lang w:val="en-US"/>
        </w:rPr>
        <w:tab/>
      </w:r>
      <w:r w:rsidR="007D006A" w:rsidRPr="00CB7F47">
        <w:t>The</w:t>
      </w:r>
      <w:r w:rsidR="007D006A" w:rsidRPr="00CB7F47">
        <w:rPr>
          <w:lang w:val="en-US"/>
        </w:rPr>
        <w:t xml:space="preserve"> maximum allowable transport temperature of the solution shall be 140</w:t>
      </w:r>
      <w:r w:rsidR="00EB750C">
        <w:rPr>
          <w:lang w:val="en-US"/>
        </w:rPr>
        <w:t xml:space="preserve"> </w:t>
      </w:r>
      <w:r w:rsidR="007D006A" w:rsidRPr="00CB7F47">
        <w:rPr>
          <w:lang w:val="en-US"/>
        </w:rPr>
        <w:t>ºC</w:t>
      </w:r>
      <w:r w:rsidR="00056305">
        <w:rPr>
          <w:lang w:val="en-US"/>
        </w:rPr>
        <w:t>.”.</w:t>
      </w:r>
    </w:p>
    <w:sectPr w:rsidR="00C9141D" w:rsidRPr="00993D78" w:rsidSect="00993D7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13451" w14:textId="77777777" w:rsidR="00A22EE3" w:rsidRPr="00C47B2E" w:rsidRDefault="00A22EE3" w:rsidP="00C47B2E">
      <w:pPr>
        <w:pStyle w:val="Footer"/>
      </w:pPr>
    </w:p>
  </w:endnote>
  <w:endnote w:type="continuationSeparator" w:id="0">
    <w:p w14:paraId="4B2D6972" w14:textId="77777777" w:rsidR="00A22EE3" w:rsidRPr="00C47B2E" w:rsidRDefault="00A22EE3" w:rsidP="00C47B2E">
      <w:pPr>
        <w:pStyle w:val="Footer"/>
      </w:pPr>
    </w:p>
  </w:endnote>
  <w:endnote w:type="continuationNotice" w:id="1">
    <w:p w14:paraId="4BB9667B" w14:textId="77777777" w:rsidR="00A22EE3" w:rsidRPr="00C47B2E" w:rsidRDefault="00A22EE3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F5F" w14:textId="4A49B613" w:rsidR="00D94B05" w:rsidRPr="00993D78" w:rsidRDefault="00993D78" w:rsidP="00993D78">
    <w:pPr>
      <w:pStyle w:val="Footer"/>
      <w:tabs>
        <w:tab w:val="right" w:pos="9598"/>
        <w:tab w:val="right" w:pos="9638"/>
      </w:tabs>
      <w:rPr>
        <w:sz w:val="18"/>
      </w:rPr>
    </w:pPr>
    <w:r w:rsidRPr="00993D78">
      <w:rPr>
        <w:b/>
        <w:sz w:val="18"/>
      </w:rPr>
      <w:fldChar w:fldCharType="begin"/>
    </w:r>
    <w:r w:rsidRPr="00993D78">
      <w:rPr>
        <w:b/>
        <w:sz w:val="18"/>
      </w:rPr>
      <w:instrText xml:space="preserve"> PAGE  \* MERGEFORMAT </w:instrText>
    </w:r>
    <w:r w:rsidRPr="00993D78">
      <w:rPr>
        <w:b/>
        <w:sz w:val="18"/>
      </w:rPr>
      <w:fldChar w:fldCharType="separate"/>
    </w:r>
    <w:r w:rsidRPr="00993D78">
      <w:rPr>
        <w:b/>
        <w:noProof/>
        <w:sz w:val="18"/>
      </w:rPr>
      <w:t>2</w:t>
    </w:r>
    <w:r w:rsidRPr="00993D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DCE6" w14:textId="2FB86F2F" w:rsidR="00D94B05" w:rsidRPr="00993D78" w:rsidRDefault="00993D78" w:rsidP="00CB7F47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993D78">
      <w:rPr>
        <w:sz w:val="18"/>
      </w:rPr>
      <w:fldChar w:fldCharType="begin"/>
    </w:r>
    <w:r w:rsidRPr="00993D78">
      <w:rPr>
        <w:sz w:val="18"/>
      </w:rPr>
      <w:instrText xml:space="preserve"> PAGE  \* MERGEFORMAT </w:instrText>
    </w:r>
    <w:r w:rsidRPr="00993D78">
      <w:rPr>
        <w:sz w:val="18"/>
      </w:rPr>
      <w:fldChar w:fldCharType="separate"/>
    </w:r>
    <w:r w:rsidRPr="00993D78">
      <w:rPr>
        <w:noProof/>
        <w:sz w:val="18"/>
      </w:rPr>
      <w:t>3</w:t>
    </w:r>
    <w:r w:rsidRPr="00993D7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747F" w14:textId="77777777" w:rsidR="00D94B05" w:rsidRPr="00993D7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DC1E9C2" wp14:editId="73318DF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8CB89" w14:textId="77777777" w:rsidR="00A22EE3" w:rsidRPr="00C47B2E" w:rsidRDefault="00A22EE3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0B9D7B4" w14:textId="77777777" w:rsidR="00A22EE3" w:rsidRPr="00C47B2E" w:rsidRDefault="00A22EE3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2D16498" w14:textId="77777777" w:rsidR="00A22EE3" w:rsidRPr="00C47B2E" w:rsidRDefault="00A22EE3" w:rsidP="00C47B2E">
      <w:pPr>
        <w:pStyle w:val="Footer"/>
      </w:pPr>
    </w:p>
  </w:footnote>
  <w:footnote w:id="2">
    <w:p w14:paraId="05C50145" w14:textId="34133364" w:rsidR="00485691" w:rsidRPr="00485691" w:rsidRDefault="00485691" w:rsidP="00485691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4AF8" w14:textId="6EABFA18" w:rsidR="00993D78" w:rsidRPr="00993D78" w:rsidRDefault="00A22EE3">
    <w:pPr>
      <w:pStyle w:val="Header"/>
    </w:pPr>
    <w:fldSimple w:instr=" TITLE  \* MERGEFORMAT ">
      <w:r w:rsidR="0094133E">
        <w:t>ST/SG/AC.10/C.3/2021/</w:t>
      </w:r>
    </w:fldSimple>
    <w:r w:rsidR="00CB7F47">
      <w:t>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19B5" w14:textId="48807B92" w:rsidR="00D94B05" w:rsidRPr="00993D78" w:rsidRDefault="00A22EE3" w:rsidP="00993D78">
    <w:pPr>
      <w:pStyle w:val="Header"/>
      <w:jc w:val="right"/>
    </w:pPr>
    <w:fldSimple w:instr=" TITLE  \* MERGEFORMAT ">
      <w:r w:rsidR="0094133E">
        <w:t>ST/SG/AC.10/C.3/2021/</w:t>
      </w:r>
    </w:fldSimple>
    <w:r w:rsidR="00CB7F47">
      <w:t>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2FA"/>
    <w:multiLevelType w:val="hybridMultilevel"/>
    <w:tmpl w:val="AE4409FC"/>
    <w:lvl w:ilvl="0" w:tplc="A0E276F6">
      <w:start w:val="1"/>
      <w:numFmt w:val="bullet"/>
      <w:lvlText w:val="-"/>
      <w:lvlJc w:val="left"/>
      <w:pPr>
        <w:ind w:left="2421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8"/>
    <w:rsid w:val="00046E92"/>
    <w:rsid w:val="00056305"/>
    <w:rsid w:val="000614FB"/>
    <w:rsid w:val="00063C90"/>
    <w:rsid w:val="000905D4"/>
    <w:rsid w:val="000D663D"/>
    <w:rsid w:val="00101B98"/>
    <w:rsid w:val="001514D1"/>
    <w:rsid w:val="001A27E1"/>
    <w:rsid w:val="001B090E"/>
    <w:rsid w:val="00245884"/>
    <w:rsid w:val="00247E2C"/>
    <w:rsid w:val="00250948"/>
    <w:rsid w:val="00266681"/>
    <w:rsid w:val="002673E7"/>
    <w:rsid w:val="002A32CB"/>
    <w:rsid w:val="002D5B2C"/>
    <w:rsid w:val="002D6C53"/>
    <w:rsid w:val="002F5595"/>
    <w:rsid w:val="00302997"/>
    <w:rsid w:val="00305DC7"/>
    <w:rsid w:val="00334F6A"/>
    <w:rsid w:val="00342AC8"/>
    <w:rsid w:val="00343302"/>
    <w:rsid w:val="003579E5"/>
    <w:rsid w:val="0038285A"/>
    <w:rsid w:val="003979DE"/>
    <w:rsid w:val="003B4550"/>
    <w:rsid w:val="003D2A18"/>
    <w:rsid w:val="003D5F5F"/>
    <w:rsid w:val="003F2497"/>
    <w:rsid w:val="00413386"/>
    <w:rsid w:val="0043589C"/>
    <w:rsid w:val="00461253"/>
    <w:rsid w:val="00485691"/>
    <w:rsid w:val="004858F5"/>
    <w:rsid w:val="00490B51"/>
    <w:rsid w:val="004A2814"/>
    <w:rsid w:val="004A4D0A"/>
    <w:rsid w:val="004B6EA0"/>
    <w:rsid w:val="004C0622"/>
    <w:rsid w:val="004D5C48"/>
    <w:rsid w:val="004E55D1"/>
    <w:rsid w:val="005042C2"/>
    <w:rsid w:val="005047DD"/>
    <w:rsid w:val="00556DD1"/>
    <w:rsid w:val="00561E3A"/>
    <w:rsid w:val="0056233B"/>
    <w:rsid w:val="005C3FBC"/>
    <w:rsid w:val="005E716E"/>
    <w:rsid w:val="006476E1"/>
    <w:rsid w:val="006604DF"/>
    <w:rsid w:val="00671529"/>
    <w:rsid w:val="006A68AD"/>
    <w:rsid w:val="006F763C"/>
    <w:rsid w:val="00703D11"/>
    <w:rsid w:val="0070489D"/>
    <w:rsid w:val="00712F83"/>
    <w:rsid w:val="007268F9"/>
    <w:rsid w:val="007359D7"/>
    <w:rsid w:val="00750282"/>
    <w:rsid w:val="00764440"/>
    <w:rsid w:val="0077101B"/>
    <w:rsid w:val="00787FEB"/>
    <w:rsid w:val="007C1DBD"/>
    <w:rsid w:val="007C52B0"/>
    <w:rsid w:val="007C6033"/>
    <w:rsid w:val="007D006A"/>
    <w:rsid w:val="008147C8"/>
    <w:rsid w:val="0081753A"/>
    <w:rsid w:val="00857D23"/>
    <w:rsid w:val="00875DA5"/>
    <w:rsid w:val="0088681F"/>
    <w:rsid w:val="008A6165"/>
    <w:rsid w:val="008F27D5"/>
    <w:rsid w:val="00910FD3"/>
    <w:rsid w:val="00914088"/>
    <w:rsid w:val="00937E22"/>
    <w:rsid w:val="009411B4"/>
    <w:rsid w:val="0094133E"/>
    <w:rsid w:val="00946F1D"/>
    <w:rsid w:val="009625C6"/>
    <w:rsid w:val="009829DA"/>
    <w:rsid w:val="00990420"/>
    <w:rsid w:val="00993D78"/>
    <w:rsid w:val="009D0139"/>
    <w:rsid w:val="009D4799"/>
    <w:rsid w:val="009D717D"/>
    <w:rsid w:val="009F5CDC"/>
    <w:rsid w:val="00A06CFD"/>
    <w:rsid w:val="00A072D7"/>
    <w:rsid w:val="00A22EE3"/>
    <w:rsid w:val="00A54003"/>
    <w:rsid w:val="00A63498"/>
    <w:rsid w:val="00A775CF"/>
    <w:rsid w:val="00A97677"/>
    <w:rsid w:val="00AA0BCF"/>
    <w:rsid w:val="00AB5D35"/>
    <w:rsid w:val="00AC0720"/>
    <w:rsid w:val="00AD1A9C"/>
    <w:rsid w:val="00AD1BD7"/>
    <w:rsid w:val="00AD3C6C"/>
    <w:rsid w:val="00AD3DC0"/>
    <w:rsid w:val="00AF5DE1"/>
    <w:rsid w:val="00B01AF1"/>
    <w:rsid w:val="00B06045"/>
    <w:rsid w:val="00B206DD"/>
    <w:rsid w:val="00B27D51"/>
    <w:rsid w:val="00B52EF4"/>
    <w:rsid w:val="00B61CAB"/>
    <w:rsid w:val="00B641D7"/>
    <w:rsid w:val="00B777AD"/>
    <w:rsid w:val="00BC1F09"/>
    <w:rsid w:val="00C03015"/>
    <w:rsid w:val="00C0358D"/>
    <w:rsid w:val="00C16EA3"/>
    <w:rsid w:val="00C35A27"/>
    <w:rsid w:val="00C47B2E"/>
    <w:rsid w:val="00C73BE5"/>
    <w:rsid w:val="00C9141D"/>
    <w:rsid w:val="00CB7F47"/>
    <w:rsid w:val="00D36D70"/>
    <w:rsid w:val="00D4193D"/>
    <w:rsid w:val="00D63CD2"/>
    <w:rsid w:val="00D845CA"/>
    <w:rsid w:val="00D87DC2"/>
    <w:rsid w:val="00D94B05"/>
    <w:rsid w:val="00D95DAB"/>
    <w:rsid w:val="00DA3E6B"/>
    <w:rsid w:val="00E02C2B"/>
    <w:rsid w:val="00E21C27"/>
    <w:rsid w:val="00E26036"/>
    <w:rsid w:val="00E26BCF"/>
    <w:rsid w:val="00E3056E"/>
    <w:rsid w:val="00E43E80"/>
    <w:rsid w:val="00E52109"/>
    <w:rsid w:val="00E52785"/>
    <w:rsid w:val="00E708A5"/>
    <w:rsid w:val="00E75317"/>
    <w:rsid w:val="00E847D4"/>
    <w:rsid w:val="00E8752F"/>
    <w:rsid w:val="00EB750C"/>
    <w:rsid w:val="00EC0CE6"/>
    <w:rsid w:val="00EC7C1D"/>
    <w:rsid w:val="00ED6C48"/>
    <w:rsid w:val="00EE3045"/>
    <w:rsid w:val="00F135A6"/>
    <w:rsid w:val="00F22028"/>
    <w:rsid w:val="00F46A0F"/>
    <w:rsid w:val="00F65F5D"/>
    <w:rsid w:val="00F8674D"/>
    <w:rsid w:val="00F86A3A"/>
    <w:rsid w:val="00FA5AFE"/>
    <w:rsid w:val="00FB1D32"/>
    <w:rsid w:val="00FE038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6D577"/>
  <w15:docId w15:val="{A8126B55-4719-40C3-99BD-D6D625B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556DD1"/>
    <w:rPr>
      <w:b/>
      <w:sz w:val="24"/>
    </w:rPr>
  </w:style>
  <w:style w:type="character" w:customStyle="1" w:styleId="HChGChar">
    <w:name w:val="_ H _Ch_G Char"/>
    <w:link w:val="HChG"/>
    <w:qFormat/>
    <w:rsid w:val="00556DD1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55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23A5-BBA6-4014-A4AB-034865AEB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210EC8-DA97-4CB1-B85A-05E02EA0F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5C4B1-1C85-4981-80A6-84E2AF3D1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46</TotalTime>
  <Pages>3</Pages>
  <Words>1536</Words>
  <Characters>7885</Characters>
  <Application>Microsoft Office Word</Application>
  <DocSecurity>0</DocSecurity>
  <Lines>142</Lines>
  <Paragraphs>54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</dc:title>
  <dc:subject/>
  <dc:creator>Laurence BERTHET</dc:creator>
  <cp:lastModifiedBy>Laurence Berthet</cp:lastModifiedBy>
  <cp:revision>22</cp:revision>
  <cp:lastPrinted>2021-09-17T07:06:00Z</cp:lastPrinted>
  <dcterms:created xsi:type="dcterms:W3CDTF">2021-09-06T11:40:00Z</dcterms:created>
  <dcterms:modified xsi:type="dcterms:W3CDTF">2021-09-17T07:14:00Z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