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B5429E5" w14:textId="77777777" w:rsidTr="00F01738">
        <w:trPr>
          <w:trHeight w:hRule="exact" w:val="851"/>
        </w:trPr>
        <w:tc>
          <w:tcPr>
            <w:tcW w:w="1276" w:type="dxa"/>
            <w:tcBorders>
              <w:bottom w:val="single" w:sz="4" w:space="0" w:color="auto"/>
            </w:tcBorders>
          </w:tcPr>
          <w:p w14:paraId="4BCC7B48" w14:textId="77777777" w:rsidR="00132EA9" w:rsidRPr="00DB58B5" w:rsidRDefault="00132EA9" w:rsidP="00F01738"/>
        </w:tc>
        <w:tc>
          <w:tcPr>
            <w:tcW w:w="2268" w:type="dxa"/>
            <w:tcBorders>
              <w:bottom w:val="single" w:sz="4" w:space="0" w:color="auto"/>
            </w:tcBorders>
            <w:vAlign w:val="bottom"/>
          </w:tcPr>
          <w:p w14:paraId="7EA24C5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56FDD2" w14:textId="799884D8" w:rsidR="00132EA9" w:rsidRPr="00DB58B5" w:rsidRDefault="00760E44" w:rsidP="00760E44">
            <w:pPr>
              <w:jc w:val="right"/>
            </w:pPr>
            <w:r w:rsidRPr="00760E44">
              <w:rPr>
                <w:sz w:val="40"/>
              </w:rPr>
              <w:t>ST</w:t>
            </w:r>
            <w:r>
              <w:t>/SG/AC.10/C.3/2021/34</w:t>
            </w:r>
          </w:p>
        </w:tc>
      </w:tr>
      <w:tr w:rsidR="00132EA9" w:rsidRPr="00DB58B5" w14:paraId="7C015CC4" w14:textId="77777777" w:rsidTr="00F01738">
        <w:trPr>
          <w:trHeight w:hRule="exact" w:val="2835"/>
        </w:trPr>
        <w:tc>
          <w:tcPr>
            <w:tcW w:w="1276" w:type="dxa"/>
            <w:tcBorders>
              <w:top w:val="single" w:sz="4" w:space="0" w:color="auto"/>
              <w:bottom w:val="single" w:sz="12" w:space="0" w:color="auto"/>
            </w:tcBorders>
          </w:tcPr>
          <w:p w14:paraId="56D81067" w14:textId="77777777" w:rsidR="00132EA9" w:rsidRPr="00DB58B5" w:rsidRDefault="00132EA9" w:rsidP="00F01738">
            <w:pPr>
              <w:spacing w:before="120"/>
              <w:jc w:val="center"/>
            </w:pPr>
            <w:r>
              <w:rPr>
                <w:noProof/>
                <w:lang w:eastAsia="fr-CH"/>
              </w:rPr>
              <w:drawing>
                <wp:inline distT="0" distB="0" distL="0" distR="0" wp14:anchorId="4697FAF1" wp14:editId="4F82D9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FA33E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C67B989" w14:textId="77777777" w:rsidR="00132EA9" w:rsidRDefault="00760E44" w:rsidP="00F01738">
            <w:pPr>
              <w:spacing w:before="240"/>
            </w:pPr>
            <w:r>
              <w:t xml:space="preserve">Distr. </w:t>
            </w:r>
            <w:proofErr w:type="gramStart"/>
            <w:r>
              <w:t>générale</w:t>
            </w:r>
            <w:proofErr w:type="gramEnd"/>
          </w:p>
          <w:p w14:paraId="40BC3149" w14:textId="54DC31A5" w:rsidR="00760E44" w:rsidRDefault="00760E44" w:rsidP="00760E44">
            <w:pPr>
              <w:spacing w:line="240" w:lineRule="exact"/>
            </w:pPr>
            <w:r>
              <w:t>23 août 2021</w:t>
            </w:r>
          </w:p>
          <w:p w14:paraId="17C6A2C0" w14:textId="77777777" w:rsidR="00760E44" w:rsidRDefault="00760E44" w:rsidP="00760E44">
            <w:pPr>
              <w:spacing w:line="240" w:lineRule="exact"/>
            </w:pPr>
            <w:r>
              <w:t>Français</w:t>
            </w:r>
          </w:p>
          <w:p w14:paraId="4EA71C9C" w14:textId="4AF7D2BC" w:rsidR="00760E44" w:rsidRPr="00DB58B5" w:rsidRDefault="00760E44" w:rsidP="00760E44">
            <w:pPr>
              <w:spacing w:line="240" w:lineRule="exact"/>
            </w:pPr>
            <w:r>
              <w:t>Original : anglais</w:t>
            </w:r>
          </w:p>
        </w:tc>
      </w:tr>
    </w:tbl>
    <w:p w14:paraId="75B4B35D" w14:textId="3BD38F07" w:rsidR="00760E44" w:rsidRPr="00CA0680" w:rsidRDefault="00760E4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302A8A">
        <w:rPr>
          <w:b/>
          <w:spacing w:val="2"/>
          <w:sz w:val="24"/>
          <w:szCs w:val="24"/>
        </w:rPr>
        <w:t>et du Système général harmonisé 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051F68A" w14:textId="63F575AA" w:rsidR="00760E44" w:rsidRPr="00CA0680" w:rsidRDefault="00760E44" w:rsidP="000305D3">
      <w:pPr>
        <w:spacing w:before="120"/>
        <w:rPr>
          <w:b/>
        </w:rPr>
      </w:pPr>
      <w:r w:rsidRPr="00CA0680">
        <w:rPr>
          <w:b/>
        </w:rPr>
        <w:t>Sous</w:t>
      </w:r>
      <w:r>
        <w:rPr>
          <w:b/>
        </w:rPr>
        <w:t>-</w:t>
      </w:r>
      <w:r w:rsidRPr="00CA0680">
        <w:rPr>
          <w:b/>
        </w:rPr>
        <w:t xml:space="preserve">Comité d’experts </w:t>
      </w:r>
      <w:r>
        <w:rPr>
          <w:b/>
        </w:rPr>
        <w:t>du transport des marchandises dangereuses</w:t>
      </w:r>
    </w:p>
    <w:p w14:paraId="536BDA6F" w14:textId="4C122B23" w:rsidR="00760E44" w:rsidRDefault="00760E44" w:rsidP="000305D3">
      <w:pPr>
        <w:spacing w:before="120"/>
        <w:rPr>
          <w:b/>
        </w:rPr>
      </w:pPr>
      <w:r>
        <w:rPr>
          <w:b/>
        </w:rPr>
        <w:t>Cinquante-neuvième</w:t>
      </w:r>
      <w:r w:rsidRPr="00CA0680">
        <w:rPr>
          <w:b/>
        </w:rPr>
        <w:t xml:space="preserve"> session</w:t>
      </w:r>
    </w:p>
    <w:p w14:paraId="6BA7A70B" w14:textId="358485CA" w:rsidR="00760E44" w:rsidRDefault="00760E44" w:rsidP="000305D3">
      <w:r>
        <w:t>Genève, 29 novembre-8 décembre 2021</w:t>
      </w:r>
    </w:p>
    <w:p w14:paraId="19C03F38" w14:textId="1377D05E" w:rsidR="00760E44" w:rsidRDefault="00760E44" w:rsidP="000305D3">
      <w:r>
        <w:t>Point 2 i) de l’ordre du jour provisoire</w:t>
      </w:r>
    </w:p>
    <w:p w14:paraId="09945DFB" w14:textId="7455084B" w:rsidR="00760E44" w:rsidRPr="00760E44" w:rsidRDefault="00760E44" w:rsidP="00760E44">
      <w:pPr>
        <w:rPr>
          <w:b/>
          <w:bCs/>
          <w:lang w:val="fr-FR"/>
        </w:rPr>
      </w:pPr>
      <w:r w:rsidRPr="00760E44">
        <w:rPr>
          <w:b/>
          <w:bCs/>
          <w:lang w:val="fr-FR"/>
        </w:rPr>
        <w:t>Explosifs et questions connexes : questions diverses</w:t>
      </w:r>
    </w:p>
    <w:p w14:paraId="1BE6176A" w14:textId="77777777" w:rsidR="00760E44" w:rsidRPr="00140A6A" w:rsidRDefault="00760E44" w:rsidP="00760E44">
      <w:pPr>
        <w:pStyle w:val="HChG"/>
        <w:rPr>
          <w:lang w:val="fr-FR"/>
        </w:rPr>
      </w:pPr>
      <w:r>
        <w:rPr>
          <w:lang w:val="fr-FR"/>
        </w:rPr>
        <w:tab/>
      </w:r>
      <w:r>
        <w:rPr>
          <w:lang w:val="fr-FR"/>
        </w:rPr>
        <w:tab/>
        <w:t>Modifications et corrections à apporter au Manuel d’épreuves et de critères</w:t>
      </w:r>
    </w:p>
    <w:p w14:paraId="651CFDF2" w14:textId="77777777" w:rsidR="00760E44" w:rsidRPr="00140A6A" w:rsidRDefault="00760E44" w:rsidP="00760E44">
      <w:pPr>
        <w:pStyle w:val="H1G"/>
        <w:rPr>
          <w:lang w:val="fr-FR"/>
        </w:rPr>
      </w:pPr>
      <w:r>
        <w:rPr>
          <w:lang w:val="fr-FR"/>
        </w:rPr>
        <w:tab/>
      </w:r>
      <w:r>
        <w:rPr>
          <w:lang w:val="fr-FR"/>
        </w:rPr>
        <w:tab/>
        <w:t>Communication du Président du Groupe de travail des explosifs</w:t>
      </w:r>
      <w:r w:rsidRPr="00075D10">
        <w:rPr>
          <w:rStyle w:val="FootnoteReference"/>
        </w:rPr>
        <w:footnoteReference w:id="2"/>
      </w:r>
    </w:p>
    <w:p w14:paraId="24470ED9" w14:textId="77777777" w:rsidR="00760E44" w:rsidRPr="00140A6A" w:rsidRDefault="00760E44" w:rsidP="00760E44">
      <w:pPr>
        <w:pStyle w:val="HChG"/>
        <w:rPr>
          <w:lang w:val="fr-FR"/>
        </w:rPr>
      </w:pPr>
      <w:r>
        <w:rPr>
          <w:lang w:val="fr-FR"/>
        </w:rPr>
        <w:tab/>
      </w:r>
      <w:r>
        <w:rPr>
          <w:lang w:val="fr-FR"/>
        </w:rPr>
        <w:tab/>
        <w:t>Introduction</w:t>
      </w:r>
    </w:p>
    <w:p w14:paraId="55115DD1" w14:textId="74086B5F" w:rsidR="00760E44" w:rsidRPr="00140A6A" w:rsidRDefault="00760E44" w:rsidP="00760E44">
      <w:pPr>
        <w:pStyle w:val="SingleTxtG"/>
        <w:rPr>
          <w:lang w:val="fr-FR"/>
        </w:rPr>
      </w:pPr>
      <w:r>
        <w:rPr>
          <w:lang w:val="fr-FR"/>
        </w:rPr>
        <w:t>1.</w:t>
      </w:r>
      <w:r>
        <w:rPr>
          <w:lang w:val="fr-FR"/>
        </w:rPr>
        <w:tab/>
        <w:t>Lors de la révision de la série d’épreuves H, il a été constaté que la densité de</w:t>
      </w:r>
      <w:r w:rsidRPr="00140A6A">
        <w:rPr>
          <w:lang w:val="fr-FR"/>
        </w:rPr>
        <w:t xml:space="preserve"> l</w:t>
      </w:r>
      <w:r>
        <w:rPr>
          <w:lang w:val="fr-FR"/>
        </w:rPr>
        <w:t>’</w:t>
      </w:r>
      <w:r w:rsidRPr="00140A6A">
        <w:rPr>
          <w:lang w:val="fr-FR"/>
        </w:rPr>
        <w:t xml:space="preserve">huile silicone </w:t>
      </w:r>
      <w:r>
        <w:rPr>
          <w:lang w:val="fr-FR"/>
        </w:rPr>
        <w:t xml:space="preserve">était mentionnée sans indication de l’unité (voir par. 28.3.6 et 28.4.2.3.1 a)). Le groupe de travail spécial a conseillé que cette indication soit ajoutée. Il a également été relevé que la même huile silicone était utilisée dans l’épreuve de </w:t>
      </w:r>
      <w:proofErr w:type="spellStart"/>
      <w:r>
        <w:rPr>
          <w:lang w:val="fr-FR"/>
        </w:rPr>
        <w:t>Koenen</w:t>
      </w:r>
      <w:proofErr w:type="spellEnd"/>
      <w:r>
        <w:rPr>
          <w:lang w:val="fr-FR"/>
        </w:rPr>
        <w:t xml:space="preserve"> lors du calibrage de la vitesse de chauffe.</w:t>
      </w:r>
    </w:p>
    <w:p w14:paraId="1649039A" w14:textId="615D0F6D" w:rsidR="00760E44" w:rsidRPr="00140A6A" w:rsidRDefault="00760E44" w:rsidP="00760E44">
      <w:pPr>
        <w:pStyle w:val="SingleTxtG"/>
        <w:rPr>
          <w:lang w:val="fr-FR"/>
        </w:rPr>
      </w:pPr>
      <w:r>
        <w:rPr>
          <w:lang w:val="fr-FR"/>
        </w:rPr>
        <w:t>2.</w:t>
      </w:r>
      <w:r>
        <w:rPr>
          <w:lang w:val="fr-FR"/>
        </w:rPr>
        <w:tab/>
        <w:t>À la session du Groupe de travail des explosifs (tenue en ligne du 14 au 16 et le 18 juin 2021), cette question a fait l’objet de débats, et il a été recommandé d’indiquer l’unité en g/cm</w:t>
      </w:r>
      <w:r>
        <w:rPr>
          <w:vertAlign w:val="superscript"/>
          <w:lang w:val="fr-FR"/>
        </w:rPr>
        <w:t>3</w:t>
      </w:r>
      <w:r>
        <w:rPr>
          <w:lang w:val="fr-FR"/>
        </w:rPr>
        <w:t>.</w:t>
      </w:r>
    </w:p>
    <w:p w14:paraId="0A1BFB46" w14:textId="40EB6D7E" w:rsidR="00760E44" w:rsidRPr="00140A6A" w:rsidRDefault="00760E44" w:rsidP="00760E44">
      <w:pPr>
        <w:pStyle w:val="SingleTxtG"/>
        <w:rPr>
          <w:lang w:val="fr-FR"/>
        </w:rPr>
      </w:pPr>
      <w:r>
        <w:rPr>
          <w:lang w:val="fr-FR"/>
        </w:rPr>
        <w:t>3.</w:t>
      </w:r>
      <w:r>
        <w:rPr>
          <w:lang w:val="fr-FR"/>
        </w:rPr>
        <w:tab/>
        <w:t>De plus, en parcourant le Manuel d’épreuves et de critères, un membre du Groupe de travail a constaté que deux équations du paragraphe A10.2.3.8 de l’appendice 10 comportaient une erreur. Il y est actuellement considéré qu’une masse de 1</w:t>
      </w:r>
      <w:r w:rsidR="00302A8A">
        <w:rPr>
          <w:lang w:val="fr-FR"/>
        </w:rPr>
        <w:t> </w:t>
      </w:r>
      <w:r>
        <w:rPr>
          <w:lang w:val="fr-FR"/>
        </w:rPr>
        <w:t>gramme de nitrocellulose est toujours utilisée dans l’analyse, alors que la description de l’épreuve mentionne également des quantités de 2 et 3 grammes. Ces équations doivent être corrigées en conséquence. Il convient de noter que, le critère étant exprimé en ml/g dans la section A10.2.4.1, la modification proposée est conforme au critère.</w:t>
      </w:r>
    </w:p>
    <w:p w14:paraId="6E83551D" w14:textId="77777777" w:rsidR="00760E44" w:rsidRPr="00140A6A" w:rsidRDefault="00760E44" w:rsidP="00760E44">
      <w:pPr>
        <w:pStyle w:val="SingleTxtG"/>
        <w:rPr>
          <w:lang w:val="fr-FR"/>
        </w:rPr>
      </w:pPr>
      <w:r>
        <w:rPr>
          <w:lang w:val="fr-FR"/>
        </w:rPr>
        <w:t>4.</w:t>
      </w:r>
      <w:r>
        <w:rPr>
          <w:lang w:val="fr-FR"/>
        </w:rPr>
        <w:tab/>
        <w:t>Il est question de ces deux corrections dans le rapport du groupe de travail dans lequel sont mentionnées les propositions.</w:t>
      </w:r>
    </w:p>
    <w:p w14:paraId="3335175E" w14:textId="0EEEBCF7" w:rsidR="00446FE5" w:rsidRDefault="00760E44" w:rsidP="00760E44">
      <w:pPr>
        <w:pStyle w:val="SingleTxtG"/>
        <w:rPr>
          <w:lang w:val="fr-FR"/>
        </w:rPr>
      </w:pPr>
      <w:r>
        <w:rPr>
          <w:lang w:val="fr-FR"/>
        </w:rPr>
        <w:t>5.</w:t>
      </w:r>
      <w:r>
        <w:rPr>
          <w:lang w:val="fr-FR"/>
        </w:rPr>
        <w:tab/>
        <w:t>Toutefois, aucun document ne portant spécifiquement sur ces deux problèmes, le Sous-Comité a demandé au Président du Groupe de travail de leur consacrer un document pour la cinquante-neuvième session.</w:t>
      </w:r>
    </w:p>
    <w:p w14:paraId="3FB83A4F" w14:textId="6CED8299" w:rsidR="00760E44" w:rsidRDefault="00760E44" w:rsidP="00760E44">
      <w:pPr>
        <w:rPr>
          <w:lang w:val="fr-FR"/>
        </w:rPr>
      </w:pPr>
      <w:r>
        <w:rPr>
          <w:lang w:val="fr-FR"/>
        </w:rPr>
        <w:br w:type="page"/>
      </w:r>
    </w:p>
    <w:p w14:paraId="1C470D9E" w14:textId="425855C1" w:rsidR="00760E44" w:rsidRPr="00140A6A" w:rsidRDefault="00760E44" w:rsidP="00760E44">
      <w:pPr>
        <w:pStyle w:val="HChG"/>
        <w:rPr>
          <w:lang w:val="fr-FR"/>
        </w:rPr>
      </w:pPr>
      <w:r>
        <w:rPr>
          <w:lang w:val="fr-FR"/>
        </w:rPr>
        <w:lastRenderedPageBreak/>
        <w:tab/>
      </w:r>
      <w:r>
        <w:rPr>
          <w:lang w:val="fr-FR"/>
        </w:rPr>
        <w:tab/>
        <w:t>Propositions</w:t>
      </w:r>
    </w:p>
    <w:p w14:paraId="6CE2153A" w14:textId="77777777" w:rsidR="00760E44" w:rsidRPr="00140A6A" w:rsidRDefault="00760E44" w:rsidP="00760E44">
      <w:pPr>
        <w:pStyle w:val="H1G"/>
        <w:rPr>
          <w:lang w:val="fr-FR"/>
        </w:rPr>
      </w:pPr>
      <w:r>
        <w:rPr>
          <w:lang w:val="fr-FR"/>
        </w:rPr>
        <w:tab/>
      </w:r>
      <w:r>
        <w:rPr>
          <w:lang w:val="fr-FR"/>
        </w:rPr>
        <w:tab/>
        <w:t>Proposition 1</w:t>
      </w:r>
    </w:p>
    <w:p w14:paraId="38554011" w14:textId="0247206D" w:rsidR="00760E44" w:rsidRPr="00140A6A" w:rsidRDefault="00760E44" w:rsidP="00760E44">
      <w:pPr>
        <w:pStyle w:val="SingleTxtG"/>
        <w:rPr>
          <w:lang w:val="fr-FR"/>
        </w:rPr>
      </w:pPr>
      <w:r>
        <w:rPr>
          <w:lang w:val="fr-FR"/>
        </w:rPr>
        <w:t>6.</w:t>
      </w:r>
      <w:r>
        <w:rPr>
          <w:lang w:val="fr-FR"/>
        </w:rPr>
        <w:tab/>
        <w:t>Spécifications de l’huile silicone : dans les sections 11.5.1.2.2 (épreuve 1 b)), 12.5.1.2.2 (épreuve 2 b)), 18.6.1.2.2 (épreuve 8 c)), 25.4.1.2.2 (épreuve E.1), 25.4.2.2.2 (épreuve E.2), 28.3.6 (épreuves de la série H), 28.4.2.3.1 (épreuve H.2), modifier la spécification comme suit (les modifications qu’il est proposé d’apporter au texte actuel figurent en caractères gras pour les ajouts et biffés pour les suppressions) :</w:t>
      </w:r>
    </w:p>
    <w:p w14:paraId="39879887" w14:textId="4779B44D" w:rsidR="00760E44" w:rsidRPr="00140A6A" w:rsidRDefault="00760E44" w:rsidP="00760E44">
      <w:pPr>
        <w:ind w:left="2835"/>
        <w:rPr>
          <w:rFonts w:asciiTheme="majorBidi" w:eastAsia="Times New Roman" w:hAnsiTheme="majorBidi" w:cstheme="majorBidi"/>
          <w:lang w:val="fr-FR"/>
        </w:rPr>
      </w:pPr>
      <w:r>
        <w:rPr>
          <w:lang w:val="fr-FR"/>
        </w:rPr>
        <w:t xml:space="preserve">« ... de densité </w:t>
      </w:r>
      <w:r w:rsidRPr="00003E07">
        <w:rPr>
          <w:strike/>
          <w:color w:val="FF0000"/>
          <w:lang w:val="fr-FR"/>
        </w:rPr>
        <w:t>apparente</w:t>
      </w:r>
      <w:r>
        <w:rPr>
          <w:lang w:val="fr-FR"/>
        </w:rPr>
        <w:t xml:space="preserve"> égale à 0.96 ± 0.02 </w:t>
      </w:r>
      <w:r w:rsidRPr="00003E07">
        <w:rPr>
          <w:b/>
          <w:bCs/>
          <w:color w:val="0070C0"/>
          <w:lang w:val="fr-FR"/>
        </w:rPr>
        <w:t>g/cm</w:t>
      </w:r>
      <w:r w:rsidRPr="00003E07">
        <w:rPr>
          <w:b/>
          <w:bCs/>
          <w:color w:val="0070C0"/>
          <w:vertAlign w:val="superscript"/>
          <w:lang w:val="fr-FR"/>
        </w:rPr>
        <w:t>3</w:t>
      </w:r>
      <w:r w:rsidRPr="00003E07">
        <w:rPr>
          <w:color w:val="0070C0"/>
          <w:lang w:val="fr-FR"/>
        </w:rPr>
        <w:t xml:space="preserve"> </w:t>
      </w:r>
      <w:r>
        <w:rPr>
          <w:lang w:val="fr-FR"/>
        </w:rPr>
        <w:t>à 20</w:t>
      </w:r>
      <w:r w:rsidR="00302A8A">
        <w:rPr>
          <w:lang w:val="fr-FR"/>
        </w:rPr>
        <w:t> </w:t>
      </w:r>
      <w:r>
        <w:rPr>
          <w:lang w:val="fr-FR"/>
        </w:rPr>
        <w:t>°</w:t>
      </w:r>
      <w:proofErr w:type="gramStart"/>
      <w:r>
        <w:rPr>
          <w:lang w:val="fr-FR"/>
        </w:rPr>
        <w:t>C...</w:t>
      </w:r>
      <w:proofErr w:type="gramEnd"/>
      <w:r>
        <w:rPr>
          <w:lang w:val="fr-FR"/>
        </w:rPr>
        <w:t> »</w:t>
      </w:r>
    </w:p>
    <w:p w14:paraId="21F35068" w14:textId="77777777" w:rsidR="00760E44" w:rsidRPr="00140A6A" w:rsidRDefault="00760E44" w:rsidP="00760E44">
      <w:pPr>
        <w:pStyle w:val="H1G"/>
        <w:rPr>
          <w:lang w:val="fr-FR"/>
        </w:rPr>
      </w:pPr>
      <w:r>
        <w:rPr>
          <w:lang w:val="fr-FR"/>
        </w:rPr>
        <w:tab/>
      </w:r>
      <w:r>
        <w:rPr>
          <w:lang w:val="fr-FR"/>
        </w:rPr>
        <w:tab/>
        <w:t>Proposition 2</w:t>
      </w:r>
    </w:p>
    <w:p w14:paraId="0E6065B3" w14:textId="3D7B075D" w:rsidR="00760E44" w:rsidRPr="00140A6A" w:rsidRDefault="00760E44" w:rsidP="00760E44">
      <w:pPr>
        <w:pStyle w:val="SingleTxtG"/>
        <w:rPr>
          <w:lang w:val="fr-FR"/>
        </w:rPr>
      </w:pPr>
      <w:r>
        <w:rPr>
          <w:lang w:val="fr-FR"/>
        </w:rPr>
        <w:t>7.</w:t>
      </w:r>
      <w:r>
        <w:rPr>
          <w:lang w:val="fr-FR"/>
        </w:rPr>
        <w:tab/>
        <w:t>Appendice 10 :</w:t>
      </w:r>
    </w:p>
    <w:p w14:paraId="232A352F" w14:textId="6D7CB075" w:rsidR="00760E44" w:rsidRPr="00760E44" w:rsidRDefault="00760E44" w:rsidP="00760E44">
      <w:pPr>
        <w:pStyle w:val="SingleTxtG"/>
        <w:ind w:firstLine="567"/>
        <w:rPr>
          <w:lang w:val="fr-FR"/>
        </w:rPr>
      </w:pPr>
      <w:r w:rsidRPr="00760E44">
        <w:rPr>
          <w:lang w:val="fr-FR"/>
        </w:rPr>
        <w:t xml:space="preserve">Au A10.2.3.8, supprimer la dernière partie de l’équation, « = </w:t>
      </w:r>
      <w:proofErr w:type="spellStart"/>
      <w:r w:rsidRPr="00760E44">
        <w:rPr>
          <w:lang w:val="fr-FR"/>
        </w:rPr>
        <w:t>C</w:t>
      </w:r>
      <w:r w:rsidRPr="00760E44">
        <w:rPr>
          <w:vertAlign w:val="subscript"/>
          <w:lang w:val="fr-FR"/>
        </w:rPr>
        <w:t>NaOH</w:t>
      </w:r>
      <w:proofErr w:type="spellEnd"/>
      <w:r w:rsidRPr="00760E44">
        <w:rPr>
          <w:lang w:val="fr-FR"/>
        </w:rPr>
        <w:t xml:space="preserve"> x 0,224 », comme suit :</w:t>
      </w:r>
    </w:p>
    <w:p w14:paraId="2547058C" w14:textId="77777777" w:rsidR="00760E44" w:rsidRPr="00140A6A" w:rsidRDefault="0004145E" w:rsidP="00760E44">
      <w:pPr>
        <w:rPr>
          <w:rFonts w:asciiTheme="majorBidi" w:hAnsiTheme="majorBidi" w:cstheme="majorBidi"/>
          <w:lang w:eastAsia="fr-FR"/>
        </w:rPr>
      </w:pPr>
      <m:oMathPara>
        <m:oMath>
          <m:sSub>
            <m:sSubPr>
              <m:ctrlPr>
                <w:rPr>
                  <w:rFonts w:ascii="Cambria Math" w:hAnsi="Cambria Math" w:cstheme="majorBidi"/>
                  <w:lang w:eastAsia="fr-FR"/>
                </w:rPr>
              </m:ctrlPr>
            </m:sSubPr>
            <m:e>
              <m:r>
                <m:rPr>
                  <m:sty m:val="p"/>
                </m:rPr>
                <w:rPr>
                  <w:rFonts w:ascii="Cambria Math" w:hAnsi="Cambria Math" w:cstheme="majorBidi"/>
                  <w:lang w:eastAsia="fr-FR"/>
                </w:rPr>
                <m:t>V</m:t>
              </m:r>
            </m:e>
            <m:sub>
              <m:r>
                <m:rPr>
                  <m:sty m:val="p"/>
                </m:rPr>
                <w:rPr>
                  <w:rFonts w:ascii="Cambria Math" w:hAnsi="Cambria Math" w:cstheme="majorBidi"/>
                  <w:lang w:eastAsia="fr-FR"/>
                </w:rPr>
                <m:t>NO</m:t>
              </m:r>
            </m:sub>
          </m:sSub>
          <m:r>
            <w:rPr>
              <w:rFonts w:ascii="Cambria Math" w:hAnsi="Cambria Math" w:cstheme="majorBidi"/>
              <w:lang w:eastAsia="fr-FR"/>
            </w:rPr>
            <m:t>=</m:t>
          </m:r>
          <m:f>
            <m:fPr>
              <m:ctrlPr>
                <w:rPr>
                  <w:rFonts w:ascii="Cambria Math" w:hAnsi="Cambria Math" w:cstheme="majorBidi"/>
                  <w:i/>
                  <w:lang w:eastAsia="fr-FR"/>
                </w:rPr>
              </m:ctrlPr>
            </m:fPr>
            <m:num>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m:t>
              </m:r>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m:t>
              </m:r>
              <m:sSub>
                <m:sSubPr>
                  <m:ctrlPr>
                    <w:rPr>
                      <w:rFonts w:ascii="Cambria Math" w:hAnsi="Cambria Math" w:cstheme="majorBidi"/>
                      <w:lang w:eastAsia="fr-FR"/>
                    </w:rPr>
                  </m:ctrlPr>
                </m:sSubPr>
                <m:e>
                  <m:r>
                    <m:rPr>
                      <m:sty m:val="p"/>
                    </m:rPr>
                    <w:rPr>
                      <w:rFonts w:ascii="Cambria Math" w:hAnsi="Cambria Math" w:cstheme="majorBidi"/>
                      <w:lang w:eastAsia="fr-FR"/>
                    </w:rPr>
                    <m:t>V</m:t>
                  </m:r>
                </m:e>
                <m:sub>
                  <m:r>
                    <m:rPr>
                      <m:sty m:val="p"/>
                    </m:rPr>
                    <w:rPr>
                      <w:rFonts w:ascii="Cambria Math" w:hAnsi="Cambria Math" w:cstheme="majorBidi"/>
                      <w:lang w:eastAsia="fr-FR"/>
                    </w:rPr>
                    <m:t xml:space="preserve">NO,m </m:t>
                  </m:r>
                </m:sub>
              </m:sSub>
            </m:num>
            <m:den>
              <m:sSub>
                <m:sSubPr>
                  <m:ctrlPr>
                    <w:rPr>
                      <w:rFonts w:ascii="Cambria Math" w:hAnsi="Cambria Math" w:cstheme="majorBidi"/>
                      <w:lang w:eastAsia="fr-FR"/>
                    </w:rPr>
                  </m:ctrlPr>
                </m:sSubPr>
                <m:e>
                  <m:r>
                    <m:rPr>
                      <m:sty m:val="p"/>
                    </m:rPr>
                    <w:rPr>
                      <w:rFonts w:ascii="Cambria Math" w:hAnsi="Cambria Math" w:cstheme="majorBidi"/>
                      <w:lang w:eastAsia="fr-FR"/>
                    </w:rPr>
                    <m:t>m</m:t>
                  </m:r>
                </m:e>
                <m:sub>
                  <m:r>
                    <m:rPr>
                      <m:sty m:val="p"/>
                    </m:rPr>
                    <w:rPr>
                      <w:rFonts w:ascii="Cambria Math" w:hAnsi="Cambria Math" w:cstheme="majorBidi"/>
                      <w:lang w:eastAsia="fr-FR"/>
                    </w:rPr>
                    <m:t>NC</m:t>
                  </m:r>
                </m:sub>
              </m:sSub>
            </m:den>
          </m:f>
          <m:r>
            <w:rPr>
              <w:rFonts w:ascii="Cambria Math" w:hAnsi="Cambria Math" w:cstheme="majorBidi"/>
              <w:lang w:eastAsia="fr-FR"/>
            </w:rPr>
            <m:t xml:space="preserve">= </m:t>
          </m:r>
          <m:f>
            <m:fPr>
              <m:ctrlPr>
                <w:rPr>
                  <w:rFonts w:ascii="Cambria Math" w:hAnsi="Cambria Math" w:cstheme="majorBidi"/>
                  <w:i/>
                  <w:lang w:eastAsia="fr-FR"/>
                </w:rPr>
              </m:ctrlPr>
            </m:fPr>
            <m:num>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×0.224</m:t>
              </m:r>
            </m:num>
            <m:den>
              <m:sSub>
                <m:sSubPr>
                  <m:ctrlPr>
                    <w:rPr>
                      <w:rFonts w:ascii="Cambria Math" w:hAnsi="Cambria Math" w:cstheme="majorBidi"/>
                      <w:lang w:eastAsia="fr-FR"/>
                    </w:rPr>
                  </m:ctrlPr>
                </m:sSubPr>
                <m:e>
                  <m:r>
                    <m:rPr>
                      <m:sty m:val="p"/>
                    </m:rPr>
                    <w:rPr>
                      <w:rFonts w:ascii="Cambria Math" w:hAnsi="Cambria Math" w:cstheme="majorBidi"/>
                      <w:lang w:eastAsia="fr-FR"/>
                    </w:rPr>
                    <m:t>m</m:t>
                  </m:r>
                </m:e>
                <m:sub>
                  <m:r>
                    <m:rPr>
                      <m:sty m:val="p"/>
                    </m:rPr>
                    <w:rPr>
                      <w:rFonts w:ascii="Cambria Math" w:hAnsi="Cambria Math" w:cstheme="majorBidi"/>
                      <w:lang w:eastAsia="fr-FR"/>
                    </w:rPr>
                    <m:t>NC</m:t>
                  </m:r>
                </m:sub>
              </m:sSub>
            </m:den>
          </m:f>
          <m:r>
            <w:rPr>
              <w:rFonts w:ascii="Cambria Math" w:hAnsi="Cambria Math" w:cstheme="majorBidi"/>
              <w:strike/>
              <w:lang w:eastAsia="fr-FR"/>
            </w:rPr>
            <m:t>=</m:t>
          </m:r>
          <m:sSub>
            <m:sSubPr>
              <m:ctrlPr>
                <w:rPr>
                  <w:rFonts w:ascii="Cambria Math" w:hAnsi="Cambria Math" w:cstheme="majorBidi"/>
                  <w:strike/>
                  <w:color w:val="FF0000"/>
                  <w:lang w:eastAsia="fr-FR"/>
                </w:rPr>
              </m:ctrlPr>
            </m:sSubPr>
            <m:e>
              <m:r>
                <m:rPr>
                  <m:sty m:val="p"/>
                </m:rPr>
                <w:rPr>
                  <w:rFonts w:ascii="Cambria Math" w:hAnsi="Cambria Math" w:cstheme="majorBidi"/>
                  <w:strike/>
                  <w:color w:val="FF0000"/>
                  <w:lang w:eastAsia="fr-FR"/>
                </w:rPr>
                <m:t>C</m:t>
              </m:r>
            </m:e>
            <m:sub>
              <m:r>
                <m:rPr>
                  <m:sty m:val="p"/>
                </m:rPr>
                <w:rPr>
                  <w:rFonts w:ascii="Cambria Math" w:hAnsi="Cambria Math" w:cstheme="majorBidi"/>
                  <w:strike/>
                  <w:color w:val="FF0000"/>
                  <w:lang w:eastAsia="fr-FR"/>
                </w:rPr>
                <m:t xml:space="preserve">NaOH </m:t>
              </m:r>
            </m:sub>
          </m:sSub>
          <m:r>
            <w:rPr>
              <w:rFonts w:ascii="Cambria Math" w:hAnsi="Cambria Math" w:cstheme="majorBidi"/>
              <w:strike/>
              <w:color w:val="FF0000"/>
              <w:lang w:eastAsia="fr-FR"/>
            </w:rPr>
            <m:t>×0.224</m:t>
          </m:r>
        </m:oMath>
      </m:oMathPara>
    </w:p>
    <w:p w14:paraId="30AC8B8D" w14:textId="71B125F1" w:rsidR="00760E44" w:rsidRPr="00140A6A" w:rsidRDefault="00760E44" w:rsidP="00760E44">
      <w:pPr>
        <w:pStyle w:val="SingleTxtG"/>
        <w:spacing w:before="240"/>
        <w:ind w:firstLine="567"/>
        <w:rPr>
          <w:lang w:val="fr-FR"/>
        </w:rPr>
      </w:pPr>
      <w:r>
        <w:rPr>
          <w:lang w:val="fr-FR"/>
        </w:rPr>
        <w:t>Remplacer l’équation suivante, comme suit :</w:t>
      </w:r>
    </w:p>
    <w:tbl>
      <w:tblPr>
        <w:tblW w:w="0" w:type="auto"/>
        <w:jc w:val="center"/>
        <w:tblBorders>
          <w:bottom w:val="single" w:sz="2" w:space="0" w:color="0070C0"/>
        </w:tblBorders>
        <w:tblLayout w:type="fixed"/>
        <w:tblLook w:val="04A0" w:firstRow="1" w:lastRow="0" w:firstColumn="1" w:lastColumn="0" w:noHBand="0" w:noVBand="1"/>
      </w:tblPr>
      <w:tblGrid>
        <w:gridCol w:w="2554"/>
        <w:gridCol w:w="2440"/>
      </w:tblGrid>
      <w:tr w:rsidR="00760E44" w:rsidRPr="00140A6A" w14:paraId="227FF955" w14:textId="77777777" w:rsidTr="00835A2A">
        <w:trPr>
          <w:jc w:val="center"/>
        </w:trPr>
        <w:tc>
          <w:tcPr>
            <w:tcW w:w="2554" w:type="dxa"/>
            <w:tcBorders>
              <w:top w:val="nil"/>
              <w:left w:val="nil"/>
              <w:bottom w:val="nil"/>
              <w:right w:val="nil"/>
            </w:tcBorders>
            <w:vAlign w:val="center"/>
            <w:hideMark/>
          </w:tcPr>
          <w:p w14:paraId="667262D5" w14:textId="77777777" w:rsidR="00760E44" w:rsidRPr="00140A6A" w:rsidRDefault="0004145E" w:rsidP="00835A2A">
            <w:pPr>
              <w:rPr>
                <w:rFonts w:asciiTheme="majorBidi" w:hAnsiTheme="majorBidi" w:cstheme="majorBidi"/>
                <w:lang w:val="en-GB" w:eastAsia="fr-FR"/>
              </w:rPr>
            </w:pPr>
            <m:oMathPara>
              <m:oMath>
                <m:sSub>
                  <m:sSubPr>
                    <m:ctrlPr>
                      <w:rPr>
                        <w:rFonts w:ascii="Cambria Math" w:hAnsi="Cambria Math" w:cstheme="majorBidi"/>
                        <w:strike/>
                        <w:color w:val="FF0000"/>
                        <w:sz w:val="22"/>
                        <w:szCs w:val="22"/>
                        <w:lang w:val="en-GB" w:eastAsia="fr-FR"/>
                      </w:rPr>
                    </m:ctrlPr>
                  </m:sSubPr>
                  <m:e>
                    <m:r>
                      <m:rPr>
                        <m:sty m:val="p"/>
                      </m:rPr>
                      <w:rPr>
                        <w:rFonts w:ascii="Cambria Math" w:hAnsi="Cambria Math" w:cstheme="majorBidi"/>
                        <w:strike/>
                        <w:color w:val="FF0000"/>
                        <w:sz w:val="22"/>
                        <w:szCs w:val="22"/>
                        <w:lang w:val="en-GB" w:eastAsia="fr-FR"/>
                      </w:rPr>
                      <m:t>V</m:t>
                    </m:r>
                  </m:e>
                  <m:sub>
                    <m:r>
                      <m:rPr>
                        <m:sty m:val="p"/>
                      </m:rPr>
                      <w:rPr>
                        <w:rFonts w:ascii="Cambria Math" w:hAnsi="Cambria Math" w:cstheme="majorBidi"/>
                        <w:strike/>
                        <w:color w:val="FF0000"/>
                        <w:sz w:val="22"/>
                        <w:szCs w:val="22"/>
                        <w:lang w:val="en-GB" w:eastAsia="fr-FR"/>
                      </w:rPr>
                      <m:t>NO</m:t>
                    </m:r>
                  </m:sub>
                </m:sSub>
                <m:r>
                  <w:rPr>
                    <w:rFonts w:ascii="Cambria Math" w:hAnsi="Cambria Math" w:cstheme="majorBidi"/>
                    <w:strike/>
                    <w:color w:val="FF0000"/>
                    <w:sz w:val="22"/>
                    <w:szCs w:val="22"/>
                    <w:lang w:val="en-GB" w:eastAsia="fr-FR"/>
                  </w:rPr>
                  <m:t>=</m:t>
                </m:r>
                <m:sSub>
                  <m:sSubPr>
                    <m:ctrlPr>
                      <w:rPr>
                        <w:rFonts w:ascii="Cambria Math" w:hAnsi="Cambria Math" w:cstheme="majorBidi"/>
                        <w:strike/>
                        <w:color w:val="FF0000"/>
                        <w:sz w:val="22"/>
                        <w:szCs w:val="22"/>
                        <w:lang w:val="en-GB" w:eastAsia="fr-FR"/>
                      </w:rPr>
                    </m:ctrlPr>
                  </m:sSubPr>
                  <m:e>
                    <m:r>
                      <m:rPr>
                        <m:sty m:val="p"/>
                      </m:rPr>
                      <w:rPr>
                        <w:rFonts w:ascii="Cambria Math" w:hAnsi="Cambria Math" w:cstheme="majorBidi"/>
                        <w:strike/>
                        <w:color w:val="FF0000"/>
                        <w:sz w:val="22"/>
                        <w:szCs w:val="22"/>
                        <w:lang w:val="en-GB" w:eastAsia="fr-FR"/>
                      </w:rPr>
                      <m:t>C</m:t>
                    </m:r>
                  </m:e>
                  <m:sub>
                    <m:r>
                      <m:rPr>
                        <m:sty m:val="p"/>
                      </m:rPr>
                      <w:rPr>
                        <w:rFonts w:ascii="Cambria Math" w:hAnsi="Cambria Math" w:cstheme="majorBidi"/>
                        <w:strike/>
                        <w:color w:val="FF0000"/>
                        <w:sz w:val="22"/>
                        <w:szCs w:val="22"/>
                        <w:lang w:val="en-GB" w:eastAsia="fr-FR"/>
                      </w:rPr>
                      <m:t xml:space="preserve">NaOH </m:t>
                    </m:r>
                  </m:sub>
                </m:sSub>
                <m:r>
                  <w:rPr>
                    <w:rFonts w:ascii="Cambria Math" w:hAnsi="Cambria Math" w:cstheme="majorBidi"/>
                    <w:strike/>
                    <w:color w:val="FF0000"/>
                    <w:sz w:val="22"/>
                    <w:szCs w:val="22"/>
                    <w:lang w:val="en-GB" w:eastAsia="fr-FR"/>
                  </w:rPr>
                  <m:t>×2.2</m:t>
                </m:r>
              </m:oMath>
            </m:oMathPara>
          </w:p>
        </w:tc>
        <w:tc>
          <w:tcPr>
            <w:tcW w:w="2440" w:type="dxa"/>
            <w:tcBorders>
              <w:top w:val="nil"/>
              <w:left w:val="nil"/>
              <w:bottom w:val="nil"/>
              <w:right w:val="nil"/>
            </w:tcBorders>
            <w:vAlign w:val="center"/>
            <w:hideMark/>
          </w:tcPr>
          <w:p w14:paraId="4D467193" w14:textId="4052CF9B" w:rsidR="00760E44" w:rsidRPr="00003E07" w:rsidRDefault="0004145E" w:rsidP="00835A2A">
            <w:pPr>
              <w:rPr>
                <w:rFonts w:asciiTheme="majorBidi" w:hAnsiTheme="majorBidi" w:cstheme="majorBidi"/>
                <w:b/>
                <w:bCs/>
                <w:lang w:val="en-GB" w:eastAsia="fr-FR"/>
              </w:rPr>
            </w:pPr>
            <m:oMathPara>
              <m:oMath>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V</m:t>
                    </m:r>
                  </m:e>
                  <m:sub>
                    <m:r>
                      <m:rPr>
                        <m:sty m:val="b"/>
                      </m:rPr>
                      <w:rPr>
                        <w:rFonts w:ascii="Cambria Math" w:hAnsi="Cambria Math" w:cstheme="majorBidi"/>
                        <w:color w:val="0070C0"/>
                        <w:sz w:val="22"/>
                        <w:szCs w:val="22"/>
                        <w:lang w:val="en-GB" w:eastAsia="fr-FR"/>
                      </w:rPr>
                      <m:t>NO</m:t>
                    </m:r>
                  </m:sub>
                </m:sSub>
                <m:r>
                  <m:rPr>
                    <m:sty m:val="bi"/>
                  </m:rPr>
                  <w:rPr>
                    <w:rFonts w:ascii="Cambria Math" w:hAnsi="Cambria Math" w:cstheme="majorBidi"/>
                    <w:color w:val="0070C0"/>
                    <w:sz w:val="22"/>
                    <w:szCs w:val="22"/>
                    <w:lang w:val="en-GB" w:eastAsia="fr-FR"/>
                  </w:rPr>
                  <m:t>=</m:t>
                </m:r>
                <m:f>
                  <m:fPr>
                    <m:ctrlPr>
                      <w:rPr>
                        <w:rFonts w:ascii="Cambria Math" w:hAnsi="Cambria Math" w:cstheme="majorBidi"/>
                        <w:b/>
                        <w:bCs/>
                        <w:i/>
                        <w:color w:val="0070C0"/>
                        <w:sz w:val="22"/>
                        <w:szCs w:val="22"/>
                        <w:lang w:val="en-GB" w:eastAsia="fr-FR"/>
                      </w:rPr>
                    </m:ctrlPr>
                  </m:fPr>
                  <m:num>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C</m:t>
                        </m:r>
                      </m:e>
                      <m:sub>
                        <m:r>
                          <m:rPr>
                            <m:sty m:val="b"/>
                          </m:rPr>
                          <w:rPr>
                            <w:rFonts w:ascii="Cambria Math" w:hAnsi="Cambria Math" w:cstheme="majorBidi"/>
                            <w:color w:val="0070C0"/>
                            <w:sz w:val="22"/>
                            <w:szCs w:val="22"/>
                            <w:lang w:val="en-GB" w:eastAsia="fr-FR"/>
                          </w:rPr>
                          <m:t xml:space="preserve">NaOH </m:t>
                        </m:r>
                      </m:sub>
                    </m:sSub>
                    <m:r>
                      <m:rPr>
                        <m:sty m:val="bi"/>
                      </m:rPr>
                      <w:rPr>
                        <w:rFonts w:ascii="Cambria Math" w:hAnsi="Cambria Math" w:cstheme="majorBidi"/>
                        <w:color w:val="0070C0"/>
                        <w:sz w:val="22"/>
                        <w:szCs w:val="22"/>
                        <w:lang w:val="en-GB" w:eastAsia="fr-FR"/>
                      </w:rPr>
                      <m:t>×2.24</m:t>
                    </m:r>
                  </m:num>
                  <m:den>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m</m:t>
                        </m:r>
                      </m:e>
                      <m:sub>
                        <m:r>
                          <m:rPr>
                            <m:sty m:val="b"/>
                          </m:rPr>
                          <w:rPr>
                            <w:rFonts w:ascii="Cambria Math" w:hAnsi="Cambria Math" w:cstheme="majorBidi"/>
                            <w:color w:val="0070C0"/>
                            <w:sz w:val="22"/>
                            <w:szCs w:val="22"/>
                            <w:lang w:val="en-GB" w:eastAsia="fr-FR"/>
                          </w:rPr>
                          <m:t>NC</m:t>
                        </m:r>
                      </m:sub>
                    </m:sSub>
                  </m:den>
                </m:f>
              </m:oMath>
            </m:oMathPara>
          </w:p>
        </w:tc>
      </w:tr>
    </w:tbl>
    <w:p w14:paraId="6EB80CA8" w14:textId="0A4E8362" w:rsidR="00760E44" w:rsidRPr="00760E44" w:rsidRDefault="00760E44" w:rsidP="00760E44">
      <w:pPr>
        <w:pStyle w:val="SingleTxtG"/>
        <w:spacing w:before="240" w:after="0"/>
        <w:jc w:val="center"/>
        <w:rPr>
          <w:u w:val="single"/>
        </w:rPr>
      </w:pPr>
      <w:r>
        <w:rPr>
          <w:u w:val="single"/>
        </w:rPr>
        <w:tab/>
      </w:r>
      <w:r>
        <w:rPr>
          <w:u w:val="single"/>
        </w:rPr>
        <w:tab/>
      </w:r>
      <w:r>
        <w:rPr>
          <w:u w:val="single"/>
        </w:rPr>
        <w:tab/>
      </w:r>
    </w:p>
    <w:sectPr w:rsidR="00760E44" w:rsidRPr="00760E44" w:rsidSect="00760E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7CC5" w14:textId="77777777" w:rsidR="00315C5B" w:rsidRDefault="00315C5B" w:rsidP="00F95C08">
      <w:pPr>
        <w:spacing w:line="240" w:lineRule="auto"/>
      </w:pPr>
    </w:p>
  </w:endnote>
  <w:endnote w:type="continuationSeparator" w:id="0">
    <w:p w14:paraId="4BE1F69E" w14:textId="77777777" w:rsidR="00315C5B" w:rsidRPr="00AC3823" w:rsidRDefault="00315C5B" w:rsidP="00AC3823">
      <w:pPr>
        <w:pStyle w:val="Footer"/>
      </w:pPr>
    </w:p>
  </w:endnote>
  <w:endnote w:type="continuationNotice" w:id="1">
    <w:p w14:paraId="56D16B49" w14:textId="77777777" w:rsidR="00315C5B" w:rsidRDefault="00315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E0A7" w14:textId="10EFA719" w:rsidR="00760E44" w:rsidRPr="00760E44" w:rsidRDefault="00760E44" w:rsidP="00760E44">
    <w:pPr>
      <w:pStyle w:val="Footer"/>
      <w:tabs>
        <w:tab w:val="right" w:pos="9638"/>
      </w:tabs>
    </w:pPr>
    <w:r w:rsidRPr="00760E44">
      <w:rPr>
        <w:b/>
        <w:sz w:val="18"/>
      </w:rPr>
      <w:fldChar w:fldCharType="begin"/>
    </w:r>
    <w:r w:rsidRPr="00760E44">
      <w:rPr>
        <w:b/>
        <w:sz w:val="18"/>
      </w:rPr>
      <w:instrText xml:space="preserve"> PAGE  \* MERGEFORMAT </w:instrText>
    </w:r>
    <w:r w:rsidRPr="00760E44">
      <w:rPr>
        <w:b/>
        <w:sz w:val="18"/>
      </w:rPr>
      <w:fldChar w:fldCharType="separate"/>
    </w:r>
    <w:r w:rsidRPr="00760E44">
      <w:rPr>
        <w:b/>
        <w:noProof/>
        <w:sz w:val="18"/>
      </w:rPr>
      <w:t>2</w:t>
    </w:r>
    <w:r w:rsidRPr="00760E44">
      <w:rPr>
        <w:b/>
        <w:sz w:val="18"/>
      </w:rPr>
      <w:fldChar w:fldCharType="end"/>
    </w:r>
    <w:r>
      <w:rPr>
        <w:b/>
        <w:sz w:val="18"/>
      </w:rPr>
      <w:tab/>
    </w:r>
    <w:r>
      <w:t>GE.21-11585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6B4C" w14:textId="088438AF" w:rsidR="00760E44" w:rsidRPr="00760E44" w:rsidRDefault="00760E44" w:rsidP="00760E44">
    <w:pPr>
      <w:pStyle w:val="Footer"/>
      <w:tabs>
        <w:tab w:val="right" w:pos="9638"/>
      </w:tabs>
      <w:rPr>
        <w:b/>
        <w:sz w:val="18"/>
      </w:rPr>
    </w:pPr>
    <w:r>
      <w:t>GE.21-11585</w:t>
    </w:r>
    <w:r>
      <w:tab/>
    </w:r>
    <w:r w:rsidRPr="00760E44">
      <w:rPr>
        <w:b/>
        <w:sz w:val="18"/>
      </w:rPr>
      <w:fldChar w:fldCharType="begin"/>
    </w:r>
    <w:r w:rsidRPr="00760E44">
      <w:rPr>
        <w:b/>
        <w:sz w:val="18"/>
      </w:rPr>
      <w:instrText xml:space="preserve"> PAGE  \* MERGEFORMAT </w:instrText>
    </w:r>
    <w:r w:rsidRPr="00760E44">
      <w:rPr>
        <w:b/>
        <w:sz w:val="18"/>
      </w:rPr>
      <w:fldChar w:fldCharType="separate"/>
    </w:r>
    <w:r w:rsidRPr="00760E44">
      <w:rPr>
        <w:b/>
        <w:noProof/>
        <w:sz w:val="18"/>
      </w:rPr>
      <w:t>3</w:t>
    </w:r>
    <w:r w:rsidRPr="00760E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18FC" w14:textId="37062CB1" w:rsidR="0068456F" w:rsidRPr="00760E44" w:rsidRDefault="00760E44" w:rsidP="00760E4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BADDC1A" wp14:editId="719AF5E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11585  (</w:t>
    </w:r>
    <w:proofErr w:type="gramEnd"/>
    <w:r>
      <w:rPr>
        <w:sz w:val="20"/>
      </w:rPr>
      <w:t>F)</w:t>
    </w:r>
    <w:r>
      <w:rPr>
        <w:noProof/>
        <w:sz w:val="20"/>
      </w:rPr>
      <w:drawing>
        <wp:anchor distT="0" distB="0" distL="114300" distR="114300" simplePos="0" relativeHeight="251660288" behindDoc="0" locked="0" layoutInCell="1" allowOverlap="1" wp14:anchorId="66DC5BE1" wp14:editId="0655C7C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170921    170921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56AD" w14:textId="77777777" w:rsidR="00315C5B" w:rsidRPr="00AC3823" w:rsidRDefault="00315C5B" w:rsidP="00AC3823">
      <w:pPr>
        <w:pStyle w:val="Footer"/>
        <w:tabs>
          <w:tab w:val="right" w:pos="2155"/>
        </w:tabs>
        <w:spacing w:after="80" w:line="240" w:lineRule="atLeast"/>
        <w:ind w:left="680"/>
        <w:rPr>
          <w:u w:val="single"/>
        </w:rPr>
      </w:pPr>
      <w:r>
        <w:rPr>
          <w:u w:val="single"/>
        </w:rPr>
        <w:tab/>
      </w:r>
    </w:p>
  </w:footnote>
  <w:footnote w:type="continuationSeparator" w:id="0">
    <w:p w14:paraId="10C5E6F6" w14:textId="77777777" w:rsidR="00315C5B" w:rsidRPr="00AC3823" w:rsidRDefault="00315C5B" w:rsidP="00AC3823">
      <w:pPr>
        <w:pStyle w:val="Footer"/>
        <w:tabs>
          <w:tab w:val="right" w:pos="2155"/>
        </w:tabs>
        <w:spacing w:after="80" w:line="240" w:lineRule="atLeast"/>
        <w:ind w:left="680"/>
        <w:rPr>
          <w:u w:val="single"/>
        </w:rPr>
      </w:pPr>
      <w:r>
        <w:rPr>
          <w:u w:val="single"/>
        </w:rPr>
        <w:tab/>
      </w:r>
    </w:p>
  </w:footnote>
  <w:footnote w:type="continuationNotice" w:id="1">
    <w:p w14:paraId="3AC91318" w14:textId="77777777" w:rsidR="00315C5B" w:rsidRPr="00AC3823" w:rsidRDefault="00315C5B">
      <w:pPr>
        <w:spacing w:line="240" w:lineRule="auto"/>
        <w:rPr>
          <w:sz w:val="2"/>
          <w:szCs w:val="2"/>
        </w:rPr>
      </w:pPr>
    </w:p>
  </w:footnote>
  <w:footnote w:id="2">
    <w:p w14:paraId="274591ED" w14:textId="0D8A9543" w:rsidR="00760E44" w:rsidRPr="00A14403" w:rsidRDefault="00760E44" w:rsidP="00760E44">
      <w:pPr>
        <w:pStyle w:val="FootnoteText"/>
      </w:pPr>
      <w:r>
        <w:rPr>
          <w:lang w:val="fr-FR"/>
        </w:rPr>
        <w:tab/>
      </w:r>
      <w:r w:rsidRPr="00075D10">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573D" w14:textId="2480A83A" w:rsidR="00760E44" w:rsidRPr="00760E44" w:rsidRDefault="0004145E">
    <w:pPr>
      <w:pStyle w:val="Header"/>
    </w:pPr>
    <w:r>
      <w:fldChar w:fldCharType="begin"/>
    </w:r>
    <w:r>
      <w:instrText xml:space="preserve"> TITLE  \* MERGEFORMAT </w:instrText>
    </w:r>
    <w:r>
      <w:fldChar w:fldCharType="separate"/>
    </w:r>
    <w:r>
      <w:t>ST/SG/AC.10/C.3/2021/34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D046" w14:textId="1DEA5017" w:rsidR="00760E44" w:rsidRPr="00760E44" w:rsidRDefault="0004145E" w:rsidP="00760E44">
    <w:pPr>
      <w:pStyle w:val="Header"/>
      <w:jc w:val="right"/>
    </w:pPr>
    <w:r>
      <w:fldChar w:fldCharType="begin"/>
    </w:r>
    <w:r>
      <w:instrText xml:space="preserve"> TITLE  \* MERGEFORMAT </w:instrText>
    </w:r>
    <w:r>
      <w:fldChar w:fldCharType="separate"/>
    </w:r>
    <w:r>
      <w:t>ST/SG/AC.10/C.3/2021/34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B"/>
    <w:rsid w:val="00003E07"/>
    <w:rsid w:val="00017F94"/>
    <w:rsid w:val="00023842"/>
    <w:rsid w:val="000305D3"/>
    <w:rsid w:val="000334F9"/>
    <w:rsid w:val="0004145E"/>
    <w:rsid w:val="0007796D"/>
    <w:rsid w:val="000B7790"/>
    <w:rsid w:val="00111F2F"/>
    <w:rsid w:val="00132EA9"/>
    <w:rsid w:val="0014365E"/>
    <w:rsid w:val="00172E49"/>
    <w:rsid w:val="00176178"/>
    <w:rsid w:val="001F525A"/>
    <w:rsid w:val="00223272"/>
    <w:rsid w:val="00233DF1"/>
    <w:rsid w:val="0024779E"/>
    <w:rsid w:val="00283190"/>
    <w:rsid w:val="002832AC"/>
    <w:rsid w:val="002D7C93"/>
    <w:rsid w:val="00302A8A"/>
    <w:rsid w:val="00315C5B"/>
    <w:rsid w:val="00441C3B"/>
    <w:rsid w:val="00446FE5"/>
    <w:rsid w:val="00452396"/>
    <w:rsid w:val="004E468C"/>
    <w:rsid w:val="005505B7"/>
    <w:rsid w:val="00573BE5"/>
    <w:rsid w:val="00584DC4"/>
    <w:rsid w:val="00586ED3"/>
    <w:rsid w:val="00596AA9"/>
    <w:rsid w:val="0068456F"/>
    <w:rsid w:val="0071601D"/>
    <w:rsid w:val="00760E44"/>
    <w:rsid w:val="007A62E6"/>
    <w:rsid w:val="0080684C"/>
    <w:rsid w:val="008123E0"/>
    <w:rsid w:val="00871C75"/>
    <w:rsid w:val="008776DC"/>
    <w:rsid w:val="008B40CD"/>
    <w:rsid w:val="009705C8"/>
    <w:rsid w:val="009C1CF4"/>
    <w:rsid w:val="00A30353"/>
    <w:rsid w:val="00A81281"/>
    <w:rsid w:val="00AC3823"/>
    <w:rsid w:val="00AE323C"/>
    <w:rsid w:val="00AE4BBD"/>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A53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09CB8"/>
  <w15:docId w15:val="{F104A2DC-D1B2-49EC-97C2-C8D5CFE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33BCB-8793-45EA-9CD3-EE94A330F482}"/>
</file>

<file path=customXml/itemProps2.xml><?xml version="1.0" encoding="utf-8"?>
<ds:datastoreItem xmlns:ds="http://schemas.openxmlformats.org/officeDocument/2006/customXml" ds:itemID="{BCFB8D9B-E2FC-4B4E-B05F-3F83B07D1F5E}"/>
</file>

<file path=customXml/itemProps3.xml><?xml version="1.0" encoding="utf-8"?>
<ds:datastoreItem xmlns:ds="http://schemas.openxmlformats.org/officeDocument/2006/customXml" ds:itemID="{BEC8B7C7-9FC6-4FE8-B690-A78145067700}"/>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ST/SG/AC.10/C.3/2021/34</dc:title>
  <dc:subject/>
  <dc:creator>Marie DESCHAMPS</dc:creator>
  <cp:keywords/>
  <cp:lastModifiedBy>Laurence Berthet</cp:lastModifiedBy>
  <cp:revision>3</cp:revision>
  <cp:lastPrinted>2021-09-18T07:42:00Z</cp:lastPrinted>
  <dcterms:created xsi:type="dcterms:W3CDTF">2021-09-18T07:42:00Z</dcterms:created>
  <dcterms:modified xsi:type="dcterms:W3CDTF">2021-09-18T07:42:00Z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