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A7CBB" w:rsidRPr="002B012C"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0CA6993B" w:rsidR="009A7CBB" w:rsidRPr="00525E6C" w:rsidRDefault="009A7CBB" w:rsidP="009A7CBB">
            <w:pPr>
              <w:spacing w:after="80"/>
            </w:pPr>
            <w:r w:rsidRPr="00525E6C">
              <w:t xml:space="preserve">  </w:t>
            </w:r>
          </w:p>
        </w:tc>
        <w:tc>
          <w:tcPr>
            <w:tcW w:w="2268" w:type="dxa"/>
            <w:tcBorders>
              <w:bottom w:val="single" w:sz="4" w:space="0" w:color="auto"/>
            </w:tcBorders>
            <w:shd w:val="clear" w:color="auto" w:fill="auto"/>
            <w:vAlign w:val="bottom"/>
          </w:tcPr>
          <w:p w14:paraId="18E37A94" w14:textId="77777777" w:rsidR="009A7CBB" w:rsidRPr="002B012C" w:rsidRDefault="009A7CBB" w:rsidP="009A7CBB">
            <w:pPr>
              <w:spacing w:after="80" w:line="300" w:lineRule="exact"/>
              <w:rPr>
                <w:b/>
                <w:sz w:val="24"/>
                <w:szCs w:val="24"/>
              </w:rPr>
            </w:pPr>
            <w:r w:rsidRPr="002B012C">
              <w:rPr>
                <w:sz w:val="28"/>
                <w:szCs w:val="28"/>
              </w:rPr>
              <w:t>United Nations</w:t>
            </w:r>
          </w:p>
        </w:tc>
        <w:tc>
          <w:tcPr>
            <w:tcW w:w="6095" w:type="dxa"/>
            <w:gridSpan w:val="2"/>
            <w:tcBorders>
              <w:bottom w:val="single" w:sz="4" w:space="0" w:color="auto"/>
            </w:tcBorders>
            <w:shd w:val="clear" w:color="auto" w:fill="auto"/>
            <w:vAlign w:val="bottom"/>
          </w:tcPr>
          <w:p w14:paraId="69E22F01" w14:textId="44321FFD" w:rsidR="009A7CBB" w:rsidRPr="00832722" w:rsidRDefault="009A7CBB" w:rsidP="00F90BB8">
            <w:pPr>
              <w:jc w:val="right"/>
            </w:pPr>
            <w:r w:rsidRPr="00832722">
              <w:rPr>
                <w:sz w:val="40"/>
              </w:rPr>
              <w:t>ECE</w:t>
            </w:r>
            <w:r w:rsidRPr="00832722">
              <w:t>/TRANS/WP.29/GRE/202</w:t>
            </w:r>
            <w:r w:rsidR="007A43BD" w:rsidRPr="00832722">
              <w:t>1</w:t>
            </w:r>
            <w:r w:rsidR="00B04580" w:rsidRPr="00832722">
              <w:t>/</w:t>
            </w:r>
            <w:r w:rsidR="008329D0" w:rsidRPr="00832722">
              <w:t>17</w:t>
            </w:r>
          </w:p>
        </w:tc>
      </w:tr>
      <w:tr w:rsidR="009A7CBB" w:rsidRPr="002B012C"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2B012C" w:rsidRDefault="009A7CBB" w:rsidP="009A7CBB">
            <w:pPr>
              <w:spacing w:before="120"/>
            </w:pPr>
            <w:r w:rsidRPr="002B012C">
              <w:rPr>
                <w:noProof/>
                <w:lang w:val="de-DE" w:eastAsia="de-DE"/>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35E999D5" w:rsidR="009A7CBB" w:rsidRPr="002B012C" w:rsidRDefault="009A7CBB" w:rsidP="009A7CBB">
            <w:pPr>
              <w:spacing w:before="120" w:line="420" w:lineRule="exact"/>
              <w:rPr>
                <w:sz w:val="40"/>
                <w:szCs w:val="40"/>
              </w:rPr>
            </w:pPr>
            <w:r w:rsidRPr="002B012C">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832722" w:rsidRDefault="009A7CBB" w:rsidP="009A7CBB">
            <w:pPr>
              <w:spacing w:before="240" w:line="240" w:lineRule="exact"/>
            </w:pPr>
            <w:r w:rsidRPr="00832722">
              <w:t>Distr.: General</w:t>
            </w:r>
          </w:p>
          <w:p w14:paraId="57530116" w14:textId="5114B357" w:rsidR="009A7CBB" w:rsidRPr="00832722" w:rsidRDefault="00832722" w:rsidP="009A7CBB">
            <w:pPr>
              <w:spacing w:line="240" w:lineRule="exact"/>
            </w:pPr>
            <w:r w:rsidRPr="00832722">
              <w:t>6</w:t>
            </w:r>
            <w:r w:rsidR="00B04580" w:rsidRPr="00832722">
              <w:t xml:space="preserve"> August</w:t>
            </w:r>
            <w:r w:rsidR="00D64413" w:rsidRPr="00832722">
              <w:t xml:space="preserve"> </w:t>
            </w:r>
            <w:r w:rsidR="009A7CBB" w:rsidRPr="00832722">
              <w:t>202</w:t>
            </w:r>
            <w:r w:rsidR="007A43BD" w:rsidRPr="00832722">
              <w:t>1</w:t>
            </w:r>
          </w:p>
          <w:p w14:paraId="265D94E4" w14:textId="77777777" w:rsidR="009A7CBB" w:rsidRPr="00832722" w:rsidRDefault="009A7CBB" w:rsidP="009A7CBB">
            <w:pPr>
              <w:spacing w:line="240" w:lineRule="exact"/>
            </w:pPr>
          </w:p>
          <w:p w14:paraId="6F25B7E1" w14:textId="77777777" w:rsidR="009A7CBB" w:rsidRPr="00832722" w:rsidRDefault="009A7CBB" w:rsidP="009A7CBB">
            <w:pPr>
              <w:spacing w:line="240" w:lineRule="exact"/>
            </w:pPr>
            <w:r w:rsidRPr="00832722">
              <w:t>Original: English</w:t>
            </w:r>
          </w:p>
          <w:p w14:paraId="150C36C4" w14:textId="77777777" w:rsidR="009A7CBB" w:rsidRPr="00832722" w:rsidRDefault="009A7CBB" w:rsidP="009A7CBB"/>
          <w:p w14:paraId="109DB2C8" w14:textId="77777777" w:rsidR="009A7CBB" w:rsidRPr="00832722" w:rsidRDefault="009A7CBB" w:rsidP="009A7CBB"/>
          <w:p w14:paraId="0CE05144" w14:textId="77777777" w:rsidR="009A7CBB" w:rsidRPr="00832722" w:rsidRDefault="009A7CBB" w:rsidP="009A7CBB"/>
          <w:p w14:paraId="149A506F" w14:textId="77777777" w:rsidR="009A7CBB" w:rsidRPr="00832722" w:rsidRDefault="009A7CBB" w:rsidP="009A7CBB"/>
          <w:p w14:paraId="7F0C64AC" w14:textId="77777777" w:rsidR="009A7CBB" w:rsidRPr="00832722" w:rsidRDefault="009A7CBB" w:rsidP="009A7CBB"/>
          <w:p w14:paraId="197F1D16" w14:textId="77777777" w:rsidR="009A7CBB" w:rsidRPr="00832722" w:rsidRDefault="009A7CBB" w:rsidP="009A7CBB"/>
        </w:tc>
      </w:tr>
    </w:tbl>
    <w:p w14:paraId="596EE4EF" w14:textId="77777777" w:rsidR="00732AD2" w:rsidRPr="002B012C" w:rsidRDefault="00732AD2" w:rsidP="00732AD2">
      <w:pPr>
        <w:spacing w:before="120"/>
        <w:rPr>
          <w:b/>
          <w:sz w:val="28"/>
          <w:szCs w:val="28"/>
        </w:rPr>
      </w:pPr>
      <w:r w:rsidRPr="002B012C">
        <w:rPr>
          <w:b/>
          <w:sz w:val="28"/>
          <w:szCs w:val="28"/>
        </w:rPr>
        <w:t>Economic Commission for Europe</w:t>
      </w:r>
    </w:p>
    <w:p w14:paraId="0E517A3F" w14:textId="77777777" w:rsidR="00732AD2" w:rsidRPr="002B012C" w:rsidRDefault="00732AD2" w:rsidP="00732AD2">
      <w:pPr>
        <w:spacing w:before="120"/>
        <w:rPr>
          <w:sz w:val="28"/>
          <w:szCs w:val="28"/>
        </w:rPr>
      </w:pPr>
      <w:r w:rsidRPr="002B012C">
        <w:rPr>
          <w:sz w:val="28"/>
          <w:szCs w:val="28"/>
        </w:rPr>
        <w:t>Inland Transport Committee</w:t>
      </w:r>
    </w:p>
    <w:p w14:paraId="66CB790F" w14:textId="77777777" w:rsidR="00732AD2" w:rsidRPr="002B012C" w:rsidRDefault="00732AD2" w:rsidP="00732AD2">
      <w:pPr>
        <w:spacing w:before="120"/>
        <w:rPr>
          <w:b/>
          <w:sz w:val="24"/>
          <w:szCs w:val="24"/>
        </w:rPr>
      </w:pPr>
      <w:r w:rsidRPr="002B012C">
        <w:rPr>
          <w:b/>
          <w:sz w:val="24"/>
          <w:szCs w:val="24"/>
        </w:rPr>
        <w:t>World Forum for Harmonization of Vehicle Regulations</w:t>
      </w:r>
    </w:p>
    <w:p w14:paraId="26F01ACE" w14:textId="77777777" w:rsidR="00732AD2" w:rsidRPr="002B012C" w:rsidRDefault="00732AD2" w:rsidP="00732AD2">
      <w:pPr>
        <w:spacing w:before="120" w:after="120"/>
        <w:rPr>
          <w:b/>
          <w:bCs/>
        </w:rPr>
      </w:pPr>
      <w:r w:rsidRPr="002B012C">
        <w:rPr>
          <w:b/>
          <w:bCs/>
        </w:rPr>
        <w:t>Working Party on Lighting and Light-Signalling</w:t>
      </w:r>
    </w:p>
    <w:p w14:paraId="644108F5" w14:textId="7A6E2B46" w:rsidR="00E04EC7" w:rsidRPr="002B012C" w:rsidRDefault="00380BCC" w:rsidP="00E04EC7">
      <w:pPr>
        <w:ind w:right="1134"/>
        <w:rPr>
          <w:b/>
        </w:rPr>
      </w:pPr>
      <w:r w:rsidRPr="002B012C">
        <w:rPr>
          <w:b/>
        </w:rPr>
        <w:t>Eight</w:t>
      </w:r>
      <w:r w:rsidR="00C740F6" w:rsidRPr="002B012C">
        <w:rPr>
          <w:b/>
        </w:rPr>
        <w:t>y-</w:t>
      </w:r>
      <w:r w:rsidR="00C25AC6">
        <w:rPr>
          <w:b/>
        </w:rPr>
        <w:t>f</w:t>
      </w:r>
      <w:r w:rsidR="00B04580">
        <w:rPr>
          <w:b/>
        </w:rPr>
        <w:t>ifth</w:t>
      </w:r>
      <w:r w:rsidR="00C740F6" w:rsidRPr="002B012C">
        <w:rPr>
          <w:b/>
        </w:rPr>
        <w:t xml:space="preserve"> </w:t>
      </w:r>
      <w:r w:rsidR="00E04EC7" w:rsidRPr="002B012C">
        <w:rPr>
          <w:b/>
        </w:rPr>
        <w:t>session</w:t>
      </w:r>
    </w:p>
    <w:p w14:paraId="2E017AB8" w14:textId="4B051666" w:rsidR="00E04EC7" w:rsidRPr="002B012C" w:rsidRDefault="00360EDD" w:rsidP="00E04EC7">
      <w:pPr>
        <w:ind w:right="1134"/>
      </w:pPr>
      <w:r w:rsidRPr="002B012C">
        <w:t xml:space="preserve">Geneva, </w:t>
      </w:r>
      <w:r w:rsidR="0070621F" w:rsidRPr="002B012C">
        <w:t>2</w:t>
      </w:r>
      <w:r w:rsidR="007A43BD">
        <w:t>6</w:t>
      </w:r>
      <w:r w:rsidR="007366D4" w:rsidRPr="002B012C">
        <w:t>-</w:t>
      </w:r>
      <w:r w:rsidR="00B04580">
        <w:t>29</w:t>
      </w:r>
      <w:r w:rsidRPr="002B012C">
        <w:t xml:space="preserve"> </w:t>
      </w:r>
      <w:r w:rsidR="00B04580">
        <w:t>October</w:t>
      </w:r>
      <w:r w:rsidR="005000F6" w:rsidRPr="002B012C">
        <w:t xml:space="preserve"> </w:t>
      </w:r>
      <w:r w:rsidRPr="002B012C">
        <w:t>20</w:t>
      </w:r>
      <w:r w:rsidR="003431D1" w:rsidRPr="002B012C">
        <w:t>2</w:t>
      </w:r>
      <w:r w:rsidR="007A43BD">
        <w:t>1</w:t>
      </w:r>
    </w:p>
    <w:p w14:paraId="659B22FC" w14:textId="77777777" w:rsidR="003779E4" w:rsidRPr="002B012C" w:rsidRDefault="003779E4" w:rsidP="003779E4">
      <w:pPr>
        <w:ind w:right="1134"/>
        <w:rPr>
          <w:bCs/>
        </w:rPr>
      </w:pPr>
      <w:r w:rsidRPr="002946B3">
        <w:rPr>
          <w:bCs/>
        </w:rPr>
        <w:t>Item 4 (e) of the provisional agenda</w:t>
      </w:r>
    </w:p>
    <w:p w14:paraId="0B9A0194" w14:textId="77777777" w:rsidR="003779E4" w:rsidRDefault="003779E4" w:rsidP="003779E4">
      <w:pPr>
        <w:ind w:right="1467"/>
        <w:jc w:val="both"/>
        <w:rPr>
          <w:b/>
          <w:bCs/>
        </w:rPr>
      </w:pPr>
      <w:r w:rsidRPr="00CA21FD">
        <w:rPr>
          <w:b/>
          <w:bCs/>
        </w:rPr>
        <w:t>Simplification of lighting and light-signalling UN Regulations</w:t>
      </w:r>
      <w:r>
        <w:rPr>
          <w:b/>
          <w:bCs/>
        </w:rPr>
        <w:t>:</w:t>
      </w:r>
    </w:p>
    <w:p w14:paraId="7BCF952F" w14:textId="14F813ED" w:rsidR="003779E4" w:rsidRDefault="003779E4" w:rsidP="003779E4">
      <w:pPr>
        <w:ind w:right="1467"/>
        <w:jc w:val="both"/>
        <w:rPr>
          <w:bCs/>
        </w:rPr>
      </w:pPr>
      <w:r w:rsidRPr="00227A2A">
        <w:rPr>
          <w:b/>
          <w:bCs/>
        </w:rPr>
        <w:t>Simplification of UN Regulations Nos. 48, 53, 74 and 86</w:t>
      </w:r>
    </w:p>
    <w:p w14:paraId="33DBE744" w14:textId="1F353D9C" w:rsidR="00732AD2" w:rsidRPr="002B012C" w:rsidRDefault="00732AD2" w:rsidP="009A7CBB">
      <w:pPr>
        <w:pStyle w:val="HChG"/>
      </w:pPr>
      <w:r w:rsidRPr="002B012C">
        <w:tab/>
      </w:r>
      <w:r w:rsidRPr="002B012C">
        <w:tab/>
      </w:r>
      <w:r w:rsidR="0061713D" w:rsidRPr="002B012C">
        <w:t xml:space="preserve">Proposal for </w:t>
      </w:r>
      <w:r w:rsidR="006707A9" w:rsidRPr="00B04580">
        <w:t>a</w:t>
      </w:r>
      <w:r w:rsidR="009B5460" w:rsidRPr="00B04580">
        <w:t xml:space="preserve"> </w:t>
      </w:r>
      <w:r w:rsidR="00B04580" w:rsidRPr="00B04580">
        <w:t>new supplement to the 0</w:t>
      </w:r>
      <w:r w:rsidR="00017F17">
        <w:t>3</w:t>
      </w:r>
      <w:r w:rsidR="00B04580" w:rsidRPr="00B04580">
        <w:t>, 0</w:t>
      </w:r>
      <w:r w:rsidR="00017F17">
        <w:t>4</w:t>
      </w:r>
      <w:r w:rsidR="00B04580" w:rsidRPr="00B04580">
        <w:t xml:space="preserve"> and 0</w:t>
      </w:r>
      <w:r w:rsidR="00017F17">
        <w:t>5</w:t>
      </w:r>
      <w:r w:rsidR="00B04580" w:rsidRPr="00B04580">
        <w:t xml:space="preserve"> series of </w:t>
      </w:r>
      <w:r w:rsidR="00B04580" w:rsidRPr="002B012C">
        <w:rPr>
          <w:bCs/>
        </w:rPr>
        <w:t>amendments to UN Regulation No. 48</w:t>
      </w:r>
    </w:p>
    <w:p w14:paraId="1643FDA3" w14:textId="5E4373A7" w:rsidR="00732AD2" w:rsidRPr="002B012C" w:rsidRDefault="0036339F" w:rsidP="00732AD2">
      <w:pPr>
        <w:pStyle w:val="H1G"/>
        <w:ind w:firstLine="0"/>
        <w:rPr>
          <w:szCs w:val="24"/>
        </w:rPr>
      </w:pPr>
      <w:r w:rsidRPr="002B012C">
        <w:rPr>
          <w:szCs w:val="24"/>
        </w:rPr>
        <w:t xml:space="preserve">Submitted by </w:t>
      </w:r>
      <w:bookmarkStart w:id="0" w:name="_Hlk79137544"/>
      <w:r w:rsidRPr="002B012C">
        <w:rPr>
          <w:szCs w:val="24"/>
        </w:rPr>
        <w:t xml:space="preserve">the </w:t>
      </w:r>
      <w:r w:rsidR="009122B4" w:rsidRPr="009122B4">
        <w:rPr>
          <w:szCs w:val="24"/>
        </w:rPr>
        <w:t>Informal Working Group on Simplification of Lighting and Light-Signalling Regulations</w:t>
      </w:r>
      <w:bookmarkEnd w:id="0"/>
      <w:r w:rsidR="0070621F" w:rsidRPr="002B012C">
        <w:rPr>
          <w:rStyle w:val="H1GChar"/>
        </w:rPr>
        <w:footnoteReference w:customMarkFollows="1" w:id="2"/>
        <w:t>*</w:t>
      </w:r>
    </w:p>
    <w:p w14:paraId="70558E07" w14:textId="4344F7BF" w:rsidR="005000F6" w:rsidRPr="002B012C" w:rsidRDefault="003D3EBA" w:rsidP="006960C1">
      <w:pPr>
        <w:pStyle w:val="SingleTxtG"/>
        <w:tabs>
          <w:tab w:val="left" w:pos="8505"/>
        </w:tabs>
        <w:ind w:firstLine="567"/>
      </w:pPr>
      <w:r w:rsidRPr="003D3EBA">
        <w:t>The text reproduced below was prepared by the Informal Working Group on Simplification of Lighting and Light-Signalling Regulations (IWG SLR). It is based on informal document GRE-84-0</w:t>
      </w:r>
      <w:r>
        <w:t>6</w:t>
      </w:r>
      <w:r w:rsidR="000A2E7A">
        <w:t xml:space="preserve"> and </w:t>
      </w:r>
      <w:proofErr w:type="spellStart"/>
      <w:r w:rsidR="00017F17">
        <w:t>aim</w:t>
      </w:r>
      <w:r w:rsidR="000A2E7A">
        <w:t>a</w:t>
      </w:r>
      <w:proofErr w:type="spellEnd"/>
      <w:r w:rsidR="00017F17">
        <w:t xml:space="preserve"> to introduce into the 03, 04 and 05 series of amendments to UN Regulation No. 48 references to the headlamp </w:t>
      </w:r>
      <w:r w:rsidR="000A2E7A">
        <w:t>c</w:t>
      </w:r>
      <w:r w:rsidR="00017F17">
        <w:t xml:space="preserve">lasses in the 01 series of amendments to UN Regulation No. </w:t>
      </w:r>
      <w:r w:rsidR="00017F17" w:rsidRPr="00322AB6">
        <w:t>149. Additionally</w:t>
      </w:r>
      <w:r w:rsidR="00017F17">
        <w:t>, a performance-oriented criterion has been introduced in order to evaluate the visibility of red light to the front and white light to the rear of the vehicle.</w:t>
      </w:r>
      <w:r w:rsidR="000A2E7A" w:rsidRPr="000A2E7A">
        <w:t xml:space="preserve"> </w:t>
      </w:r>
      <w:r w:rsidR="006960C1">
        <w:t xml:space="preserve">The provisions concerning the </w:t>
      </w:r>
      <w:r w:rsidR="000A2E7A" w:rsidRPr="00322AB6">
        <w:t>class RA “Auxiliary driving-beam”</w:t>
      </w:r>
      <w:r w:rsidR="00CA213D">
        <w:t xml:space="preserve"> are shown in square brackets.</w:t>
      </w:r>
      <w:r w:rsidR="006960C1">
        <w:t xml:space="preserve"> </w:t>
      </w:r>
      <w:r w:rsidR="00017F17">
        <w:t>The modifications to the existing text of UN Regulation No. 48 are marked in bold for new or strikethrough for deleted characters.</w:t>
      </w:r>
    </w:p>
    <w:p w14:paraId="333AA6D2" w14:textId="77777777" w:rsidR="005000F6" w:rsidRPr="002B012C" w:rsidRDefault="005000F6">
      <w:pPr>
        <w:suppressAutoHyphens w:val="0"/>
        <w:spacing w:line="240" w:lineRule="auto"/>
      </w:pPr>
      <w:r w:rsidRPr="002B012C">
        <w:br w:type="page"/>
      </w:r>
    </w:p>
    <w:p w14:paraId="5DA983DF" w14:textId="3A774619" w:rsidR="00017F17" w:rsidRDefault="00815B02" w:rsidP="00016AD8">
      <w:pPr>
        <w:pStyle w:val="HChG"/>
        <w:spacing w:before="120"/>
      </w:pPr>
      <w:r>
        <w:lastRenderedPageBreak/>
        <w:tab/>
      </w:r>
      <w:r w:rsidRPr="002B012C">
        <w:t>I.</w:t>
      </w:r>
      <w:r w:rsidRPr="002B012C">
        <w:tab/>
        <w:t>Proposal</w:t>
      </w:r>
    </w:p>
    <w:p w14:paraId="5B7FCE56" w14:textId="5BC5AD49" w:rsidR="009B5368" w:rsidRPr="0012250E" w:rsidRDefault="009B5368" w:rsidP="009B5368">
      <w:pPr>
        <w:pStyle w:val="H1G"/>
        <w:jc w:val="both"/>
      </w:pPr>
      <w:r>
        <w:rPr>
          <w:rFonts w:eastAsia="SimSun"/>
        </w:rPr>
        <w:tab/>
      </w:r>
      <w:r w:rsidRPr="002107FE">
        <w:rPr>
          <w:rFonts w:eastAsia="SimSun"/>
        </w:rPr>
        <w:t>A.</w:t>
      </w:r>
      <w:r w:rsidRPr="002107FE">
        <w:rPr>
          <w:rFonts w:eastAsia="SimSun"/>
        </w:rPr>
        <w:tab/>
        <w:t xml:space="preserve">Proposal for a new Supplement </w:t>
      </w:r>
      <w:r w:rsidRPr="00C76A12">
        <w:rPr>
          <w:rFonts w:eastAsia="SimSun"/>
        </w:rPr>
        <w:t>to the 0</w:t>
      </w:r>
      <w:r>
        <w:rPr>
          <w:rFonts w:eastAsia="SimSun"/>
        </w:rPr>
        <w:t xml:space="preserve">3 </w:t>
      </w:r>
      <w:r w:rsidRPr="002107FE">
        <w:rPr>
          <w:rFonts w:eastAsia="SimSun"/>
        </w:rPr>
        <w:t xml:space="preserve">series of amendments </w:t>
      </w:r>
      <w:r>
        <w:rPr>
          <w:rFonts w:eastAsia="SimSun"/>
        </w:rPr>
        <w:t>to</w:t>
      </w:r>
      <w:r w:rsidRPr="002107FE">
        <w:rPr>
          <w:rFonts w:eastAsia="SimSun"/>
        </w:rPr>
        <w:t xml:space="preserve"> UN</w:t>
      </w:r>
      <w:r w:rsidRPr="006675D6">
        <w:rPr>
          <w:rFonts w:eastAsia="SimSun"/>
        </w:rPr>
        <w:t xml:space="preserve"> </w:t>
      </w:r>
      <w:r w:rsidRPr="002107FE">
        <w:rPr>
          <w:rFonts w:eastAsia="SimSun"/>
        </w:rPr>
        <w:t>Regulation</w:t>
      </w:r>
      <w:r w:rsidRPr="006675D6">
        <w:rPr>
          <w:rFonts w:eastAsia="SimSun"/>
        </w:rPr>
        <w:t xml:space="preserve"> No. </w:t>
      </w:r>
      <w:r>
        <w:rPr>
          <w:rFonts w:eastAsia="SimSun"/>
        </w:rPr>
        <w:t>48</w:t>
      </w:r>
    </w:p>
    <w:p w14:paraId="14869EEF" w14:textId="252E1427" w:rsidR="00D92975" w:rsidRPr="00E13F8D" w:rsidRDefault="00322AB6" w:rsidP="00951F6C">
      <w:pPr>
        <w:spacing w:after="120"/>
        <w:ind w:left="2268" w:right="1134" w:hanging="1134"/>
      </w:pPr>
      <w:r>
        <w:rPr>
          <w:i/>
          <w:iCs/>
        </w:rPr>
        <w:t>[</w:t>
      </w:r>
      <w:r w:rsidR="00D92975" w:rsidRPr="00322AB6">
        <w:rPr>
          <w:i/>
          <w:iCs/>
        </w:rPr>
        <w:t>Add a new paragraph 2.</w:t>
      </w:r>
      <w:r w:rsidR="005C7193" w:rsidRPr="00322AB6">
        <w:rPr>
          <w:i/>
          <w:iCs/>
        </w:rPr>
        <w:t>7</w:t>
      </w:r>
      <w:r w:rsidR="00D92975" w:rsidRPr="00322AB6">
        <w:rPr>
          <w:i/>
          <w:iCs/>
        </w:rPr>
        <w:t>.</w:t>
      </w:r>
      <w:r w:rsidR="005C7193" w:rsidRPr="00322AB6">
        <w:rPr>
          <w:i/>
          <w:iCs/>
        </w:rPr>
        <w:t>9</w:t>
      </w:r>
      <w:r w:rsidR="00D92975" w:rsidRPr="00322AB6">
        <w:rPr>
          <w:i/>
          <w:iCs/>
        </w:rPr>
        <w:t xml:space="preserve">.1. </w:t>
      </w:r>
      <w:r w:rsidR="00D92975" w:rsidRPr="00E13F8D">
        <w:t>to read:</w:t>
      </w:r>
    </w:p>
    <w:p w14:paraId="0B8BEDE6" w14:textId="73C7E0A6" w:rsidR="00D92975" w:rsidRPr="00CC7A96" w:rsidRDefault="00D92975" w:rsidP="00815B02">
      <w:pPr>
        <w:spacing w:after="120"/>
        <w:ind w:left="2268" w:right="1134" w:hanging="1134"/>
        <w:jc w:val="both"/>
        <w:rPr>
          <w:b/>
          <w:bCs/>
          <w:strike/>
          <w:color w:val="000000" w:themeColor="text1"/>
        </w:rPr>
      </w:pPr>
      <w:r w:rsidRPr="00322AB6">
        <w:rPr>
          <w:b/>
          <w:bCs/>
        </w:rPr>
        <w:t>“2.7.</w:t>
      </w:r>
      <w:r w:rsidR="005C7193" w:rsidRPr="00322AB6">
        <w:rPr>
          <w:b/>
          <w:bCs/>
        </w:rPr>
        <w:t>9</w:t>
      </w:r>
      <w:r w:rsidRPr="00322AB6">
        <w:rPr>
          <w:b/>
          <w:bCs/>
        </w:rPr>
        <w:t>.1.</w:t>
      </w:r>
      <w:r w:rsidRPr="00322AB6">
        <w:rPr>
          <w:b/>
          <w:bCs/>
        </w:rPr>
        <w:tab/>
        <w:t>“</w:t>
      </w:r>
      <w:r w:rsidRPr="00322AB6">
        <w:rPr>
          <w:b/>
          <w:bCs/>
          <w:color w:val="000000" w:themeColor="text1"/>
        </w:rPr>
        <w:t>Auxiliary driving-beam (auxiliary main-beam) lamp” means a driving-beam approved as separate lamp in such a way that it is supplementing a driving-beam of another class.”</w:t>
      </w:r>
      <w:r w:rsidR="00322AB6">
        <w:rPr>
          <w:b/>
          <w:bCs/>
          <w:color w:val="000000" w:themeColor="text1"/>
        </w:rPr>
        <w:t>]</w:t>
      </w:r>
    </w:p>
    <w:p w14:paraId="4ED38572" w14:textId="77777777" w:rsidR="00016AD8" w:rsidRPr="00017F17" w:rsidRDefault="00016AD8" w:rsidP="00016AD8">
      <w:pPr>
        <w:spacing w:after="120"/>
        <w:ind w:left="1134" w:right="1134"/>
        <w:jc w:val="both"/>
      </w:pPr>
      <w:r w:rsidRPr="00017F17">
        <w:rPr>
          <w:i/>
        </w:rPr>
        <w:t xml:space="preserve">Paragraph 5.10. and related sub-paragraphs, </w:t>
      </w:r>
      <w:r w:rsidRPr="00017F17">
        <w:rPr>
          <w:rFonts w:asciiTheme="majorBidi" w:eastAsia="MS Mincho" w:hAnsiTheme="majorBidi" w:cstheme="majorBidi"/>
        </w:rPr>
        <w:t>amend</w:t>
      </w:r>
      <w:r w:rsidRPr="00017F17">
        <w:t xml:space="preserve"> to read:</w:t>
      </w:r>
    </w:p>
    <w:p w14:paraId="23B347F9" w14:textId="77777777" w:rsidR="00016AD8" w:rsidRPr="00017F17" w:rsidRDefault="00016AD8" w:rsidP="00016AD8">
      <w:pPr>
        <w:spacing w:after="120"/>
        <w:ind w:left="2268" w:right="1134" w:hanging="1134"/>
        <w:jc w:val="both"/>
        <w:rPr>
          <w:strike/>
          <w:lang w:val="en-US"/>
        </w:rPr>
      </w:pPr>
      <w:r w:rsidRPr="00017F17">
        <w:rPr>
          <w:lang w:val="en-US"/>
        </w:rPr>
        <w:t>“5.10.</w:t>
      </w:r>
      <w:r w:rsidRPr="00017F17">
        <w:rPr>
          <w:lang w:val="en-US"/>
        </w:rPr>
        <w:tab/>
      </w:r>
      <w:r w:rsidRPr="00017F1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2FDCE1F7" w14:textId="77777777" w:rsidR="00016AD8" w:rsidRPr="00017F17" w:rsidRDefault="00016AD8" w:rsidP="00016AD8">
      <w:pPr>
        <w:spacing w:after="120"/>
        <w:ind w:left="2268" w:right="1134"/>
        <w:jc w:val="both"/>
        <w:rPr>
          <w:b/>
          <w:bCs/>
        </w:rPr>
      </w:pPr>
      <w:r w:rsidRPr="00017F17">
        <w:rPr>
          <w:b/>
          <w:bCs/>
        </w:rPr>
        <w:t xml:space="preserve">Provisions regarding light </w:t>
      </w:r>
      <w:r w:rsidRPr="00017F17">
        <w:rPr>
          <w:b/>
          <w:color w:val="000000" w:themeColor="text1"/>
        </w:rPr>
        <w:t>which could give rise to confusion</w:t>
      </w:r>
      <w:r w:rsidRPr="00017F17">
        <w:rPr>
          <w:b/>
          <w:bCs/>
        </w:rPr>
        <w:t>:</w:t>
      </w:r>
    </w:p>
    <w:p w14:paraId="47D597A6" w14:textId="77777777" w:rsidR="00016AD8" w:rsidRPr="00017F17" w:rsidRDefault="00016AD8" w:rsidP="00016AD8">
      <w:pPr>
        <w:spacing w:after="120"/>
        <w:ind w:left="2268" w:right="1134" w:hanging="1134"/>
        <w:jc w:val="both"/>
        <w:rPr>
          <w:strike/>
        </w:rPr>
      </w:pPr>
      <w:r w:rsidRPr="00017F17">
        <w:t>5.</w:t>
      </w:r>
      <w:r w:rsidRPr="00017F17">
        <w:rPr>
          <w:lang w:val="en-US"/>
        </w:rPr>
        <w:t>10</w:t>
      </w:r>
      <w:r w:rsidRPr="00017F17">
        <w:t>.1.</w:t>
      </w:r>
      <w:r w:rsidRPr="00017F17">
        <w:tab/>
      </w:r>
      <w:r w:rsidRPr="00017F17">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Cs/>
          <w:strike/>
        </w:rPr>
        <w:t>25 </w:t>
      </w:r>
      <w:r w:rsidRPr="00017F17">
        <w:rPr>
          <w:strike/>
        </w:rPr>
        <w:t>m in front of the vehicle (</w:t>
      </w:r>
      <w:r w:rsidRPr="00017F17">
        <w:rPr>
          <w:bCs/>
          <w:strike/>
        </w:rPr>
        <w:t>see </w:t>
      </w:r>
      <w:r w:rsidRPr="00017F17">
        <w:rPr>
          <w:strike/>
        </w:rPr>
        <w:t>Annex 4</w:t>
      </w:r>
      <w:r w:rsidRPr="00017F17">
        <w:rPr>
          <w:bCs/>
          <w:strike/>
        </w:rPr>
        <w:t>)</w:t>
      </w:r>
      <w:r w:rsidRPr="00017F17">
        <w:rPr>
          <w:strike/>
        </w:rPr>
        <w:t xml:space="preserve">; </w:t>
      </w:r>
    </w:p>
    <w:p w14:paraId="682789C1" w14:textId="77777777" w:rsidR="00016AD8" w:rsidRPr="00017F17" w:rsidRDefault="00016AD8" w:rsidP="00016AD8">
      <w:pPr>
        <w:spacing w:after="120"/>
        <w:ind w:left="2268" w:right="1134"/>
        <w:jc w:val="both"/>
        <w:rPr>
          <w:b/>
        </w:rPr>
      </w:pPr>
      <w:r w:rsidRPr="00017F17">
        <w:rPr>
          <w:b/>
          <w:bCs/>
        </w:rPr>
        <w:t>R</w:t>
      </w:r>
      <w:r w:rsidRPr="00017F17">
        <w:rPr>
          <w:b/>
        </w:rPr>
        <w:t>ed light emitted by a lamp fitted on the rear of the vehicle (as defined in paragraph 2.1.5</w:t>
      </w:r>
      <w:r>
        <w:rPr>
          <w:b/>
        </w:rPr>
        <w:t>.</w:t>
      </w:r>
      <w:r w:rsidRPr="00017F17">
        <w:rPr>
          <w:b/>
        </w:rPr>
        <w:t>) shall not be visible from the front of the vehicle.</w:t>
      </w:r>
    </w:p>
    <w:p w14:paraId="4FDC91C5" w14:textId="77777777" w:rsidR="00016AD8" w:rsidRPr="00017F17" w:rsidRDefault="00016AD8" w:rsidP="00016AD8">
      <w:pPr>
        <w:spacing w:after="120"/>
        <w:ind w:left="2268" w:right="1134" w:hanging="1134"/>
        <w:jc w:val="both"/>
        <w:rPr>
          <w:strike/>
        </w:rPr>
      </w:pPr>
      <w:r w:rsidRPr="00017F17">
        <w:t>5.10.2.</w:t>
      </w:r>
      <w:r w:rsidRPr="00017F17">
        <w:tab/>
      </w:r>
      <w:r w:rsidRPr="00017F17">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5BD1188B" w14:textId="77777777" w:rsidR="00016AD8" w:rsidRPr="00017F17" w:rsidRDefault="00016AD8" w:rsidP="00016AD8">
      <w:pPr>
        <w:spacing w:after="120"/>
        <w:ind w:left="2268" w:right="1134"/>
        <w:jc w:val="both"/>
        <w:rPr>
          <w:b/>
        </w:rPr>
      </w:pPr>
      <w:r w:rsidRPr="00017F17">
        <w:rPr>
          <w:b/>
        </w:rPr>
        <w:t>White light emitted by a lamp fitted on the front of the vehicle (as defined in paragraph 2.1.5</w:t>
      </w:r>
      <w:r>
        <w:rPr>
          <w:b/>
        </w:rPr>
        <w:t>.</w:t>
      </w:r>
      <w:r w:rsidRPr="00017F17">
        <w:rPr>
          <w:b/>
        </w:rPr>
        <w:t xml:space="preserve">) shall not be visible from the rear of the vehicle. </w:t>
      </w:r>
    </w:p>
    <w:p w14:paraId="7FA76E80" w14:textId="77777777" w:rsidR="00016AD8" w:rsidRPr="00017F17" w:rsidRDefault="00016AD8" w:rsidP="00016AD8">
      <w:pPr>
        <w:spacing w:after="120"/>
        <w:ind w:left="2268" w:right="1134" w:hanging="1134"/>
        <w:jc w:val="both"/>
        <w:rPr>
          <w:strike/>
        </w:rPr>
      </w:pPr>
      <w:r w:rsidRPr="00017F17">
        <w:t>5.10.3.</w:t>
      </w:r>
      <w:r w:rsidRPr="00017F17">
        <w:tab/>
      </w:r>
      <w:r w:rsidRPr="00017F17">
        <w:rPr>
          <w:strike/>
        </w:rPr>
        <w:t>In their respective planes, the zones 1 and 2 explored by the eye of the observer are bounded:</w:t>
      </w:r>
    </w:p>
    <w:p w14:paraId="554714D1" w14:textId="77777777" w:rsidR="00016AD8" w:rsidRPr="00017F17" w:rsidRDefault="00016AD8" w:rsidP="00016AD8">
      <w:pPr>
        <w:spacing w:after="120"/>
        <w:ind w:left="2268" w:right="1134"/>
        <w:jc w:val="both"/>
        <w:rPr>
          <w:b/>
        </w:rPr>
      </w:pPr>
      <w:r w:rsidRPr="00017F17">
        <w:rPr>
          <w:b/>
        </w:rPr>
        <w:t>No account shall be taken of light emitted by devices for the interior lighting of the vehicle.</w:t>
      </w:r>
    </w:p>
    <w:p w14:paraId="22F67A8E" w14:textId="77777777" w:rsidR="00016AD8" w:rsidRPr="00017F17" w:rsidRDefault="00016AD8" w:rsidP="00016AD8">
      <w:pPr>
        <w:spacing w:after="120"/>
        <w:ind w:left="2268" w:right="1134" w:hanging="1134"/>
        <w:jc w:val="both"/>
        <w:rPr>
          <w:strike/>
        </w:rPr>
      </w:pPr>
      <w:r w:rsidRPr="00017F17">
        <w:rPr>
          <w:strike/>
        </w:rPr>
        <w:t>5.10.3.1.</w:t>
      </w:r>
      <w:r w:rsidRPr="00017F17">
        <w:rPr>
          <w:strike/>
        </w:rPr>
        <w:tab/>
        <w:t>In height, by two horizontal planes 1 m and 2.2 m respectively above the ground;</w:t>
      </w:r>
    </w:p>
    <w:p w14:paraId="64C87140" w14:textId="77777777" w:rsidR="00016AD8" w:rsidRPr="00017F17" w:rsidRDefault="00016AD8" w:rsidP="00016AD8">
      <w:pPr>
        <w:spacing w:after="120"/>
        <w:ind w:left="2268" w:right="1134" w:hanging="1134"/>
        <w:jc w:val="both"/>
        <w:rPr>
          <w:strike/>
        </w:rPr>
      </w:pPr>
      <w:r w:rsidRPr="00017F17">
        <w:rPr>
          <w:strike/>
        </w:rPr>
        <w:t>5.10.3.2.</w:t>
      </w:r>
      <w:r w:rsidRPr="00017F17">
        <w:rPr>
          <w:strike/>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78AD9204" w14:textId="3393F3F9" w:rsidR="00016AD8" w:rsidRPr="00017F17" w:rsidRDefault="00016AD8" w:rsidP="00016AD8">
      <w:pPr>
        <w:spacing w:after="120"/>
        <w:ind w:left="2268" w:right="1134" w:hanging="1134"/>
        <w:jc w:val="both"/>
        <w:rPr>
          <w:b/>
        </w:rPr>
      </w:pPr>
      <w:r w:rsidRPr="00017F17">
        <w:rPr>
          <w:b/>
        </w:rPr>
        <w:t>5.10.4.</w:t>
      </w:r>
      <w:r w:rsidRPr="00017F17">
        <w:rPr>
          <w:b/>
        </w:rPr>
        <w:tab/>
        <w:t>To verify paragraphs 5.10.1</w:t>
      </w:r>
      <w:r w:rsidR="009222AE">
        <w:rPr>
          <w:b/>
        </w:rPr>
        <w:t>.</w:t>
      </w:r>
      <w:r w:rsidRPr="00017F17">
        <w:rPr>
          <w:b/>
        </w:rPr>
        <w:t xml:space="preserve"> and 5.10.2</w:t>
      </w:r>
      <w:r w:rsidR="009222AE">
        <w:rPr>
          <w:b/>
        </w:rPr>
        <w:t>.</w:t>
      </w:r>
      <w:r w:rsidRPr="00017F17">
        <w:rPr>
          <w:b/>
          <w:bCs/>
        </w:rPr>
        <w:t>:</w:t>
      </w:r>
    </w:p>
    <w:p w14:paraId="35C7A7A1" w14:textId="77777777" w:rsidR="00016AD8" w:rsidRPr="00017F17" w:rsidRDefault="00016AD8" w:rsidP="00016AD8">
      <w:pPr>
        <w:spacing w:after="120"/>
        <w:ind w:left="2268" w:right="1134" w:hanging="1134"/>
        <w:jc w:val="both"/>
        <w:rPr>
          <w:b/>
        </w:rPr>
      </w:pPr>
      <w:r w:rsidRPr="00017F17">
        <w:rPr>
          <w:b/>
        </w:rPr>
        <w:t>5.10.4.1.</w:t>
      </w:r>
      <w:r w:rsidRPr="00017F17">
        <w:rPr>
          <w: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
          <w:bCs/>
        </w:rPr>
        <w:t>25 </w:t>
      </w:r>
      <w:r w:rsidRPr="00017F17">
        <w:rPr>
          <w:b/>
        </w:rPr>
        <w:t>m in front of the vehicle (</w:t>
      </w:r>
      <w:r w:rsidRPr="00017F17">
        <w:rPr>
          <w:b/>
          <w:bCs/>
        </w:rPr>
        <w:t>see </w:t>
      </w:r>
      <w:r w:rsidRPr="00017F17">
        <w:rPr>
          <w:b/>
        </w:rPr>
        <w:t>Annex 4</w:t>
      </w:r>
      <w:r w:rsidRPr="00017F17">
        <w:rPr>
          <w:b/>
          <w:bCs/>
        </w:rPr>
        <w:t>)</w:t>
      </w:r>
      <w:r w:rsidRPr="00017F17">
        <w:rPr>
          <w:b/>
        </w:rPr>
        <w:t xml:space="preserve">; </w:t>
      </w:r>
    </w:p>
    <w:p w14:paraId="47768ED9" w14:textId="77777777" w:rsidR="00016AD8" w:rsidRPr="00017F17" w:rsidRDefault="00016AD8" w:rsidP="00016AD8">
      <w:pPr>
        <w:spacing w:after="120"/>
        <w:ind w:left="2268" w:right="1134" w:hanging="1134"/>
        <w:jc w:val="both"/>
        <w:rPr>
          <w:b/>
        </w:rPr>
      </w:pPr>
      <w:r w:rsidRPr="00017F17">
        <w:rPr>
          <w:b/>
        </w:rPr>
        <w:t>5.10.4.2.</w:t>
      </w:r>
      <w:r w:rsidRPr="00017F17">
        <w:rPr>
          <w:b/>
        </w:rPr>
        <w:tab/>
      </w:r>
      <w:r w:rsidRPr="00017F17">
        <w:rPr>
          <w:b/>
          <w:bCs/>
        </w:rPr>
        <w:t>For</w:t>
      </w:r>
      <w:r w:rsidRPr="00017F17">
        <w:rPr>
          <w:b/>
        </w:rPr>
        <w:t xml:space="preserve"> the visibility of white light towards the rear of a vehicle, with the exception of reversing lamps and white side conspicuity markings, there shall be no direct visibility of the apparent surface of a white lamp if </w:t>
      </w:r>
      <w:r w:rsidRPr="00017F17">
        <w:rPr>
          <w:b/>
        </w:rPr>
        <w:lastRenderedPageBreak/>
        <w:t>viewed by an observer moving within Zone 2 in a transverse plane situated 25 m behind the vehicle (see Annex 4);</w:t>
      </w:r>
    </w:p>
    <w:p w14:paraId="43761969" w14:textId="648D8A36" w:rsidR="00016AD8" w:rsidRDefault="00016AD8" w:rsidP="00071F1A">
      <w:pPr>
        <w:spacing w:after="120"/>
        <w:ind w:left="2268" w:right="1134" w:hanging="1134"/>
        <w:jc w:val="both"/>
        <w:rPr>
          <w:i/>
          <w:lang w:eastAsia="en-GB"/>
        </w:rPr>
      </w:pPr>
      <w:r w:rsidRPr="00017F17">
        <w:rPr>
          <w:b/>
        </w:rPr>
        <w:t>5.10.4.3.</w:t>
      </w:r>
      <w:r w:rsidRPr="00017F17">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p>
    <w:p w14:paraId="4B34DB1A" w14:textId="4D3348A1" w:rsidR="00017F17" w:rsidRPr="00017F17" w:rsidRDefault="00017F17" w:rsidP="00815B02">
      <w:pPr>
        <w:autoSpaceDE w:val="0"/>
        <w:autoSpaceDN w:val="0"/>
        <w:adjustRightInd w:val="0"/>
        <w:spacing w:after="120"/>
        <w:ind w:left="2268" w:right="1134" w:hanging="1134"/>
        <w:rPr>
          <w:snapToGrid w:val="0"/>
        </w:rPr>
      </w:pPr>
      <w:r w:rsidRPr="00017F17">
        <w:rPr>
          <w:i/>
          <w:lang w:eastAsia="en-GB"/>
        </w:rPr>
        <w:t>Paragraph</w:t>
      </w:r>
      <w:r w:rsidRPr="00017F17">
        <w:rPr>
          <w:i/>
          <w:snapToGrid w:val="0"/>
        </w:rPr>
        <w:t xml:space="preserve"> 6.1.2.</w:t>
      </w:r>
      <w:r w:rsidRPr="00017F17">
        <w:rPr>
          <w:snapToGrid w:val="0"/>
        </w:rPr>
        <w:t>, amend to read:</w:t>
      </w:r>
    </w:p>
    <w:p w14:paraId="45C64D29" w14:textId="77777777" w:rsidR="00017F17" w:rsidRPr="00017F17" w:rsidRDefault="00017F17" w:rsidP="00017F17">
      <w:pPr>
        <w:spacing w:after="120"/>
        <w:ind w:left="2268" w:right="1134" w:hanging="1134"/>
        <w:jc w:val="both"/>
        <w:rPr>
          <w:color w:val="000000" w:themeColor="text1"/>
          <w:lang w:val="en-US"/>
        </w:rPr>
      </w:pPr>
      <w:r w:rsidRPr="00017F17">
        <w:rPr>
          <w:lang w:val="en-US"/>
        </w:rPr>
        <w:t>“6.1.2</w:t>
      </w:r>
      <w:r w:rsidRPr="00017F17">
        <w:rPr>
          <w:color w:val="000000" w:themeColor="text1"/>
          <w:lang w:val="en-US"/>
        </w:rPr>
        <w:t>.</w:t>
      </w:r>
      <w:r w:rsidRPr="00017F17">
        <w:rPr>
          <w:color w:val="000000" w:themeColor="text1"/>
          <w:lang w:val="en-US"/>
        </w:rPr>
        <w:tab/>
        <w:t>Number</w:t>
      </w:r>
    </w:p>
    <w:p w14:paraId="638AFA21" w14:textId="77777777" w:rsidR="00017F17" w:rsidRPr="00017F17" w:rsidRDefault="00017F17" w:rsidP="00017F17">
      <w:pPr>
        <w:spacing w:after="120"/>
        <w:ind w:left="2268" w:right="1134"/>
        <w:jc w:val="both"/>
        <w:rPr>
          <w:color w:val="000000" w:themeColor="text1"/>
          <w:lang w:val="en-US"/>
        </w:rPr>
      </w:pPr>
      <w:r w:rsidRPr="00017F17">
        <w:rPr>
          <w:color w:val="000000" w:themeColor="text1"/>
          <w:lang w:val="en-US"/>
        </w:rPr>
        <w:tab/>
        <w:t xml:space="preserve">Two </w:t>
      </w:r>
      <w:r w:rsidRPr="00017F17">
        <w:rPr>
          <w:strike/>
          <w:color w:val="000000" w:themeColor="text1"/>
          <w:lang w:val="en-US"/>
        </w:rPr>
        <w:t>or four</w:t>
      </w:r>
      <w:r w:rsidRPr="00017F17">
        <w:rPr>
          <w:b/>
          <w:bCs/>
          <w:strike/>
          <w:color w:val="000000" w:themeColor="text1"/>
          <w:lang w:val="en-US"/>
        </w:rPr>
        <w:t>,</w:t>
      </w:r>
      <w:r w:rsidRPr="00017F17">
        <w:rPr>
          <w:b/>
          <w:bCs/>
          <w:color w:val="000000" w:themeColor="text1"/>
          <w:lang w:val="en-US"/>
        </w:rPr>
        <w:t xml:space="preserve"> type approved according to:</w:t>
      </w:r>
    </w:p>
    <w:p w14:paraId="65AAB4D4"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r>
      <w:r w:rsidRPr="00017F17">
        <w:rPr>
          <w:b/>
          <w:color w:val="000000"/>
          <w:szCs w:val="22"/>
          <w:lang w:val="en-US"/>
        </w:rPr>
        <w:t>UN</w:t>
      </w:r>
      <w:r w:rsidRPr="00017F17">
        <w:rPr>
          <w:b/>
          <w:bCs/>
          <w:color w:val="000000" w:themeColor="text1"/>
          <w:lang w:val="en-US"/>
        </w:rPr>
        <w:t xml:space="preserve"> Regulation No. 98,</w:t>
      </w:r>
    </w:p>
    <w:p w14:paraId="60E817FC"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42ECF8C3"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 B of UN Regulation No. 112 of class B only,</w:t>
      </w:r>
    </w:p>
    <w:p w14:paraId="18101EFE"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bCs/>
          <w:color w:val="000000" w:themeColor="text1"/>
          <w:lang w:val="en-US"/>
        </w:rPr>
        <w:t>or</w:t>
      </w:r>
    </w:p>
    <w:p w14:paraId="3D81BB0F"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Classes B or D of the 00 series of amendments to UN Regulation No. 149,</w:t>
      </w:r>
    </w:p>
    <w:p w14:paraId="34F1FE8C"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bCs/>
          <w:color w:val="000000" w:themeColor="text1"/>
          <w:lang w:val="en-US"/>
        </w:rPr>
        <w:t>or</w:t>
      </w:r>
    </w:p>
    <w:p w14:paraId="42BF215E"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 B of the 01 and subsequent series of amendments series to UN Regulation No. 149.</w:t>
      </w:r>
    </w:p>
    <w:p w14:paraId="396FEB31" w14:textId="77777777" w:rsidR="00017F17" w:rsidRPr="00017F17" w:rsidRDefault="00017F17" w:rsidP="00017F17">
      <w:pPr>
        <w:spacing w:after="120"/>
        <w:ind w:left="2268" w:right="1134"/>
        <w:jc w:val="both"/>
        <w:rPr>
          <w:b/>
          <w:bCs/>
          <w:color w:val="000000" w:themeColor="text1"/>
          <w:lang w:val="en-US"/>
        </w:rPr>
      </w:pPr>
      <w:bookmarkStart w:id="1" w:name="_Hlk62638894"/>
      <w:r w:rsidRPr="00017F17">
        <w:rPr>
          <w:b/>
          <w:bCs/>
          <w:color w:val="000000" w:themeColor="text1"/>
          <w:lang w:val="en-US"/>
        </w:rPr>
        <w:t xml:space="preserve">Optionally, one or more </w:t>
      </w:r>
      <w:r w:rsidRPr="00017F17">
        <w:rPr>
          <w:b/>
          <w:bCs/>
          <w:lang w:val="en-US"/>
        </w:rPr>
        <w:t xml:space="preserve">additional pair(s) </w:t>
      </w:r>
      <w:r w:rsidRPr="00017F17">
        <w:rPr>
          <w:b/>
          <w:bCs/>
          <w:color w:val="000000" w:themeColor="text1"/>
          <w:lang w:val="en-US"/>
        </w:rPr>
        <w:t>type approved according to:</w:t>
      </w:r>
    </w:p>
    <w:p w14:paraId="159E7AB0"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UN Regulation No. 98,</w:t>
      </w:r>
    </w:p>
    <w:p w14:paraId="7BD57B24"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bCs/>
          <w:color w:val="000000" w:themeColor="text1"/>
          <w:lang w:val="en-US"/>
        </w:rPr>
        <w:t>and</w:t>
      </w:r>
      <w:r w:rsidRPr="00017F17">
        <w:rPr>
          <w:b/>
          <w:color w:val="000000"/>
          <w:szCs w:val="22"/>
          <w:lang w:val="en-US"/>
        </w:rPr>
        <w:t xml:space="preserve">/or </w:t>
      </w:r>
    </w:p>
    <w:p w14:paraId="47E1FFAD"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Classes A and/or B of UN Regulation No. 112,</w:t>
      </w:r>
    </w:p>
    <w:p w14:paraId="441A6365"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color w:val="000000"/>
          <w:szCs w:val="22"/>
          <w:lang w:val="en-US"/>
        </w:rPr>
        <w:t>and/or</w:t>
      </w:r>
    </w:p>
    <w:p w14:paraId="4363E179" w14:textId="2F8E4BAE" w:rsidR="00017F17" w:rsidRPr="00017F17" w:rsidRDefault="00017F17" w:rsidP="00017F17">
      <w:pPr>
        <w:suppressAutoHyphens w:val="0"/>
        <w:spacing w:after="115" w:line="254" w:lineRule="auto"/>
        <w:ind w:left="2552" w:right="1134" w:hanging="284"/>
        <w:jc w:val="both"/>
        <w:rPr>
          <w:b/>
          <w:bCs/>
        </w:rPr>
      </w:pPr>
      <w:r w:rsidRPr="00017F17">
        <w:rPr>
          <w:b/>
          <w:color w:val="000000"/>
          <w:szCs w:val="22"/>
          <w:lang w:val="en-US"/>
        </w:rPr>
        <w:t>-</w:t>
      </w:r>
      <w:r w:rsidRPr="00017F17">
        <w:rPr>
          <w:b/>
          <w:color w:val="000000"/>
          <w:szCs w:val="22"/>
          <w:lang w:val="en-US"/>
        </w:rPr>
        <w:tab/>
        <w:t>Classes</w:t>
      </w:r>
      <w:r w:rsidRPr="00017F17">
        <w:rPr>
          <w:b/>
          <w:bCs/>
          <w:lang w:val="en-US"/>
        </w:rPr>
        <w:t xml:space="preserve"> A and/or </w:t>
      </w:r>
      <w:r w:rsidRPr="00322AB6">
        <w:rPr>
          <w:b/>
          <w:bCs/>
          <w:lang w:val="en-US"/>
        </w:rPr>
        <w:t xml:space="preserve">B </w:t>
      </w:r>
      <w:r w:rsidR="00322AB6">
        <w:rPr>
          <w:b/>
          <w:bCs/>
          <w:lang w:val="en-US"/>
        </w:rPr>
        <w:t>[</w:t>
      </w:r>
      <w:r w:rsidR="00D92975" w:rsidRPr="00322AB6">
        <w:rPr>
          <w:b/>
          <w:bCs/>
        </w:rPr>
        <w:t>and/or RA</w:t>
      </w:r>
      <w:r w:rsidR="00322AB6">
        <w:rPr>
          <w:b/>
          <w:bCs/>
        </w:rPr>
        <w:t>]</w:t>
      </w:r>
      <w:r w:rsidR="00D92975" w:rsidRPr="00322AB6">
        <w:rPr>
          <w:b/>
          <w:bCs/>
        </w:rPr>
        <w:t xml:space="preserve"> </w:t>
      </w:r>
      <w:r w:rsidRPr="00322AB6">
        <w:rPr>
          <w:b/>
          <w:bCs/>
          <w:lang w:val="en-US"/>
        </w:rPr>
        <w:t>of</w:t>
      </w:r>
      <w:r w:rsidRPr="00017F17">
        <w:rPr>
          <w:b/>
          <w:bCs/>
          <w:lang w:val="en-US"/>
        </w:rPr>
        <w:t xml:space="preserve"> </w:t>
      </w:r>
      <w:r w:rsidRPr="00017F17">
        <w:rPr>
          <w:b/>
          <w:bCs/>
          <w:color w:val="000000" w:themeColor="text1"/>
          <w:lang w:val="en-US"/>
        </w:rPr>
        <w:t xml:space="preserve">UN Regulation </w:t>
      </w:r>
      <w:r w:rsidRPr="00017F17">
        <w:rPr>
          <w:b/>
          <w:bCs/>
          <w:lang w:val="en-US"/>
        </w:rPr>
        <w:t xml:space="preserve">No. 149. </w:t>
      </w:r>
    </w:p>
    <w:bookmarkEnd w:id="1"/>
    <w:p w14:paraId="14487B02" w14:textId="77777777" w:rsidR="00017F17" w:rsidRPr="00017F17" w:rsidRDefault="00017F17" w:rsidP="00815B02">
      <w:pPr>
        <w:spacing w:after="120"/>
        <w:ind w:left="2268" w:right="1134"/>
        <w:jc w:val="both"/>
        <w:rPr>
          <w:strike/>
          <w:lang w:val="en-US"/>
        </w:rPr>
      </w:pPr>
      <w:r w:rsidRPr="00017F17">
        <w:rPr>
          <w:strike/>
          <w:lang w:val="en-US"/>
        </w:rPr>
        <w:t xml:space="preserve">For vehicles of the category N3: Two extra main-beam headlamps may be </w:t>
      </w:r>
      <w:r w:rsidRPr="00017F17">
        <w:rPr>
          <w:strike/>
          <w:lang w:val="en-US"/>
        </w:rPr>
        <w:tab/>
        <w:t xml:space="preserve">installed. </w:t>
      </w:r>
    </w:p>
    <w:p w14:paraId="5875FF2E" w14:textId="4EE4AC67" w:rsidR="007F7AC4" w:rsidRDefault="00017F17" w:rsidP="003577F2">
      <w:pPr>
        <w:spacing w:after="120"/>
        <w:ind w:left="2268" w:right="1134"/>
        <w:jc w:val="both"/>
        <w:rPr>
          <w:i/>
          <w:lang w:eastAsia="en-GB"/>
        </w:rPr>
      </w:pPr>
      <w:r w:rsidRPr="00017F17">
        <w:rPr>
          <w:strike/>
          <w:lang w:val="en-US"/>
        </w:rPr>
        <w:tab/>
        <w:t xml:space="preserve">Where a vehicle is fitted with four concealable headlamps the installation of two additional headlamps shall only be authorized for the purpose of light-signalling, consisting of intermittent illumination, at short intervals (see paragraph 5.12. </w:t>
      </w:r>
      <w:r w:rsidRPr="00017F17">
        <w:rPr>
          <w:bCs/>
          <w:strike/>
          <w:lang w:val="en-US"/>
        </w:rPr>
        <w:t>above</w:t>
      </w:r>
      <w:r w:rsidRPr="00017F17">
        <w:rPr>
          <w:strike/>
          <w:lang w:val="en-US"/>
        </w:rPr>
        <w:t>) in daylight.</w:t>
      </w:r>
      <w:r w:rsidRPr="00017F17">
        <w:rPr>
          <w:lang w:val="en-US"/>
        </w:rPr>
        <w:t>”</w:t>
      </w:r>
    </w:p>
    <w:p w14:paraId="3FE489E1" w14:textId="00FA2FBA" w:rsidR="00D92975" w:rsidRPr="00322AB6" w:rsidRDefault="00322AB6" w:rsidP="00815B02">
      <w:pPr>
        <w:autoSpaceDE w:val="0"/>
        <w:autoSpaceDN w:val="0"/>
        <w:adjustRightInd w:val="0"/>
        <w:spacing w:after="120"/>
        <w:ind w:left="2268" w:right="1134" w:hanging="1134"/>
        <w:jc w:val="both"/>
        <w:rPr>
          <w:i/>
          <w:lang w:eastAsia="en-GB"/>
        </w:rPr>
      </w:pPr>
      <w:bookmarkStart w:id="2" w:name="_Hlk78536974"/>
      <w:r w:rsidRPr="00322AB6">
        <w:rPr>
          <w:i/>
          <w:lang w:eastAsia="en-GB"/>
        </w:rPr>
        <w:t>[</w:t>
      </w:r>
      <w:r w:rsidR="00D92975" w:rsidRPr="00322AB6">
        <w:rPr>
          <w:i/>
          <w:lang w:eastAsia="en-GB"/>
        </w:rPr>
        <w:t>Paragraph 6.1.7.</w:t>
      </w:r>
      <w:r w:rsidR="0040136F" w:rsidRPr="00322AB6">
        <w:rPr>
          <w:i/>
          <w:lang w:eastAsia="en-GB"/>
        </w:rPr>
        <w:t>1</w:t>
      </w:r>
      <w:r w:rsidR="00D92975" w:rsidRPr="00322AB6">
        <w:rPr>
          <w:i/>
          <w:lang w:eastAsia="en-GB"/>
        </w:rPr>
        <w:t xml:space="preserve">., </w:t>
      </w:r>
      <w:r w:rsidR="00D92975" w:rsidRPr="003577F2">
        <w:rPr>
          <w:iCs/>
          <w:lang w:eastAsia="en-GB"/>
        </w:rPr>
        <w:t>amend to read:</w:t>
      </w:r>
    </w:p>
    <w:p w14:paraId="3D8A49B1" w14:textId="5BEFD132" w:rsidR="00D92975" w:rsidRPr="00322AB6" w:rsidRDefault="00D92975" w:rsidP="00815B02">
      <w:pPr>
        <w:autoSpaceDE w:val="0"/>
        <w:autoSpaceDN w:val="0"/>
        <w:adjustRightInd w:val="0"/>
        <w:spacing w:after="120"/>
        <w:ind w:left="2268" w:right="1134" w:hanging="1134"/>
        <w:jc w:val="both"/>
        <w:rPr>
          <w:strike/>
          <w:lang w:eastAsia="en-GB"/>
        </w:rPr>
      </w:pPr>
      <w:r w:rsidRPr="00322AB6">
        <w:rPr>
          <w:lang w:eastAsia="en-GB"/>
        </w:rPr>
        <w:t>“6.1.7.</w:t>
      </w:r>
      <w:r w:rsidR="005C7193" w:rsidRPr="00322AB6">
        <w:rPr>
          <w:lang w:eastAsia="en-GB"/>
        </w:rPr>
        <w:t>1</w:t>
      </w:r>
      <w:r w:rsidRPr="00322AB6">
        <w:rPr>
          <w:lang w:eastAsia="en-GB"/>
        </w:rPr>
        <w:t>.</w:t>
      </w:r>
      <w:r w:rsidRPr="00322AB6">
        <w:rPr>
          <w:lang w:eastAsia="en-GB"/>
        </w:rPr>
        <w:tab/>
        <w:t xml:space="preserve">The main-beam headlamps may be switched </w:t>
      </w:r>
      <w:r w:rsidRPr="00322AB6">
        <w:rPr>
          <w:strike/>
          <w:lang w:eastAsia="en-GB"/>
        </w:rPr>
        <w:t>on</w:t>
      </w:r>
      <w:r w:rsidRPr="00322AB6">
        <w:rPr>
          <w:lang w:eastAsia="en-GB"/>
        </w:rPr>
        <w:t xml:space="preserve"> </w:t>
      </w:r>
      <w:proofErr w:type="spellStart"/>
      <w:r w:rsidRPr="00322AB6">
        <w:rPr>
          <w:b/>
          <w:lang w:eastAsia="en-GB"/>
        </w:rPr>
        <w:t>ON</w:t>
      </w:r>
      <w:proofErr w:type="spellEnd"/>
      <w:r w:rsidRPr="00322AB6">
        <w:rPr>
          <w:lang w:eastAsia="en-GB"/>
        </w:rPr>
        <w:t xml:space="preserve"> either simultaneously or in pairs.</w:t>
      </w:r>
      <w:r w:rsidRPr="00322AB6">
        <w:rPr>
          <w:strike/>
          <w:lang w:eastAsia="en-GB"/>
        </w:rPr>
        <w:t xml:space="preserve"> In case the extra two main-beam headlamps are installed, as permitted under paragraph 6.1.2. for vehicles of the category N3 only, no more than two pairs may be simultaneously lit. </w:t>
      </w:r>
    </w:p>
    <w:p w14:paraId="7D39D3AE" w14:textId="77777777" w:rsidR="00D92975" w:rsidRPr="00322AB6" w:rsidRDefault="00D92975" w:rsidP="00815B02">
      <w:pPr>
        <w:autoSpaceDE w:val="0"/>
        <w:autoSpaceDN w:val="0"/>
        <w:adjustRightInd w:val="0"/>
        <w:spacing w:after="120"/>
        <w:ind w:left="2268" w:right="1134"/>
        <w:jc w:val="both"/>
        <w:rPr>
          <w:strike/>
          <w:lang w:eastAsia="en-GB"/>
        </w:rPr>
      </w:pPr>
      <w:r w:rsidRPr="00322AB6">
        <w:rPr>
          <w:lang w:eastAsia="en-GB"/>
        </w:rPr>
        <w:t xml:space="preserve">For changing over from the dipped to the main beam at least one pair of main-beam headlamps shall be switched </w:t>
      </w:r>
      <w:r w:rsidRPr="00322AB6">
        <w:rPr>
          <w:strike/>
          <w:lang w:eastAsia="en-GB"/>
        </w:rPr>
        <w:t>on</w:t>
      </w:r>
      <w:r w:rsidRPr="00322AB6">
        <w:rPr>
          <w:lang w:eastAsia="en-GB"/>
        </w:rPr>
        <w:t xml:space="preserve"> </w:t>
      </w:r>
      <w:proofErr w:type="spellStart"/>
      <w:r w:rsidRPr="00322AB6">
        <w:rPr>
          <w:b/>
          <w:lang w:eastAsia="en-GB"/>
        </w:rPr>
        <w:t>ON</w:t>
      </w:r>
      <w:proofErr w:type="spellEnd"/>
      <w:r w:rsidRPr="00322AB6">
        <w:rPr>
          <w:lang w:eastAsia="en-GB"/>
        </w:rPr>
        <w:t xml:space="preserve">. For changing over from the main-beam to the dipped-beam all main-beam headlamps shall be switched </w:t>
      </w:r>
      <w:r w:rsidRPr="00322AB6">
        <w:rPr>
          <w:strike/>
          <w:lang w:eastAsia="en-GB"/>
        </w:rPr>
        <w:t>off</w:t>
      </w:r>
      <w:r w:rsidRPr="00322AB6">
        <w:rPr>
          <w:lang w:eastAsia="en-GB"/>
        </w:rPr>
        <w:t xml:space="preserve"> </w:t>
      </w:r>
      <w:proofErr w:type="spellStart"/>
      <w:r w:rsidRPr="00322AB6">
        <w:rPr>
          <w:b/>
          <w:lang w:eastAsia="en-GB"/>
        </w:rPr>
        <w:t>OFF</w:t>
      </w:r>
      <w:proofErr w:type="spellEnd"/>
      <w:r w:rsidRPr="00322AB6">
        <w:rPr>
          <w:lang w:eastAsia="en-GB"/>
        </w:rPr>
        <w:t xml:space="preserve"> simultaneously.</w:t>
      </w:r>
    </w:p>
    <w:bookmarkEnd w:id="2"/>
    <w:p w14:paraId="2E7AA5E2" w14:textId="77777777" w:rsidR="00D92975" w:rsidRPr="00322AB6" w:rsidRDefault="00D92975" w:rsidP="003577F2">
      <w:pPr>
        <w:spacing w:after="120"/>
        <w:ind w:left="2268" w:right="1134"/>
        <w:jc w:val="both"/>
        <w:rPr>
          <w:b/>
          <w:lang w:eastAsia="en-GB"/>
        </w:rPr>
      </w:pPr>
      <w:r w:rsidRPr="00322AB6">
        <w:rPr>
          <w:b/>
          <w:lang w:eastAsia="en-GB"/>
        </w:rPr>
        <w:t xml:space="preserve">The auxiliary driving-beam(s), class RA, shall only be switched ON together with the driving-beams of another class, </w:t>
      </w:r>
      <w:r w:rsidRPr="00322AB6">
        <w:rPr>
          <w:b/>
        </w:rPr>
        <w:t>except when one or more pair(s) of</w:t>
      </w:r>
      <w:r w:rsidRPr="00322AB6">
        <w:t xml:space="preserve"> </w:t>
      </w:r>
      <w:r w:rsidRPr="00322AB6">
        <w:rPr>
          <w:b/>
          <w:lang w:eastAsia="en-GB"/>
        </w:rPr>
        <w:t>auxiliary driving-beams</w:t>
      </w:r>
      <w:r w:rsidRPr="00322AB6">
        <w:rPr>
          <w:b/>
        </w:rPr>
        <w:t>, class RA, are used to produce light signals consisting of intermittent switching ON at short intervals (paragraph 5.12.)</w:t>
      </w:r>
      <w:r w:rsidRPr="00322AB6">
        <w:rPr>
          <w:b/>
          <w:lang w:eastAsia="en-GB"/>
        </w:rPr>
        <w:t>.”</w:t>
      </w:r>
    </w:p>
    <w:p w14:paraId="0F8CB5EF" w14:textId="19059A0F" w:rsidR="00D92975" w:rsidRPr="003577F2" w:rsidRDefault="00D92975" w:rsidP="00D92975">
      <w:pPr>
        <w:autoSpaceDE w:val="0"/>
        <w:autoSpaceDN w:val="0"/>
        <w:adjustRightInd w:val="0"/>
        <w:spacing w:after="120"/>
        <w:ind w:left="2268" w:right="1134" w:hanging="1134"/>
        <w:rPr>
          <w:iCs/>
          <w:lang w:eastAsia="en-GB"/>
        </w:rPr>
      </w:pPr>
      <w:r w:rsidRPr="00322AB6">
        <w:rPr>
          <w:i/>
          <w:lang w:eastAsia="en-GB"/>
        </w:rPr>
        <w:t>Paragraph 6.1.7.</w:t>
      </w:r>
      <w:r w:rsidR="0040136F" w:rsidRPr="00322AB6">
        <w:rPr>
          <w:i/>
          <w:lang w:eastAsia="en-GB"/>
        </w:rPr>
        <w:t>3</w:t>
      </w:r>
      <w:r w:rsidRPr="00322AB6">
        <w:rPr>
          <w:i/>
          <w:lang w:eastAsia="en-GB"/>
        </w:rPr>
        <w:t xml:space="preserve">., </w:t>
      </w:r>
      <w:r w:rsidRPr="003577F2">
        <w:rPr>
          <w:iCs/>
          <w:lang w:eastAsia="en-GB"/>
        </w:rPr>
        <w:t>delete.</w:t>
      </w:r>
      <w:r w:rsidR="00322AB6" w:rsidRPr="003577F2">
        <w:rPr>
          <w:iCs/>
          <w:lang w:eastAsia="en-GB"/>
        </w:rPr>
        <w:t>]</w:t>
      </w:r>
    </w:p>
    <w:p w14:paraId="137F18CE" w14:textId="77777777" w:rsidR="00017F17" w:rsidRPr="00017F17" w:rsidRDefault="00017F17" w:rsidP="00815B02">
      <w:pPr>
        <w:suppressAutoHyphens w:val="0"/>
        <w:autoSpaceDE w:val="0"/>
        <w:autoSpaceDN w:val="0"/>
        <w:adjustRightInd w:val="0"/>
        <w:spacing w:after="60"/>
        <w:ind w:left="1134" w:right="992"/>
        <w:jc w:val="both"/>
        <w:rPr>
          <w:i/>
          <w:lang w:eastAsia="en-GB"/>
        </w:rPr>
      </w:pPr>
    </w:p>
    <w:p w14:paraId="0DE74D76" w14:textId="77777777" w:rsidR="00017F17" w:rsidRPr="003577F2" w:rsidRDefault="00017F17" w:rsidP="00017F17">
      <w:pPr>
        <w:spacing w:after="120"/>
        <w:ind w:left="1134" w:right="1134"/>
        <w:jc w:val="both"/>
        <w:rPr>
          <w:iCs/>
          <w:lang w:eastAsia="en-GB"/>
        </w:rPr>
      </w:pPr>
      <w:r w:rsidRPr="00017F17">
        <w:rPr>
          <w:i/>
        </w:rPr>
        <w:lastRenderedPageBreak/>
        <w:t>Paragraph</w:t>
      </w:r>
      <w:r w:rsidRPr="00017F17">
        <w:rPr>
          <w:i/>
          <w:lang w:eastAsia="en-GB"/>
        </w:rPr>
        <w:t xml:space="preserve"> 6.1.9.2., </w:t>
      </w:r>
      <w:r w:rsidRPr="003577F2">
        <w:rPr>
          <w:iCs/>
          <w:lang w:eastAsia="en-GB"/>
        </w:rPr>
        <w:t>amend to read:</w:t>
      </w:r>
    </w:p>
    <w:p w14:paraId="7D936B4D" w14:textId="77777777" w:rsidR="00017F17" w:rsidRPr="00017F17" w:rsidRDefault="00017F17" w:rsidP="00017F17">
      <w:pPr>
        <w:suppressAutoHyphens w:val="0"/>
        <w:autoSpaceDE w:val="0"/>
        <w:autoSpaceDN w:val="0"/>
        <w:adjustRightInd w:val="0"/>
        <w:spacing w:after="120"/>
        <w:ind w:left="2268" w:right="1134" w:hanging="1134"/>
        <w:jc w:val="both"/>
        <w:rPr>
          <w:lang w:val="en-US"/>
        </w:rPr>
      </w:pPr>
      <w:r w:rsidRPr="00017F17">
        <w:rPr>
          <w:lang w:eastAsia="en-GB"/>
        </w:rPr>
        <w:t>“6.1.9.2.</w:t>
      </w:r>
      <w:r w:rsidRPr="00017F17">
        <w:rPr>
          <w:lang w:eastAsia="en-GB"/>
        </w:rPr>
        <w:tab/>
        <w:t xml:space="preserve">This maximum intensity shall be obtained by adding together the individual reference marks which are indicated on the several headlamps. </w:t>
      </w:r>
      <w:r w:rsidRPr="00017F17">
        <w:rPr>
          <w:strike/>
          <w:lang w:eastAsia="en-GB"/>
        </w:rPr>
        <w:t>The reference mark "10" shall be given to each of the headlamps marked "R" or "CR".</w:t>
      </w:r>
      <w:r w:rsidRPr="00017F17">
        <w:rPr>
          <w:lang w:eastAsia="en-GB"/>
        </w:rPr>
        <w:t xml:space="preserve">  </w:t>
      </w:r>
      <w:r w:rsidRPr="00017F17">
        <w:rPr>
          <w:b/>
          <w:bCs/>
        </w:rPr>
        <w:t>”</w:t>
      </w:r>
    </w:p>
    <w:p w14:paraId="583557C1" w14:textId="77777777" w:rsidR="00017F17" w:rsidRPr="00017F17" w:rsidRDefault="00017F17" w:rsidP="00017F17">
      <w:pPr>
        <w:spacing w:after="120"/>
        <w:ind w:left="1134" w:right="1134"/>
        <w:jc w:val="both"/>
        <w:rPr>
          <w:lang w:val="en-US"/>
        </w:rPr>
      </w:pPr>
      <w:r w:rsidRPr="00017F17">
        <w:rPr>
          <w:i/>
        </w:rPr>
        <w:t>Paragraph</w:t>
      </w:r>
      <w:r w:rsidRPr="00017F17">
        <w:rPr>
          <w:i/>
          <w:iCs/>
          <w:lang w:val="en-US"/>
        </w:rPr>
        <w:t xml:space="preserve"> 6.2.2.</w:t>
      </w:r>
      <w:r w:rsidRPr="00017F17">
        <w:rPr>
          <w:lang w:val="en-US"/>
        </w:rPr>
        <w:t>, amend to read:</w:t>
      </w:r>
    </w:p>
    <w:p w14:paraId="11745F62" w14:textId="77777777" w:rsidR="00017F17" w:rsidRPr="00017F17" w:rsidRDefault="00017F17" w:rsidP="00017F17">
      <w:pPr>
        <w:suppressAutoHyphens w:val="0"/>
        <w:autoSpaceDE w:val="0"/>
        <w:autoSpaceDN w:val="0"/>
        <w:adjustRightInd w:val="0"/>
        <w:spacing w:after="120"/>
        <w:ind w:left="2268" w:right="992" w:hanging="1134"/>
        <w:jc w:val="both"/>
        <w:rPr>
          <w:lang w:val="en-US"/>
        </w:rPr>
      </w:pPr>
      <w:r w:rsidRPr="00017F17">
        <w:rPr>
          <w:lang w:val="en-US"/>
        </w:rPr>
        <w:t>“6.2.2.</w:t>
      </w:r>
      <w:r w:rsidRPr="00017F17">
        <w:rPr>
          <w:lang w:val="en-US"/>
        </w:rPr>
        <w:tab/>
        <w:t>Number</w:t>
      </w:r>
    </w:p>
    <w:p w14:paraId="387BE507" w14:textId="77777777" w:rsidR="00017F17" w:rsidRPr="00017F17" w:rsidRDefault="00017F17" w:rsidP="00017F17">
      <w:pPr>
        <w:suppressAutoHyphens w:val="0"/>
        <w:autoSpaceDE w:val="0"/>
        <w:autoSpaceDN w:val="0"/>
        <w:adjustRightInd w:val="0"/>
        <w:spacing w:after="120"/>
        <w:ind w:left="2268" w:right="992"/>
        <w:jc w:val="both"/>
        <w:rPr>
          <w:lang w:val="en-US"/>
        </w:rPr>
      </w:pPr>
      <w:r w:rsidRPr="00017F17">
        <w:rPr>
          <w:lang w:val="en-US"/>
        </w:rPr>
        <w:t>Two</w:t>
      </w:r>
      <w:r w:rsidRPr="00017F17">
        <w:rPr>
          <w:strike/>
          <w:lang w:val="en-US"/>
        </w:rPr>
        <w:t>.</w:t>
      </w:r>
      <w:r w:rsidRPr="00017F17">
        <w:rPr>
          <w:b/>
          <w:bCs/>
          <w:lang w:val="en-US"/>
        </w:rPr>
        <w:t>, type approved according to:</w:t>
      </w:r>
    </w:p>
    <w:p w14:paraId="040E20C1"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lang w:val="en-US"/>
        </w:rPr>
        <w:t>-</w:t>
      </w:r>
      <w:r w:rsidRPr="00017F17">
        <w:rPr>
          <w:b/>
          <w:lang w:val="en-US"/>
        </w:rPr>
        <w:tab/>
      </w:r>
      <w:r w:rsidRPr="00017F17">
        <w:rPr>
          <w:b/>
          <w:color w:val="000000"/>
          <w:szCs w:val="22"/>
          <w:lang w:val="en-US"/>
        </w:rPr>
        <w:t>UN Regulations Nos. 98 or 112, excluding Class A,</w:t>
      </w:r>
    </w:p>
    <w:p w14:paraId="2D0B2C1C"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color w:val="000000"/>
          <w:szCs w:val="22"/>
          <w:lang w:val="en-US"/>
        </w:rPr>
        <w:t>or</w:t>
      </w:r>
    </w:p>
    <w:p w14:paraId="20A7F727"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Classes B or D of the 00 series of amendments to UN Regulation No. 149,</w:t>
      </w:r>
    </w:p>
    <w:p w14:paraId="66C169DC"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color w:val="000000"/>
          <w:szCs w:val="22"/>
          <w:lang w:val="en-US"/>
        </w:rPr>
        <w:t>or</w:t>
      </w:r>
    </w:p>
    <w:p w14:paraId="2506FCD5"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 C of the 01 and subsequent series of amendments to UN Regulation No. 149.”</w:t>
      </w:r>
    </w:p>
    <w:p w14:paraId="5B3EC41F" w14:textId="77777777" w:rsidR="00017F17" w:rsidRPr="00017F17" w:rsidRDefault="00017F17" w:rsidP="00815B02">
      <w:pPr>
        <w:suppressAutoHyphens w:val="0"/>
        <w:autoSpaceDE w:val="0"/>
        <w:autoSpaceDN w:val="0"/>
        <w:adjustRightInd w:val="0"/>
        <w:spacing w:after="60"/>
        <w:ind w:left="1134" w:right="992"/>
        <w:jc w:val="both"/>
        <w:rPr>
          <w:i/>
          <w:iCs/>
          <w:lang w:val="en-US"/>
        </w:rPr>
      </w:pPr>
    </w:p>
    <w:p w14:paraId="11F6C5D6" w14:textId="77777777" w:rsidR="00017F17" w:rsidRPr="00017F17" w:rsidRDefault="00017F17" w:rsidP="00017F17">
      <w:pPr>
        <w:spacing w:after="120"/>
        <w:ind w:left="2268" w:right="1134" w:hanging="1134"/>
        <w:jc w:val="both"/>
        <w:rPr>
          <w:lang w:val="en-US"/>
        </w:rPr>
      </w:pPr>
      <w:r w:rsidRPr="00017F17">
        <w:rPr>
          <w:i/>
          <w:iCs/>
          <w:lang w:val="en-US"/>
        </w:rPr>
        <w:t>Paragraph 6.3.9</w:t>
      </w:r>
      <w:r w:rsidRPr="00017F17">
        <w:rPr>
          <w:lang w:val="en-US"/>
        </w:rPr>
        <w:t>., amend to read:</w:t>
      </w:r>
    </w:p>
    <w:p w14:paraId="43105DC9" w14:textId="77777777" w:rsidR="00017F17" w:rsidRPr="00017F17" w:rsidRDefault="00017F17" w:rsidP="00017F17">
      <w:pPr>
        <w:spacing w:after="120"/>
        <w:ind w:left="2268" w:right="1134" w:hanging="1134"/>
        <w:jc w:val="both"/>
        <w:rPr>
          <w:lang w:val="en-US"/>
        </w:rPr>
      </w:pPr>
      <w:r w:rsidRPr="00017F17">
        <w:rPr>
          <w:lang w:val="en-US"/>
        </w:rPr>
        <w:t>"6.3.9.</w:t>
      </w:r>
      <w:r w:rsidRPr="00017F17">
        <w:rPr>
          <w:lang w:val="en-US"/>
        </w:rPr>
        <w:tab/>
        <w:t>Other requirements</w:t>
      </w:r>
    </w:p>
    <w:p w14:paraId="65EAC6F4" w14:textId="77777777" w:rsidR="00017F17" w:rsidRPr="00017F17" w:rsidRDefault="00017F17" w:rsidP="00017F17">
      <w:pPr>
        <w:spacing w:after="120"/>
        <w:ind w:left="2268" w:right="1134"/>
        <w:jc w:val="both"/>
        <w:rPr>
          <w:lang w:val="en-US"/>
        </w:rPr>
      </w:pPr>
      <w:r w:rsidRPr="00017F17">
        <w:rPr>
          <w:lang w:val="en-US"/>
        </w:rPr>
        <w:t xml:space="preserve">In the case where there is a positive indication in the communication form in </w:t>
      </w:r>
      <w:r w:rsidRPr="00017F17">
        <w:rPr>
          <w:b/>
          <w:lang w:val="en-US"/>
        </w:rPr>
        <w:t>item 10.9. of</w:t>
      </w:r>
      <w:r w:rsidRPr="00017F17">
        <w:rPr>
          <w:lang w:val="en-US"/>
        </w:rPr>
        <w:t xml:space="preserve"> Annex 1 of Regulation No. 19 or </w:t>
      </w:r>
      <w:r w:rsidRPr="00017F17">
        <w:rPr>
          <w:b/>
          <w:lang w:val="en-US"/>
        </w:rPr>
        <w:t>item 9.5.8</w:t>
      </w:r>
      <w:r w:rsidRPr="00017F17">
        <w:rPr>
          <w:lang w:val="en-US"/>
        </w:rPr>
        <w:t xml:space="preserve">. </w:t>
      </w:r>
      <w:r w:rsidRPr="00017F17">
        <w:rPr>
          <w:strike/>
          <w:lang w:val="en-US"/>
        </w:rPr>
        <w:t>in</w:t>
      </w:r>
      <w:r w:rsidRPr="00017F17">
        <w:rPr>
          <w:lang w:val="en-US"/>
        </w:rPr>
        <w:t xml:space="preserve"> </w:t>
      </w:r>
      <w:r w:rsidRPr="00017F17">
        <w:rPr>
          <w:b/>
          <w:lang w:val="en-US"/>
        </w:rPr>
        <w:t>of</w:t>
      </w:r>
      <w:r w:rsidRPr="00017F17">
        <w:rPr>
          <w:lang w:val="en-US"/>
        </w:rPr>
        <w:t xml:space="preserve"> Annex 1 of Regulation No. </w:t>
      </w:r>
      <w:r w:rsidRPr="00017F17">
        <w:rPr>
          <w:bCs/>
          <w:iCs/>
          <w:strike/>
          <w:kern w:val="2"/>
          <w:lang w:eastAsia="ja-JP"/>
        </w:rPr>
        <w:t>[RID]</w:t>
      </w:r>
      <w:r w:rsidRPr="00017F17">
        <w:rPr>
          <w:bCs/>
          <w:iCs/>
          <w:kern w:val="2"/>
          <w:lang w:eastAsia="ja-JP"/>
        </w:rPr>
        <w:t xml:space="preserve"> </w:t>
      </w:r>
      <w:r w:rsidRPr="00017F17">
        <w:rPr>
          <w:b/>
          <w:lang w:val="en-US"/>
        </w:rPr>
        <w:t>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7ADF5DCC" w14:textId="77777777" w:rsidR="00017F17" w:rsidRPr="00017F17" w:rsidRDefault="00017F17" w:rsidP="00815B02">
      <w:pPr>
        <w:suppressAutoHyphens w:val="0"/>
        <w:autoSpaceDE w:val="0"/>
        <w:autoSpaceDN w:val="0"/>
        <w:adjustRightInd w:val="0"/>
        <w:spacing w:after="60"/>
        <w:ind w:left="1134" w:right="992"/>
        <w:jc w:val="both"/>
        <w:rPr>
          <w:i/>
          <w:iCs/>
          <w:lang w:val="en-US"/>
        </w:rPr>
      </w:pPr>
    </w:p>
    <w:p w14:paraId="661E4F2C" w14:textId="77777777" w:rsidR="00017F17" w:rsidRPr="00017F17" w:rsidRDefault="00017F17" w:rsidP="00017F17">
      <w:pPr>
        <w:spacing w:after="120"/>
        <w:ind w:left="1134" w:right="992"/>
        <w:jc w:val="both"/>
        <w:rPr>
          <w:lang w:val="en-US"/>
        </w:rPr>
      </w:pPr>
      <w:r w:rsidRPr="00017F17">
        <w:rPr>
          <w:i/>
          <w:iCs/>
          <w:lang w:val="en-US"/>
        </w:rPr>
        <w:t>Paragraph 6.22.6.1.2.1.</w:t>
      </w:r>
      <w:r w:rsidRPr="00017F17">
        <w:rPr>
          <w:lang w:val="en-US"/>
        </w:rPr>
        <w:t>, amend to read:</w:t>
      </w:r>
    </w:p>
    <w:p w14:paraId="33D032C3" w14:textId="77777777" w:rsidR="00017F17" w:rsidRPr="00017F17" w:rsidRDefault="00017F17" w:rsidP="00017F17">
      <w:pPr>
        <w:spacing w:after="120"/>
        <w:ind w:left="2268" w:right="1134" w:hanging="1134"/>
        <w:jc w:val="both"/>
        <w:rPr>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017F17">
        <w:rPr>
          <w:strike/>
          <w:lang w:val="en-US"/>
        </w:rPr>
        <w:t>9.3</w:t>
      </w:r>
      <w:r w:rsidRPr="00017F17">
        <w:rPr>
          <w:lang w:val="en-US"/>
        </w:rPr>
        <w:t xml:space="preserve"> </w:t>
      </w:r>
      <w:r w:rsidRPr="00017F17">
        <w:rPr>
          <w:b/>
          <w:lang w:val="en-US"/>
        </w:rPr>
        <w:t>9.4.</w:t>
      </w:r>
      <w:r w:rsidRPr="00017F17">
        <w:rPr>
          <w:lang w:val="en-US"/>
        </w:rPr>
        <w:t xml:space="preserve"> of the communication form conforming to the model in Annex 1 to Regulations Nos. 123 or </w:t>
      </w:r>
      <w:r w:rsidRPr="00017F17">
        <w:rPr>
          <w:strike/>
          <w:lang w:val="en-US"/>
        </w:rPr>
        <w:t xml:space="preserve">item 9.3.3. in Annex 1 to UN Regulation No. </w:t>
      </w:r>
      <w:r w:rsidRPr="00017F17">
        <w:rPr>
          <w:bCs/>
          <w:iCs/>
          <w:strike/>
          <w:kern w:val="2"/>
          <w:lang w:eastAsia="ja-JP"/>
        </w:rPr>
        <w:t>[RID]</w:t>
      </w:r>
      <w:r w:rsidRPr="00017F17">
        <w:rPr>
          <w:lang w:val="en-US"/>
        </w:rPr>
        <w:t xml:space="preserve"> </w:t>
      </w:r>
      <w:r w:rsidRPr="00017F17">
        <w:rPr>
          <w:b/>
          <w:lang w:val="en-US"/>
        </w:rPr>
        <w:t>149</w:t>
      </w:r>
      <w:r w:rsidRPr="00017F17">
        <w:rPr>
          <w:lang w:val="en-US"/>
        </w:rPr>
        <w:t>."</w:t>
      </w:r>
    </w:p>
    <w:p w14:paraId="55382C45" w14:textId="77777777" w:rsidR="00017F17" w:rsidRPr="00017F17" w:rsidRDefault="00017F17" w:rsidP="00815B02">
      <w:pPr>
        <w:suppressAutoHyphens w:val="0"/>
        <w:autoSpaceDE w:val="0"/>
        <w:autoSpaceDN w:val="0"/>
        <w:adjustRightInd w:val="0"/>
        <w:spacing w:after="60"/>
        <w:ind w:left="1134" w:right="992"/>
        <w:jc w:val="both"/>
        <w:rPr>
          <w:i/>
          <w:iCs/>
          <w:lang w:val="en-US"/>
        </w:rPr>
      </w:pPr>
    </w:p>
    <w:p w14:paraId="67072D34" w14:textId="77777777" w:rsidR="00017F17" w:rsidRPr="00017F17" w:rsidRDefault="00017F17" w:rsidP="00017F17">
      <w:pPr>
        <w:spacing w:after="120"/>
        <w:ind w:left="1134" w:right="992"/>
        <w:jc w:val="both"/>
        <w:rPr>
          <w:lang w:val="en-US"/>
        </w:rPr>
      </w:pPr>
      <w:r w:rsidRPr="00017F17">
        <w:rPr>
          <w:i/>
          <w:iCs/>
          <w:lang w:val="en-US"/>
        </w:rPr>
        <w:t>Paragraph 6.22.9.1.</w:t>
      </w:r>
      <w:r w:rsidRPr="00017F17">
        <w:rPr>
          <w:lang w:val="en-US"/>
        </w:rPr>
        <w:t>, amend to read:</w:t>
      </w:r>
    </w:p>
    <w:p w14:paraId="195E1170" w14:textId="24B9B194" w:rsidR="00017F17" w:rsidRDefault="00017F17" w:rsidP="00017F17">
      <w:pPr>
        <w:spacing w:after="120"/>
        <w:ind w:left="2268" w:right="1134" w:hanging="1134"/>
        <w:jc w:val="both"/>
        <w:rPr>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22</w:t>
      </w:r>
      <w:r w:rsidRPr="00017F17">
        <w:rPr>
          <w:lang w:val="en-US"/>
        </w:rPr>
        <w:t xml:space="preserve"> for at least those lighting units, which are indicated under item 9.</w:t>
      </w:r>
      <w:r w:rsidRPr="00017F17">
        <w:rPr>
          <w:strike/>
          <w:lang w:val="en-US"/>
        </w:rPr>
        <w:t>2.</w:t>
      </w:r>
      <w:r w:rsidRPr="00017F17">
        <w:rPr>
          <w:lang w:val="en-US"/>
        </w:rPr>
        <w:t xml:space="preserve">3. of the communication form conforming to the model in Annex 1 to Regulation No. 123 or under item </w:t>
      </w:r>
      <w:r w:rsidRPr="00017F17">
        <w:rPr>
          <w:strike/>
          <w:lang w:val="en-US"/>
        </w:rPr>
        <w:t>9.3.2.3</w:t>
      </w:r>
      <w:r w:rsidRPr="00017F17">
        <w:rPr>
          <w:lang w:val="en-US"/>
        </w:rPr>
        <w:t xml:space="preserve">. </w:t>
      </w:r>
      <w:r w:rsidRPr="00017F17">
        <w:rPr>
          <w:b/>
          <w:lang w:val="en-US"/>
        </w:rPr>
        <w:t>9.3.3</w:t>
      </w:r>
      <w:r w:rsidRPr="00017F17">
        <w:rPr>
          <w:lang w:val="en-US"/>
        </w:rPr>
        <w:t xml:space="preserve">. in Annex 1 to Regulation No. </w:t>
      </w:r>
      <w:r w:rsidRPr="00017F17">
        <w:rPr>
          <w:strike/>
          <w:lang w:val="en-US"/>
        </w:rPr>
        <w:t>[RID]</w:t>
      </w:r>
      <w:r w:rsidRPr="00017F17">
        <w:rPr>
          <w:lang w:val="en-US"/>
        </w:rPr>
        <w:t xml:space="preserve"> </w:t>
      </w:r>
      <w:r w:rsidRPr="00017F17">
        <w:rPr>
          <w:b/>
          <w:lang w:val="en-US"/>
        </w:rPr>
        <w:t>149</w:t>
      </w:r>
      <w:r w:rsidRPr="00017F17">
        <w:rPr>
          <w:lang w:val="en-US"/>
        </w:rPr>
        <w:t xml:space="preserve">, if the total objective luminous flux of the light sources of these units exceeds 2,000 </w:t>
      </w:r>
      <w:proofErr w:type="spellStart"/>
      <w:r w:rsidRPr="00017F17">
        <w:rPr>
          <w:lang w:val="en-US"/>
        </w:rPr>
        <w:t>lm</w:t>
      </w:r>
      <w:proofErr w:type="spellEnd"/>
      <w:r w:rsidRPr="00017F17">
        <w:rPr>
          <w:lang w:val="en-US"/>
        </w:rPr>
        <w:t xml:space="preserve"> per side, and which…”</w:t>
      </w:r>
    </w:p>
    <w:p w14:paraId="02DE4BD8" w14:textId="5CB7FCBF" w:rsidR="00016AD8" w:rsidRDefault="00016AD8">
      <w:pPr>
        <w:suppressAutoHyphens w:val="0"/>
        <w:spacing w:line="240" w:lineRule="auto"/>
        <w:rPr>
          <w:lang w:val="en-US"/>
        </w:rPr>
      </w:pPr>
    </w:p>
    <w:p w14:paraId="5F675621" w14:textId="77777777" w:rsidR="00016AD8" w:rsidRPr="00017F17" w:rsidRDefault="00016AD8" w:rsidP="00016AD8">
      <w:pPr>
        <w:spacing w:after="120"/>
        <w:ind w:left="1134" w:right="1134"/>
        <w:jc w:val="both"/>
      </w:pPr>
      <w:r w:rsidRPr="00017F17">
        <w:rPr>
          <w:i/>
        </w:rPr>
        <w:t xml:space="preserve">Annex 4, </w:t>
      </w:r>
      <w:r w:rsidRPr="00017F17">
        <w:rPr>
          <w:rFonts w:asciiTheme="majorBidi" w:eastAsia="MS Mincho" w:hAnsiTheme="majorBidi" w:cstheme="majorBidi"/>
        </w:rPr>
        <w:t>amend</w:t>
      </w:r>
      <w:r w:rsidRPr="00017F17">
        <w:t xml:space="preserve"> to read:</w:t>
      </w:r>
    </w:p>
    <w:p w14:paraId="1A602135" w14:textId="77777777" w:rsidR="00016AD8" w:rsidRPr="00017F17" w:rsidRDefault="00016AD8" w:rsidP="00016AD8">
      <w:pPr>
        <w:keepNext/>
        <w:keepLines/>
        <w:spacing w:before="360" w:after="240" w:line="300" w:lineRule="exact"/>
        <w:ind w:left="1134" w:right="1134" w:hanging="1134"/>
        <w:rPr>
          <w:sz w:val="28"/>
        </w:rPr>
      </w:pPr>
      <w:r w:rsidRPr="00017F17">
        <w:rPr>
          <w:rFonts w:eastAsia="MS Mincho"/>
          <w:sz w:val="28"/>
        </w:rPr>
        <w:lastRenderedPageBreak/>
        <w:t>“</w:t>
      </w:r>
      <w:r w:rsidRPr="00017F17">
        <w:rPr>
          <w:b/>
          <w:sz w:val="28"/>
        </w:rPr>
        <w:t>Annex 4</w:t>
      </w:r>
    </w:p>
    <w:p w14:paraId="74E6B356" w14:textId="77777777" w:rsidR="00016AD8" w:rsidRPr="00017F17" w:rsidRDefault="00016AD8" w:rsidP="00016AD8">
      <w:pPr>
        <w:keepNext/>
        <w:keepLines/>
        <w:tabs>
          <w:tab w:val="right" w:pos="851"/>
        </w:tabs>
        <w:spacing w:before="360" w:after="240" w:line="300" w:lineRule="exact"/>
        <w:ind w:left="1134" w:right="1134" w:hanging="1134"/>
        <w:rPr>
          <w:b/>
          <w:sz w:val="28"/>
        </w:rPr>
      </w:pPr>
      <w:bookmarkStart w:id="3" w:name="_Toc338161457"/>
      <w:r w:rsidRPr="00017F17">
        <w:rPr>
          <w:b/>
          <w:sz w:val="28"/>
        </w:rPr>
        <w:tab/>
      </w:r>
      <w:r w:rsidRPr="00017F17">
        <w:rPr>
          <w:b/>
          <w:sz w:val="28"/>
        </w:rPr>
        <w:tab/>
        <w:t>Visibility of a red lamp to the front and visibility of a white lamp to the rear</w:t>
      </w:r>
      <w:bookmarkEnd w:id="3"/>
    </w:p>
    <w:p w14:paraId="517AD637" w14:textId="77777777" w:rsidR="00016AD8" w:rsidRPr="00017F17" w:rsidRDefault="00016AD8" w:rsidP="00016AD8">
      <w:pPr>
        <w:spacing w:after="120"/>
        <w:ind w:left="2268" w:right="1134" w:hanging="1134"/>
        <w:jc w:val="both"/>
        <w:rPr>
          <w:snapToGrid w:val="0"/>
          <w:lang w:val="en-US"/>
        </w:rPr>
      </w:pPr>
      <w:r w:rsidRPr="00017F17">
        <w:rPr>
          <w:snapToGrid w:val="0"/>
          <w:lang w:val="en-US"/>
        </w:rPr>
        <w:t>(See paragraph</w:t>
      </w:r>
      <w:r w:rsidRPr="00017F17">
        <w:rPr>
          <w:strike/>
          <w:snapToGrid w:val="0"/>
          <w:lang w:val="en-US"/>
        </w:rPr>
        <w:t>s</w:t>
      </w:r>
      <w:r w:rsidRPr="00017F17">
        <w:rPr>
          <w:snapToGrid w:val="0"/>
          <w:lang w:val="en-US"/>
        </w:rPr>
        <w:t xml:space="preserve"> </w:t>
      </w:r>
      <w:r w:rsidRPr="00017F17">
        <w:rPr>
          <w:strike/>
          <w:snapToGrid w:val="0"/>
          <w:lang w:val="en-US"/>
        </w:rPr>
        <w:t>5.10.1. and 5.10.2.</w:t>
      </w:r>
      <w:r w:rsidRPr="00017F17">
        <w:rPr>
          <w:snapToGrid w:val="0"/>
          <w:lang w:val="en-US"/>
        </w:rPr>
        <w:t xml:space="preserve"> </w:t>
      </w:r>
      <w:r w:rsidRPr="00017F17">
        <w:rPr>
          <w:b/>
          <w:snapToGrid w:val="0"/>
          <w:lang w:val="en-US"/>
        </w:rPr>
        <w:t>5.10.4.</w:t>
      </w:r>
      <w:r w:rsidRPr="00017F17">
        <w:rPr>
          <w:snapToGrid w:val="0"/>
          <w:lang w:val="en-US"/>
        </w:rPr>
        <w:t xml:space="preserve"> of this </w:t>
      </w:r>
      <w:r w:rsidRPr="00017F17">
        <w:t>Regulation</w:t>
      </w:r>
      <w:r w:rsidRPr="00017F17">
        <w:rPr>
          <w:snapToGrid w:val="0"/>
          <w:lang w:val="en-US"/>
        </w:rPr>
        <w:t>)</w:t>
      </w:r>
    </w:p>
    <w:p w14:paraId="7078CC14" w14:textId="77777777" w:rsidR="00016AD8" w:rsidRPr="00017F17" w:rsidRDefault="00016AD8" w:rsidP="00016AD8">
      <w:pPr>
        <w:tabs>
          <w:tab w:val="left" w:pos="1162"/>
          <w:tab w:val="left" w:pos="1700"/>
          <w:tab w:val="left" w:leader="dot" w:pos="8505"/>
        </w:tabs>
        <w:spacing w:after="120"/>
        <w:ind w:left="142" w:right="1134"/>
        <w:jc w:val="both"/>
      </w:pPr>
      <w:r w:rsidRPr="00017F17">
        <w:rPr>
          <w:noProof/>
          <w:lang w:val="de-DE" w:eastAsia="de-DE"/>
        </w:rPr>
        <mc:AlternateContent>
          <mc:Choice Requires="wps">
            <w:drawing>
              <wp:anchor distT="0" distB="0" distL="114300" distR="114300" simplePos="0" relativeHeight="251660288" behindDoc="0" locked="0" layoutInCell="1" allowOverlap="1" wp14:anchorId="0694FF54" wp14:editId="1D13E653">
                <wp:simplePos x="0" y="0"/>
                <wp:positionH relativeFrom="column">
                  <wp:posOffset>151906</wp:posOffset>
                </wp:positionH>
                <wp:positionV relativeFrom="paragraph">
                  <wp:posOffset>3232558</wp:posOffset>
                </wp:positionV>
                <wp:extent cx="3140919" cy="279400"/>
                <wp:effectExtent l="0" t="0" r="2540" b="6350"/>
                <wp:wrapNone/>
                <wp:docPr id="2"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6AB14" w14:textId="77777777" w:rsidR="00016AD8" w:rsidRPr="00393C35" w:rsidRDefault="00016AD8" w:rsidP="00016AD8">
                            <w:pPr>
                              <w:jc w:val="both"/>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4FF54" id="_x0000_t202" coordsize="21600,21600" o:spt="202" path="m,l,21600r21600,l21600,xe">
                <v:stroke joinstyle="miter"/>
                <v:path gradientshapeok="t" o:connecttype="rect"/>
              </v:shapetype>
              <v:shape id="Textruta 5" o:spid="_x0000_s1026" type="#_x0000_t202" style="position:absolute;left:0;text-align:left;margin-left:11.95pt;margin-top:254.55pt;width:24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" stroked="f">
                <v:textbox>
                  <w:txbxContent>
                    <w:p w14:paraId="6E66AB14" w14:textId="77777777" w:rsidR="00016AD8" w:rsidRPr="00393C35" w:rsidRDefault="00016AD8" w:rsidP="00016AD8">
                      <w:pPr>
                        <w:jc w:val="both"/>
                        <w:rPr>
                          <w:rFonts w:ascii="Arial" w:hAnsi="Arial" w:cs="Arial"/>
                        </w:rPr>
                      </w:pPr>
                      <w:r w:rsidRPr="00393C35">
                        <w:rPr>
                          <w:rFonts w:ascii="Arial" w:hAnsi="Arial" w:cs="Arial"/>
                        </w:rPr>
                        <w:t>Visibility of a white lamp to the rear</w:t>
                      </w:r>
                    </w:p>
                  </w:txbxContent>
                </v:textbox>
              </v:shape>
            </w:pict>
          </mc:Fallback>
        </mc:AlternateContent>
      </w:r>
      <w:r w:rsidRPr="00017F17">
        <w:rPr>
          <w:noProof/>
          <w:lang w:val="de-DE" w:eastAsia="de-DE"/>
        </w:rPr>
        <mc:AlternateContent>
          <mc:Choice Requires="wps">
            <w:drawing>
              <wp:anchor distT="0" distB="0" distL="114300" distR="114300" simplePos="0" relativeHeight="251659264" behindDoc="0" locked="0" layoutInCell="1" allowOverlap="1" wp14:anchorId="1F77C975" wp14:editId="51785609">
                <wp:simplePos x="0" y="0"/>
                <wp:positionH relativeFrom="column">
                  <wp:posOffset>2697215</wp:posOffset>
                </wp:positionH>
                <wp:positionV relativeFrom="paragraph">
                  <wp:posOffset>209578</wp:posOffset>
                </wp:positionV>
                <wp:extent cx="3336877" cy="374650"/>
                <wp:effectExtent l="0" t="0" r="0" b="635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E1CE4" w14:textId="77777777" w:rsidR="00016AD8" w:rsidRPr="00393C35" w:rsidRDefault="00016AD8" w:rsidP="00016AD8">
                            <w:pPr>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7C975" id="Textruta 3" o:spid="_x0000_s1027" type="#_x0000_t202" style="position:absolute;left:0;text-align:left;margin-left:212.4pt;margin-top:16.5pt;width:26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" stroked="f">
                <v:textbox>
                  <w:txbxContent>
                    <w:p w14:paraId="73BE1CE4" w14:textId="77777777" w:rsidR="00016AD8" w:rsidRPr="00393C35" w:rsidRDefault="00016AD8" w:rsidP="00016AD8">
                      <w:pPr>
                        <w:rPr>
                          <w:rFonts w:ascii="Arial" w:hAnsi="Arial" w:cs="Arial"/>
                        </w:rPr>
                      </w:pPr>
                      <w:r w:rsidRPr="00393C35">
                        <w:rPr>
                          <w:rFonts w:ascii="Arial" w:hAnsi="Arial" w:cs="Arial"/>
                        </w:rPr>
                        <w:t>Visibility of a red lamp to the front</w:t>
                      </w:r>
                    </w:p>
                  </w:txbxContent>
                </v:textbox>
              </v:shape>
            </w:pict>
          </mc:Fallback>
        </mc:AlternateContent>
      </w:r>
      <w:r w:rsidRPr="00017F17">
        <w:object w:dxaOrig="12240" w:dyaOrig="14400" w14:anchorId="66809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1pt;height:482.2pt" o:ole="">
            <v:imagedata r:id="rId12" o:title=""/>
          </v:shape>
          <o:OLEObject Type="Embed" ProgID="WPDraw30.Drawing" ShapeID="_x0000_i1025" DrawAspect="Content" ObjectID="_1689772697" r:id="rId13"/>
        </w:object>
      </w:r>
    </w:p>
    <w:p w14:paraId="6539FBC5" w14:textId="77777777" w:rsidR="00016AD8" w:rsidRPr="00017F17" w:rsidRDefault="00016AD8" w:rsidP="00016AD8">
      <w:pPr>
        <w:suppressAutoHyphens w:val="0"/>
        <w:spacing w:after="120" w:line="249" w:lineRule="auto"/>
        <w:ind w:left="1134" w:right="1134"/>
        <w:jc w:val="both"/>
        <w:rPr>
          <w:b/>
          <w:color w:val="000000"/>
        </w:rPr>
      </w:pPr>
      <w:r w:rsidRPr="00017F17">
        <w:rPr>
          <w:b/>
          <w:color w:val="000000"/>
        </w:rPr>
        <w:t>In their respective planes, the zones 1 and 2 explored by the eye of the observer are bounded:</w:t>
      </w:r>
    </w:p>
    <w:p w14:paraId="7C7CB2F8" w14:textId="456DE058" w:rsidR="00016AD8" w:rsidRPr="00017F17" w:rsidRDefault="00016AD8" w:rsidP="00016AD8">
      <w:pPr>
        <w:suppressAutoHyphens w:val="0"/>
        <w:spacing w:after="120" w:line="249" w:lineRule="auto"/>
        <w:ind w:left="1134" w:right="1134"/>
        <w:jc w:val="both"/>
        <w:rPr>
          <w:b/>
          <w:color w:val="000000"/>
        </w:rPr>
      </w:pPr>
      <w:r w:rsidRPr="00017F17">
        <w:rPr>
          <w:b/>
          <w:color w:val="000000"/>
        </w:rPr>
        <w:t xml:space="preserve">- </w:t>
      </w:r>
      <w:r w:rsidR="00E13F8D">
        <w:rPr>
          <w:b/>
          <w:color w:val="000000"/>
        </w:rPr>
        <w:tab/>
      </w:r>
      <w:r w:rsidRPr="00017F17">
        <w:rPr>
          <w:b/>
          <w:color w:val="000000"/>
        </w:rPr>
        <w:t>In height, by two horizontal planes 1 m and 2.2 m respectively above the ground;</w:t>
      </w:r>
    </w:p>
    <w:p w14:paraId="48CFBE98" w14:textId="23446DDB" w:rsidR="00017F17" w:rsidRPr="00017F17" w:rsidRDefault="00016AD8" w:rsidP="00E13F8D">
      <w:pPr>
        <w:suppressAutoHyphens w:val="0"/>
        <w:spacing w:after="120" w:line="249" w:lineRule="auto"/>
        <w:ind w:left="1701" w:right="1134" w:hanging="567"/>
        <w:jc w:val="both"/>
        <w:rPr>
          <w:lang w:val="en-US"/>
        </w:rPr>
      </w:pPr>
      <w:r w:rsidRPr="00017F17">
        <w:rPr>
          <w:b/>
          <w:color w:val="000000"/>
        </w:rPr>
        <w:t xml:space="preserve">- </w:t>
      </w:r>
      <w:r w:rsidR="00E13F8D">
        <w:rPr>
          <w:b/>
          <w:color w:val="000000"/>
        </w:rPr>
        <w:tab/>
      </w:r>
      <w:r w:rsidRPr="00017F17">
        <w:rPr>
          <w:b/>
          <w:color w:val="000000"/>
        </w:rPr>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Pr>
          <w:b/>
          <w:color w:val="000000"/>
        </w:rPr>
        <w:t xml:space="preserve">  </w:t>
      </w:r>
      <w:r w:rsidR="00017F17" w:rsidRPr="00017F17">
        <w:rPr>
          <w:lang w:val="en-US"/>
        </w:rPr>
        <w:br w:type="page"/>
      </w:r>
    </w:p>
    <w:p w14:paraId="724112EA" w14:textId="4955812D" w:rsidR="00A86254" w:rsidRPr="0012250E" w:rsidRDefault="00A86254" w:rsidP="00A86254">
      <w:pPr>
        <w:pStyle w:val="H1G"/>
        <w:jc w:val="both"/>
      </w:pPr>
      <w:r>
        <w:rPr>
          <w:rFonts w:eastAsia="SimSun"/>
        </w:rPr>
        <w:lastRenderedPageBreak/>
        <w:tab/>
        <w:t>B</w:t>
      </w:r>
      <w:r w:rsidRPr="002107FE">
        <w:rPr>
          <w:rFonts w:eastAsia="SimSun"/>
        </w:rPr>
        <w:t>.</w:t>
      </w:r>
      <w:r w:rsidRPr="002107FE">
        <w:rPr>
          <w:rFonts w:eastAsia="SimSun"/>
        </w:rPr>
        <w:tab/>
        <w:t xml:space="preserve">Proposal for a new Supplement </w:t>
      </w:r>
      <w:r w:rsidRPr="00C76A12">
        <w:rPr>
          <w:rFonts w:eastAsia="SimSun"/>
        </w:rPr>
        <w:t>to the 0</w:t>
      </w:r>
      <w:r>
        <w:rPr>
          <w:rFonts w:eastAsia="SimSun"/>
        </w:rPr>
        <w:t xml:space="preserve">4 </w:t>
      </w:r>
      <w:r w:rsidRPr="002107FE">
        <w:rPr>
          <w:rFonts w:eastAsia="SimSun"/>
        </w:rPr>
        <w:t xml:space="preserve">series of amendments </w:t>
      </w:r>
      <w:r>
        <w:rPr>
          <w:rFonts w:eastAsia="SimSun"/>
        </w:rPr>
        <w:t>to</w:t>
      </w:r>
      <w:r w:rsidRPr="002107FE">
        <w:rPr>
          <w:rFonts w:eastAsia="SimSun"/>
        </w:rPr>
        <w:t xml:space="preserve"> UN</w:t>
      </w:r>
      <w:r w:rsidRPr="006675D6">
        <w:rPr>
          <w:rFonts w:eastAsia="SimSun"/>
        </w:rPr>
        <w:t xml:space="preserve"> </w:t>
      </w:r>
      <w:r w:rsidRPr="002107FE">
        <w:rPr>
          <w:rFonts w:eastAsia="SimSun"/>
        </w:rPr>
        <w:t>Regulation</w:t>
      </w:r>
      <w:r w:rsidRPr="006675D6">
        <w:rPr>
          <w:rFonts w:eastAsia="SimSun"/>
        </w:rPr>
        <w:t xml:space="preserve"> No. </w:t>
      </w:r>
      <w:r>
        <w:rPr>
          <w:rFonts w:eastAsia="SimSun"/>
        </w:rPr>
        <w:t>48</w:t>
      </w:r>
    </w:p>
    <w:p w14:paraId="0FCE0242" w14:textId="06F400BA" w:rsidR="00451C72" w:rsidRPr="00376208" w:rsidRDefault="00322AB6" w:rsidP="00376208">
      <w:pPr>
        <w:spacing w:after="120"/>
        <w:ind w:left="2268" w:right="1134" w:hanging="1134"/>
      </w:pPr>
      <w:r w:rsidRPr="00322AB6">
        <w:rPr>
          <w:i/>
          <w:iCs/>
        </w:rPr>
        <w:t>[</w:t>
      </w:r>
      <w:r w:rsidR="00451C72" w:rsidRPr="00322AB6">
        <w:rPr>
          <w:i/>
          <w:iCs/>
        </w:rPr>
        <w:t xml:space="preserve">Add a new paragraph 2.7.9.1. </w:t>
      </w:r>
      <w:r w:rsidR="00451C72" w:rsidRPr="00376208">
        <w:t>to read:</w:t>
      </w:r>
    </w:p>
    <w:p w14:paraId="49BE88C3" w14:textId="3CDE991B" w:rsidR="00451C72" w:rsidRDefault="00451C72" w:rsidP="00376208">
      <w:pPr>
        <w:spacing w:after="120"/>
        <w:ind w:left="2268" w:right="1134" w:hanging="1134"/>
        <w:jc w:val="both"/>
        <w:rPr>
          <w:i/>
          <w:snapToGrid w:val="0"/>
        </w:rPr>
      </w:pPr>
      <w:r w:rsidRPr="00322AB6">
        <w:rPr>
          <w:b/>
          <w:bCs/>
        </w:rPr>
        <w:t>“2.7.9.1.</w:t>
      </w:r>
      <w:r w:rsidRPr="00322AB6">
        <w:rPr>
          <w:b/>
          <w:bCs/>
        </w:rPr>
        <w:tab/>
        <w:t>“</w:t>
      </w:r>
      <w:r w:rsidRPr="00322AB6">
        <w:rPr>
          <w:b/>
          <w:bCs/>
          <w:color w:val="000000" w:themeColor="text1"/>
        </w:rPr>
        <w:t>Auxiliary driving-beam (auxiliary main-beam) lamp” means a driving-beam approved as separate lamp in such a way that it is supplementing a driving-beam of another class.”</w:t>
      </w:r>
      <w:r w:rsidR="00322AB6" w:rsidRPr="00322AB6">
        <w:rPr>
          <w:b/>
          <w:bCs/>
          <w:color w:val="000000" w:themeColor="text1"/>
        </w:rPr>
        <w:t>]</w:t>
      </w:r>
    </w:p>
    <w:p w14:paraId="58AE9085" w14:textId="77777777" w:rsidR="00016AD8" w:rsidRPr="00017F17" w:rsidRDefault="00016AD8" w:rsidP="00016AD8">
      <w:pPr>
        <w:spacing w:after="120"/>
        <w:ind w:left="1134" w:right="1134"/>
        <w:jc w:val="both"/>
      </w:pPr>
      <w:r w:rsidRPr="00017F17">
        <w:rPr>
          <w:i/>
        </w:rPr>
        <w:t xml:space="preserve">Paragraph 5.10. and related sub-paragraphs, </w:t>
      </w:r>
      <w:r w:rsidRPr="00017F17">
        <w:rPr>
          <w:rFonts w:asciiTheme="majorBidi" w:eastAsia="MS Mincho" w:hAnsiTheme="majorBidi" w:cstheme="majorBidi"/>
        </w:rPr>
        <w:t>amend</w:t>
      </w:r>
      <w:r w:rsidRPr="00017F17">
        <w:t xml:space="preserve"> to read:</w:t>
      </w:r>
    </w:p>
    <w:p w14:paraId="3BEB1F03" w14:textId="77777777" w:rsidR="00016AD8" w:rsidRPr="00017F17" w:rsidRDefault="00016AD8" w:rsidP="00016AD8">
      <w:pPr>
        <w:spacing w:after="120"/>
        <w:ind w:left="2268" w:right="1134" w:hanging="1134"/>
        <w:jc w:val="both"/>
        <w:rPr>
          <w:strike/>
          <w:lang w:val="en-US"/>
        </w:rPr>
      </w:pPr>
      <w:r w:rsidRPr="00017F17">
        <w:rPr>
          <w:lang w:val="en-US"/>
        </w:rPr>
        <w:t>“5.10.</w:t>
      </w:r>
      <w:r w:rsidRPr="00017F17">
        <w:rPr>
          <w:lang w:val="en-US"/>
        </w:rPr>
        <w:tab/>
      </w:r>
      <w:r w:rsidRPr="00017F1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46118C68" w14:textId="77777777" w:rsidR="00016AD8" w:rsidRPr="00017F17" w:rsidRDefault="00016AD8" w:rsidP="00016AD8">
      <w:pPr>
        <w:spacing w:after="120"/>
        <w:ind w:left="2268" w:right="1134"/>
        <w:jc w:val="both"/>
        <w:rPr>
          <w:b/>
          <w:bCs/>
        </w:rPr>
      </w:pPr>
      <w:r w:rsidRPr="00017F17">
        <w:rPr>
          <w:b/>
          <w:bCs/>
        </w:rPr>
        <w:t xml:space="preserve">Provisions regarding light </w:t>
      </w:r>
      <w:r w:rsidRPr="00017F17">
        <w:rPr>
          <w:b/>
          <w:color w:val="000000" w:themeColor="text1"/>
        </w:rPr>
        <w:t>which could give rise to confusion</w:t>
      </w:r>
      <w:r w:rsidRPr="00017F17">
        <w:rPr>
          <w:b/>
          <w:bCs/>
        </w:rPr>
        <w:t>:</w:t>
      </w:r>
    </w:p>
    <w:p w14:paraId="2A445536" w14:textId="77777777" w:rsidR="00016AD8" w:rsidRPr="00017F17" w:rsidRDefault="00016AD8" w:rsidP="00016AD8">
      <w:pPr>
        <w:spacing w:after="120"/>
        <w:ind w:left="2268" w:right="1134" w:hanging="1134"/>
        <w:jc w:val="both"/>
        <w:rPr>
          <w:strike/>
        </w:rPr>
      </w:pPr>
      <w:r w:rsidRPr="00017F17">
        <w:t>5.</w:t>
      </w:r>
      <w:r w:rsidRPr="00017F17">
        <w:rPr>
          <w:lang w:val="en-US"/>
        </w:rPr>
        <w:t>10</w:t>
      </w:r>
      <w:r w:rsidRPr="00017F17">
        <w:t>.1.</w:t>
      </w:r>
      <w:r w:rsidRPr="00017F17">
        <w:tab/>
      </w:r>
      <w:r w:rsidRPr="00017F17">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Cs/>
          <w:strike/>
        </w:rPr>
        <w:t>25 </w:t>
      </w:r>
      <w:r w:rsidRPr="00017F17">
        <w:rPr>
          <w:strike/>
        </w:rPr>
        <w:t>m in front of the vehicle (</w:t>
      </w:r>
      <w:r w:rsidRPr="00017F17">
        <w:rPr>
          <w:bCs/>
          <w:strike/>
        </w:rPr>
        <w:t>see </w:t>
      </w:r>
      <w:r w:rsidRPr="00017F17">
        <w:rPr>
          <w:strike/>
        </w:rPr>
        <w:t>Annex 4</w:t>
      </w:r>
      <w:r w:rsidRPr="00017F17">
        <w:rPr>
          <w:bCs/>
          <w:strike/>
        </w:rPr>
        <w:t>)</w:t>
      </w:r>
      <w:r w:rsidRPr="00017F17">
        <w:rPr>
          <w:strike/>
        </w:rPr>
        <w:t xml:space="preserve">; </w:t>
      </w:r>
    </w:p>
    <w:p w14:paraId="1A85D3E2" w14:textId="77777777" w:rsidR="00016AD8" w:rsidRPr="00017F17" w:rsidRDefault="00016AD8" w:rsidP="00016AD8">
      <w:pPr>
        <w:spacing w:after="120"/>
        <w:ind w:left="2268" w:right="1134"/>
        <w:jc w:val="both"/>
        <w:rPr>
          <w:b/>
        </w:rPr>
      </w:pPr>
      <w:r w:rsidRPr="00017F17">
        <w:rPr>
          <w:b/>
          <w:bCs/>
        </w:rPr>
        <w:t>R</w:t>
      </w:r>
      <w:r w:rsidRPr="00017F17">
        <w:rPr>
          <w:b/>
        </w:rPr>
        <w:t>ed light emitted by a lamp fitted on the rear of the vehicle (as defined in paragraph 2.1.5</w:t>
      </w:r>
      <w:r>
        <w:rPr>
          <w:b/>
        </w:rPr>
        <w:t>.</w:t>
      </w:r>
      <w:r w:rsidRPr="00017F17">
        <w:rPr>
          <w:b/>
        </w:rPr>
        <w:t>) shall not be visible from the front of the vehicle.</w:t>
      </w:r>
    </w:p>
    <w:p w14:paraId="1B1E41B9" w14:textId="77777777" w:rsidR="00016AD8" w:rsidRPr="00017F17" w:rsidRDefault="00016AD8" w:rsidP="00016AD8">
      <w:pPr>
        <w:spacing w:after="120"/>
        <w:ind w:left="2268" w:right="1134" w:hanging="1134"/>
        <w:jc w:val="both"/>
        <w:rPr>
          <w:strike/>
        </w:rPr>
      </w:pPr>
      <w:r w:rsidRPr="00017F17">
        <w:t>5.10.2.</w:t>
      </w:r>
      <w:r w:rsidRPr="00017F17">
        <w:tab/>
      </w:r>
      <w:r w:rsidRPr="00017F17">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72CC07A8" w14:textId="77777777" w:rsidR="00016AD8" w:rsidRPr="00017F17" w:rsidRDefault="00016AD8" w:rsidP="00016AD8">
      <w:pPr>
        <w:spacing w:after="120"/>
        <w:ind w:left="2268" w:right="1134"/>
        <w:jc w:val="both"/>
        <w:rPr>
          <w:b/>
        </w:rPr>
      </w:pPr>
      <w:r w:rsidRPr="00017F17">
        <w:rPr>
          <w:b/>
        </w:rPr>
        <w:t>White light emitted by a lamp fitted on the front of the vehicle (as defined in paragraph 2.1.5</w:t>
      </w:r>
      <w:r>
        <w:rPr>
          <w:b/>
        </w:rPr>
        <w:t>.</w:t>
      </w:r>
      <w:r w:rsidRPr="00017F17">
        <w:rPr>
          <w:b/>
        </w:rPr>
        <w:t xml:space="preserve">) shall not be visible from the rear of the vehicle. </w:t>
      </w:r>
    </w:p>
    <w:p w14:paraId="184EB3BE" w14:textId="77777777" w:rsidR="00016AD8" w:rsidRPr="00017F17" w:rsidRDefault="00016AD8" w:rsidP="00016AD8">
      <w:pPr>
        <w:spacing w:after="120"/>
        <w:ind w:left="2268" w:right="1134" w:hanging="1134"/>
        <w:jc w:val="both"/>
        <w:rPr>
          <w:strike/>
        </w:rPr>
      </w:pPr>
      <w:r w:rsidRPr="00017F17">
        <w:t>5.10.3.</w:t>
      </w:r>
      <w:r w:rsidRPr="00017F17">
        <w:tab/>
      </w:r>
      <w:r w:rsidRPr="00017F17">
        <w:rPr>
          <w:strike/>
        </w:rPr>
        <w:t>In their respective planes, the zones 1 and 2 explored by the eye of the observer are bounded:</w:t>
      </w:r>
    </w:p>
    <w:p w14:paraId="1E522F4E" w14:textId="77777777" w:rsidR="00016AD8" w:rsidRPr="00017F17" w:rsidRDefault="00016AD8" w:rsidP="00016AD8">
      <w:pPr>
        <w:spacing w:after="120"/>
        <w:ind w:left="2268" w:right="1134"/>
        <w:jc w:val="both"/>
        <w:rPr>
          <w:b/>
        </w:rPr>
      </w:pPr>
      <w:r w:rsidRPr="00017F17">
        <w:rPr>
          <w:b/>
        </w:rPr>
        <w:t>No account shall be taken of light emitted by devices for the interior lighting of the vehicle.</w:t>
      </w:r>
    </w:p>
    <w:p w14:paraId="51ED8E6A" w14:textId="77777777" w:rsidR="00016AD8" w:rsidRPr="00017F17" w:rsidRDefault="00016AD8" w:rsidP="00016AD8">
      <w:pPr>
        <w:spacing w:after="120"/>
        <w:ind w:left="2268" w:right="1134" w:hanging="1134"/>
        <w:jc w:val="both"/>
        <w:rPr>
          <w:strike/>
        </w:rPr>
      </w:pPr>
      <w:r w:rsidRPr="00017F17">
        <w:rPr>
          <w:strike/>
        </w:rPr>
        <w:t>5.10.3.1.</w:t>
      </w:r>
      <w:r w:rsidRPr="00017F17">
        <w:rPr>
          <w:strike/>
        </w:rPr>
        <w:tab/>
        <w:t>In height, by two horizontal planes 1 m and 2.2 m respectively above the ground;</w:t>
      </w:r>
    </w:p>
    <w:p w14:paraId="217D5280" w14:textId="77777777" w:rsidR="00016AD8" w:rsidRPr="00017F17" w:rsidRDefault="00016AD8" w:rsidP="00016AD8">
      <w:pPr>
        <w:spacing w:after="120"/>
        <w:ind w:left="2268" w:right="1134" w:hanging="1134"/>
        <w:jc w:val="both"/>
        <w:rPr>
          <w:strike/>
        </w:rPr>
      </w:pPr>
      <w:r w:rsidRPr="00017F17">
        <w:rPr>
          <w:strike/>
        </w:rPr>
        <w:t>5.10.3.2.</w:t>
      </w:r>
      <w:r w:rsidRPr="00017F17">
        <w:rPr>
          <w:strike/>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5FD2B1BE" w14:textId="77777777" w:rsidR="00016AD8" w:rsidRPr="00017F17" w:rsidRDefault="00016AD8" w:rsidP="00016AD8">
      <w:pPr>
        <w:spacing w:after="120"/>
        <w:ind w:left="2268" w:right="1134" w:hanging="1134"/>
        <w:jc w:val="both"/>
        <w:rPr>
          <w:b/>
        </w:rPr>
      </w:pPr>
      <w:r w:rsidRPr="00017F17">
        <w:rPr>
          <w:b/>
        </w:rPr>
        <w:t>5.10.4.</w:t>
      </w:r>
      <w:r w:rsidRPr="00017F17">
        <w:rPr>
          <w:b/>
        </w:rPr>
        <w:tab/>
        <w:t>To verify paragraphs 5.10.1 and 5.10.2</w:t>
      </w:r>
      <w:r w:rsidRPr="00017F17">
        <w:rPr>
          <w:b/>
          <w:bCs/>
        </w:rPr>
        <w:t>:</w:t>
      </w:r>
    </w:p>
    <w:p w14:paraId="30F9BD89" w14:textId="77777777" w:rsidR="00016AD8" w:rsidRPr="00017F17" w:rsidRDefault="00016AD8" w:rsidP="00016AD8">
      <w:pPr>
        <w:spacing w:after="120"/>
        <w:ind w:left="2268" w:right="1134" w:hanging="1134"/>
        <w:jc w:val="both"/>
        <w:rPr>
          <w:b/>
        </w:rPr>
      </w:pPr>
      <w:r w:rsidRPr="00017F17">
        <w:rPr>
          <w:b/>
        </w:rPr>
        <w:t>5.10.4.1.</w:t>
      </w:r>
      <w:r w:rsidRPr="00017F17">
        <w:rPr>
          <w: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
          <w:bCs/>
        </w:rPr>
        <w:t>25 </w:t>
      </w:r>
      <w:r w:rsidRPr="00017F17">
        <w:rPr>
          <w:b/>
        </w:rPr>
        <w:t>m in front of the vehicle (</w:t>
      </w:r>
      <w:r w:rsidRPr="00017F17">
        <w:rPr>
          <w:b/>
          <w:bCs/>
        </w:rPr>
        <w:t>see </w:t>
      </w:r>
      <w:r w:rsidRPr="00017F17">
        <w:rPr>
          <w:b/>
        </w:rPr>
        <w:t>Annex 4</w:t>
      </w:r>
      <w:r w:rsidRPr="00017F17">
        <w:rPr>
          <w:b/>
          <w:bCs/>
        </w:rPr>
        <w:t>)</w:t>
      </w:r>
      <w:r w:rsidRPr="00017F17">
        <w:rPr>
          <w:b/>
        </w:rPr>
        <w:t xml:space="preserve">; </w:t>
      </w:r>
    </w:p>
    <w:p w14:paraId="77E8FFBE" w14:textId="77777777" w:rsidR="00016AD8" w:rsidRPr="00017F17" w:rsidRDefault="00016AD8" w:rsidP="00016AD8">
      <w:pPr>
        <w:spacing w:after="120"/>
        <w:ind w:left="2268" w:right="1134" w:hanging="1134"/>
        <w:jc w:val="both"/>
        <w:rPr>
          <w:b/>
        </w:rPr>
      </w:pPr>
      <w:r w:rsidRPr="00017F17">
        <w:rPr>
          <w:b/>
        </w:rPr>
        <w:t>5.10.4.2.</w:t>
      </w:r>
      <w:r w:rsidRPr="00017F17">
        <w:rPr>
          <w:b/>
        </w:rPr>
        <w:tab/>
      </w:r>
      <w:r w:rsidRPr="00017F17">
        <w:rPr>
          <w:b/>
          <w:bCs/>
        </w:rPr>
        <w:t>For</w:t>
      </w:r>
      <w:r w:rsidRPr="00017F17">
        <w:rPr>
          <w:b/>
        </w:rPr>
        <w:t xml:space="preserve">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19BF3DB2" w14:textId="025348D2" w:rsidR="00016AD8" w:rsidRDefault="00016AD8" w:rsidP="00376208">
      <w:pPr>
        <w:spacing w:after="120"/>
        <w:ind w:left="2268" w:right="1134" w:hanging="1134"/>
        <w:jc w:val="both"/>
        <w:rPr>
          <w:i/>
          <w:snapToGrid w:val="0"/>
        </w:rPr>
      </w:pPr>
      <w:r w:rsidRPr="00017F17">
        <w:rPr>
          <w:b/>
        </w:rPr>
        <w:lastRenderedPageBreak/>
        <w:t>5.10.4.3.</w:t>
      </w:r>
      <w:r w:rsidRPr="00017F17">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p>
    <w:p w14:paraId="0BC4AD95" w14:textId="48E9BB2D" w:rsidR="00017F17" w:rsidRPr="00017F17" w:rsidRDefault="00017F17" w:rsidP="00017F17">
      <w:pPr>
        <w:spacing w:after="120"/>
        <w:ind w:left="1134" w:right="1134"/>
        <w:jc w:val="both"/>
        <w:rPr>
          <w:snapToGrid w:val="0"/>
        </w:rPr>
      </w:pPr>
      <w:r w:rsidRPr="00017F17">
        <w:rPr>
          <w:i/>
          <w:snapToGrid w:val="0"/>
        </w:rPr>
        <w:t>Paragraph 6.1.2.</w:t>
      </w:r>
      <w:r w:rsidRPr="00017F17">
        <w:rPr>
          <w:snapToGrid w:val="0"/>
        </w:rPr>
        <w:t>, amend to read:</w:t>
      </w:r>
    </w:p>
    <w:p w14:paraId="1343F36A" w14:textId="77777777" w:rsidR="00017F17" w:rsidRPr="00017F17" w:rsidRDefault="00017F17" w:rsidP="00017F17">
      <w:pPr>
        <w:spacing w:after="120"/>
        <w:ind w:left="2268" w:right="1134" w:hanging="1134"/>
        <w:jc w:val="both"/>
        <w:rPr>
          <w:color w:val="000000" w:themeColor="text1"/>
          <w:lang w:val="en-US"/>
        </w:rPr>
      </w:pPr>
      <w:r w:rsidRPr="00017F17">
        <w:rPr>
          <w:lang w:val="en-US"/>
        </w:rPr>
        <w:t>“6.1.2</w:t>
      </w:r>
      <w:r w:rsidRPr="00017F17">
        <w:rPr>
          <w:color w:val="000000" w:themeColor="text1"/>
          <w:lang w:val="en-US"/>
        </w:rPr>
        <w:t>.</w:t>
      </w:r>
      <w:r w:rsidRPr="00017F17">
        <w:rPr>
          <w:color w:val="000000" w:themeColor="text1"/>
          <w:lang w:val="en-US"/>
        </w:rPr>
        <w:tab/>
        <w:t>Number</w:t>
      </w:r>
    </w:p>
    <w:p w14:paraId="30DDEB85" w14:textId="77777777" w:rsidR="00017F17" w:rsidRPr="00017F17" w:rsidRDefault="00017F17" w:rsidP="00017F17">
      <w:pPr>
        <w:spacing w:after="120"/>
        <w:ind w:left="2268" w:right="1134"/>
        <w:jc w:val="both"/>
        <w:rPr>
          <w:color w:val="000000" w:themeColor="text1"/>
          <w:lang w:val="en-US"/>
        </w:rPr>
      </w:pPr>
      <w:r w:rsidRPr="00017F17">
        <w:rPr>
          <w:color w:val="000000" w:themeColor="text1"/>
          <w:lang w:val="en-US"/>
        </w:rPr>
        <w:tab/>
        <w:t xml:space="preserve">Two </w:t>
      </w:r>
      <w:r w:rsidRPr="00017F17">
        <w:rPr>
          <w:strike/>
          <w:color w:val="000000" w:themeColor="text1"/>
          <w:lang w:val="en-US"/>
        </w:rPr>
        <w:t>or four</w:t>
      </w:r>
      <w:r w:rsidRPr="00017F17">
        <w:rPr>
          <w:color w:val="000000" w:themeColor="text1"/>
          <w:lang w:val="en-US"/>
        </w:rPr>
        <w:t>, type approved according to:</w:t>
      </w:r>
    </w:p>
    <w:p w14:paraId="4CA12821"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(a)</w:t>
      </w:r>
      <w:r w:rsidRPr="00017F17">
        <w:rPr>
          <w:strike/>
          <w:color w:val="000000" w:themeColor="text1"/>
          <w:lang w:val="en-US"/>
        </w:rPr>
        <w:tab/>
        <w:t>Regulations Nos. 98 or 112, excluding Class A headlamp</w:t>
      </w:r>
    </w:p>
    <w:p w14:paraId="5D8D5985"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or</w:t>
      </w:r>
    </w:p>
    <w:p w14:paraId="12B033DD"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(b)</w:t>
      </w:r>
      <w:r w:rsidRPr="00017F17">
        <w:rPr>
          <w:strike/>
          <w:color w:val="000000" w:themeColor="text1"/>
          <w:lang w:val="en-US"/>
        </w:rPr>
        <w:tab/>
        <w:t>UN Regulation [RID], Classes B and D headlamps only</w:t>
      </w:r>
    </w:p>
    <w:p w14:paraId="0CC25205"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15D14E27"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19AFFAD3"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of UN Regulation No. 112,</w:t>
      </w:r>
    </w:p>
    <w:p w14:paraId="0F361D2A"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2A0983B0"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B or D of the 00 series of amendments to UN Regulation No. 149,</w:t>
      </w:r>
    </w:p>
    <w:p w14:paraId="4A0DCFF4"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0EEF9564" w14:textId="77777777" w:rsidR="00017F17" w:rsidRPr="00017F17" w:rsidRDefault="00017F17" w:rsidP="00017F17">
      <w:pPr>
        <w:suppressAutoHyphens w:val="0"/>
        <w:spacing w:after="115" w:line="254" w:lineRule="auto"/>
        <w:ind w:left="2552" w:right="1134" w:hanging="284"/>
        <w:jc w:val="both"/>
        <w:rPr>
          <w:b/>
          <w:color w:val="000000" w:themeColor="text1"/>
          <w:lang w:val="en-US"/>
        </w:rPr>
      </w:pPr>
      <w:r w:rsidRPr="00017F17">
        <w:rPr>
          <w:b/>
          <w:bCs/>
          <w:color w:val="000000" w:themeColor="text1"/>
          <w:lang w:val="en-US"/>
        </w:rPr>
        <w:t>-</w:t>
      </w:r>
      <w:r w:rsidRPr="00017F17">
        <w:rPr>
          <w:b/>
          <w:bCs/>
          <w:color w:val="000000" w:themeColor="text1"/>
          <w:lang w:val="en-US"/>
        </w:rPr>
        <w:tab/>
        <w:t>Class B of the 01 and subsequent series of amendments to UN Regulation No. 149.</w:t>
      </w:r>
    </w:p>
    <w:p w14:paraId="1842D753" w14:textId="77777777" w:rsidR="00017F17" w:rsidRPr="00017F17" w:rsidRDefault="00017F17" w:rsidP="00017F17">
      <w:pPr>
        <w:spacing w:after="120"/>
        <w:ind w:left="2268" w:right="1134"/>
        <w:jc w:val="both"/>
        <w:rPr>
          <w:b/>
          <w:bCs/>
          <w:color w:val="000000" w:themeColor="text1"/>
          <w:lang w:val="en-US"/>
        </w:rPr>
      </w:pPr>
      <w:r w:rsidRPr="00017F17">
        <w:rPr>
          <w:b/>
          <w:bCs/>
          <w:color w:val="000000" w:themeColor="text1"/>
          <w:lang w:val="en-US"/>
        </w:rPr>
        <w:t xml:space="preserve">Optionally, one or more </w:t>
      </w:r>
      <w:r w:rsidRPr="00017F17">
        <w:rPr>
          <w:b/>
          <w:bCs/>
          <w:lang w:val="en-US"/>
        </w:rPr>
        <w:t xml:space="preserve">additional pair(s) </w:t>
      </w:r>
      <w:r w:rsidRPr="00017F17">
        <w:rPr>
          <w:b/>
          <w:bCs/>
          <w:color w:val="000000" w:themeColor="text1"/>
          <w:lang w:val="en-US"/>
        </w:rPr>
        <w:t>type approved according to:</w:t>
      </w:r>
    </w:p>
    <w:p w14:paraId="574B5541"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0012911C"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 xml:space="preserve">and/or </w:t>
      </w:r>
    </w:p>
    <w:p w14:paraId="63558143"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A and/or B of UN Regulation No. 112,</w:t>
      </w:r>
    </w:p>
    <w:p w14:paraId="624CD9FB"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and/or</w:t>
      </w:r>
    </w:p>
    <w:p w14:paraId="39535637" w14:textId="35F195A3"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 xml:space="preserve">Classes A and/or </w:t>
      </w:r>
      <w:r w:rsidRPr="00322AB6">
        <w:rPr>
          <w:b/>
          <w:bCs/>
          <w:color w:val="000000" w:themeColor="text1"/>
          <w:lang w:val="en-US"/>
        </w:rPr>
        <w:t xml:space="preserve">B </w:t>
      </w:r>
      <w:r w:rsidR="00322AB6" w:rsidRPr="00322AB6">
        <w:rPr>
          <w:b/>
          <w:bCs/>
          <w:color w:val="000000" w:themeColor="text1"/>
          <w:lang w:val="en-US"/>
        </w:rPr>
        <w:t>[</w:t>
      </w:r>
      <w:r w:rsidR="0040136F" w:rsidRPr="00322AB6">
        <w:rPr>
          <w:b/>
          <w:bCs/>
        </w:rPr>
        <w:t>and/or RA</w:t>
      </w:r>
      <w:r w:rsidR="00322AB6" w:rsidRPr="00322AB6">
        <w:rPr>
          <w:b/>
          <w:bCs/>
        </w:rPr>
        <w:t>]</w:t>
      </w:r>
      <w:r w:rsidR="0040136F" w:rsidRPr="00322AB6">
        <w:rPr>
          <w:b/>
          <w:bCs/>
        </w:rPr>
        <w:t xml:space="preserve"> </w:t>
      </w:r>
      <w:r w:rsidRPr="00322AB6">
        <w:rPr>
          <w:b/>
          <w:bCs/>
          <w:color w:val="000000" w:themeColor="text1"/>
          <w:lang w:val="en-US"/>
        </w:rPr>
        <w:t>of</w:t>
      </w:r>
      <w:r w:rsidRPr="00017F17">
        <w:rPr>
          <w:b/>
          <w:bCs/>
          <w:color w:val="000000" w:themeColor="text1"/>
          <w:lang w:val="en-US"/>
        </w:rPr>
        <w:t xml:space="preserve"> UN Regulation No. 149. </w:t>
      </w:r>
    </w:p>
    <w:p w14:paraId="433DECB7" w14:textId="77777777" w:rsidR="00017F17" w:rsidRPr="00017F17" w:rsidRDefault="00017F17" w:rsidP="00815B02">
      <w:pPr>
        <w:spacing w:after="120"/>
        <w:ind w:left="2268" w:right="1134"/>
        <w:jc w:val="both"/>
        <w:rPr>
          <w:strike/>
          <w:lang w:val="en-US"/>
        </w:rPr>
      </w:pPr>
      <w:r w:rsidRPr="00017F17">
        <w:rPr>
          <w:strike/>
          <w:lang w:val="en-US"/>
        </w:rPr>
        <w:t xml:space="preserve">For vehicles of the category N3: Two extra main-beam headlamps may be installed. </w:t>
      </w:r>
    </w:p>
    <w:p w14:paraId="6E61C31D" w14:textId="673BEC33" w:rsidR="00016AD8" w:rsidRPr="00017F17" w:rsidRDefault="00017F17" w:rsidP="00376208">
      <w:pPr>
        <w:spacing w:after="120"/>
        <w:ind w:left="2268" w:right="1134"/>
        <w:jc w:val="both"/>
        <w:rPr>
          <w:strike/>
          <w:lang w:val="en-US"/>
        </w:rPr>
      </w:pPr>
      <w:r w:rsidRPr="00017F17">
        <w:rPr>
          <w:strike/>
          <w:lang w:val="en-US"/>
        </w:rPr>
        <w:tab/>
        <w:t>Where a vehicle is fitted with four concealable headlamps the installation of two additional headlamps shall only be authorized for the purpose of light-signalling, consisting of intermittent illumination, at short intervals (see paragraph 5.12. above) in daylight.</w:t>
      </w:r>
      <w:r w:rsidRPr="00017F17">
        <w:rPr>
          <w:lang w:val="en-US"/>
        </w:rPr>
        <w:t>”</w:t>
      </w:r>
    </w:p>
    <w:p w14:paraId="73C71C62" w14:textId="10065447" w:rsidR="0040136F" w:rsidRPr="00376208" w:rsidRDefault="00322AB6" w:rsidP="00815B02">
      <w:pPr>
        <w:autoSpaceDE w:val="0"/>
        <w:autoSpaceDN w:val="0"/>
        <w:adjustRightInd w:val="0"/>
        <w:spacing w:after="120"/>
        <w:ind w:left="2268" w:right="1134" w:hanging="1134"/>
        <w:jc w:val="both"/>
        <w:rPr>
          <w:iCs/>
          <w:lang w:eastAsia="en-GB"/>
        </w:rPr>
      </w:pPr>
      <w:r w:rsidRPr="00322AB6">
        <w:rPr>
          <w:i/>
          <w:lang w:eastAsia="en-GB"/>
        </w:rPr>
        <w:t>[</w:t>
      </w:r>
      <w:r w:rsidR="0040136F" w:rsidRPr="00322AB6">
        <w:rPr>
          <w:i/>
          <w:lang w:eastAsia="en-GB"/>
        </w:rPr>
        <w:t>Paragraph 6.1.7.</w:t>
      </w:r>
      <w:r w:rsidR="001A57BD" w:rsidRPr="00322AB6">
        <w:rPr>
          <w:i/>
          <w:lang w:eastAsia="en-GB"/>
        </w:rPr>
        <w:t>3</w:t>
      </w:r>
      <w:r w:rsidR="0040136F" w:rsidRPr="00322AB6">
        <w:rPr>
          <w:i/>
          <w:lang w:eastAsia="en-GB"/>
        </w:rPr>
        <w:t xml:space="preserve">., </w:t>
      </w:r>
      <w:r w:rsidR="0040136F" w:rsidRPr="00376208">
        <w:rPr>
          <w:iCs/>
          <w:lang w:eastAsia="en-GB"/>
        </w:rPr>
        <w:t>amend to read:</w:t>
      </w:r>
    </w:p>
    <w:p w14:paraId="3898DAE8" w14:textId="596D7D93" w:rsidR="0040136F" w:rsidRPr="00322AB6" w:rsidRDefault="0040136F" w:rsidP="00815B02">
      <w:pPr>
        <w:autoSpaceDE w:val="0"/>
        <w:autoSpaceDN w:val="0"/>
        <w:adjustRightInd w:val="0"/>
        <w:spacing w:after="120"/>
        <w:ind w:left="2268" w:right="1134" w:hanging="1134"/>
        <w:jc w:val="both"/>
        <w:rPr>
          <w:strike/>
          <w:lang w:eastAsia="en-GB"/>
        </w:rPr>
      </w:pPr>
      <w:r w:rsidRPr="00322AB6">
        <w:rPr>
          <w:lang w:eastAsia="en-GB"/>
        </w:rPr>
        <w:t>“6.1.7.</w:t>
      </w:r>
      <w:r w:rsidR="001A57BD" w:rsidRPr="00322AB6">
        <w:rPr>
          <w:lang w:eastAsia="en-GB"/>
        </w:rPr>
        <w:t>3</w:t>
      </w:r>
      <w:r w:rsidRPr="00322AB6">
        <w:rPr>
          <w:lang w:eastAsia="en-GB"/>
        </w:rPr>
        <w:t>.</w:t>
      </w:r>
      <w:r w:rsidRPr="00322AB6">
        <w:rPr>
          <w:lang w:eastAsia="en-GB"/>
        </w:rPr>
        <w:tab/>
        <w:t xml:space="preserve">The main-beam headlamps may be switched </w:t>
      </w:r>
      <w:r w:rsidRPr="00322AB6">
        <w:rPr>
          <w:strike/>
          <w:lang w:eastAsia="en-GB"/>
        </w:rPr>
        <w:t>on</w:t>
      </w:r>
      <w:r w:rsidRPr="00322AB6">
        <w:rPr>
          <w:lang w:eastAsia="en-GB"/>
        </w:rPr>
        <w:t xml:space="preserve"> </w:t>
      </w:r>
      <w:proofErr w:type="spellStart"/>
      <w:r w:rsidRPr="00322AB6">
        <w:rPr>
          <w:b/>
          <w:lang w:eastAsia="en-GB"/>
        </w:rPr>
        <w:t>ON</w:t>
      </w:r>
      <w:proofErr w:type="spellEnd"/>
      <w:r w:rsidRPr="00322AB6">
        <w:rPr>
          <w:lang w:eastAsia="en-GB"/>
        </w:rPr>
        <w:t xml:space="preserve"> either simultaneously or in pairs.</w:t>
      </w:r>
      <w:r w:rsidRPr="00322AB6">
        <w:rPr>
          <w:strike/>
          <w:lang w:eastAsia="en-GB"/>
        </w:rPr>
        <w:t xml:space="preserve"> In case the extra two main-beam headlamps are installed, as permitted under paragraph 6.1.2. for vehicles of the category N3 only, no more than two pairs may be simultaneously lit. </w:t>
      </w:r>
    </w:p>
    <w:p w14:paraId="5B12C122" w14:textId="77777777" w:rsidR="0040136F" w:rsidRPr="00322AB6" w:rsidRDefault="0040136F" w:rsidP="00815B02">
      <w:pPr>
        <w:autoSpaceDE w:val="0"/>
        <w:autoSpaceDN w:val="0"/>
        <w:adjustRightInd w:val="0"/>
        <w:spacing w:after="120"/>
        <w:ind w:left="2268" w:right="1134"/>
        <w:jc w:val="both"/>
        <w:rPr>
          <w:strike/>
          <w:lang w:eastAsia="en-GB"/>
        </w:rPr>
      </w:pPr>
      <w:r w:rsidRPr="00322AB6">
        <w:rPr>
          <w:lang w:eastAsia="en-GB"/>
        </w:rPr>
        <w:t xml:space="preserve">For changing over from the dipped to the main beam at least one pair of main-beam headlamps shall be switched </w:t>
      </w:r>
      <w:r w:rsidRPr="00322AB6">
        <w:rPr>
          <w:strike/>
          <w:lang w:eastAsia="en-GB"/>
        </w:rPr>
        <w:t>on</w:t>
      </w:r>
      <w:r w:rsidRPr="00322AB6">
        <w:rPr>
          <w:lang w:eastAsia="en-GB"/>
        </w:rPr>
        <w:t xml:space="preserve"> </w:t>
      </w:r>
      <w:proofErr w:type="spellStart"/>
      <w:r w:rsidRPr="00322AB6">
        <w:rPr>
          <w:b/>
          <w:lang w:eastAsia="en-GB"/>
        </w:rPr>
        <w:t>ON</w:t>
      </w:r>
      <w:proofErr w:type="spellEnd"/>
      <w:r w:rsidRPr="00322AB6">
        <w:rPr>
          <w:lang w:eastAsia="en-GB"/>
        </w:rPr>
        <w:t xml:space="preserve">. For changing over from the main-beam to the dipped-beam all main-beam headlamps shall be switched </w:t>
      </w:r>
      <w:r w:rsidRPr="00322AB6">
        <w:rPr>
          <w:strike/>
          <w:lang w:eastAsia="en-GB"/>
        </w:rPr>
        <w:t>off</w:t>
      </w:r>
      <w:r w:rsidRPr="00322AB6">
        <w:rPr>
          <w:lang w:eastAsia="en-GB"/>
        </w:rPr>
        <w:t xml:space="preserve"> </w:t>
      </w:r>
      <w:proofErr w:type="spellStart"/>
      <w:r w:rsidRPr="00322AB6">
        <w:rPr>
          <w:b/>
          <w:lang w:eastAsia="en-GB"/>
        </w:rPr>
        <w:t>OFF</w:t>
      </w:r>
      <w:proofErr w:type="spellEnd"/>
      <w:r w:rsidRPr="00322AB6">
        <w:rPr>
          <w:lang w:eastAsia="en-GB"/>
        </w:rPr>
        <w:t xml:space="preserve"> simultaneously.</w:t>
      </w:r>
    </w:p>
    <w:p w14:paraId="798820CC" w14:textId="77777777" w:rsidR="0040136F" w:rsidRPr="00322AB6" w:rsidRDefault="0040136F" w:rsidP="0064595F">
      <w:pPr>
        <w:spacing w:line="240" w:lineRule="auto"/>
        <w:ind w:left="2268" w:right="1134"/>
        <w:jc w:val="both"/>
        <w:rPr>
          <w:b/>
          <w:lang w:eastAsia="en-GB"/>
        </w:rPr>
      </w:pPr>
      <w:r w:rsidRPr="00322AB6">
        <w:rPr>
          <w:b/>
          <w:lang w:eastAsia="en-GB"/>
        </w:rPr>
        <w:t xml:space="preserve">The auxiliary driving-beam(s), class RA, shall only be switched ON together with the driving-beams of another class, </w:t>
      </w:r>
      <w:r w:rsidRPr="00322AB6">
        <w:rPr>
          <w:b/>
        </w:rPr>
        <w:t>except when one or more pair(s) of</w:t>
      </w:r>
      <w:r w:rsidRPr="00322AB6">
        <w:t xml:space="preserve"> </w:t>
      </w:r>
      <w:r w:rsidRPr="00322AB6">
        <w:rPr>
          <w:b/>
          <w:lang w:eastAsia="en-GB"/>
        </w:rPr>
        <w:t>auxiliary driving-beams</w:t>
      </w:r>
      <w:r w:rsidRPr="00322AB6">
        <w:rPr>
          <w:b/>
        </w:rPr>
        <w:t>, class RA, are used to produce light signals consisting of intermittent switching ON at short intervals (paragraph 5.12.)</w:t>
      </w:r>
      <w:r w:rsidRPr="00322AB6">
        <w:rPr>
          <w:b/>
          <w:lang w:eastAsia="en-GB"/>
        </w:rPr>
        <w:t>.”</w:t>
      </w:r>
    </w:p>
    <w:p w14:paraId="765F1E14" w14:textId="77777777" w:rsidR="0040136F" w:rsidRPr="00322AB6" w:rsidRDefault="0040136F" w:rsidP="0064595F">
      <w:pPr>
        <w:suppressAutoHyphens w:val="0"/>
        <w:autoSpaceDE w:val="0"/>
        <w:autoSpaceDN w:val="0"/>
        <w:adjustRightInd w:val="0"/>
        <w:spacing w:after="60" w:line="240" w:lineRule="auto"/>
        <w:ind w:left="1134" w:right="992"/>
        <w:jc w:val="both"/>
        <w:rPr>
          <w:i/>
        </w:rPr>
      </w:pPr>
    </w:p>
    <w:p w14:paraId="3A11DBBA" w14:textId="5DDBD4E6" w:rsidR="0040136F" w:rsidRPr="00376208" w:rsidRDefault="0040136F" w:rsidP="00376208">
      <w:pPr>
        <w:autoSpaceDE w:val="0"/>
        <w:autoSpaceDN w:val="0"/>
        <w:adjustRightInd w:val="0"/>
        <w:spacing w:after="120"/>
        <w:ind w:left="2268" w:right="1134" w:hanging="1134"/>
        <w:rPr>
          <w:iCs/>
          <w:lang w:eastAsia="en-GB"/>
        </w:rPr>
      </w:pPr>
      <w:r w:rsidRPr="00322AB6">
        <w:rPr>
          <w:i/>
          <w:lang w:eastAsia="en-GB"/>
        </w:rPr>
        <w:lastRenderedPageBreak/>
        <w:t>Paragraph 6.1.7.</w:t>
      </w:r>
      <w:r w:rsidR="001A57BD" w:rsidRPr="00322AB6">
        <w:rPr>
          <w:i/>
          <w:lang w:eastAsia="en-GB"/>
        </w:rPr>
        <w:t>5</w:t>
      </w:r>
      <w:r w:rsidRPr="00322AB6">
        <w:rPr>
          <w:i/>
          <w:lang w:eastAsia="en-GB"/>
        </w:rPr>
        <w:t xml:space="preserve">., </w:t>
      </w:r>
      <w:r w:rsidRPr="00376208">
        <w:rPr>
          <w:iCs/>
          <w:lang w:eastAsia="en-GB"/>
        </w:rPr>
        <w:t>delete.</w:t>
      </w:r>
      <w:r w:rsidR="00322AB6" w:rsidRPr="00376208">
        <w:rPr>
          <w:iCs/>
          <w:lang w:eastAsia="en-GB"/>
        </w:rPr>
        <w:t>]</w:t>
      </w:r>
    </w:p>
    <w:p w14:paraId="43B549D6" w14:textId="77777777" w:rsidR="00017F17" w:rsidRPr="00017F17" w:rsidRDefault="00017F17" w:rsidP="0064595F">
      <w:pPr>
        <w:suppressAutoHyphens w:val="0"/>
        <w:autoSpaceDE w:val="0"/>
        <w:autoSpaceDN w:val="0"/>
        <w:adjustRightInd w:val="0"/>
        <w:spacing w:after="120" w:line="240" w:lineRule="auto"/>
        <w:ind w:left="2268" w:right="992" w:hanging="1134"/>
        <w:jc w:val="both"/>
        <w:rPr>
          <w:iCs/>
          <w:lang w:eastAsia="en-GB"/>
        </w:rPr>
      </w:pPr>
      <w:r w:rsidRPr="00017F17">
        <w:rPr>
          <w:i/>
          <w:lang w:eastAsia="en-GB"/>
        </w:rPr>
        <w:t>Paragraph 6.1.9.2.,</w:t>
      </w:r>
      <w:r w:rsidRPr="00017F17">
        <w:rPr>
          <w:iCs/>
          <w:lang w:eastAsia="en-GB"/>
        </w:rPr>
        <w:t xml:space="preserve"> amend to read:</w:t>
      </w:r>
    </w:p>
    <w:p w14:paraId="1CDE69D7" w14:textId="77777777" w:rsidR="00017F17" w:rsidRPr="00017F17" w:rsidRDefault="00017F17" w:rsidP="0064595F">
      <w:pPr>
        <w:suppressAutoHyphens w:val="0"/>
        <w:autoSpaceDE w:val="0"/>
        <w:autoSpaceDN w:val="0"/>
        <w:adjustRightInd w:val="0"/>
        <w:spacing w:after="120" w:line="240" w:lineRule="auto"/>
        <w:ind w:left="2268" w:right="1134" w:hanging="1134"/>
        <w:jc w:val="both"/>
        <w:rPr>
          <w:lang w:val="en-US"/>
        </w:rPr>
      </w:pPr>
      <w:r w:rsidRPr="00017F17">
        <w:rPr>
          <w:lang w:eastAsia="en-GB"/>
        </w:rPr>
        <w:t>“6.1.9.2.</w:t>
      </w:r>
      <w:r w:rsidRPr="00017F17">
        <w:rPr>
          <w:lang w:eastAsia="en-GB"/>
        </w:rPr>
        <w:tab/>
        <w:t xml:space="preserve">This maximum intensity shall be obtained by adding together the individual reference marks which are indicated on the several headlamps. </w:t>
      </w:r>
      <w:r w:rsidRPr="00017F17">
        <w:rPr>
          <w:strike/>
          <w:lang w:eastAsia="en-GB"/>
        </w:rPr>
        <w:t>The reference mark "10" shall be given to each of the headlamps marked "R" or "CR".</w:t>
      </w:r>
      <w:r w:rsidRPr="00017F17">
        <w:rPr>
          <w:lang w:eastAsia="en-GB"/>
        </w:rPr>
        <w:t xml:space="preserve">  </w:t>
      </w:r>
      <w:r w:rsidRPr="00017F17">
        <w:rPr>
          <w:b/>
          <w:bCs/>
        </w:rPr>
        <w:t>”</w:t>
      </w:r>
    </w:p>
    <w:p w14:paraId="5D02B8B3" w14:textId="77777777" w:rsidR="00017F17" w:rsidRPr="00017F17" w:rsidRDefault="00017F17" w:rsidP="0064595F">
      <w:pPr>
        <w:spacing w:after="120" w:line="240" w:lineRule="auto"/>
        <w:ind w:left="1134" w:right="992"/>
        <w:jc w:val="both"/>
        <w:rPr>
          <w:lang w:val="en-US"/>
        </w:rPr>
      </w:pPr>
      <w:r w:rsidRPr="00017F17">
        <w:rPr>
          <w:i/>
          <w:iCs/>
          <w:lang w:val="en-US"/>
        </w:rPr>
        <w:t>Paragraph 6.2.2.</w:t>
      </w:r>
      <w:r w:rsidRPr="00017F17">
        <w:rPr>
          <w:lang w:val="en-US"/>
        </w:rPr>
        <w:t>, amend to read:</w:t>
      </w:r>
    </w:p>
    <w:p w14:paraId="4C74A443" w14:textId="77777777" w:rsidR="00017F17" w:rsidRPr="00017F17" w:rsidRDefault="00017F17" w:rsidP="0064595F">
      <w:pPr>
        <w:suppressAutoHyphens w:val="0"/>
        <w:autoSpaceDE w:val="0"/>
        <w:autoSpaceDN w:val="0"/>
        <w:adjustRightInd w:val="0"/>
        <w:spacing w:after="120" w:line="240" w:lineRule="auto"/>
        <w:ind w:left="2268" w:right="1134" w:hanging="1134"/>
        <w:jc w:val="both"/>
        <w:rPr>
          <w:lang w:val="en-US"/>
        </w:rPr>
      </w:pPr>
      <w:r w:rsidRPr="00017F17">
        <w:rPr>
          <w:lang w:val="en-US"/>
        </w:rPr>
        <w:t>“6.2.2.</w:t>
      </w:r>
      <w:r w:rsidRPr="00017F17">
        <w:rPr>
          <w:lang w:val="en-US"/>
        </w:rPr>
        <w:tab/>
        <w:t>Number</w:t>
      </w:r>
    </w:p>
    <w:p w14:paraId="31CE7422" w14:textId="77777777" w:rsidR="00017F17" w:rsidRPr="00017F17" w:rsidRDefault="00017F17" w:rsidP="0064595F">
      <w:pPr>
        <w:suppressAutoHyphens w:val="0"/>
        <w:autoSpaceDE w:val="0"/>
        <w:autoSpaceDN w:val="0"/>
        <w:adjustRightInd w:val="0"/>
        <w:spacing w:after="120" w:line="240" w:lineRule="auto"/>
        <w:ind w:left="2268" w:right="1134"/>
        <w:jc w:val="both"/>
        <w:rPr>
          <w:lang w:val="en-US"/>
        </w:rPr>
      </w:pPr>
      <w:r w:rsidRPr="00017F17">
        <w:rPr>
          <w:lang w:val="en-US"/>
        </w:rPr>
        <w:t>Two, type approved according to:</w:t>
      </w:r>
    </w:p>
    <w:p w14:paraId="584A155D" w14:textId="77777777" w:rsidR="00017F17" w:rsidRPr="00017F17" w:rsidRDefault="00017F17" w:rsidP="0064595F">
      <w:pPr>
        <w:suppressAutoHyphens w:val="0"/>
        <w:autoSpaceDE w:val="0"/>
        <w:autoSpaceDN w:val="0"/>
        <w:adjustRightInd w:val="0"/>
        <w:spacing w:after="120" w:line="240" w:lineRule="auto"/>
        <w:ind w:left="2268" w:right="1134"/>
        <w:rPr>
          <w:strike/>
          <w:lang w:eastAsia="en-GB"/>
        </w:rPr>
      </w:pPr>
      <w:r w:rsidRPr="00017F17">
        <w:rPr>
          <w:strike/>
          <w:lang w:eastAsia="en-GB"/>
        </w:rPr>
        <w:t xml:space="preserve">(a) UN Regulation No. 98 or 112, excluding Class A headlamp, </w:t>
      </w:r>
    </w:p>
    <w:p w14:paraId="2D2288E6" w14:textId="77777777" w:rsidR="00017F17" w:rsidRPr="00017F17" w:rsidRDefault="00017F17" w:rsidP="0064595F">
      <w:pPr>
        <w:suppressAutoHyphens w:val="0"/>
        <w:autoSpaceDE w:val="0"/>
        <w:autoSpaceDN w:val="0"/>
        <w:adjustRightInd w:val="0"/>
        <w:spacing w:after="120" w:line="240" w:lineRule="auto"/>
        <w:ind w:left="2268" w:right="1134"/>
        <w:rPr>
          <w:strike/>
          <w:lang w:eastAsia="en-GB"/>
        </w:rPr>
      </w:pPr>
      <w:r w:rsidRPr="00017F17">
        <w:rPr>
          <w:strike/>
          <w:lang w:eastAsia="en-GB"/>
        </w:rPr>
        <w:t xml:space="preserve">or </w:t>
      </w:r>
    </w:p>
    <w:p w14:paraId="20EA998D" w14:textId="77777777" w:rsidR="00017F17" w:rsidRPr="00017F17" w:rsidRDefault="00017F17" w:rsidP="0064595F">
      <w:pPr>
        <w:suppressAutoHyphens w:val="0"/>
        <w:autoSpaceDE w:val="0"/>
        <w:autoSpaceDN w:val="0"/>
        <w:adjustRightInd w:val="0"/>
        <w:spacing w:after="120" w:line="240" w:lineRule="auto"/>
        <w:ind w:left="2268" w:right="1134"/>
        <w:jc w:val="both"/>
        <w:rPr>
          <w:strike/>
          <w:lang w:val="en-US"/>
        </w:rPr>
      </w:pPr>
      <w:r w:rsidRPr="00017F17">
        <w:rPr>
          <w:strike/>
          <w:lang w:eastAsia="en-GB"/>
        </w:rPr>
        <w:t>(b) UN Regulation [RID], Classes B and D headlamps only.</w:t>
      </w:r>
      <w:r w:rsidRPr="00017F17" w:rsidDel="00A5323F">
        <w:rPr>
          <w:strike/>
          <w:lang w:val="en-US"/>
        </w:rPr>
        <w:t xml:space="preserve"> </w:t>
      </w:r>
    </w:p>
    <w:p w14:paraId="63118053" w14:textId="77777777" w:rsidR="00017F17" w:rsidRPr="00017F17" w:rsidRDefault="00017F17" w:rsidP="0064595F">
      <w:pPr>
        <w:suppressAutoHyphens w:val="0"/>
        <w:spacing w:after="115" w:line="240"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Regulations Nos. 98 or 112, excluding Class A,</w:t>
      </w:r>
    </w:p>
    <w:p w14:paraId="3174E2A5" w14:textId="77777777" w:rsidR="00017F17" w:rsidRPr="00017F17" w:rsidRDefault="00017F17" w:rsidP="0064595F">
      <w:pPr>
        <w:suppressAutoHyphens w:val="0"/>
        <w:spacing w:after="115" w:line="240" w:lineRule="auto"/>
        <w:ind w:left="2552" w:right="1134"/>
        <w:jc w:val="both"/>
        <w:rPr>
          <w:b/>
          <w:bCs/>
          <w:color w:val="000000" w:themeColor="text1"/>
          <w:lang w:val="en-US"/>
        </w:rPr>
      </w:pPr>
      <w:r w:rsidRPr="00017F17">
        <w:rPr>
          <w:b/>
          <w:bCs/>
          <w:color w:val="000000" w:themeColor="text1"/>
          <w:lang w:val="en-US"/>
        </w:rPr>
        <w:t>or</w:t>
      </w:r>
    </w:p>
    <w:p w14:paraId="6C279C65" w14:textId="77777777" w:rsidR="00017F17" w:rsidRPr="00017F17" w:rsidRDefault="00017F17" w:rsidP="0064595F">
      <w:pPr>
        <w:suppressAutoHyphens w:val="0"/>
        <w:spacing w:after="115" w:line="240"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B or D of the 00 series of amendments to UN Regulation No. 149,</w:t>
      </w:r>
    </w:p>
    <w:p w14:paraId="46A7C155" w14:textId="77777777" w:rsidR="00017F17" w:rsidRPr="00017F17" w:rsidRDefault="00017F17" w:rsidP="0064595F">
      <w:pPr>
        <w:suppressAutoHyphens w:val="0"/>
        <w:spacing w:after="115" w:line="240" w:lineRule="auto"/>
        <w:ind w:left="2552" w:right="1134"/>
        <w:jc w:val="both"/>
        <w:rPr>
          <w:b/>
          <w:bCs/>
          <w:color w:val="000000" w:themeColor="text1"/>
          <w:lang w:val="en-US"/>
        </w:rPr>
      </w:pPr>
      <w:r w:rsidRPr="00017F17">
        <w:rPr>
          <w:b/>
          <w:bCs/>
          <w:color w:val="000000" w:themeColor="text1"/>
          <w:lang w:val="en-US"/>
        </w:rPr>
        <w:t>or</w:t>
      </w:r>
    </w:p>
    <w:p w14:paraId="116CF136" w14:textId="4BC07C63" w:rsidR="00017F17" w:rsidRPr="00017F17" w:rsidRDefault="00017F17" w:rsidP="00376208">
      <w:pPr>
        <w:suppressAutoHyphens w:val="0"/>
        <w:spacing w:after="115" w:line="240" w:lineRule="auto"/>
        <w:ind w:left="2552" w:right="1134" w:hanging="284"/>
        <w:jc w:val="both"/>
        <w:rPr>
          <w:i/>
          <w:iCs/>
          <w:lang w:val="en-US"/>
        </w:rPr>
      </w:pPr>
      <w:r w:rsidRPr="00017F17">
        <w:rPr>
          <w:b/>
          <w:bCs/>
          <w:color w:val="000000" w:themeColor="text1"/>
          <w:lang w:val="en-US"/>
        </w:rPr>
        <w:t>-</w:t>
      </w:r>
      <w:r w:rsidRPr="00017F17">
        <w:rPr>
          <w:b/>
          <w:bCs/>
          <w:color w:val="000000" w:themeColor="text1"/>
          <w:lang w:val="en-US"/>
        </w:rPr>
        <w:tab/>
        <w:t>Class C of the 01 and subsequent series of amendments to UN Regulation No. 149.”</w:t>
      </w:r>
    </w:p>
    <w:p w14:paraId="1B6E4D28" w14:textId="77777777" w:rsidR="00017F17" w:rsidRPr="00017F17" w:rsidRDefault="00017F17" w:rsidP="0064595F">
      <w:pPr>
        <w:spacing w:after="120" w:line="240" w:lineRule="auto"/>
        <w:ind w:left="1134" w:right="992"/>
        <w:jc w:val="both"/>
        <w:rPr>
          <w:lang w:val="en-US"/>
        </w:rPr>
      </w:pPr>
      <w:r w:rsidRPr="00017F17">
        <w:rPr>
          <w:i/>
          <w:iCs/>
          <w:lang w:val="en-US"/>
        </w:rPr>
        <w:t>Paragraph 6.3.9</w:t>
      </w:r>
      <w:r w:rsidRPr="00017F17">
        <w:rPr>
          <w:lang w:val="en-US"/>
        </w:rPr>
        <w:t>., amend to read:</w:t>
      </w:r>
    </w:p>
    <w:p w14:paraId="7192B545" w14:textId="77777777" w:rsidR="00017F17" w:rsidRPr="00017F17" w:rsidRDefault="00017F17" w:rsidP="0064595F">
      <w:pPr>
        <w:spacing w:after="120" w:line="240" w:lineRule="auto"/>
        <w:ind w:left="2268" w:right="1134" w:hanging="1134"/>
        <w:jc w:val="both"/>
        <w:rPr>
          <w:lang w:val="en-US"/>
        </w:rPr>
      </w:pPr>
      <w:r w:rsidRPr="00017F17">
        <w:rPr>
          <w:lang w:val="en-US"/>
        </w:rPr>
        <w:t xml:space="preserve">"6.3.9. </w:t>
      </w:r>
      <w:r w:rsidRPr="00017F17">
        <w:rPr>
          <w:lang w:val="en-US"/>
        </w:rPr>
        <w:tab/>
        <w:t>Other requirements</w:t>
      </w:r>
    </w:p>
    <w:p w14:paraId="6E69F68A" w14:textId="55A3FE05" w:rsidR="00017F17" w:rsidRPr="00017F17" w:rsidRDefault="00017F17" w:rsidP="00376208">
      <w:pPr>
        <w:spacing w:after="120" w:line="240" w:lineRule="auto"/>
        <w:ind w:left="2268" w:right="1134"/>
        <w:jc w:val="both"/>
        <w:rPr>
          <w:i/>
          <w:iCs/>
          <w:lang w:val="en-US"/>
        </w:rPr>
      </w:pPr>
      <w:r w:rsidRPr="00017F17">
        <w:rPr>
          <w:lang w:val="en-US"/>
        </w:rPr>
        <w:t xml:space="preserve">In the case where there is a positive indication in the communication form in </w:t>
      </w:r>
      <w:r w:rsidRPr="00017F17">
        <w:rPr>
          <w:b/>
          <w:lang w:val="en-US"/>
        </w:rPr>
        <w:t>item 10.9. of</w:t>
      </w:r>
      <w:r w:rsidRPr="00017F17">
        <w:rPr>
          <w:lang w:val="en-US"/>
        </w:rPr>
        <w:t xml:space="preserve"> Annex 1 of Regulation No. 19 or </w:t>
      </w:r>
      <w:r w:rsidRPr="00017F17">
        <w:rPr>
          <w:b/>
          <w:lang w:val="en-US"/>
        </w:rPr>
        <w:t>item 9.5.8</w:t>
      </w:r>
      <w:r w:rsidRPr="00017F17">
        <w:rPr>
          <w:lang w:val="en-US"/>
        </w:rPr>
        <w:t xml:space="preserve">. </w:t>
      </w:r>
      <w:r w:rsidRPr="00017F17">
        <w:rPr>
          <w:strike/>
          <w:lang w:val="en-US"/>
        </w:rPr>
        <w:t>in</w:t>
      </w:r>
      <w:r w:rsidRPr="00017F17">
        <w:rPr>
          <w:lang w:val="en-US"/>
        </w:rPr>
        <w:t xml:space="preserve"> </w:t>
      </w:r>
      <w:r w:rsidRPr="00017F17">
        <w:rPr>
          <w:b/>
          <w:lang w:val="en-US"/>
        </w:rPr>
        <w:t>of</w:t>
      </w:r>
      <w:r w:rsidRPr="00017F17">
        <w:rPr>
          <w:lang w:val="en-US"/>
        </w:rPr>
        <w:t xml:space="preserve"> Annex 1 of Regulation No. </w:t>
      </w:r>
      <w:r w:rsidRPr="00017F17">
        <w:rPr>
          <w:bCs/>
          <w:iCs/>
          <w:strike/>
          <w:kern w:val="2"/>
          <w:lang w:eastAsia="ja-JP"/>
        </w:rPr>
        <w:t>[RID]</w:t>
      </w:r>
      <w:r w:rsidRPr="00017F17">
        <w:rPr>
          <w:bCs/>
          <w:iCs/>
          <w:kern w:val="2"/>
          <w:lang w:eastAsia="ja-JP"/>
        </w:rPr>
        <w:t xml:space="preserve"> </w:t>
      </w:r>
      <w:r w:rsidRPr="00017F17">
        <w:rPr>
          <w:b/>
          <w:lang w:val="en-US"/>
        </w:rPr>
        <w:t>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7223EE49" w14:textId="77777777" w:rsidR="00017F17" w:rsidRPr="00017F17" w:rsidRDefault="00017F17" w:rsidP="00376208">
      <w:pPr>
        <w:spacing w:after="120"/>
        <w:ind w:left="1134" w:right="992"/>
        <w:jc w:val="both"/>
        <w:rPr>
          <w:lang w:val="en-US"/>
        </w:rPr>
      </w:pPr>
      <w:r w:rsidRPr="00017F17">
        <w:rPr>
          <w:i/>
          <w:iCs/>
          <w:lang w:val="en-US"/>
        </w:rPr>
        <w:t>Paragraph 6.22.6.1.2.1.</w:t>
      </w:r>
      <w:r w:rsidRPr="00017F17">
        <w:rPr>
          <w:lang w:val="en-US"/>
        </w:rPr>
        <w:t>, amend to read:</w:t>
      </w:r>
    </w:p>
    <w:p w14:paraId="37219C0F" w14:textId="14DF5AC7" w:rsidR="00017F17" w:rsidRPr="00017F17" w:rsidRDefault="00017F17" w:rsidP="00376208">
      <w:pPr>
        <w:spacing w:after="120"/>
        <w:ind w:left="2268" w:right="1134" w:hanging="1134"/>
        <w:jc w:val="both"/>
        <w:rPr>
          <w:i/>
          <w:iCs/>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017F17">
        <w:rPr>
          <w:strike/>
          <w:lang w:val="en-US"/>
        </w:rPr>
        <w:t>9.3</w:t>
      </w:r>
      <w:r w:rsidRPr="00017F17">
        <w:rPr>
          <w:lang w:val="en-US"/>
        </w:rPr>
        <w:t xml:space="preserve"> </w:t>
      </w:r>
      <w:r w:rsidRPr="00017F17">
        <w:rPr>
          <w:b/>
          <w:lang w:val="en-US"/>
        </w:rPr>
        <w:t>9.4.</w:t>
      </w:r>
      <w:r w:rsidRPr="00017F17">
        <w:rPr>
          <w:lang w:val="en-US"/>
        </w:rPr>
        <w:t xml:space="preserve"> of the communication form conforming to the model in Annex 1 to Regulations Nos. 123 or </w:t>
      </w:r>
      <w:r w:rsidRPr="00017F17">
        <w:rPr>
          <w:strike/>
          <w:lang w:val="en-US"/>
        </w:rPr>
        <w:t xml:space="preserve">item 9.3.3. in Annex 1 to UN Regulation No. </w:t>
      </w:r>
      <w:r w:rsidRPr="00017F17">
        <w:rPr>
          <w:bCs/>
          <w:iCs/>
          <w:strike/>
          <w:kern w:val="2"/>
          <w:lang w:eastAsia="ja-JP"/>
        </w:rPr>
        <w:t>[RID]</w:t>
      </w:r>
      <w:r w:rsidRPr="00017F17">
        <w:rPr>
          <w:lang w:val="en-US"/>
        </w:rPr>
        <w:t xml:space="preserve"> </w:t>
      </w:r>
      <w:r w:rsidRPr="00017F17">
        <w:rPr>
          <w:b/>
          <w:lang w:val="en-US"/>
        </w:rPr>
        <w:t>149</w:t>
      </w:r>
      <w:r w:rsidRPr="00017F17">
        <w:rPr>
          <w:lang w:val="en-US"/>
        </w:rPr>
        <w:t>."</w:t>
      </w:r>
    </w:p>
    <w:p w14:paraId="1F6CBBA0" w14:textId="77777777" w:rsidR="00017F17" w:rsidRPr="00017F17" w:rsidRDefault="00017F17" w:rsidP="00376208">
      <w:pPr>
        <w:spacing w:after="120"/>
        <w:ind w:left="1134" w:right="992"/>
        <w:jc w:val="both"/>
        <w:rPr>
          <w:lang w:val="en-US"/>
        </w:rPr>
      </w:pPr>
      <w:r w:rsidRPr="00017F17">
        <w:rPr>
          <w:i/>
          <w:iCs/>
          <w:lang w:val="en-US"/>
        </w:rPr>
        <w:t>Paragraph 6.22.9.1.</w:t>
      </w:r>
      <w:r w:rsidRPr="00017F17">
        <w:rPr>
          <w:lang w:val="en-US"/>
        </w:rPr>
        <w:t>, amend to read:</w:t>
      </w:r>
    </w:p>
    <w:p w14:paraId="2B10F271" w14:textId="77777777" w:rsidR="00016AD8" w:rsidRDefault="00017F17" w:rsidP="00376208">
      <w:pPr>
        <w:spacing w:after="120"/>
        <w:ind w:left="2268" w:right="1134" w:hanging="1134"/>
        <w:jc w:val="both"/>
        <w:rPr>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19</w:t>
      </w:r>
      <w:r w:rsidRPr="00017F17">
        <w:rPr>
          <w:lang w:val="en-US"/>
        </w:rPr>
        <w:t xml:space="preserve"> for at least those lighting units, which are indicated under item 9.</w:t>
      </w:r>
      <w:r w:rsidRPr="00017F17">
        <w:rPr>
          <w:strike/>
          <w:lang w:val="en-US"/>
        </w:rPr>
        <w:t>2.</w:t>
      </w:r>
      <w:r w:rsidRPr="00017F17">
        <w:rPr>
          <w:lang w:val="en-US"/>
        </w:rPr>
        <w:t xml:space="preserve">3. of the communication form conforming to the model in Annex 1 to Regulation No. 123 or under item </w:t>
      </w:r>
      <w:r w:rsidRPr="00017F17">
        <w:rPr>
          <w:strike/>
          <w:lang w:val="en-US"/>
        </w:rPr>
        <w:t>9.3.2.3</w:t>
      </w:r>
      <w:r w:rsidRPr="00017F17">
        <w:rPr>
          <w:lang w:val="en-US"/>
        </w:rPr>
        <w:t xml:space="preserve">. </w:t>
      </w:r>
      <w:r w:rsidRPr="00017F17">
        <w:rPr>
          <w:b/>
          <w:lang w:val="en-US"/>
        </w:rPr>
        <w:t>9.3.3</w:t>
      </w:r>
      <w:r w:rsidRPr="00017F17">
        <w:rPr>
          <w:lang w:val="en-US"/>
        </w:rPr>
        <w:t xml:space="preserve">. in Annex 1 to Regulation No. </w:t>
      </w:r>
      <w:r w:rsidRPr="00017F17">
        <w:rPr>
          <w:strike/>
          <w:lang w:val="en-US"/>
        </w:rPr>
        <w:t>[RID]</w:t>
      </w:r>
      <w:r w:rsidRPr="00017F17">
        <w:rPr>
          <w:lang w:val="en-US"/>
        </w:rPr>
        <w:t xml:space="preserve"> </w:t>
      </w:r>
      <w:r w:rsidRPr="00017F17">
        <w:rPr>
          <w:b/>
          <w:lang w:val="en-US"/>
        </w:rPr>
        <w:t>149</w:t>
      </w:r>
      <w:r w:rsidRPr="00017F17">
        <w:rPr>
          <w:lang w:val="en-US"/>
        </w:rPr>
        <w:t xml:space="preserve">, if the total objective luminous flux of the light sources of these units exceeds 2,000 </w:t>
      </w:r>
      <w:proofErr w:type="spellStart"/>
      <w:r w:rsidRPr="00017F17">
        <w:rPr>
          <w:lang w:val="en-US"/>
        </w:rPr>
        <w:t>lm</w:t>
      </w:r>
      <w:proofErr w:type="spellEnd"/>
      <w:r w:rsidRPr="00017F17">
        <w:rPr>
          <w:lang w:val="en-US"/>
        </w:rPr>
        <w:t xml:space="preserve"> per side, and which…”</w:t>
      </w:r>
    </w:p>
    <w:p w14:paraId="6FF9599F" w14:textId="77777777" w:rsidR="00016AD8" w:rsidRPr="00017F17" w:rsidRDefault="00016AD8" w:rsidP="00DE4B37">
      <w:pPr>
        <w:spacing w:line="240" w:lineRule="auto"/>
        <w:ind w:left="1134" w:right="1134"/>
        <w:jc w:val="both"/>
      </w:pPr>
      <w:r w:rsidRPr="00017F17">
        <w:rPr>
          <w:i/>
        </w:rPr>
        <w:t xml:space="preserve">Annex 4, </w:t>
      </w:r>
      <w:r w:rsidRPr="00017F17">
        <w:rPr>
          <w:rFonts w:asciiTheme="majorBidi" w:eastAsia="MS Mincho" w:hAnsiTheme="majorBidi" w:cstheme="majorBidi"/>
        </w:rPr>
        <w:t>amend</w:t>
      </w:r>
      <w:r w:rsidRPr="00017F17">
        <w:t xml:space="preserve"> to read:</w:t>
      </w:r>
    </w:p>
    <w:p w14:paraId="4BF00FCA" w14:textId="77777777" w:rsidR="00016AD8" w:rsidRPr="00017F17" w:rsidRDefault="00016AD8" w:rsidP="00DE4B37">
      <w:pPr>
        <w:keepNext/>
        <w:keepLines/>
        <w:spacing w:before="120" w:after="240" w:line="300" w:lineRule="exact"/>
        <w:ind w:left="1134" w:right="1134" w:hanging="1134"/>
        <w:rPr>
          <w:sz w:val="28"/>
        </w:rPr>
      </w:pPr>
      <w:r w:rsidRPr="00017F17">
        <w:rPr>
          <w:rFonts w:eastAsia="MS Mincho"/>
          <w:sz w:val="28"/>
        </w:rPr>
        <w:t>“</w:t>
      </w:r>
      <w:r w:rsidRPr="00017F17">
        <w:rPr>
          <w:b/>
          <w:sz w:val="28"/>
        </w:rPr>
        <w:t>Annex 4</w:t>
      </w:r>
    </w:p>
    <w:p w14:paraId="539A88EE" w14:textId="77777777" w:rsidR="00016AD8" w:rsidRPr="00017F17" w:rsidRDefault="00016AD8" w:rsidP="00DE4B37">
      <w:pPr>
        <w:keepNext/>
        <w:keepLines/>
        <w:tabs>
          <w:tab w:val="right" w:pos="851"/>
        </w:tabs>
        <w:spacing w:before="120" w:after="240" w:line="300" w:lineRule="exact"/>
        <w:ind w:left="1134" w:right="1134" w:hanging="1134"/>
        <w:rPr>
          <w:b/>
          <w:sz w:val="28"/>
        </w:rPr>
      </w:pPr>
      <w:r w:rsidRPr="00017F17">
        <w:rPr>
          <w:b/>
          <w:sz w:val="28"/>
        </w:rPr>
        <w:tab/>
      </w:r>
      <w:r w:rsidRPr="00017F17">
        <w:rPr>
          <w:b/>
          <w:sz w:val="28"/>
        </w:rPr>
        <w:tab/>
        <w:t>Visibility of a red lamp to the front and visibility of a white lamp to the rear</w:t>
      </w:r>
    </w:p>
    <w:p w14:paraId="6A83F66A" w14:textId="77777777" w:rsidR="00016AD8" w:rsidRPr="00017F17" w:rsidRDefault="00016AD8" w:rsidP="00016AD8">
      <w:pPr>
        <w:spacing w:after="120"/>
        <w:ind w:left="2268" w:right="1134" w:hanging="1134"/>
        <w:jc w:val="both"/>
        <w:rPr>
          <w:snapToGrid w:val="0"/>
          <w:lang w:val="en-US"/>
        </w:rPr>
      </w:pPr>
      <w:r w:rsidRPr="00017F17">
        <w:rPr>
          <w:snapToGrid w:val="0"/>
          <w:lang w:val="en-US"/>
        </w:rPr>
        <w:t>(See paragraph</w:t>
      </w:r>
      <w:r w:rsidRPr="00017F17">
        <w:rPr>
          <w:strike/>
          <w:snapToGrid w:val="0"/>
          <w:lang w:val="en-US"/>
        </w:rPr>
        <w:t>s</w:t>
      </w:r>
      <w:r w:rsidRPr="00017F17">
        <w:rPr>
          <w:snapToGrid w:val="0"/>
          <w:lang w:val="en-US"/>
        </w:rPr>
        <w:t xml:space="preserve"> </w:t>
      </w:r>
      <w:r w:rsidRPr="00017F17">
        <w:rPr>
          <w:strike/>
          <w:snapToGrid w:val="0"/>
          <w:lang w:val="en-US"/>
        </w:rPr>
        <w:t>5.10.1. and 5.10.2.</w:t>
      </w:r>
      <w:r w:rsidRPr="00017F17">
        <w:rPr>
          <w:snapToGrid w:val="0"/>
          <w:lang w:val="en-US"/>
        </w:rPr>
        <w:t xml:space="preserve"> </w:t>
      </w:r>
      <w:r w:rsidRPr="00017F17">
        <w:rPr>
          <w:b/>
          <w:snapToGrid w:val="0"/>
          <w:lang w:val="en-US"/>
        </w:rPr>
        <w:t>5.10.4.</w:t>
      </w:r>
      <w:r w:rsidRPr="00017F17">
        <w:rPr>
          <w:snapToGrid w:val="0"/>
          <w:lang w:val="en-US"/>
        </w:rPr>
        <w:t xml:space="preserve"> of this </w:t>
      </w:r>
      <w:r w:rsidRPr="00017F17">
        <w:t>Regulation</w:t>
      </w:r>
      <w:r w:rsidRPr="00017F17">
        <w:rPr>
          <w:snapToGrid w:val="0"/>
          <w:lang w:val="en-US"/>
        </w:rPr>
        <w:t>)</w:t>
      </w:r>
    </w:p>
    <w:p w14:paraId="6391262F" w14:textId="77777777" w:rsidR="00016AD8" w:rsidRPr="00017F17" w:rsidRDefault="00016AD8" w:rsidP="00016AD8">
      <w:pPr>
        <w:tabs>
          <w:tab w:val="left" w:pos="1162"/>
          <w:tab w:val="left" w:pos="1700"/>
          <w:tab w:val="left" w:leader="dot" w:pos="8505"/>
        </w:tabs>
        <w:spacing w:after="120"/>
        <w:ind w:left="142" w:right="1134"/>
        <w:jc w:val="both"/>
      </w:pPr>
      <w:r w:rsidRPr="00017F17">
        <w:rPr>
          <w:noProof/>
          <w:lang w:val="de-DE" w:eastAsia="de-DE"/>
        </w:rPr>
        <w:lastRenderedPageBreak/>
        <mc:AlternateContent>
          <mc:Choice Requires="wps">
            <w:drawing>
              <wp:anchor distT="0" distB="0" distL="114300" distR="114300" simplePos="0" relativeHeight="251663360" behindDoc="0" locked="0" layoutInCell="1" allowOverlap="1" wp14:anchorId="32498CA9" wp14:editId="4AA6009E">
                <wp:simplePos x="0" y="0"/>
                <wp:positionH relativeFrom="column">
                  <wp:posOffset>151906</wp:posOffset>
                </wp:positionH>
                <wp:positionV relativeFrom="paragraph">
                  <wp:posOffset>3232558</wp:posOffset>
                </wp:positionV>
                <wp:extent cx="3140919" cy="279400"/>
                <wp:effectExtent l="0" t="0" r="2540" b="6350"/>
                <wp:wrapNone/>
                <wp:docPr id="1"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EBC9C" w14:textId="77777777" w:rsidR="00016AD8" w:rsidRPr="00393C35" w:rsidRDefault="00016AD8" w:rsidP="00016AD8">
                            <w:pPr>
                              <w:jc w:val="both"/>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8CA9" id="_x0000_s1028" type="#_x0000_t202" style="position:absolute;left:0;text-align:left;margin-left:11.95pt;margin-top:254.55pt;width:247.3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" stroked="f">
                <v:textbox>
                  <w:txbxContent>
                    <w:p w14:paraId="7D2EBC9C" w14:textId="77777777" w:rsidR="00016AD8" w:rsidRPr="00393C35" w:rsidRDefault="00016AD8" w:rsidP="00016AD8">
                      <w:pPr>
                        <w:jc w:val="both"/>
                        <w:rPr>
                          <w:rFonts w:ascii="Arial" w:hAnsi="Arial" w:cs="Arial"/>
                        </w:rPr>
                      </w:pPr>
                      <w:r w:rsidRPr="00393C35">
                        <w:rPr>
                          <w:rFonts w:ascii="Arial" w:hAnsi="Arial" w:cs="Arial"/>
                        </w:rPr>
                        <w:t>Visibility of a white lamp to the rear</w:t>
                      </w:r>
                    </w:p>
                  </w:txbxContent>
                </v:textbox>
              </v:shape>
            </w:pict>
          </mc:Fallback>
        </mc:AlternateContent>
      </w:r>
      <w:r w:rsidRPr="00017F17">
        <w:rPr>
          <w:noProof/>
          <w:lang w:val="de-DE" w:eastAsia="de-DE"/>
        </w:rPr>
        <mc:AlternateContent>
          <mc:Choice Requires="wps">
            <w:drawing>
              <wp:anchor distT="0" distB="0" distL="114300" distR="114300" simplePos="0" relativeHeight="251662336" behindDoc="0" locked="0" layoutInCell="1" allowOverlap="1" wp14:anchorId="5D728357" wp14:editId="0D25878F">
                <wp:simplePos x="0" y="0"/>
                <wp:positionH relativeFrom="column">
                  <wp:posOffset>2697215</wp:posOffset>
                </wp:positionH>
                <wp:positionV relativeFrom="paragraph">
                  <wp:posOffset>209578</wp:posOffset>
                </wp:positionV>
                <wp:extent cx="3336877" cy="374650"/>
                <wp:effectExtent l="0" t="0" r="0" b="6350"/>
                <wp:wrapNone/>
                <wp:docPr id="4"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B9FEA" w14:textId="77777777" w:rsidR="00016AD8" w:rsidRPr="00393C35" w:rsidRDefault="00016AD8" w:rsidP="00016AD8">
                            <w:pPr>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28357" id="_x0000_s1029" type="#_x0000_t202" style="position:absolute;left:0;text-align:left;margin-left:212.4pt;margin-top:16.5pt;width:262.7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" stroked="f">
                <v:textbox>
                  <w:txbxContent>
                    <w:p w14:paraId="694B9FEA" w14:textId="77777777" w:rsidR="00016AD8" w:rsidRPr="00393C35" w:rsidRDefault="00016AD8" w:rsidP="00016AD8">
                      <w:pPr>
                        <w:rPr>
                          <w:rFonts w:ascii="Arial" w:hAnsi="Arial" w:cs="Arial"/>
                        </w:rPr>
                      </w:pPr>
                      <w:r w:rsidRPr="00393C35">
                        <w:rPr>
                          <w:rFonts w:ascii="Arial" w:hAnsi="Arial" w:cs="Arial"/>
                        </w:rPr>
                        <w:t>Visibility of a red lamp to the front</w:t>
                      </w:r>
                    </w:p>
                  </w:txbxContent>
                </v:textbox>
              </v:shape>
            </w:pict>
          </mc:Fallback>
        </mc:AlternateContent>
      </w:r>
      <w:r w:rsidRPr="00017F17">
        <w:object w:dxaOrig="12240" w:dyaOrig="14400" w14:anchorId="65A16F11">
          <v:shape id="_x0000_i1026" type="#_x0000_t75" style="width:475.1pt;height:482.2pt" o:ole="">
            <v:imagedata r:id="rId12" o:title=""/>
          </v:shape>
          <o:OLEObject Type="Embed" ProgID="WPDraw30.Drawing" ShapeID="_x0000_i1026" DrawAspect="Content" ObjectID="_1689772698" r:id="rId14"/>
        </w:object>
      </w:r>
    </w:p>
    <w:p w14:paraId="5272C592" w14:textId="77777777" w:rsidR="00016AD8" w:rsidRPr="00017F17" w:rsidRDefault="00016AD8" w:rsidP="00016AD8">
      <w:pPr>
        <w:suppressAutoHyphens w:val="0"/>
        <w:spacing w:after="120" w:line="249" w:lineRule="auto"/>
        <w:ind w:left="1134" w:right="1134"/>
        <w:jc w:val="both"/>
        <w:rPr>
          <w:b/>
          <w:color w:val="000000"/>
        </w:rPr>
      </w:pPr>
      <w:r w:rsidRPr="00017F17">
        <w:rPr>
          <w:b/>
          <w:color w:val="000000"/>
        </w:rPr>
        <w:t>In their respective planes, the zones 1 and 2 explored by the eye of the observer are bounded:</w:t>
      </w:r>
    </w:p>
    <w:p w14:paraId="18124C7B" w14:textId="369EBC42" w:rsidR="00016AD8" w:rsidRPr="00017F17" w:rsidRDefault="00016AD8" w:rsidP="00016AD8">
      <w:pPr>
        <w:suppressAutoHyphens w:val="0"/>
        <w:spacing w:after="120" w:line="249" w:lineRule="auto"/>
        <w:ind w:left="1134" w:right="1134"/>
        <w:jc w:val="both"/>
        <w:rPr>
          <w:b/>
          <w:color w:val="000000"/>
        </w:rPr>
      </w:pPr>
      <w:r w:rsidRPr="00017F17">
        <w:rPr>
          <w:b/>
          <w:color w:val="000000"/>
        </w:rPr>
        <w:t xml:space="preserve">- </w:t>
      </w:r>
      <w:r w:rsidR="00376208">
        <w:rPr>
          <w:b/>
          <w:color w:val="000000"/>
        </w:rPr>
        <w:tab/>
      </w:r>
      <w:r w:rsidRPr="00017F17">
        <w:rPr>
          <w:b/>
          <w:color w:val="000000"/>
        </w:rPr>
        <w:t>In height, by two horizontal planes 1 m and 2.2 m respectively above the ground;</w:t>
      </w:r>
    </w:p>
    <w:p w14:paraId="3FA51F72" w14:textId="02A8FEA8" w:rsidR="00DE4B37" w:rsidRDefault="00016AD8" w:rsidP="00376208">
      <w:pPr>
        <w:suppressAutoHyphens w:val="0"/>
        <w:spacing w:after="120" w:line="249" w:lineRule="auto"/>
        <w:ind w:left="1701" w:right="1134" w:hanging="567"/>
        <w:jc w:val="both"/>
        <w:rPr>
          <w:b/>
          <w:color w:val="000000"/>
        </w:rPr>
      </w:pPr>
      <w:r w:rsidRPr="00017F17">
        <w:rPr>
          <w:b/>
          <w:color w:val="000000"/>
        </w:rPr>
        <w:t xml:space="preserve">- </w:t>
      </w:r>
      <w:r w:rsidR="00376208">
        <w:rPr>
          <w:b/>
          <w:color w:val="000000"/>
        </w:rPr>
        <w:tab/>
      </w:r>
      <w:r w:rsidRPr="00017F17">
        <w:rPr>
          <w:b/>
          <w:color w:val="000000"/>
        </w:rPr>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Pr>
          <w:b/>
          <w:color w:val="000000"/>
        </w:rPr>
        <w:t xml:space="preserve">  </w:t>
      </w:r>
      <w:r w:rsidR="00DE4B37">
        <w:rPr>
          <w:b/>
          <w:color w:val="000000"/>
        </w:rPr>
        <w:br w:type="page"/>
      </w:r>
    </w:p>
    <w:p w14:paraId="24394C40" w14:textId="4618BDDC" w:rsidR="00A86254" w:rsidRPr="0012250E" w:rsidRDefault="00A86254" w:rsidP="00A86254">
      <w:pPr>
        <w:pStyle w:val="H1G"/>
        <w:jc w:val="both"/>
      </w:pPr>
      <w:r>
        <w:rPr>
          <w:rFonts w:eastAsia="SimSun"/>
        </w:rPr>
        <w:lastRenderedPageBreak/>
        <w:tab/>
        <w:t>C</w:t>
      </w:r>
      <w:r w:rsidRPr="002107FE">
        <w:rPr>
          <w:rFonts w:eastAsia="SimSun"/>
        </w:rPr>
        <w:t>.</w:t>
      </w:r>
      <w:r w:rsidRPr="002107FE">
        <w:rPr>
          <w:rFonts w:eastAsia="SimSun"/>
        </w:rPr>
        <w:tab/>
        <w:t xml:space="preserve">Proposal for a new Supplement </w:t>
      </w:r>
      <w:r w:rsidRPr="00C76A12">
        <w:rPr>
          <w:rFonts w:eastAsia="SimSun"/>
        </w:rPr>
        <w:t>to the 0</w:t>
      </w:r>
      <w:r>
        <w:rPr>
          <w:rFonts w:eastAsia="SimSun"/>
        </w:rPr>
        <w:t xml:space="preserve">5 </w:t>
      </w:r>
      <w:r w:rsidRPr="002107FE">
        <w:rPr>
          <w:rFonts w:eastAsia="SimSun"/>
        </w:rPr>
        <w:t xml:space="preserve">series of amendments </w:t>
      </w:r>
      <w:r>
        <w:rPr>
          <w:rFonts w:eastAsia="SimSun"/>
        </w:rPr>
        <w:t>to</w:t>
      </w:r>
      <w:r w:rsidRPr="002107FE">
        <w:rPr>
          <w:rFonts w:eastAsia="SimSun"/>
        </w:rPr>
        <w:t xml:space="preserve"> UN</w:t>
      </w:r>
      <w:r w:rsidRPr="006675D6">
        <w:rPr>
          <w:rFonts w:eastAsia="SimSun"/>
        </w:rPr>
        <w:t xml:space="preserve"> </w:t>
      </w:r>
      <w:r w:rsidRPr="002107FE">
        <w:rPr>
          <w:rFonts w:eastAsia="SimSun"/>
        </w:rPr>
        <w:t>Regulation</w:t>
      </w:r>
      <w:r w:rsidRPr="006675D6">
        <w:rPr>
          <w:rFonts w:eastAsia="SimSun"/>
        </w:rPr>
        <w:t xml:space="preserve"> No. </w:t>
      </w:r>
      <w:r>
        <w:rPr>
          <w:rFonts w:eastAsia="SimSun"/>
        </w:rPr>
        <w:t>48</w:t>
      </w:r>
    </w:p>
    <w:p w14:paraId="2C605F40" w14:textId="558362BB" w:rsidR="00451C72" w:rsidRPr="00322AB6" w:rsidRDefault="00322AB6" w:rsidP="00376208">
      <w:pPr>
        <w:spacing w:after="120"/>
        <w:ind w:left="2268" w:right="1134" w:hanging="1134"/>
        <w:rPr>
          <w:i/>
          <w:iCs/>
        </w:rPr>
      </w:pPr>
      <w:r w:rsidRPr="00322AB6">
        <w:rPr>
          <w:i/>
          <w:iCs/>
        </w:rPr>
        <w:t>[</w:t>
      </w:r>
      <w:r w:rsidR="00451C72" w:rsidRPr="00322AB6">
        <w:rPr>
          <w:i/>
          <w:iCs/>
        </w:rPr>
        <w:t>Add a new paragraph 2.7.9.1</w:t>
      </w:r>
      <w:r w:rsidR="00451C72" w:rsidRPr="00376208">
        <w:t>. to read:</w:t>
      </w:r>
    </w:p>
    <w:p w14:paraId="6E7F81BD" w14:textId="2C6F7E58" w:rsidR="00451C72" w:rsidRPr="00CC7A96" w:rsidRDefault="00451C72" w:rsidP="00376208">
      <w:pPr>
        <w:spacing w:after="120"/>
        <w:ind w:left="2268" w:right="1134" w:hanging="1134"/>
        <w:jc w:val="both"/>
        <w:rPr>
          <w:b/>
          <w:bCs/>
          <w:strike/>
          <w:color w:val="000000" w:themeColor="text1"/>
        </w:rPr>
      </w:pPr>
      <w:r w:rsidRPr="00322AB6">
        <w:rPr>
          <w:b/>
          <w:bCs/>
        </w:rPr>
        <w:t>“2.7.9.1.</w:t>
      </w:r>
      <w:r w:rsidRPr="00322AB6">
        <w:rPr>
          <w:b/>
          <w:bCs/>
        </w:rPr>
        <w:tab/>
        <w:t>“</w:t>
      </w:r>
      <w:r w:rsidRPr="00322AB6">
        <w:rPr>
          <w:b/>
          <w:bCs/>
          <w:color w:val="000000" w:themeColor="text1"/>
        </w:rPr>
        <w:t>Auxiliary driving-beam (auxiliary main-beam) lamp” means a driving-beam approved as separate lamp in such a way that it is supplementing a driving-beam of another class.”</w:t>
      </w:r>
      <w:r w:rsidR="00322AB6" w:rsidRPr="00322AB6">
        <w:rPr>
          <w:b/>
          <w:bCs/>
          <w:color w:val="000000" w:themeColor="text1"/>
        </w:rPr>
        <w:t>]</w:t>
      </w:r>
    </w:p>
    <w:p w14:paraId="3E8CF835" w14:textId="77777777" w:rsidR="00016AD8" w:rsidRPr="00017F17" w:rsidRDefault="00016AD8" w:rsidP="00016AD8">
      <w:pPr>
        <w:spacing w:after="120"/>
        <w:ind w:left="1134" w:right="1134"/>
        <w:jc w:val="both"/>
      </w:pPr>
      <w:r w:rsidRPr="00017F17">
        <w:rPr>
          <w:i/>
        </w:rPr>
        <w:t xml:space="preserve">Paragraph 5.10. and related sub-paragraphs, </w:t>
      </w:r>
      <w:r w:rsidRPr="00017F17">
        <w:rPr>
          <w:rFonts w:asciiTheme="majorBidi" w:eastAsia="MS Mincho" w:hAnsiTheme="majorBidi" w:cstheme="majorBidi"/>
        </w:rPr>
        <w:t>amend</w:t>
      </w:r>
      <w:r w:rsidRPr="00017F17">
        <w:t xml:space="preserve"> to read:</w:t>
      </w:r>
    </w:p>
    <w:p w14:paraId="411AD635" w14:textId="77777777" w:rsidR="00016AD8" w:rsidRPr="00017F17" w:rsidRDefault="00016AD8" w:rsidP="00016AD8">
      <w:pPr>
        <w:spacing w:after="120"/>
        <w:ind w:left="2268" w:right="1134" w:hanging="1134"/>
        <w:jc w:val="both"/>
        <w:rPr>
          <w:strike/>
          <w:lang w:val="en-US"/>
        </w:rPr>
      </w:pPr>
      <w:r w:rsidRPr="00017F17">
        <w:rPr>
          <w:lang w:val="en-US"/>
        </w:rPr>
        <w:t>“5.10.</w:t>
      </w:r>
      <w:r w:rsidRPr="00017F17">
        <w:rPr>
          <w:lang w:val="en-US"/>
        </w:rPr>
        <w:tab/>
      </w:r>
      <w:r w:rsidRPr="00017F1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3D9877A3" w14:textId="77777777" w:rsidR="00016AD8" w:rsidRPr="00017F17" w:rsidRDefault="00016AD8" w:rsidP="00016AD8">
      <w:pPr>
        <w:spacing w:after="120"/>
        <w:ind w:left="2268" w:right="1134"/>
        <w:jc w:val="both"/>
        <w:rPr>
          <w:b/>
          <w:bCs/>
        </w:rPr>
      </w:pPr>
      <w:r w:rsidRPr="00017F17">
        <w:rPr>
          <w:b/>
          <w:bCs/>
        </w:rPr>
        <w:t xml:space="preserve">Provisions regarding light </w:t>
      </w:r>
      <w:r w:rsidRPr="00017F17">
        <w:rPr>
          <w:b/>
          <w:color w:val="000000" w:themeColor="text1"/>
        </w:rPr>
        <w:t>which could give rise to confusion</w:t>
      </w:r>
      <w:r w:rsidRPr="00017F17">
        <w:rPr>
          <w:b/>
          <w:bCs/>
        </w:rPr>
        <w:t>:</w:t>
      </w:r>
    </w:p>
    <w:p w14:paraId="1D326D87" w14:textId="77777777" w:rsidR="00016AD8" w:rsidRPr="00017F17" w:rsidRDefault="00016AD8" w:rsidP="00016AD8">
      <w:pPr>
        <w:spacing w:after="120"/>
        <w:ind w:left="2268" w:right="1134" w:hanging="1134"/>
        <w:jc w:val="both"/>
        <w:rPr>
          <w:strike/>
        </w:rPr>
      </w:pPr>
      <w:r w:rsidRPr="00017F17">
        <w:t>5.</w:t>
      </w:r>
      <w:r w:rsidRPr="00017F17">
        <w:rPr>
          <w:lang w:val="en-US"/>
        </w:rPr>
        <w:t>10</w:t>
      </w:r>
      <w:r w:rsidRPr="00017F17">
        <w:t>.1.</w:t>
      </w:r>
      <w:r w:rsidRPr="00017F17">
        <w:tab/>
      </w:r>
      <w:r w:rsidRPr="00017F17">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Cs/>
          <w:strike/>
        </w:rPr>
        <w:t>25 </w:t>
      </w:r>
      <w:r w:rsidRPr="00017F17">
        <w:rPr>
          <w:strike/>
        </w:rPr>
        <w:t>m in front of the vehicle (</w:t>
      </w:r>
      <w:r w:rsidRPr="00017F17">
        <w:rPr>
          <w:bCs/>
          <w:strike/>
        </w:rPr>
        <w:t>see </w:t>
      </w:r>
      <w:r w:rsidRPr="00017F17">
        <w:rPr>
          <w:strike/>
        </w:rPr>
        <w:t>Annex 4</w:t>
      </w:r>
      <w:r w:rsidRPr="00017F17">
        <w:rPr>
          <w:bCs/>
          <w:strike/>
        </w:rPr>
        <w:t>)</w:t>
      </w:r>
      <w:r w:rsidRPr="00017F17">
        <w:rPr>
          <w:strike/>
        </w:rPr>
        <w:t xml:space="preserve">; </w:t>
      </w:r>
    </w:p>
    <w:p w14:paraId="32A08832" w14:textId="77777777" w:rsidR="00016AD8" w:rsidRPr="00017F17" w:rsidRDefault="00016AD8" w:rsidP="00016AD8">
      <w:pPr>
        <w:spacing w:after="120"/>
        <w:ind w:left="2268" w:right="1134"/>
        <w:jc w:val="both"/>
        <w:rPr>
          <w:b/>
        </w:rPr>
      </w:pPr>
      <w:r w:rsidRPr="00017F17">
        <w:rPr>
          <w:b/>
          <w:bCs/>
        </w:rPr>
        <w:t>R</w:t>
      </w:r>
      <w:r w:rsidRPr="00017F17">
        <w:rPr>
          <w:b/>
        </w:rPr>
        <w:t>ed light emitted by a lamp fitted on the rear of the vehicle (as defined in paragraph 2.1.5</w:t>
      </w:r>
      <w:r>
        <w:rPr>
          <w:b/>
        </w:rPr>
        <w:t>.</w:t>
      </w:r>
      <w:r w:rsidRPr="00017F17">
        <w:rPr>
          <w:b/>
        </w:rPr>
        <w:t>) shall not be visible from the front of the vehicle.</w:t>
      </w:r>
    </w:p>
    <w:p w14:paraId="5395A9D3" w14:textId="77777777" w:rsidR="00016AD8" w:rsidRPr="00017F17" w:rsidRDefault="00016AD8" w:rsidP="00016AD8">
      <w:pPr>
        <w:spacing w:after="120"/>
        <w:ind w:left="2268" w:right="1134" w:hanging="1134"/>
        <w:jc w:val="both"/>
        <w:rPr>
          <w:strike/>
        </w:rPr>
      </w:pPr>
      <w:r w:rsidRPr="00017F17">
        <w:t>5.10.2.</w:t>
      </w:r>
      <w:r w:rsidRPr="00017F17">
        <w:tab/>
      </w:r>
      <w:r w:rsidRPr="00017F17">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2FA0DE51" w14:textId="77777777" w:rsidR="00016AD8" w:rsidRPr="00017F17" w:rsidRDefault="00016AD8" w:rsidP="00016AD8">
      <w:pPr>
        <w:spacing w:after="120"/>
        <w:ind w:left="2268" w:right="1134"/>
        <w:jc w:val="both"/>
        <w:rPr>
          <w:b/>
        </w:rPr>
      </w:pPr>
      <w:r w:rsidRPr="00017F17">
        <w:rPr>
          <w:b/>
        </w:rPr>
        <w:t>White light emitted by a lamp fitted on the front of the vehicle (as defined in paragraph 2.1.5</w:t>
      </w:r>
      <w:r>
        <w:rPr>
          <w:b/>
        </w:rPr>
        <w:t>.</w:t>
      </w:r>
      <w:r w:rsidRPr="00017F17">
        <w:rPr>
          <w:b/>
        </w:rPr>
        <w:t xml:space="preserve">) shall not be visible from the rear of the vehicle. </w:t>
      </w:r>
    </w:p>
    <w:p w14:paraId="497D9B06" w14:textId="77777777" w:rsidR="00016AD8" w:rsidRPr="00017F17" w:rsidRDefault="00016AD8" w:rsidP="00016AD8">
      <w:pPr>
        <w:spacing w:after="120"/>
        <w:ind w:left="2268" w:right="1134" w:hanging="1134"/>
        <w:jc w:val="both"/>
        <w:rPr>
          <w:strike/>
        </w:rPr>
      </w:pPr>
      <w:r w:rsidRPr="00017F17">
        <w:t>5.10.3.</w:t>
      </w:r>
      <w:r w:rsidRPr="00017F17">
        <w:tab/>
      </w:r>
      <w:r w:rsidRPr="00017F17">
        <w:rPr>
          <w:strike/>
        </w:rPr>
        <w:t>In their respective planes, the zones 1 and 2 explored by the eye of the observer are bounded:</w:t>
      </w:r>
    </w:p>
    <w:p w14:paraId="72B10799" w14:textId="77777777" w:rsidR="00016AD8" w:rsidRPr="00017F17" w:rsidRDefault="00016AD8" w:rsidP="00016AD8">
      <w:pPr>
        <w:spacing w:after="120"/>
        <w:ind w:left="2268" w:right="1134"/>
        <w:jc w:val="both"/>
        <w:rPr>
          <w:b/>
        </w:rPr>
      </w:pPr>
      <w:r w:rsidRPr="00017F17">
        <w:rPr>
          <w:b/>
        </w:rPr>
        <w:t>No account shall be taken of light emitted by devices for the interior lighting of the vehicle.</w:t>
      </w:r>
    </w:p>
    <w:p w14:paraId="0C7D714C" w14:textId="77777777" w:rsidR="00016AD8" w:rsidRPr="00017F17" w:rsidRDefault="00016AD8" w:rsidP="00016AD8">
      <w:pPr>
        <w:spacing w:after="120"/>
        <w:ind w:left="2268" w:right="1134" w:hanging="1134"/>
        <w:jc w:val="both"/>
        <w:rPr>
          <w:strike/>
        </w:rPr>
      </w:pPr>
      <w:r w:rsidRPr="00017F17">
        <w:rPr>
          <w:strike/>
        </w:rPr>
        <w:t>5.10.3.1.</w:t>
      </w:r>
      <w:r w:rsidRPr="00017F17">
        <w:rPr>
          <w:strike/>
        </w:rPr>
        <w:tab/>
        <w:t>In height, by two horizontal planes 1 m and 2.2 m respectively above the ground;</w:t>
      </w:r>
    </w:p>
    <w:p w14:paraId="437015B3" w14:textId="77777777" w:rsidR="00016AD8" w:rsidRPr="00017F17" w:rsidRDefault="00016AD8" w:rsidP="00016AD8">
      <w:pPr>
        <w:spacing w:after="120"/>
        <w:ind w:left="2268" w:right="1134" w:hanging="1134"/>
        <w:jc w:val="both"/>
        <w:rPr>
          <w:strike/>
        </w:rPr>
      </w:pPr>
      <w:r w:rsidRPr="00017F17">
        <w:rPr>
          <w:strike/>
        </w:rPr>
        <w:t>5.10.3.2.</w:t>
      </w:r>
      <w:r w:rsidRPr="00017F17">
        <w:rPr>
          <w:strike/>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3DFD4A7F" w14:textId="763AD57A" w:rsidR="00016AD8" w:rsidRPr="00017F17" w:rsidRDefault="00016AD8" w:rsidP="00016AD8">
      <w:pPr>
        <w:spacing w:after="120"/>
        <w:ind w:left="2268" w:right="1134" w:hanging="1134"/>
        <w:jc w:val="both"/>
        <w:rPr>
          <w:b/>
        </w:rPr>
      </w:pPr>
      <w:r w:rsidRPr="00017F17">
        <w:rPr>
          <w:b/>
        </w:rPr>
        <w:t>5.10.4.</w:t>
      </w:r>
      <w:r w:rsidRPr="00017F17">
        <w:rPr>
          <w:b/>
        </w:rPr>
        <w:tab/>
        <w:t>To verify paragraphs 5.10.1</w:t>
      </w:r>
      <w:r w:rsidR="009222AE">
        <w:rPr>
          <w:b/>
        </w:rPr>
        <w:t>.</w:t>
      </w:r>
      <w:r w:rsidRPr="00017F17">
        <w:rPr>
          <w:b/>
        </w:rPr>
        <w:t xml:space="preserve"> and 5.10.2</w:t>
      </w:r>
      <w:r w:rsidR="009222AE">
        <w:rPr>
          <w:b/>
        </w:rPr>
        <w:t>.</w:t>
      </w:r>
      <w:r w:rsidRPr="00017F17">
        <w:rPr>
          <w:b/>
          <w:bCs/>
        </w:rPr>
        <w:t>:</w:t>
      </w:r>
    </w:p>
    <w:p w14:paraId="391FB524" w14:textId="77777777" w:rsidR="00016AD8" w:rsidRPr="00017F17" w:rsidRDefault="00016AD8" w:rsidP="00016AD8">
      <w:pPr>
        <w:spacing w:after="120"/>
        <w:ind w:left="2268" w:right="1134" w:hanging="1134"/>
        <w:jc w:val="both"/>
        <w:rPr>
          <w:b/>
        </w:rPr>
      </w:pPr>
      <w:r w:rsidRPr="00017F17">
        <w:rPr>
          <w:b/>
        </w:rPr>
        <w:t>5.10.4.1.</w:t>
      </w:r>
      <w:r w:rsidRPr="00017F17">
        <w:rPr>
          <w: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
          <w:bCs/>
        </w:rPr>
        <w:t>25 </w:t>
      </w:r>
      <w:r w:rsidRPr="00017F17">
        <w:rPr>
          <w:b/>
        </w:rPr>
        <w:t>m in front of the vehicle (</w:t>
      </w:r>
      <w:r w:rsidRPr="00017F17">
        <w:rPr>
          <w:b/>
          <w:bCs/>
        </w:rPr>
        <w:t>see </w:t>
      </w:r>
      <w:r w:rsidRPr="00017F17">
        <w:rPr>
          <w:b/>
        </w:rPr>
        <w:t>Annex 4</w:t>
      </w:r>
      <w:r w:rsidRPr="00017F17">
        <w:rPr>
          <w:b/>
          <w:bCs/>
        </w:rPr>
        <w:t>)</w:t>
      </w:r>
      <w:r w:rsidRPr="00017F17">
        <w:rPr>
          <w:b/>
        </w:rPr>
        <w:t xml:space="preserve">; </w:t>
      </w:r>
    </w:p>
    <w:p w14:paraId="1074F91A" w14:textId="77777777" w:rsidR="00016AD8" w:rsidRPr="00017F17" w:rsidRDefault="00016AD8" w:rsidP="00016AD8">
      <w:pPr>
        <w:spacing w:after="120"/>
        <w:ind w:left="2268" w:right="1134" w:hanging="1134"/>
        <w:jc w:val="both"/>
        <w:rPr>
          <w:b/>
        </w:rPr>
      </w:pPr>
      <w:r w:rsidRPr="00017F17">
        <w:rPr>
          <w:b/>
        </w:rPr>
        <w:t>5.10.4.2.</w:t>
      </w:r>
      <w:r w:rsidRPr="00017F17">
        <w:rPr>
          <w:b/>
        </w:rPr>
        <w:tab/>
      </w:r>
      <w:r w:rsidRPr="00017F17">
        <w:rPr>
          <w:b/>
          <w:bCs/>
        </w:rPr>
        <w:t>For</w:t>
      </w:r>
      <w:r w:rsidRPr="00017F17">
        <w:rPr>
          <w:b/>
        </w:rPr>
        <w:t xml:space="preserve">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171FEB27" w14:textId="419C729C" w:rsidR="00016AD8" w:rsidRDefault="00016AD8" w:rsidP="00376208">
      <w:pPr>
        <w:spacing w:after="120"/>
        <w:ind w:left="2268" w:right="1134" w:hanging="1134"/>
        <w:jc w:val="both"/>
        <w:rPr>
          <w:i/>
          <w:snapToGrid w:val="0"/>
        </w:rPr>
      </w:pPr>
      <w:r w:rsidRPr="00017F17">
        <w:rPr>
          <w:b/>
        </w:rPr>
        <w:lastRenderedPageBreak/>
        <w:t>5.10.4.3.</w:t>
      </w:r>
      <w:r w:rsidRPr="00017F17">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p>
    <w:p w14:paraId="72B59F82" w14:textId="3D9E4D57" w:rsidR="00017F17" w:rsidRPr="00017F17" w:rsidRDefault="00017F17" w:rsidP="00017F17">
      <w:pPr>
        <w:spacing w:after="120"/>
        <w:ind w:left="1134" w:right="1134"/>
        <w:jc w:val="both"/>
        <w:rPr>
          <w:snapToGrid w:val="0"/>
        </w:rPr>
      </w:pPr>
      <w:r w:rsidRPr="00017F17">
        <w:rPr>
          <w:i/>
          <w:snapToGrid w:val="0"/>
        </w:rPr>
        <w:t>Paragraph 6.1.2.</w:t>
      </w:r>
      <w:r w:rsidRPr="00017F17">
        <w:rPr>
          <w:snapToGrid w:val="0"/>
        </w:rPr>
        <w:t>, amend to read:</w:t>
      </w:r>
    </w:p>
    <w:p w14:paraId="3CB53B95" w14:textId="5F4541B5" w:rsidR="00017F17" w:rsidRPr="00017F17" w:rsidRDefault="00017F17" w:rsidP="00017F17">
      <w:pPr>
        <w:spacing w:after="120"/>
        <w:ind w:left="2268" w:right="1134" w:hanging="1134"/>
        <w:jc w:val="both"/>
        <w:rPr>
          <w:color w:val="000000" w:themeColor="text1"/>
          <w:lang w:val="en-US"/>
        </w:rPr>
      </w:pPr>
      <w:r w:rsidRPr="00017F17">
        <w:rPr>
          <w:lang w:val="en-US"/>
        </w:rPr>
        <w:t>“6.1.2</w:t>
      </w:r>
      <w:r w:rsidRPr="00017F17">
        <w:rPr>
          <w:color w:val="000000" w:themeColor="text1"/>
          <w:lang w:val="en-US"/>
        </w:rPr>
        <w:t>.</w:t>
      </w:r>
      <w:r w:rsidRPr="00017F17">
        <w:rPr>
          <w:color w:val="000000" w:themeColor="text1"/>
          <w:lang w:val="en-US"/>
        </w:rPr>
        <w:tab/>
        <w:t>Number</w:t>
      </w:r>
    </w:p>
    <w:p w14:paraId="0FBB98A0" w14:textId="77777777" w:rsidR="00017F17" w:rsidRPr="00017F17" w:rsidRDefault="00017F17" w:rsidP="00017F17">
      <w:pPr>
        <w:spacing w:after="120"/>
        <w:ind w:left="2268" w:right="1134"/>
        <w:jc w:val="both"/>
        <w:rPr>
          <w:color w:val="000000" w:themeColor="text1"/>
          <w:lang w:val="en-US"/>
        </w:rPr>
      </w:pPr>
      <w:r w:rsidRPr="00017F17">
        <w:rPr>
          <w:color w:val="000000" w:themeColor="text1"/>
          <w:lang w:val="en-US"/>
        </w:rPr>
        <w:tab/>
        <w:t xml:space="preserve">Two </w:t>
      </w:r>
      <w:r w:rsidRPr="00017F17">
        <w:rPr>
          <w:strike/>
          <w:color w:val="000000" w:themeColor="text1"/>
          <w:lang w:val="en-US"/>
        </w:rPr>
        <w:t>or four</w:t>
      </w:r>
      <w:r w:rsidRPr="00017F17">
        <w:rPr>
          <w:color w:val="000000" w:themeColor="text1"/>
          <w:lang w:val="en-US"/>
        </w:rPr>
        <w:t>, type approved according to:</w:t>
      </w:r>
    </w:p>
    <w:p w14:paraId="2ADAEF45"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(a)</w:t>
      </w:r>
      <w:r w:rsidRPr="00017F17">
        <w:rPr>
          <w:strike/>
          <w:color w:val="000000" w:themeColor="text1"/>
          <w:lang w:val="en-US"/>
        </w:rPr>
        <w:tab/>
        <w:t>Regulations Nos. 98 or 112, excluding Class A headlamp</w:t>
      </w:r>
    </w:p>
    <w:p w14:paraId="2C19E5F0"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or</w:t>
      </w:r>
    </w:p>
    <w:p w14:paraId="7896E0AE"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(b)</w:t>
      </w:r>
      <w:r w:rsidRPr="00017F17">
        <w:rPr>
          <w:strike/>
          <w:color w:val="000000" w:themeColor="text1"/>
          <w:lang w:val="en-US"/>
        </w:rPr>
        <w:tab/>
        <w:t>UN Regulation [RID], Classes B and D headlamps only</w:t>
      </w:r>
    </w:p>
    <w:p w14:paraId="4F3671C4"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76B73E19"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6ED63360"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of UN Regulation No. 112,</w:t>
      </w:r>
    </w:p>
    <w:p w14:paraId="2A7DD21A"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37F1FC66"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B or D of the 00 series of amendments to UN Regulation No. 149,</w:t>
      </w:r>
    </w:p>
    <w:p w14:paraId="596C9D6F"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36E096FF"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of the 01 and subsequent series of amendments to UN Regulation No. 149.</w:t>
      </w:r>
    </w:p>
    <w:p w14:paraId="610D8F26" w14:textId="77777777" w:rsidR="00017F17" w:rsidRPr="00017F17" w:rsidRDefault="00017F17" w:rsidP="00017F17">
      <w:pPr>
        <w:spacing w:after="120"/>
        <w:ind w:left="2268" w:right="1134"/>
        <w:jc w:val="both"/>
        <w:rPr>
          <w:b/>
          <w:bCs/>
          <w:color w:val="000000" w:themeColor="text1"/>
          <w:lang w:val="en-US"/>
        </w:rPr>
      </w:pPr>
      <w:r w:rsidRPr="00017F17">
        <w:rPr>
          <w:b/>
          <w:bCs/>
          <w:color w:val="000000" w:themeColor="text1"/>
          <w:lang w:val="en-US"/>
        </w:rPr>
        <w:t xml:space="preserve">Optionally, one or more </w:t>
      </w:r>
      <w:r w:rsidRPr="00017F17">
        <w:rPr>
          <w:b/>
          <w:bCs/>
          <w:lang w:val="en-US"/>
        </w:rPr>
        <w:t xml:space="preserve">additional pair(s) </w:t>
      </w:r>
      <w:r w:rsidRPr="00017F17">
        <w:rPr>
          <w:b/>
          <w:bCs/>
          <w:color w:val="000000" w:themeColor="text1"/>
          <w:lang w:val="en-US"/>
        </w:rPr>
        <w:t>type approved according to:</w:t>
      </w:r>
    </w:p>
    <w:p w14:paraId="60398ED4"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1B2935AE"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 xml:space="preserve">and/or </w:t>
      </w:r>
    </w:p>
    <w:p w14:paraId="16FD25D0"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A and/or B of UN Regulation No. 112,</w:t>
      </w:r>
    </w:p>
    <w:p w14:paraId="08A048A0"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and/or</w:t>
      </w:r>
    </w:p>
    <w:p w14:paraId="3B05D38D" w14:textId="650176DE" w:rsidR="00017F17" w:rsidRPr="00017F17" w:rsidRDefault="00017F17" w:rsidP="00376208">
      <w:pPr>
        <w:suppressAutoHyphens w:val="0"/>
        <w:spacing w:after="115" w:line="254" w:lineRule="auto"/>
        <w:ind w:left="2552" w:right="1134" w:hanging="284"/>
        <w:jc w:val="both"/>
        <w:rPr>
          <w:b/>
          <w:color w:val="000000" w:themeColor="text1"/>
          <w:lang w:val="en-US"/>
        </w:rPr>
      </w:pPr>
      <w:r w:rsidRPr="00017F17">
        <w:rPr>
          <w:b/>
          <w:bCs/>
          <w:color w:val="000000" w:themeColor="text1"/>
          <w:lang w:val="en-US"/>
        </w:rPr>
        <w:t>-</w:t>
      </w:r>
      <w:r w:rsidRPr="00017F17">
        <w:rPr>
          <w:b/>
          <w:bCs/>
          <w:color w:val="000000" w:themeColor="text1"/>
          <w:lang w:val="en-US"/>
        </w:rPr>
        <w:tab/>
        <w:t xml:space="preserve">Classes A and/or </w:t>
      </w:r>
      <w:r w:rsidRPr="00322AB6">
        <w:rPr>
          <w:b/>
          <w:bCs/>
          <w:color w:val="000000" w:themeColor="text1"/>
          <w:lang w:val="en-US"/>
        </w:rPr>
        <w:t xml:space="preserve">B </w:t>
      </w:r>
      <w:r w:rsidR="00322AB6" w:rsidRPr="00322AB6">
        <w:rPr>
          <w:b/>
          <w:bCs/>
          <w:color w:val="000000" w:themeColor="text1"/>
          <w:lang w:val="en-US"/>
        </w:rPr>
        <w:t>[</w:t>
      </w:r>
      <w:r w:rsidR="00C04DB3" w:rsidRPr="00322AB6">
        <w:rPr>
          <w:b/>
          <w:bCs/>
        </w:rPr>
        <w:t>and/or RA</w:t>
      </w:r>
      <w:r w:rsidR="00322AB6" w:rsidRPr="00322AB6">
        <w:rPr>
          <w:b/>
          <w:bCs/>
        </w:rPr>
        <w:t>]</w:t>
      </w:r>
      <w:r w:rsidR="00C04DB3" w:rsidRPr="00322AB6">
        <w:rPr>
          <w:b/>
          <w:bCs/>
        </w:rPr>
        <w:t xml:space="preserve"> </w:t>
      </w:r>
      <w:r w:rsidRPr="00322AB6">
        <w:rPr>
          <w:b/>
          <w:bCs/>
          <w:color w:val="000000" w:themeColor="text1"/>
          <w:lang w:val="en-US"/>
        </w:rPr>
        <w:t>of UN</w:t>
      </w:r>
      <w:r w:rsidRPr="00017F17">
        <w:rPr>
          <w:b/>
          <w:bCs/>
          <w:color w:val="000000" w:themeColor="text1"/>
          <w:lang w:val="en-US"/>
        </w:rPr>
        <w:t xml:space="preserve"> Regulation No. 149. </w:t>
      </w:r>
    </w:p>
    <w:p w14:paraId="699197B8" w14:textId="77777777" w:rsidR="00017F17" w:rsidRPr="00017F17" w:rsidRDefault="00017F17" w:rsidP="0064595F">
      <w:pPr>
        <w:spacing w:after="120"/>
        <w:ind w:left="2268" w:right="1134"/>
        <w:jc w:val="both"/>
        <w:rPr>
          <w:strike/>
          <w:lang w:val="en-US"/>
        </w:rPr>
      </w:pPr>
      <w:r w:rsidRPr="00017F17">
        <w:rPr>
          <w:strike/>
          <w:lang w:val="en-US"/>
        </w:rPr>
        <w:t xml:space="preserve">For vehicles of the category N3: Two extra main-beam headlamps may be </w:t>
      </w:r>
      <w:r w:rsidRPr="00017F17">
        <w:rPr>
          <w:strike/>
          <w:lang w:val="en-US"/>
        </w:rPr>
        <w:tab/>
        <w:t xml:space="preserve">installed. </w:t>
      </w:r>
    </w:p>
    <w:p w14:paraId="05CD8687" w14:textId="615A4BAA" w:rsidR="00017F17" w:rsidRPr="00017F17" w:rsidRDefault="00017F17" w:rsidP="00376208">
      <w:pPr>
        <w:spacing w:after="120"/>
        <w:ind w:left="2268" w:right="1134"/>
        <w:jc w:val="both"/>
        <w:rPr>
          <w:i/>
          <w:lang w:eastAsia="en-GB"/>
        </w:rPr>
      </w:pPr>
      <w:r w:rsidRPr="00017F17">
        <w:rPr>
          <w:strike/>
          <w:lang w:val="en-US"/>
        </w:rPr>
        <w:tab/>
        <w:t>Where a vehicle is fitted with four concealable headlamps the installation of two additional headlamps shall only be authorized for the purpose of light-signalling, consisting of intermittent illumination, at short intervals (see paragraph 5.12. above) in daylight.</w:t>
      </w:r>
      <w:r w:rsidRPr="00017F17">
        <w:rPr>
          <w:lang w:val="en-US"/>
        </w:rPr>
        <w:t>”</w:t>
      </w:r>
    </w:p>
    <w:p w14:paraId="38AEA9EF" w14:textId="77777777" w:rsidR="00017F17" w:rsidRPr="00017F17" w:rsidRDefault="00017F17" w:rsidP="0064595F">
      <w:pPr>
        <w:spacing w:after="120"/>
        <w:ind w:left="1134" w:right="1134"/>
        <w:jc w:val="both"/>
        <w:rPr>
          <w:snapToGrid w:val="0"/>
        </w:rPr>
      </w:pPr>
      <w:r w:rsidRPr="00017F17">
        <w:rPr>
          <w:i/>
          <w:snapToGrid w:val="0"/>
        </w:rPr>
        <w:t>Paragraph 6.1.7.4.</w:t>
      </w:r>
      <w:r w:rsidRPr="00017F17">
        <w:rPr>
          <w:snapToGrid w:val="0"/>
        </w:rPr>
        <w:t>, amend to read:</w:t>
      </w:r>
    </w:p>
    <w:p w14:paraId="1FB9F4D7" w14:textId="77777777" w:rsidR="00017F17" w:rsidRPr="00017F17" w:rsidRDefault="00017F17" w:rsidP="0064595F">
      <w:pPr>
        <w:autoSpaceDE w:val="0"/>
        <w:autoSpaceDN w:val="0"/>
        <w:adjustRightInd w:val="0"/>
        <w:spacing w:after="120"/>
        <w:ind w:left="2268" w:right="1134" w:hanging="1134"/>
        <w:jc w:val="both"/>
        <w:rPr>
          <w:strike/>
          <w:lang w:eastAsia="en-GB"/>
        </w:rPr>
      </w:pPr>
      <w:r w:rsidRPr="00017F17">
        <w:rPr>
          <w:lang w:eastAsia="en-GB"/>
        </w:rPr>
        <w:t>“6.1.7.4.</w:t>
      </w:r>
      <w:r w:rsidRPr="00017F17">
        <w:rPr>
          <w:lang w:eastAsia="en-GB"/>
        </w:rPr>
        <w:tab/>
        <w:t xml:space="preserve">The main-beam headlamps may be switched </w:t>
      </w:r>
      <w:r w:rsidRPr="00017F17">
        <w:rPr>
          <w:strike/>
          <w:lang w:eastAsia="en-GB"/>
        </w:rPr>
        <w:t>on</w:t>
      </w:r>
      <w:r w:rsidRPr="00017F17">
        <w:rPr>
          <w:lang w:eastAsia="en-GB"/>
        </w:rPr>
        <w:t xml:space="preserve"> </w:t>
      </w:r>
      <w:proofErr w:type="spellStart"/>
      <w:r w:rsidRPr="00017F17">
        <w:rPr>
          <w:b/>
          <w:lang w:eastAsia="en-GB"/>
        </w:rPr>
        <w:t>ON</w:t>
      </w:r>
      <w:proofErr w:type="spellEnd"/>
      <w:r w:rsidRPr="00017F17">
        <w:rPr>
          <w:lang w:eastAsia="en-GB"/>
        </w:rPr>
        <w:t xml:space="preserve"> either simultaneously or in pairs.</w:t>
      </w:r>
      <w:r w:rsidRPr="00017F17">
        <w:rPr>
          <w:strike/>
          <w:lang w:eastAsia="en-GB"/>
        </w:rPr>
        <w:t xml:space="preserve"> In case the extra two main-beam headlamps are installed, as permitted under paragraph 6.1.2. for vehicles of the category N3 only, no more than two pairs may be simultaneously lit. </w:t>
      </w:r>
    </w:p>
    <w:p w14:paraId="392FC29D" w14:textId="77777777" w:rsidR="00C04DB3" w:rsidRDefault="00017F17" w:rsidP="0064595F">
      <w:pPr>
        <w:autoSpaceDE w:val="0"/>
        <w:autoSpaceDN w:val="0"/>
        <w:adjustRightInd w:val="0"/>
        <w:spacing w:after="120"/>
        <w:ind w:left="2268" w:right="1134"/>
        <w:jc w:val="both"/>
        <w:rPr>
          <w:lang w:eastAsia="en-GB"/>
        </w:rPr>
      </w:pPr>
      <w:r w:rsidRPr="00017F17">
        <w:rPr>
          <w:lang w:eastAsia="en-GB"/>
        </w:rPr>
        <w:t xml:space="preserve">For changing over from the dipped to the main beam at least one pair of main-beam headlamps shall be switched </w:t>
      </w:r>
      <w:r w:rsidRPr="00017F17">
        <w:rPr>
          <w:strike/>
          <w:lang w:eastAsia="en-GB"/>
        </w:rPr>
        <w:t>on</w:t>
      </w:r>
      <w:r w:rsidRPr="00017F17">
        <w:rPr>
          <w:lang w:eastAsia="en-GB"/>
        </w:rPr>
        <w:t xml:space="preserve"> </w:t>
      </w:r>
      <w:proofErr w:type="spellStart"/>
      <w:r w:rsidRPr="00017F17">
        <w:rPr>
          <w:b/>
          <w:lang w:eastAsia="en-GB"/>
        </w:rPr>
        <w:t>ON</w:t>
      </w:r>
      <w:proofErr w:type="spellEnd"/>
      <w:r w:rsidRPr="00017F17">
        <w:rPr>
          <w:lang w:eastAsia="en-GB"/>
        </w:rPr>
        <w:t xml:space="preserve">. For changing over from the main-beam to the dipped-beam all main-beam headlamps shall be switched </w:t>
      </w:r>
      <w:r w:rsidRPr="00017F17">
        <w:rPr>
          <w:strike/>
          <w:lang w:eastAsia="en-GB"/>
        </w:rPr>
        <w:t>off</w:t>
      </w:r>
      <w:r w:rsidRPr="00017F17">
        <w:rPr>
          <w:lang w:eastAsia="en-GB"/>
        </w:rPr>
        <w:t xml:space="preserve"> </w:t>
      </w:r>
      <w:proofErr w:type="spellStart"/>
      <w:r w:rsidRPr="00017F17">
        <w:rPr>
          <w:b/>
          <w:lang w:eastAsia="en-GB"/>
        </w:rPr>
        <w:t>OFF</w:t>
      </w:r>
      <w:proofErr w:type="spellEnd"/>
      <w:r w:rsidRPr="00017F17">
        <w:rPr>
          <w:lang w:eastAsia="en-GB"/>
        </w:rPr>
        <w:t xml:space="preserve"> simultaneously. </w:t>
      </w:r>
    </w:p>
    <w:p w14:paraId="3BF2ACBB" w14:textId="4926E264" w:rsidR="00017F17" w:rsidRPr="00FD657A" w:rsidRDefault="00FD657A" w:rsidP="0064595F">
      <w:pPr>
        <w:ind w:left="2268" w:right="1134"/>
        <w:jc w:val="both"/>
        <w:rPr>
          <w:strike/>
          <w:lang w:eastAsia="en-GB"/>
        </w:rPr>
      </w:pPr>
      <w:r w:rsidRPr="00FD657A">
        <w:rPr>
          <w:b/>
          <w:lang w:eastAsia="en-GB"/>
        </w:rPr>
        <w:t>[</w:t>
      </w:r>
      <w:r w:rsidR="00C04DB3" w:rsidRPr="00FD657A">
        <w:rPr>
          <w:b/>
          <w:lang w:eastAsia="en-GB"/>
        </w:rPr>
        <w:t xml:space="preserve">The auxiliary driving-beam(s), class RA, shall only be switched ON together with the driving-beams of another class, </w:t>
      </w:r>
      <w:r w:rsidR="00C04DB3" w:rsidRPr="00FD657A">
        <w:rPr>
          <w:b/>
        </w:rPr>
        <w:t>except when one or more pair(s) of</w:t>
      </w:r>
      <w:r w:rsidR="00C04DB3" w:rsidRPr="00FD657A">
        <w:t xml:space="preserve"> </w:t>
      </w:r>
      <w:r w:rsidR="00C04DB3" w:rsidRPr="00FD657A">
        <w:rPr>
          <w:b/>
          <w:lang w:eastAsia="en-GB"/>
        </w:rPr>
        <w:t>auxiliary driving-beams</w:t>
      </w:r>
      <w:r w:rsidR="00C04DB3" w:rsidRPr="00FD657A">
        <w:rPr>
          <w:b/>
        </w:rPr>
        <w:t>, class RA, are used to produce light signals consisting of intermittent switching ON at short intervals (paragraph 5.12.)</w:t>
      </w:r>
      <w:r w:rsidR="00C04DB3" w:rsidRPr="00FD657A">
        <w:rPr>
          <w:b/>
          <w:lang w:eastAsia="en-GB"/>
        </w:rPr>
        <w:t>.”</w:t>
      </w:r>
    </w:p>
    <w:p w14:paraId="66D8818A" w14:textId="5168D190" w:rsidR="00C04DB3" w:rsidRPr="00FD657A" w:rsidRDefault="00C04DB3" w:rsidP="0064595F">
      <w:pPr>
        <w:autoSpaceDE w:val="0"/>
        <w:autoSpaceDN w:val="0"/>
        <w:adjustRightInd w:val="0"/>
        <w:spacing w:line="240" w:lineRule="auto"/>
        <w:ind w:left="2268" w:right="1134" w:hanging="1134"/>
        <w:rPr>
          <w:i/>
          <w:lang w:eastAsia="en-GB"/>
        </w:rPr>
      </w:pPr>
    </w:p>
    <w:p w14:paraId="420E2A0E" w14:textId="73C7E9F2" w:rsidR="00C04DB3" w:rsidRDefault="00C04DB3" w:rsidP="00223B04">
      <w:pPr>
        <w:autoSpaceDE w:val="0"/>
        <w:autoSpaceDN w:val="0"/>
        <w:adjustRightInd w:val="0"/>
        <w:spacing w:after="120"/>
        <w:ind w:left="2268" w:right="1134" w:hanging="1134"/>
        <w:rPr>
          <w:i/>
          <w:lang w:eastAsia="en-GB"/>
        </w:rPr>
      </w:pPr>
      <w:r w:rsidRPr="00FD657A">
        <w:rPr>
          <w:i/>
          <w:lang w:eastAsia="en-GB"/>
        </w:rPr>
        <w:lastRenderedPageBreak/>
        <w:t>Paragraph 6.1.7.</w:t>
      </w:r>
      <w:r w:rsidR="00451C72" w:rsidRPr="00FD657A">
        <w:rPr>
          <w:i/>
          <w:lang w:eastAsia="en-GB"/>
        </w:rPr>
        <w:t>6</w:t>
      </w:r>
      <w:r w:rsidRPr="00FD657A">
        <w:rPr>
          <w:i/>
          <w:lang w:eastAsia="en-GB"/>
        </w:rPr>
        <w:t xml:space="preserve">., </w:t>
      </w:r>
      <w:r w:rsidRPr="00376208">
        <w:rPr>
          <w:iCs/>
          <w:lang w:eastAsia="en-GB"/>
        </w:rPr>
        <w:t>delete.</w:t>
      </w:r>
      <w:r w:rsidR="00FD657A" w:rsidRPr="00376208">
        <w:rPr>
          <w:iCs/>
          <w:lang w:eastAsia="en-GB"/>
        </w:rPr>
        <w:t>]</w:t>
      </w:r>
    </w:p>
    <w:p w14:paraId="15723155" w14:textId="77777777" w:rsidR="00017F17" w:rsidRPr="00017F17" w:rsidRDefault="00017F17" w:rsidP="00223B04">
      <w:pPr>
        <w:suppressAutoHyphens w:val="0"/>
        <w:autoSpaceDE w:val="0"/>
        <w:autoSpaceDN w:val="0"/>
        <w:adjustRightInd w:val="0"/>
        <w:spacing w:after="120"/>
        <w:ind w:left="2268" w:right="992" w:hanging="1134"/>
        <w:jc w:val="both"/>
        <w:rPr>
          <w:i/>
          <w:lang w:eastAsia="en-GB"/>
        </w:rPr>
      </w:pPr>
      <w:r w:rsidRPr="00017F17">
        <w:rPr>
          <w:i/>
          <w:lang w:eastAsia="en-GB"/>
        </w:rPr>
        <w:t>Paragraph 6.1.9.2., amend to read:</w:t>
      </w:r>
    </w:p>
    <w:p w14:paraId="58DB5063" w14:textId="77777777" w:rsidR="00017F17" w:rsidRPr="00017F17" w:rsidRDefault="00017F17" w:rsidP="00223B04">
      <w:pPr>
        <w:suppressAutoHyphens w:val="0"/>
        <w:autoSpaceDE w:val="0"/>
        <w:autoSpaceDN w:val="0"/>
        <w:adjustRightInd w:val="0"/>
        <w:spacing w:after="120"/>
        <w:ind w:left="2268" w:right="1134" w:hanging="1134"/>
        <w:jc w:val="both"/>
        <w:rPr>
          <w:lang w:val="en-US"/>
        </w:rPr>
      </w:pPr>
      <w:r w:rsidRPr="00017F17">
        <w:rPr>
          <w:lang w:eastAsia="en-GB"/>
        </w:rPr>
        <w:t>“6.1.9.2.</w:t>
      </w:r>
      <w:r w:rsidRPr="00017F17">
        <w:rPr>
          <w:lang w:eastAsia="en-GB"/>
        </w:rPr>
        <w:tab/>
        <w:t xml:space="preserve">This maximum intensity shall be obtained by adding together the individual reference marks which are indicated on the several headlamps. </w:t>
      </w:r>
      <w:r w:rsidRPr="00017F17">
        <w:rPr>
          <w:strike/>
          <w:lang w:eastAsia="en-GB"/>
        </w:rPr>
        <w:t>The reference mark "10" shall be given to each of the headlamps marked "R" or "CR".</w:t>
      </w:r>
      <w:r w:rsidRPr="00017F17">
        <w:rPr>
          <w:lang w:eastAsia="en-GB"/>
        </w:rPr>
        <w:t xml:space="preserve">  </w:t>
      </w:r>
      <w:r w:rsidRPr="00017F17">
        <w:rPr>
          <w:b/>
          <w:bCs/>
        </w:rPr>
        <w:t>”</w:t>
      </w:r>
    </w:p>
    <w:p w14:paraId="6E05F88D" w14:textId="77777777" w:rsidR="00017F17" w:rsidRPr="00017F17" w:rsidRDefault="00017F17" w:rsidP="00223B04">
      <w:pPr>
        <w:spacing w:after="120"/>
        <w:ind w:left="1134" w:right="992"/>
        <w:jc w:val="both"/>
        <w:rPr>
          <w:lang w:val="en-US"/>
        </w:rPr>
      </w:pPr>
      <w:r w:rsidRPr="00017F17">
        <w:rPr>
          <w:i/>
          <w:iCs/>
          <w:lang w:val="en-US"/>
        </w:rPr>
        <w:t>Paragraph 6.2.2.</w:t>
      </w:r>
      <w:r w:rsidRPr="00017F17">
        <w:rPr>
          <w:lang w:val="en-US"/>
        </w:rPr>
        <w:t>, amend to read:</w:t>
      </w:r>
    </w:p>
    <w:p w14:paraId="761D19F4" w14:textId="77777777" w:rsidR="00017F17" w:rsidRPr="00017F17" w:rsidRDefault="00017F17" w:rsidP="00223B04">
      <w:pPr>
        <w:suppressAutoHyphens w:val="0"/>
        <w:autoSpaceDE w:val="0"/>
        <w:autoSpaceDN w:val="0"/>
        <w:adjustRightInd w:val="0"/>
        <w:spacing w:after="120"/>
        <w:ind w:left="2268" w:right="1134" w:hanging="1134"/>
        <w:jc w:val="both"/>
        <w:rPr>
          <w:lang w:val="en-US"/>
        </w:rPr>
      </w:pPr>
      <w:r w:rsidRPr="00017F17">
        <w:rPr>
          <w:lang w:val="en-US"/>
        </w:rPr>
        <w:t>“6.2.2.</w:t>
      </w:r>
      <w:r w:rsidRPr="00017F17">
        <w:rPr>
          <w:lang w:val="en-US"/>
        </w:rPr>
        <w:tab/>
        <w:t>Number</w:t>
      </w:r>
    </w:p>
    <w:p w14:paraId="557992A9" w14:textId="77777777" w:rsidR="00017F17" w:rsidRPr="00017F17" w:rsidRDefault="00017F17" w:rsidP="00017F17">
      <w:pPr>
        <w:suppressAutoHyphens w:val="0"/>
        <w:autoSpaceDE w:val="0"/>
        <w:autoSpaceDN w:val="0"/>
        <w:adjustRightInd w:val="0"/>
        <w:spacing w:after="120"/>
        <w:ind w:left="2268" w:right="1134"/>
        <w:jc w:val="both"/>
        <w:rPr>
          <w:lang w:val="en-US"/>
        </w:rPr>
      </w:pPr>
      <w:r w:rsidRPr="00017F17">
        <w:rPr>
          <w:lang w:val="en-US"/>
        </w:rPr>
        <w:t>Two, type approved according to:</w:t>
      </w:r>
    </w:p>
    <w:p w14:paraId="33FC4253" w14:textId="77777777" w:rsidR="00017F17" w:rsidRPr="00017F17" w:rsidRDefault="00017F17" w:rsidP="00017F17">
      <w:pPr>
        <w:suppressAutoHyphens w:val="0"/>
        <w:autoSpaceDE w:val="0"/>
        <w:autoSpaceDN w:val="0"/>
        <w:adjustRightInd w:val="0"/>
        <w:spacing w:after="120"/>
        <w:ind w:left="1701" w:right="1134" w:firstLine="567"/>
        <w:rPr>
          <w:strike/>
          <w:lang w:eastAsia="en-GB"/>
        </w:rPr>
      </w:pPr>
      <w:r w:rsidRPr="00017F17">
        <w:rPr>
          <w:strike/>
          <w:lang w:eastAsia="en-GB"/>
        </w:rPr>
        <w:t xml:space="preserve">(a) UN Regulation No. 98 or 112, excluding Class A headlamp, </w:t>
      </w:r>
    </w:p>
    <w:p w14:paraId="6F893753" w14:textId="77777777" w:rsidR="00017F17" w:rsidRPr="00017F17" w:rsidRDefault="00017F17" w:rsidP="00017F17">
      <w:pPr>
        <w:suppressAutoHyphens w:val="0"/>
        <w:autoSpaceDE w:val="0"/>
        <w:autoSpaceDN w:val="0"/>
        <w:adjustRightInd w:val="0"/>
        <w:spacing w:after="120"/>
        <w:ind w:left="1701" w:right="1134" w:firstLine="567"/>
        <w:rPr>
          <w:strike/>
          <w:lang w:eastAsia="en-GB"/>
        </w:rPr>
      </w:pPr>
      <w:r w:rsidRPr="00017F17">
        <w:rPr>
          <w:strike/>
          <w:lang w:eastAsia="en-GB"/>
        </w:rPr>
        <w:t xml:space="preserve">or </w:t>
      </w:r>
    </w:p>
    <w:p w14:paraId="7E1C6ECC" w14:textId="77777777" w:rsidR="00017F17" w:rsidRPr="00017F17" w:rsidRDefault="00017F17" w:rsidP="00017F17">
      <w:pPr>
        <w:suppressAutoHyphens w:val="0"/>
        <w:autoSpaceDE w:val="0"/>
        <w:autoSpaceDN w:val="0"/>
        <w:adjustRightInd w:val="0"/>
        <w:spacing w:after="120"/>
        <w:ind w:left="2268" w:right="1134"/>
        <w:jc w:val="both"/>
        <w:rPr>
          <w:strike/>
          <w:lang w:val="en-US"/>
        </w:rPr>
      </w:pPr>
      <w:r w:rsidRPr="00017F17">
        <w:rPr>
          <w:strike/>
          <w:lang w:eastAsia="en-GB"/>
        </w:rPr>
        <w:t>(b) UN Regulation [RID], Classes B and D headlamps only.</w:t>
      </w:r>
      <w:r w:rsidRPr="00017F17" w:rsidDel="00A5323F">
        <w:rPr>
          <w:strike/>
          <w:lang w:val="en-US"/>
        </w:rPr>
        <w:t xml:space="preserve"> </w:t>
      </w:r>
    </w:p>
    <w:p w14:paraId="23D38DDC"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Regulations Nos. 98 or 112, excluding Class A,</w:t>
      </w:r>
    </w:p>
    <w:p w14:paraId="05F5ED3E"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469B1F77"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or D of the 00 series of amendments to UN Regulation No. 149,</w:t>
      </w:r>
    </w:p>
    <w:p w14:paraId="4812FE0F"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1BA95985" w14:textId="77777777" w:rsidR="00017F17" w:rsidRPr="00017F17" w:rsidRDefault="00017F17" w:rsidP="00223B04">
      <w:pPr>
        <w:suppressAutoHyphens w:val="0"/>
        <w:spacing w:after="120"/>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C of the 01 and subsequent series of amendments to UN Regulation No. 149.”</w:t>
      </w:r>
    </w:p>
    <w:p w14:paraId="78322664" w14:textId="77777777" w:rsidR="00017F17" w:rsidRPr="00017F17" w:rsidRDefault="00017F17" w:rsidP="00017F17">
      <w:pPr>
        <w:spacing w:after="120"/>
        <w:ind w:left="1134" w:right="992"/>
        <w:jc w:val="both"/>
        <w:rPr>
          <w:lang w:val="en-US"/>
        </w:rPr>
      </w:pPr>
      <w:r w:rsidRPr="00017F17">
        <w:rPr>
          <w:i/>
          <w:iCs/>
          <w:lang w:val="en-US"/>
        </w:rPr>
        <w:t>Paragraph 6.3.9</w:t>
      </w:r>
      <w:r w:rsidRPr="00017F17">
        <w:rPr>
          <w:lang w:val="en-US"/>
        </w:rPr>
        <w:t>., amend to read:</w:t>
      </w:r>
    </w:p>
    <w:p w14:paraId="36F7C86F" w14:textId="77777777" w:rsidR="00017F17" w:rsidRPr="00017F17" w:rsidRDefault="00017F17" w:rsidP="00017F17">
      <w:pPr>
        <w:spacing w:after="120"/>
        <w:ind w:left="2268" w:right="1134" w:hanging="1134"/>
        <w:jc w:val="both"/>
        <w:rPr>
          <w:lang w:val="en-US"/>
        </w:rPr>
      </w:pPr>
      <w:r w:rsidRPr="00017F17">
        <w:rPr>
          <w:lang w:val="en-US"/>
        </w:rPr>
        <w:t xml:space="preserve">"6.3.9. </w:t>
      </w:r>
      <w:r w:rsidRPr="00017F17">
        <w:rPr>
          <w:lang w:val="en-US"/>
        </w:rPr>
        <w:tab/>
        <w:t>Other requirements</w:t>
      </w:r>
    </w:p>
    <w:p w14:paraId="5AD118C6" w14:textId="77777777" w:rsidR="00017F17" w:rsidRPr="00017F17" w:rsidRDefault="00017F17" w:rsidP="00223B04">
      <w:pPr>
        <w:spacing w:after="120"/>
        <w:ind w:left="2268" w:right="1134"/>
        <w:jc w:val="both"/>
        <w:rPr>
          <w:lang w:val="en-US"/>
        </w:rPr>
      </w:pPr>
      <w:r w:rsidRPr="00017F17">
        <w:rPr>
          <w:lang w:val="en-US"/>
        </w:rPr>
        <w:t xml:space="preserve">In the case where there is a positive indication in the communication form in </w:t>
      </w:r>
      <w:r w:rsidRPr="00017F17">
        <w:rPr>
          <w:b/>
          <w:lang w:val="en-US"/>
        </w:rPr>
        <w:t>item 10.9. of</w:t>
      </w:r>
      <w:r w:rsidRPr="00017F17">
        <w:rPr>
          <w:lang w:val="en-US"/>
        </w:rPr>
        <w:t xml:space="preserve"> Annex 1 of Regulation No. 19 or </w:t>
      </w:r>
      <w:r w:rsidRPr="00017F17">
        <w:rPr>
          <w:b/>
          <w:lang w:val="en-US"/>
        </w:rPr>
        <w:t>item 9.5.8</w:t>
      </w:r>
      <w:r w:rsidRPr="00017F17">
        <w:rPr>
          <w:lang w:val="en-US"/>
        </w:rPr>
        <w:t xml:space="preserve">. </w:t>
      </w:r>
      <w:r w:rsidRPr="00017F17">
        <w:rPr>
          <w:strike/>
          <w:lang w:val="en-US"/>
        </w:rPr>
        <w:t>in</w:t>
      </w:r>
      <w:r w:rsidRPr="00017F17">
        <w:rPr>
          <w:lang w:val="en-US"/>
        </w:rPr>
        <w:t xml:space="preserve"> </w:t>
      </w:r>
      <w:r w:rsidRPr="00017F17">
        <w:rPr>
          <w:b/>
          <w:lang w:val="en-US"/>
        </w:rPr>
        <w:t>of</w:t>
      </w:r>
      <w:r w:rsidRPr="00017F17">
        <w:rPr>
          <w:lang w:val="en-US"/>
        </w:rPr>
        <w:t xml:space="preserve"> Annex 1 of Regulation No. </w:t>
      </w:r>
      <w:r w:rsidRPr="00017F17">
        <w:rPr>
          <w:bCs/>
          <w:iCs/>
          <w:strike/>
          <w:kern w:val="2"/>
          <w:lang w:eastAsia="ja-JP"/>
        </w:rPr>
        <w:t>[RID]</w:t>
      </w:r>
      <w:r w:rsidRPr="00017F17">
        <w:rPr>
          <w:bCs/>
          <w:iCs/>
          <w:kern w:val="2"/>
          <w:lang w:eastAsia="ja-JP"/>
        </w:rPr>
        <w:t xml:space="preserve"> </w:t>
      </w:r>
      <w:r w:rsidRPr="00017F17">
        <w:rPr>
          <w:b/>
          <w:lang w:val="en-US"/>
        </w:rPr>
        <w:t>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5F441478" w14:textId="77777777" w:rsidR="00017F17" w:rsidRPr="00017F17" w:rsidRDefault="00017F17" w:rsidP="00017F17">
      <w:pPr>
        <w:spacing w:after="120"/>
        <w:ind w:left="1134" w:right="992"/>
        <w:jc w:val="both"/>
        <w:rPr>
          <w:lang w:val="en-US"/>
        </w:rPr>
      </w:pPr>
      <w:r w:rsidRPr="00017F17">
        <w:rPr>
          <w:i/>
          <w:iCs/>
          <w:lang w:val="en-US"/>
        </w:rPr>
        <w:t>Paragraph 6.22.6.1.2.1.</w:t>
      </w:r>
      <w:r w:rsidRPr="00017F17">
        <w:rPr>
          <w:lang w:val="en-US"/>
        </w:rPr>
        <w:t>, amend to read:</w:t>
      </w:r>
    </w:p>
    <w:p w14:paraId="51D22199" w14:textId="77777777" w:rsidR="00017F17" w:rsidRPr="00017F17" w:rsidRDefault="00017F17" w:rsidP="00223B04">
      <w:pPr>
        <w:spacing w:after="120"/>
        <w:ind w:left="2268" w:right="1134" w:hanging="1134"/>
        <w:jc w:val="both"/>
        <w:rPr>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017F17">
        <w:rPr>
          <w:strike/>
          <w:lang w:val="en-US"/>
        </w:rPr>
        <w:t>9.3</w:t>
      </w:r>
      <w:r w:rsidRPr="00017F17">
        <w:rPr>
          <w:lang w:val="en-US"/>
        </w:rPr>
        <w:t xml:space="preserve"> </w:t>
      </w:r>
      <w:r w:rsidRPr="00017F17">
        <w:rPr>
          <w:b/>
          <w:lang w:val="en-US"/>
        </w:rPr>
        <w:t>9.4.</w:t>
      </w:r>
      <w:r w:rsidRPr="00017F17">
        <w:rPr>
          <w:lang w:val="en-US"/>
        </w:rPr>
        <w:t xml:space="preserve"> of the communication form conforming to the model in Annex 1 to Regulations Nos. 123 or </w:t>
      </w:r>
      <w:r w:rsidRPr="00017F17">
        <w:rPr>
          <w:strike/>
          <w:lang w:val="en-US"/>
        </w:rPr>
        <w:t xml:space="preserve">item 9.3.3. in Annex 1 to UN Regulation No. </w:t>
      </w:r>
      <w:r w:rsidRPr="00017F17">
        <w:rPr>
          <w:bCs/>
          <w:iCs/>
          <w:strike/>
          <w:kern w:val="2"/>
          <w:lang w:eastAsia="ja-JP"/>
        </w:rPr>
        <w:t>[RID]</w:t>
      </w:r>
      <w:r w:rsidRPr="00017F17">
        <w:rPr>
          <w:lang w:val="en-US"/>
        </w:rPr>
        <w:t xml:space="preserve"> </w:t>
      </w:r>
      <w:r w:rsidRPr="00017F17">
        <w:rPr>
          <w:b/>
          <w:lang w:val="en-US"/>
        </w:rPr>
        <w:t>149</w:t>
      </w:r>
      <w:r w:rsidRPr="00017F17">
        <w:rPr>
          <w:lang w:val="en-US"/>
        </w:rPr>
        <w:t>."</w:t>
      </w:r>
    </w:p>
    <w:p w14:paraId="495D8E1C" w14:textId="77777777" w:rsidR="00017F17" w:rsidRPr="00017F17" w:rsidRDefault="00017F17" w:rsidP="00017F17">
      <w:pPr>
        <w:spacing w:after="120"/>
        <w:ind w:left="1134" w:right="992"/>
        <w:jc w:val="both"/>
        <w:rPr>
          <w:lang w:val="en-US"/>
        </w:rPr>
      </w:pPr>
      <w:r w:rsidRPr="00017F17">
        <w:rPr>
          <w:i/>
          <w:iCs/>
          <w:lang w:val="en-US"/>
        </w:rPr>
        <w:t>Paragraph 6.22.9.1.</w:t>
      </w:r>
      <w:r w:rsidRPr="00017F17">
        <w:rPr>
          <w:lang w:val="en-US"/>
        </w:rPr>
        <w:t>, amend to read:</w:t>
      </w:r>
    </w:p>
    <w:p w14:paraId="21F03AA0" w14:textId="6F289572" w:rsidR="00B151D5" w:rsidRDefault="00017F17" w:rsidP="00223B04">
      <w:pPr>
        <w:spacing w:after="120"/>
        <w:ind w:left="2268" w:right="1134" w:hanging="1134"/>
        <w:jc w:val="both"/>
        <w:rPr>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19</w:t>
      </w:r>
      <w:r w:rsidRPr="00017F17">
        <w:rPr>
          <w:lang w:val="en-US"/>
        </w:rPr>
        <w:t xml:space="preserve"> for at least those lighting units, which are indicated under item 9</w:t>
      </w:r>
      <w:r w:rsidRPr="00017F17">
        <w:rPr>
          <w:strike/>
          <w:lang w:val="en-US"/>
        </w:rPr>
        <w:t>.2</w:t>
      </w:r>
      <w:r w:rsidRPr="00017F17">
        <w:rPr>
          <w:lang w:val="en-US"/>
        </w:rPr>
        <w:t xml:space="preserve">.3. of the communication form conforming to the model in Annex 1 to Regulation No. 123 or under item </w:t>
      </w:r>
      <w:r w:rsidRPr="00017F17">
        <w:rPr>
          <w:strike/>
          <w:lang w:val="en-US"/>
        </w:rPr>
        <w:t>9.3.2.3</w:t>
      </w:r>
      <w:r w:rsidRPr="00017F17">
        <w:rPr>
          <w:lang w:val="en-US"/>
        </w:rPr>
        <w:t xml:space="preserve">. </w:t>
      </w:r>
      <w:r w:rsidRPr="00017F17">
        <w:rPr>
          <w:b/>
          <w:lang w:val="en-US"/>
        </w:rPr>
        <w:t>9.3.3</w:t>
      </w:r>
      <w:r w:rsidRPr="00017F17">
        <w:rPr>
          <w:lang w:val="en-US"/>
        </w:rPr>
        <w:t xml:space="preserve">. in Annex 1 to Regulation No. </w:t>
      </w:r>
      <w:r w:rsidRPr="00017F17">
        <w:rPr>
          <w:strike/>
          <w:lang w:val="en-US"/>
        </w:rPr>
        <w:t>[RID]</w:t>
      </w:r>
      <w:r w:rsidRPr="00017F17">
        <w:rPr>
          <w:lang w:val="en-US"/>
        </w:rPr>
        <w:t xml:space="preserve"> </w:t>
      </w:r>
      <w:r w:rsidRPr="00017F17">
        <w:rPr>
          <w:b/>
          <w:lang w:val="en-US"/>
        </w:rPr>
        <w:t>149</w:t>
      </w:r>
      <w:r w:rsidRPr="00017F17">
        <w:rPr>
          <w:lang w:val="en-US"/>
        </w:rPr>
        <w:t xml:space="preserve">, if the total objective luminous flux of the light sources of these units exceeds 2,000 </w:t>
      </w:r>
      <w:proofErr w:type="spellStart"/>
      <w:r w:rsidRPr="00017F17">
        <w:rPr>
          <w:lang w:val="en-US"/>
        </w:rPr>
        <w:t>lm</w:t>
      </w:r>
      <w:proofErr w:type="spellEnd"/>
      <w:r w:rsidRPr="00017F17">
        <w:rPr>
          <w:lang w:val="en-US"/>
        </w:rPr>
        <w:t xml:space="preserve"> per side, and which…”</w:t>
      </w:r>
    </w:p>
    <w:p w14:paraId="353DA981" w14:textId="77777777" w:rsidR="00016AD8" w:rsidRPr="00017F17" w:rsidRDefault="00016AD8" w:rsidP="00016AD8">
      <w:pPr>
        <w:spacing w:after="120"/>
        <w:ind w:left="1134" w:right="1134"/>
        <w:jc w:val="both"/>
      </w:pPr>
      <w:r w:rsidRPr="00017F17">
        <w:rPr>
          <w:i/>
        </w:rPr>
        <w:t xml:space="preserve">Annex 4, </w:t>
      </w:r>
      <w:r w:rsidRPr="00017F17">
        <w:rPr>
          <w:rFonts w:asciiTheme="majorBidi" w:eastAsia="MS Mincho" w:hAnsiTheme="majorBidi" w:cstheme="majorBidi"/>
        </w:rPr>
        <w:t>amend</w:t>
      </w:r>
      <w:r w:rsidRPr="00017F17">
        <w:t xml:space="preserve"> to read:</w:t>
      </w:r>
    </w:p>
    <w:p w14:paraId="199C9C52" w14:textId="77777777" w:rsidR="00016AD8" w:rsidRPr="00017F17" w:rsidRDefault="00016AD8" w:rsidP="00016AD8">
      <w:pPr>
        <w:keepNext/>
        <w:keepLines/>
        <w:spacing w:before="360" w:after="240" w:line="300" w:lineRule="exact"/>
        <w:ind w:left="1134" w:right="1134" w:hanging="1134"/>
        <w:rPr>
          <w:sz w:val="28"/>
        </w:rPr>
      </w:pPr>
      <w:r w:rsidRPr="00017F17">
        <w:rPr>
          <w:rFonts w:eastAsia="MS Mincho"/>
          <w:sz w:val="28"/>
        </w:rPr>
        <w:lastRenderedPageBreak/>
        <w:t>“</w:t>
      </w:r>
      <w:r w:rsidRPr="00017F17">
        <w:rPr>
          <w:b/>
          <w:sz w:val="28"/>
        </w:rPr>
        <w:t>Annex 4</w:t>
      </w:r>
    </w:p>
    <w:p w14:paraId="2825C331" w14:textId="77777777" w:rsidR="00016AD8" w:rsidRPr="00017F17" w:rsidRDefault="00016AD8" w:rsidP="00016AD8">
      <w:pPr>
        <w:keepNext/>
        <w:keepLines/>
        <w:tabs>
          <w:tab w:val="right" w:pos="851"/>
        </w:tabs>
        <w:spacing w:before="360" w:after="240" w:line="300" w:lineRule="exact"/>
        <w:ind w:left="1134" w:right="1134" w:hanging="1134"/>
        <w:rPr>
          <w:b/>
          <w:sz w:val="28"/>
        </w:rPr>
      </w:pPr>
      <w:r w:rsidRPr="00017F17">
        <w:rPr>
          <w:b/>
          <w:sz w:val="28"/>
        </w:rPr>
        <w:tab/>
      </w:r>
      <w:r w:rsidRPr="00017F17">
        <w:rPr>
          <w:b/>
          <w:sz w:val="28"/>
        </w:rPr>
        <w:tab/>
        <w:t>Visibility of a red lamp to the front and visibility of a white lamp to the rear</w:t>
      </w:r>
    </w:p>
    <w:p w14:paraId="4BBDFAA1" w14:textId="77777777" w:rsidR="00016AD8" w:rsidRPr="00017F17" w:rsidRDefault="00016AD8" w:rsidP="00016AD8">
      <w:pPr>
        <w:spacing w:after="120"/>
        <w:ind w:left="2268" w:right="1134" w:hanging="1134"/>
        <w:jc w:val="both"/>
        <w:rPr>
          <w:snapToGrid w:val="0"/>
          <w:lang w:val="en-US"/>
        </w:rPr>
      </w:pPr>
      <w:r w:rsidRPr="00017F17">
        <w:rPr>
          <w:snapToGrid w:val="0"/>
          <w:lang w:val="en-US"/>
        </w:rPr>
        <w:t>(See paragraph</w:t>
      </w:r>
      <w:r w:rsidRPr="00017F17">
        <w:rPr>
          <w:strike/>
          <w:snapToGrid w:val="0"/>
          <w:lang w:val="en-US"/>
        </w:rPr>
        <w:t>s</w:t>
      </w:r>
      <w:r w:rsidRPr="00017F17">
        <w:rPr>
          <w:snapToGrid w:val="0"/>
          <w:lang w:val="en-US"/>
        </w:rPr>
        <w:t xml:space="preserve"> </w:t>
      </w:r>
      <w:r w:rsidRPr="00017F17">
        <w:rPr>
          <w:strike/>
          <w:snapToGrid w:val="0"/>
          <w:lang w:val="en-US"/>
        </w:rPr>
        <w:t>5.10.1. and 5.10.2.</w:t>
      </w:r>
      <w:r w:rsidRPr="00017F17">
        <w:rPr>
          <w:snapToGrid w:val="0"/>
          <w:lang w:val="en-US"/>
        </w:rPr>
        <w:t xml:space="preserve"> </w:t>
      </w:r>
      <w:r w:rsidRPr="00017F17">
        <w:rPr>
          <w:b/>
          <w:snapToGrid w:val="0"/>
          <w:lang w:val="en-US"/>
        </w:rPr>
        <w:t>5.10.4.</w:t>
      </w:r>
      <w:r w:rsidRPr="00017F17">
        <w:rPr>
          <w:snapToGrid w:val="0"/>
          <w:lang w:val="en-US"/>
        </w:rPr>
        <w:t xml:space="preserve"> of this </w:t>
      </w:r>
      <w:r w:rsidRPr="00017F17">
        <w:t>Regulation</w:t>
      </w:r>
      <w:r w:rsidRPr="00017F17">
        <w:rPr>
          <w:snapToGrid w:val="0"/>
          <w:lang w:val="en-US"/>
        </w:rPr>
        <w:t>)</w:t>
      </w:r>
    </w:p>
    <w:p w14:paraId="5244C56F" w14:textId="77777777" w:rsidR="00016AD8" w:rsidRPr="00017F17" w:rsidRDefault="00016AD8" w:rsidP="00016AD8">
      <w:pPr>
        <w:tabs>
          <w:tab w:val="left" w:pos="1162"/>
          <w:tab w:val="left" w:pos="1700"/>
          <w:tab w:val="left" w:leader="dot" w:pos="8505"/>
        </w:tabs>
        <w:spacing w:after="120"/>
        <w:ind w:left="142" w:right="1134"/>
        <w:jc w:val="both"/>
      </w:pPr>
      <w:r w:rsidRPr="00017F17">
        <w:rPr>
          <w:noProof/>
          <w:lang w:val="de-DE" w:eastAsia="de-DE"/>
        </w:rPr>
        <mc:AlternateContent>
          <mc:Choice Requires="wps">
            <w:drawing>
              <wp:anchor distT="0" distB="0" distL="114300" distR="114300" simplePos="0" relativeHeight="251666432" behindDoc="0" locked="0" layoutInCell="1" allowOverlap="1" wp14:anchorId="2B678554" wp14:editId="3D72C361">
                <wp:simplePos x="0" y="0"/>
                <wp:positionH relativeFrom="column">
                  <wp:posOffset>151906</wp:posOffset>
                </wp:positionH>
                <wp:positionV relativeFrom="paragraph">
                  <wp:posOffset>3232558</wp:posOffset>
                </wp:positionV>
                <wp:extent cx="3140919" cy="279400"/>
                <wp:effectExtent l="0" t="0" r="2540" b="635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78100" w14:textId="77777777" w:rsidR="00016AD8" w:rsidRPr="00393C35" w:rsidRDefault="00016AD8" w:rsidP="00016AD8">
                            <w:pPr>
                              <w:jc w:val="both"/>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8554" id="_x0000_s1030" type="#_x0000_t202" style="position:absolute;left:0;text-align:left;margin-left:11.95pt;margin-top:254.55pt;width:247.3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" stroked="f">
                <v:textbox>
                  <w:txbxContent>
                    <w:p w14:paraId="5B678100" w14:textId="77777777" w:rsidR="00016AD8" w:rsidRPr="00393C35" w:rsidRDefault="00016AD8" w:rsidP="00016AD8">
                      <w:pPr>
                        <w:jc w:val="both"/>
                        <w:rPr>
                          <w:rFonts w:ascii="Arial" w:hAnsi="Arial" w:cs="Arial"/>
                        </w:rPr>
                      </w:pPr>
                      <w:r w:rsidRPr="00393C35">
                        <w:rPr>
                          <w:rFonts w:ascii="Arial" w:hAnsi="Arial" w:cs="Arial"/>
                        </w:rPr>
                        <w:t>Visibility of a white lamp to the rear</w:t>
                      </w:r>
                    </w:p>
                  </w:txbxContent>
                </v:textbox>
              </v:shape>
            </w:pict>
          </mc:Fallback>
        </mc:AlternateContent>
      </w:r>
      <w:r w:rsidRPr="00017F17">
        <w:rPr>
          <w:noProof/>
          <w:lang w:val="de-DE" w:eastAsia="de-DE"/>
        </w:rPr>
        <mc:AlternateContent>
          <mc:Choice Requires="wps">
            <w:drawing>
              <wp:anchor distT="0" distB="0" distL="114300" distR="114300" simplePos="0" relativeHeight="251665408" behindDoc="0" locked="0" layoutInCell="1" allowOverlap="1" wp14:anchorId="76BE2E3C" wp14:editId="7900B75E">
                <wp:simplePos x="0" y="0"/>
                <wp:positionH relativeFrom="column">
                  <wp:posOffset>2697215</wp:posOffset>
                </wp:positionH>
                <wp:positionV relativeFrom="paragraph">
                  <wp:posOffset>209578</wp:posOffset>
                </wp:positionV>
                <wp:extent cx="3336877" cy="374650"/>
                <wp:effectExtent l="0" t="0" r="0" b="6350"/>
                <wp:wrapNone/>
                <wp:docPr id="8"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26CD" w14:textId="77777777" w:rsidR="00016AD8" w:rsidRPr="00393C35" w:rsidRDefault="00016AD8" w:rsidP="00016AD8">
                            <w:pPr>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E2E3C" id="_x0000_s1031" type="#_x0000_t202" style="position:absolute;left:0;text-align:left;margin-left:212.4pt;margin-top:16.5pt;width:262.7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" stroked="f">
                <v:textbox>
                  <w:txbxContent>
                    <w:p w14:paraId="476C26CD" w14:textId="77777777" w:rsidR="00016AD8" w:rsidRPr="00393C35" w:rsidRDefault="00016AD8" w:rsidP="00016AD8">
                      <w:pPr>
                        <w:rPr>
                          <w:rFonts w:ascii="Arial" w:hAnsi="Arial" w:cs="Arial"/>
                        </w:rPr>
                      </w:pPr>
                      <w:r w:rsidRPr="00393C35">
                        <w:rPr>
                          <w:rFonts w:ascii="Arial" w:hAnsi="Arial" w:cs="Arial"/>
                        </w:rPr>
                        <w:t>Visibility of a red lamp to the front</w:t>
                      </w:r>
                    </w:p>
                  </w:txbxContent>
                </v:textbox>
              </v:shape>
            </w:pict>
          </mc:Fallback>
        </mc:AlternateContent>
      </w:r>
      <w:r w:rsidRPr="00017F17">
        <w:object w:dxaOrig="12240" w:dyaOrig="14400" w14:anchorId="0EBBF30A">
          <v:shape id="_x0000_i1027" type="#_x0000_t75" style="width:475.1pt;height:482.2pt" o:ole="">
            <v:imagedata r:id="rId12" o:title=""/>
          </v:shape>
          <o:OLEObject Type="Embed" ProgID="WPDraw30.Drawing" ShapeID="_x0000_i1027" DrawAspect="Content" ObjectID="_1689772699" r:id="rId15"/>
        </w:object>
      </w:r>
    </w:p>
    <w:p w14:paraId="33571016" w14:textId="77777777" w:rsidR="00016AD8" w:rsidRPr="00017F17" w:rsidRDefault="00016AD8" w:rsidP="00016AD8">
      <w:pPr>
        <w:suppressAutoHyphens w:val="0"/>
        <w:spacing w:after="120" w:line="249" w:lineRule="auto"/>
        <w:ind w:left="1134" w:right="1134"/>
        <w:jc w:val="both"/>
        <w:rPr>
          <w:b/>
          <w:color w:val="000000"/>
        </w:rPr>
      </w:pPr>
      <w:r w:rsidRPr="00017F17">
        <w:rPr>
          <w:b/>
          <w:color w:val="000000"/>
        </w:rPr>
        <w:t>In their respective planes, the zones 1 and 2 explored by the eye of the observer are bounded:</w:t>
      </w:r>
    </w:p>
    <w:p w14:paraId="2E10F0E3" w14:textId="6BFB344C" w:rsidR="00016AD8" w:rsidRPr="00017F17" w:rsidRDefault="00016AD8" w:rsidP="00016AD8">
      <w:pPr>
        <w:suppressAutoHyphens w:val="0"/>
        <w:spacing w:after="120" w:line="249" w:lineRule="auto"/>
        <w:ind w:left="1134" w:right="1134"/>
        <w:jc w:val="both"/>
        <w:rPr>
          <w:b/>
          <w:color w:val="000000"/>
        </w:rPr>
      </w:pPr>
      <w:r w:rsidRPr="00017F17">
        <w:rPr>
          <w:b/>
          <w:color w:val="000000"/>
        </w:rPr>
        <w:t xml:space="preserve">- </w:t>
      </w:r>
      <w:r w:rsidR="00223B04">
        <w:rPr>
          <w:b/>
          <w:color w:val="000000"/>
        </w:rPr>
        <w:tab/>
      </w:r>
      <w:r w:rsidRPr="00017F17">
        <w:rPr>
          <w:b/>
          <w:color w:val="000000"/>
        </w:rPr>
        <w:t>In height, by two horizontal planes 1 m and 2.2 m respectively above the ground;</w:t>
      </w:r>
    </w:p>
    <w:p w14:paraId="5EAF6058" w14:textId="1F122B0B" w:rsidR="00DE4B37" w:rsidRDefault="00016AD8" w:rsidP="00223B04">
      <w:pPr>
        <w:suppressAutoHyphens w:val="0"/>
        <w:spacing w:after="120" w:line="249" w:lineRule="auto"/>
        <w:ind w:left="1701" w:right="1134" w:hanging="567"/>
        <w:jc w:val="both"/>
        <w:rPr>
          <w:b/>
          <w:color w:val="000000"/>
        </w:rPr>
      </w:pPr>
      <w:r w:rsidRPr="00017F17">
        <w:rPr>
          <w:b/>
          <w:color w:val="000000"/>
        </w:rPr>
        <w:t xml:space="preserve">- </w:t>
      </w:r>
      <w:r w:rsidR="00223B04">
        <w:rPr>
          <w:b/>
          <w:color w:val="000000"/>
        </w:rPr>
        <w:tab/>
      </w:r>
      <w:r w:rsidRPr="00017F17">
        <w:rPr>
          <w:b/>
          <w:color w:val="000000"/>
        </w:rPr>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Pr>
          <w:b/>
          <w:color w:val="000000"/>
        </w:rPr>
        <w:t xml:space="preserve">  </w:t>
      </w:r>
      <w:r w:rsidR="00DE4B37">
        <w:rPr>
          <w:b/>
          <w:color w:val="000000"/>
        </w:rPr>
        <w:br w:type="page"/>
      </w:r>
    </w:p>
    <w:p w14:paraId="1BA28339" w14:textId="6F87073B" w:rsidR="00E933B8" w:rsidRPr="002B012C" w:rsidRDefault="0048181E" w:rsidP="000504AE">
      <w:pPr>
        <w:pStyle w:val="HChG"/>
        <w:ind w:left="0" w:firstLine="0"/>
      </w:pPr>
      <w:r>
        <w:lastRenderedPageBreak/>
        <w:tab/>
      </w:r>
      <w:r w:rsidR="0035263E">
        <w:t>I</w:t>
      </w:r>
      <w:r w:rsidR="003577F2">
        <w:t>I</w:t>
      </w:r>
      <w:r w:rsidR="00E933B8" w:rsidRPr="002B012C">
        <w:t>.</w:t>
      </w:r>
      <w:r w:rsidR="000504AE" w:rsidRPr="002B012C">
        <w:tab/>
      </w:r>
      <w:r w:rsidR="00E933B8" w:rsidRPr="002B012C">
        <w:t>Justification</w:t>
      </w:r>
    </w:p>
    <w:p w14:paraId="4487C1CD" w14:textId="6920A557" w:rsidR="00017F17" w:rsidRPr="00DE1A6E" w:rsidRDefault="00F330F5" w:rsidP="00DC336B">
      <w:pPr>
        <w:pStyle w:val="Bullet1G"/>
        <w:numPr>
          <w:ilvl w:val="0"/>
          <w:numId w:val="20"/>
        </w:numPr>
        <w:ind w:left="1134" w:firstLine="0"/>
      </w:pPr>
      <w:r>
        <w:t xml:space="preserve">IWG </w:t>
      </w:r>
      <w:r w:rsidR="00017F17">
        <w:t>SLR</w:t>
      </w:r>
      <w:r w:rsidR="00017F17" w:rsidRPr="00DE1A6E">
        <w:t xml:space="preserve"> wishes to clarify the requirement in </w:t>
      </w:r>
      <w:r w:rsidR="00017F17">
        <w:t xml:space="preserve">paragraph </w:t>
      </w:r>
      <w:r w:rsidR="00017F17" w:rsidRPr="00DE1A6E">
        <w:t>5.10</w:t>
      </w:r>
      <w:r w:rsidR="00017F17">
        <w:t>.</w:t>
      </w:r>
      <w:r w:rsidR="00017F17" w:rsidRPr="00DE1A6E">
        <w:t xml:space="preserve"> that can be difficult for the applicant or the type approval authority to verify in cases where the lighting device and/or the vehicle has a complex shape.</w:t>
      </w:r>
    </w:p>
    <w:p w14:paraId="2722C125" w14:textId="6E2F02E0" w:rsidR="00017F17" w:rsidRPr="00DE1A6E" w:rsidRDefault="00017F17" w:rsidP="00DC336B">
      <w:pPr>
        <w:pStyle w:val="Bullet1G"/>
        <w:numPr>
          <w:ilvl w:val="0"/>
          <w:numId w:val="20"/>
        </w:numPr>
        <w:ind w:left="1134" w:firstLine="0"/>
      </w:pPr>
      <w:r w:rsidRPr="00DE1A6E">
        <w:t xml:space="preserve">The existing method is not performance oriented.  It does not relate to visible red or white light but to the apparent surface of the function which can cause confusion. </w:t>
      </w:r>
      <w:r w:rsidR="00F330F5">
        <w:t>In some cases, t</w:t>
      </w:r>
      <w:r w:rsidRPr="00DE1A6E">
        <w:t xml:space="preserve">he </w:t>
      </w:r>
      <w:r w:rsidR="00F330F5">
        <w:t xml:space="preserve">zones </w:t>
      </w:r>
      <w:r w:rsidR="0087461E">
        <w:t xml:space="preserve">specified </w:t>
      </w:r>
      <w:r w:rsidR="00F330F5">
        <w:t xml:space="preserve">in </w:t>
      </w:r>
      <w:r w:rsidRPr="00DE1A6E">
        <w:t xml:space="preserve">Annex 4 have been used to determine visible light, not visibility of the apparent surface. </w:t>
      </w:r>
    </w:p>
    <w:p w14:paraId="7B5882F4" w14:textId="5A55840D" w:rsidR="00017F17" w:rsidRPr="00DE1A6E" w:rsidRDefault="00017F17" w:rsidP="00DC336B">
      <w:pPr>
        <w:pStyle w:val="Bullet1G"/>
        <w:numPr>
          <w:ilvl w:val="0"/>
          <w:numId w:val="20"/>
        </w:numPr>
        <w:ind w:left="1134" w:firstLine="0"/>
      </w:pPr>
      <w:r w:rsidRPr="00DE1A6E">
        <w:t xml:space="preserve">The </w:t>
      </w:r>
      <w:r w:rsidR="007010AD">
        <w:t xml:space="preserve">IWG </w:t>
      </w:r>
      <w:r>
        <w:t>SLR</w:t>
      </w:r>
      <w:r w:rsidRPr="00DE1A6E">
        <w:t xml:space="preserve"> proposal is based on simple performance-oriented criteria, to add an objective value to define the visibility of red light towards the front and white light towards the rear of the vehicle. Indeed, in some cases, due to the complex shape of some vehicles, it is not easy to confirm if we see the apparent surfaces of red light to the front or the apparent surfaces of white light to the rear. In these cases, we propose an alternative solution to measure the light output, instead of only a subjective approval.</w:t>
      </w:r>
    </w:p>
    <w:p w14:paraId="0DA4B4AB" w14:textId="77193F8E" w:rsidR="00017F17" w:rsidRPr="00DE1A6E" w:rsidRDefault="00017F17" w:rsidP="00DC336B">
      <w:pPr>
        <w:pStyle w:val="Bullet1G"/>
        <w:numPr>
          <w:ilvl w:val="0"/>
          <w:numId w:val="20"/>
        </w:numPr>
        <w:ind w:left="1134" w:firstLine="0"/>
      </w:pPr>
      <w:r w:rsidRPr="00DE1A6E">
        <w:t xml:space="preserve">In case of doubt, or if the applicant wants to be sure that they will respect the requirement during </w:t>
      </w:r>
      <w:r w:rsidR="00235B51">
        <w:t xml:space="preserve">the </w:t>
      </w:r>
      <w:r w:rsidRPr="00DE1A6E">
        <w:t xml:space="preserve">design phase, </w:t>
      </w:r>
      <w:r w:rsidR="00235B51">
        <w:t xml:space="preserve">IWG </w:t>
      </w:r>
      <w:r>
        <w:t>SLR</w:t>
      </w:r>
      <w:r w:rsidRPr="00DE1A6E">
        <w:t xml:space="preserve"> proposes an objective criterion, based on optical measurement (that can be simulated during </w:t>
      </w:r>
      <w:r w:rsidR="00235B51">
        <w:t xml:space="preserve">the </w:t>
      </w:r>
      <w:r w:rsidRPr="00DE1A6E">
        <w:t>design phase). This measurement may be done by technical service</w:t>
      </w:r>
      <w:r>
        <w:t>s</w:t>
      </w:r>
      <w:r w:rsidRPr="00DE1A6E">
        <w:t xml:space="preserve"> during </w:t>
      </w:r>
      <w:r w:rsidR="00F330F5">
        <w:t xml:space="preserve">type approval according to </w:t>
      </w:r>
      <w:r>
        <w:t>UN Regulations Nos. 1</w:t>
      </w:r>
      <w:r w:rsidRPr="00DE1A6E">
        <w:t xml:space="preserve">48 and </w:t>
      </w:r>
      <w:r>
        <w:t>1</w:t>
      </w:r>
      <w:r w:rsidRPr="00DE1A6E">
        <w:t xml:space="preserve">49. </w:t>
      </w:r>
    </w:p>
    <w:p w14:paraId="02B3B880" w14:textId="2FA206A9" w:rsidR="00017F17" w:rsidRPr="005B16E6" w:rsidRDefault="00F330F5" w:rsidP="00DC336B">
      <w:pPr>
        <w:pStyle w:val="Bullet1G"/>
        <w:numPr>
          <w:ilvl w:val="0"/>
          <w:numId w:val="20"/>
        </w:numPr>
        <w:ind w:left="1134" w:firstLine="0"/>
      </w:pPr>
      <w:r>
        <w:t xml:space="preserve">IWG </w:t>
      </w:r>
      <w:r w:rsidR="00017F17">
        <w:t>SLR</w:t>
      </w:r>
      <w:r w:rsidR="00017F17" w:rsidRPr="00DE1A6E">
        <w:t xml:space="preserve"> has defined the maximum accepted value at 0</w:t>
      </w:r>
      <w:r w:rsidR="00017F17">
        <w:t>.</w:t>
      </w:r>
      <w:r w:rsidR="00017F17" w:rsidRPr="00DE1A6E">
        <w:t>25</w:t>
      </w:r>
      <w:r w:rsidR="00017F17">
        <w:t xml:space="preserve"> </w:t>
      </w:r>
      <w:r w:rsidR="00017F17" w:rsidRPr="00DE1A6E">
        <w:t xml:space="preserve">cd. This value is also the maximum value in </w:t>
      </w:r>
      <w:r w:rsidR="00017F17">
        <w:t xml:space="preserve">UN Regulation No. </w:t>
      </w:r>
      <w:r w:rsidR="00017F17" w:rsidRPr="00DE1A6E">
        <w:t>148 for the side marker lamp from 60 to 90 degree</w:t>
      </w:r>
      <w:r>
        <w:t>s</w:t>
      </w:r>
      <w:r w:rsidR="00017F17" w:rsidRPr="00DE1A6E">
        <w:t xml:space="preserve"> in </w:t>
      </w:r>
      <w:r>
        <w:t xml:space="preserve">the </w:t>
      </w:r>
      <w:r w:rsidR="00017F17" w:rsidRPr="00DE1A6E">
        <w:t xml:space="preserve">horizontal </w:t>
      </w:r>
      <w:r w:rsidR="00017F17" w:rsidRPr="005B16E6">
        <w:t>direction and ±</w:t>
      </w:r>
      <w:r w:rsidR="00235B51">
        <w:t xml:space="preserve"> </w:t>
      </w:r>
      <w:r w:rsidR="00017F17" w:rsidRPr="005B16E6">
        <w:t xml:space="preserve">0° in </w:t>
      </w:r>
      <w:r>
        <w:t xml:space="preserve">the </w:t>
      </w:r>
      <w:r w:rsidR="00017F17" w:rsidRPr="005B16E6">
        <w:t xml:space="preserve">vertical direction towards the front of the vehicle. This 0.25 cd threshold is consistent between UN Regulations Nos. 148, 149 and 48. </w:t>
      </w:r>
    </w:p>
    <w:p w14:paraId="43B9B8B4" w14:textId="7996FF00" w:rsidR="00017F17" w:rsidRPr="00DE1A6E" w:rsidRDefault="00E11860" w:rsidP="00DC336B">
      <w:pPr>
        <w:pStyle w:val="Bullet1G"/>
        <w:numPr>
          <w:ilvl w:val="0"/>
          <w:numId w:val="20"/>
        </w:numPr>
        <w:ind w:left="1134" w:firstLine="0"/>
      </w:pPr>
      <w:r>
        <w:t>T</w:t>
      </w:r>
      <w:r w:rsidR="00017F17" w:rsidRPr="00F84D03">
        <w:t xml:space="preserve">he </w:t>
      </w:r>
      <w:r w:rsidR="00017F17" w:rsidRPr="00DE1A6E">
        <w:t xml:space="preserve">requirement specified in </w:t>
      </w:r>
      <w:r w:rsidR="00017F17">
        <w:t xml:space="preserve">paragraph </w:t>
      </w:r>
      <w:r w:rsidR="00017F17" w:rsidRPr="00DE1A6E">
        <w:t>5.10.4</w:t>
      </w:r>
      <w:r w:rsidR="00017F17">
        <w:t>.</w:t>
      </w:r>
      <w:r w:rsidR="00017F17" w:rsidRPr="00DE1A6E">
        <w:t xml:space="preserve"> of </w:t>
      </w:r>
      <w:r w:rsidR="00017F17">
        <w:t xml:space="preserve">UN Regulation No. </w:t>
      </w:r>
      <w:r w:rsidR="00017F17" w:rsidRPr="00DE1A6E">
        <w:t xml:space="preserve">48 shall be deemed fulfilled if the luminous intensity of the red light emitted to the front and/or the white light emitted to the rear, as verified during type approval of the lamps, is less than 0.25 cd per lamp. In that case, we believe it shall be clearly communicated whether or not this additional test was conducted at the lamp type approval in the communication form of </w:t>
      </w:r>
      <w:r w:rsidR="00017F17">
        <w:t xml:space="preserve">UN Regulations Nos. </w:t>
      </w:r>
      <w:r w:rsidR="00017F17" w:rsidRPr="00DE1A6E">
        <w:t xml:space="preserve">148 and 149. Therefore, we propose to make it a rule to note whether the additional test was conducted or not in the communication form of Annex 1 of </w:t>
      </w:r>
      <w:r w:rsidR="00017F17">
        <w:t xml:space="preserve">UN Regulations Nos. </w:t>
      </w:r>
      <w:r w:rsidR="00017F17" w:rsidRPr="00DE1A6E">
        <w:t>148 and 149.</w:t>
      </w:r>
    </w:p>
    <w:p w14:paraId="71CE3306" w14:textId="0A52A1FE" w:rsidR="00017F17" w:rsidRDefault="00017F17" w:rsidP="00DC336B">
      <w:pPr>
        <w:pStyle w:val="Bullet1G"/>
        <w:numPr>
          <w:ilvl w:val="0"/>
          <w:numId w:val="20"/>
        </w:numPr>
        <w:ind w:left="1134" w:firstLine="0"/>
      </w:pPr>
      <w:r w:rsidRPr="00D04598">
        <w:t xml:space="preserve">Since the introduction of Supplement 13 to the 05 </w:t>
      </w:r>
      <w:r w:rsidR="007010AD">
        <w:t>s</w:t>
      </w:r>
      <w:r w:rsidRPr="00D04598">
        <w:t>eries of amendment</w:t>
      </w:r>
      <w:r w:rsidR="00E11860">
        <w:t>s</w:t>
      </w:r>
      <w:r w:rsidRPr="00D04598">
        <w:t xml:space="preserve"> to UN Regulation No. 48 (and Supplement 18 to the 04 series and Supplement 6 to the 03 series), references to the new device </w:t>
      </w:r>
      <w:bookmarkStart w:id="4" w:name="_Hlk66974418"/>
      <w:r w:rsidRPr="00D04598">
        <w:t xml:space="preserve">UN Regulations Nos. 148, 149 and 150 </w:t>
      </w:r>
      <w:bookmarkEnd w:id="4"/>
      <w:r w:rsidRPr="00D04598">
        <w:t>have been included into UN Regulation No. 48</w:t>
      </w:r>
      <w:r>
        <w:t>.</w:t>
      </w:r>
    </w:p>
    <w:p w14:paraId="1CAB16EA" w14:textId="078B4C2A" w:rsidR="00FD657A" w:rsidRDefault="00017F17" w:rsidP="00DC336B">
      <w:pPr>
        <w:pStyle w:val="Bullet1G"/>
        <w:numPr>
          <w:ilvl w:val="0"/>
          <w:numId w:val="20"/>
        </w:numPr>
        <w:ind w:left="1134" w:firstLine="0"/>
      </w:pPr>
      <w:r w:rsidRPr="00D04598">
        <w:t xml:space="preserve">With the entry into force of the new </w:t>
      </w:r>
      <w:r>
        <w:t xml:space="preserve">01 </w:t>
      </w:r>
      <w:r w:rsidRPr="00D04598">
        <w:t>series of amendments to UN Regulation No. 149 produced by IWG SLR it is necessary to introduce alternative references to</w:t>
      </w:r>
      <w:r w:rsidR="006D7AD2">
        <w:t xml:space="preserve"> </w:t>
      </w:r>
      <w:r w:rsidRPr="00D04598">
        <w:t>UN Regulation No. 48. This amendment deals with such additional references for the 03, 04 and 05 series of amendments to UN Regulation No. 48.</w:t>
      </w:r>
      <w:r w:rsidR="006D7AD2">
        <w:t xml:space="preserve"> </w:t>
      </w:r>
    </w:p>
    <w:p w14:paraId="0E885256" w14:textId="3AD0854B" w:rsidR="00017F17" w:rsidRPr="00FD657A" w:rsidRDefault="00FD657A" w:rsidP="00DC336B">
      <w:pPr>
        <w:pStyle w:val="Bullet1G"/>
        <w:numPr>
          <w:ilvl w:val="0"/>
          <w:numId w:val="0"/>
        </w:numPr>
        <w:ind w:left="1134"/>
      </w:pPr>
      <w:r>
        <w:t>9.</w:t>
      </w:r>
      <w:r>
        <w:tab/>
      </w:r>
      <w:r w:rsidR="006D7AD2" w:rsidRPr="00FD657A">
        <w:t>Th</w:t>
      </w:r>
      <w:r w:rsidRPr="00FD657A">
        <w:t xml:space="preserve">e text regarding the inclusion of the class RA “Auxiliary driving-beam” </w:t>
      </w:r>
      <w:r w:rsidR="006D7AD2" w:rsidRPr="00FD657A">
        <w:t xml:space="preserve">is </w:t>
      </w:r>
      <w:r w:rsidRPr="00FD657A">
        <w:t xml:space="preserve">put in square brackets </w:t>
      </w:r>
      <w:r w:rsidR="009804BA">
        <w:t xml:space="preserve">awaiting </w:t>
      </w:r>
      <w:r w:rsidR="007010AD">
        <w:t xml:space="preserve">GRE </w:t>
      </w:r>
      <w:r w:rsidRPr="00FD657A">
        <w:t>decision.</w:t>
      </w:r>
    </w:p>
    <w:p w14:paraId="30CD17F7" w14:textId="77777777" w:rsidR="004B0CF5" w:rsidRPr="006D68C1" w:rsidRDefault="004B0CF5" w:rsidP="004B0CF5">
      <w:pPr>
        <w:spacing w:before="240"/>
        <w:ind w:left="1134" w:right="1134"/>
        <w:jc w:val="center"/>
        <w:rPr>
          <w:u w:val="single"/>
        </w:rPr>
      </w:pPr>
      <w:r>
        <w:rPr>
          <w:bCs/>
          <w:u w:val="single"/>
        </w:rPr>
        <w:tab/>
      </w:r>
      <w:r>
        <w:rPr>
          <w:bCs/>
          <w:u w:val="single"/>
        </w:rPr>
        <w:tab/>
      </w:r>
      <w:r>
        <w:rPr>
          <w:bCs/>
          <w:u w:val="single"/>
        </w:rPr>
        <w:tab/>
      </w:r>
      <w:r>
        <w:rPr>
          <w:bCs/>
          <w:u w:val="single"/>
        </w:rPr>
        <w:tab/>
      </w:r>
    </w:p>
    <w:p w14:paraId="0522DF74" w14:textId="6F051394" w:rsidR="00522EC9" w:rsidRPr="002B012C" w:rsidRDefault="00522EC9" w:rsidP="004B0CF5">
      <w:pPr>
        <w:pStyle w:val="ListParagraph"/>
        <w:snapToGrid w:val="0"/>
        <w:spacing w:after="120"/>
        <w:ind w:left="1134" w:right="1134"/>
        <w:contextualSpacing w:val="0"/>
        <w:jc w:val="center"/>
      </w:pPr>
    </w:p>
    <w:sectPr w:rsidR="00522EC9" w:rsidRPr="002B012C" w:rsidSect="009A7CB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4179" w14:textId="77777777" w:rsidR="00C85EC7" w:rsidRDefault="00C85EC7"/>
  </w:endnote>
  <w:endnote w:type="continuationSeparator" w:id="0">
    <w:p w14:paraId="6E54CB6D" w14:textId="77777777" w:rsidR="00C85EC7" w:rsidRDefault="00C85EC7"/>
  </w:endnote>
  <w:endnote w:type="continuationNotice" w:id="1">
    <w:p w14:paraId="7ECFAF0C" w14:textId="77777777" w:rsidR="00C85EC7" w:rsidRDefault="00C85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ED22" w14:textId="0B5BFDC5"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451C72">
      <w:rPr>
        <w:b/>
        <w:noProof/>
        <w:sz w:val="18"/>
      </w:rPr>
      <w:t>8</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A413" w14:textId="61FC7753"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451C72">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E323" w14:textId="037D7207" w:rsidR="004E184B" w:rsidRDefault="00BF2A8B" w:rsidP="00BF2A8B">
    <w:pPr>
      <w:pStyle w:val="Footer"/>
      <w:ind w:right="-141"/>
    </w:pPr>
    <w:r w:rsidRPr="0027112F">
      <w:rPr>
        <w:noProof/>
        <w:lang w:val="en-US"/>
      </w:rPr>
      <w:drawing>
        <wp:anchor distT="0" distB="0" distL="114300" distR="114300" simplePos="0" relativeHeight="251659264" behindDoc="0" locked="1" layoutInCell="1" allowOverlap="1" wp14:anchorId="081916AE" wp14:editId="4587BD7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8C358E" w14:textId="056423AC" w:rsidR="00BF2A8B" w:rsidRPr="00BF2A8B" w:rsidRDefault="00BF2A8B" w:rsidP="00BF2A8B">
    <w:pPr>
      <w:pStyle w:val="Footer"/>
      <w:ind w:right="1134"/>
      <w:rPr>
        <w:sz w:val="20"/>
      </w:rPr>
    </w:pPr>
    <w:r>
      <w:rPr>
        <w:sz w:val="20"/>
      </w:rPr>
      <w:t>GE.21-10814(E)</w:t>
    </w:r>
    <w:r>
      <w:rPr>
        <w:noProof/>
        <w:sz w:val="20"/>
      </w:rPr>
      <w:drawing>
        <wp:anchor distT="0" distB="0" distL="114300" distR="114300" simplePos="0" relativeHeight="251660288" behindDoc="0" locked="0" layoutInCell="1" allowOverlap="1" wp14:anchorId="21489E4E" wp14:editId="2FEC79EB">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EBB99" w14:textId="77777777" w:rsidR="00C85EC7" w:rsidRPr="000B175B" w:rsidRDefault="00C85EC7" w:rsidP="000B175B">
      <w:pPr>
        <w:tabs>
          <w:tab w:val="right" w:pos="2155"/>
        </w:tabs>
        <w:spacing w:after="80"/>
        <w:ind w:left="680"/>
        <w:rPr>
          <w:u w:val="single"/>
        </w:rPr>
      </w:pPr>
      <w:r>
        <w:rPr>
          <w:u w:val="single"/>
        </w:rPr>
        <w:tab/>
      </w:r>
    </w:p>
  </w:footnote>
  <w:footnote w:type="continuationSeparator" w:id="0">
    <w:p w14:paraId="4CF24647" w14:textId="77777777" w:rsidR="00C85EC7" w:rsidRPr="00FC68B7" w:rsidRDefault="00C85EC7" w:rsidP="00FC68B7">
      <w:pPr>
        <w:tabs>
          <w:tab w:val="left" w:pos="2155"/>
        </w:tabs>
        <w:spacing w:after="80"/>
        <w:ind w:left="680"/>
        <w:rPr>
          <w:u w:val="single"/>
        </w:rPr>
      </w:pPr>
      <w:r>
        <w:rPr>
          <w:u w:val="single"/>
        </w:rPr>
        <w:tab/>
      </w:r>
    </w:p>
  </w:footnote>
  <w:footnote w:type="continuationNotice" w:id="1">
    <w:p w14:paraId="71C65026" w14:textId="77777777" w:rsidR="00C85EC7" w:rsidRDefault="00C85EC7"/>
  </w:footnote>
  <w:footnote w:id="2">
    <w:p w14:paraId="3C58564B" w14:textId="492F9FC1" w:rsidR="004E184B" w:rsidRPr="007E5C8F" w:rsidRDefault="004E184B" w:rsidP="009A7CBB">
      <w:pPr>
        <w:pStyle w:val="FootnoteText"/>
      </w:pPr>
      <w:r>
        <w:tab/>
      </w:r>
      <w:r w:rsidRPr="002232AF">
        <w:rPr>
          <w:rStyle w:val="FootnoteReference"/>
          <w:sz w:val="20"/>
          <w:lang w:val="en-US"/>
        </w:rPr>
        <w:t>*</w:t>
      </w:r>
      <w:r w:rsidRPr="002232AF">
        <w:rPr>
          <w:sz w:val="20"/>
          <w:lang w:val="en-US"/>
        </w:rPr>
        <w:tab/>
      </w:r>
      <w:r w:rsidR="00C3583D">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113A" w14:textId="3538A537" w:rsidR="004E184B" w:rsidRPr="006C395D" w:rsidRDefault="004E184B" w:rsidP="005726B5">
    <w:pPr>
      <w:pStyle w:val="Header"/>
    </w:pPr>
    <w:r w:rsidRPr="00EC151E">
      <w:t>ECE/TRANS/WP.29/GRE/20</w:t>
    </w:r>
    <w:r>
      <w:t>2</w:t>
    </w:r>
    <w:r w:rsidR="007A43BD">
      <w:t>1</w:t>
    </w:r>
    <w:r>
      <w:t>/</w:t>
    </w:r>
    <w:r w:rsidR="00951F6C">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B1A0" w14:textId="795CEA30" w:rsidR="004E184B" w:rsidRDefault="004E184B" w:rsidP="00E5407E">
    <w:pPr>
      <w:pStyle w:val="Header"/>
      <w:jc w:val="right"/>
    </w:pPr>
    <w:r w:rsidRPr="00EC151E">
      <w:t>ECE/TRANS/WP.29/GRE/20</w:t>
    </w:r>
    <w:r>
      <w:t>2</w:t>
    </w:r>
    <w:r w:rsidR="007A43BD">
      <w:t>1/</w:t>
    </w:r>
    <w:r w:rsidR="00951F6C">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9"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2" w15:restartNumberingAfterBreak="0">
    <w:nsid w:val="53EE1EBB"/>
    <w:multiLevelType w:val="hybridMultilevel"/>
    <w:tmpl w:val="75AA9074"/>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6"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18"/>
  </w:num>
  <w:num w:numId="3">
    <w:abstractNumId w:val="10"/>
  </w:num>
  <w:num w:numId="4">
    <w:abstractNumId w:val="14"/>
  </w:num>
  <w:num w:numId="5">
    <w:abstractNumId w:val="15"/>
  </w:num>
  <w:num w:numId="6">
    <w:abstractNumId w:val="7"/>
  </w:num>
  <w:num w:numId="7">
    <w:abstractNumId w:val="6"/>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1"/>
  </w:num>
  <w:num w:numId="14">
    <w:abstractNumId w:val="5"/>
  </w:num>
  <w:num w:numId="15">
    <w:abstractNumId w:val="8"/>
  </w:num>
  <w:num w:numId="16">
    <w:abstractNumId w:val="9"/>
  </w:num>
  <w:num w:numId="17">
    <w:abstractNumId w:val="19"/>
  </w:num>
  <w:num w:numId="18">
    <w:abstractNumId w:val="16"/>
  </w:num>
  <w:num w:numId="19">
    <w:abstractNumId w:val="17"/>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30E"/>
    <w:rsid w:val="000159D5"/>
    <w:rsid w:val="00016AD8"/>
    <w:rsid w:val="00016D6D"/>
    <w:rsid w:val="00017C2C"/>
    <w:rsid w:val="00017F17"/>
    <w:rsid w:val="00020B64"/>
    <w:rsid w:val="00020C67"/>
    <w:rsid w:val="000215B9"/>
    <w:rsid w:val="000228F3"/>
    <w:rsid w:val="00023BEE"/>
    <w:rsid w:val="000240E6"/>
    <w:rsid w:val="0002430A"/>
    <w:rsid w:val="0002456F"/>
    <w:rsid w:val="00024A79"/>
    <w:rsid w:val="00025D05"/>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1F1A"/>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1497"/>
    <w:rsid w:val="00092FF9"/>
    <w:rsid w:val="000931C0"/>
    <w:rsid w:val="0009359F"/>
    <w:rsid w:val="0009389D"/>
    <w:rsid w:val="00093AB3"/>
    <w:rsid w:val="00093E34"/>
    <w:rsid w:val="00093E6D"/>
    <w:rsid w:val="00094228"/>
    <w:rsid w:val="00094AF7"/>
    <w:rsid w:val="00094B73"/>
    <w:rsid w:val="00095379"/>
    <w:rsid w:val="000954C6"/>
    <w:rsid w:val="0009604C"/>
    <w:rsid w:val="000960D4"/>
    <w:rsid w:val="000977A6"/>
    <w:rsid w:val="000A1CF3"/>
    <w:rsid w:val="000A298B"/>
    <w:rsid w:val="000A2E7A"/>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82"/>
    <w:rsid w:val="000B4CC3"/>
    <w:rsid w:val="000B5024"/>
    <w:rsid w:val="000B52E3"/>
    <w:rsid w:val="000B5897"/>
    <w:rsid w:val="000B603E"/>
    <w:rsid w:val="000B6811"/>
    <w:rsid w:val="000B761A"/>
    <w:rsid w:val="000B7D0A"/>
    <w:rsid w:val="000B7DE3"/>
    <w:rsid w:val="000C053E"/>
    <w:rsid w:val="000C1E7E"/>
    <w:rsid w:val="000C21EB"/>
    <w:rsid w:val="000C23E7"/>
    <w:rsid w:val="000C32C0"/>
    <w:rsid w:val="000C346A"/>
    <w:rsid w:val="000C3C40"/>
    <w:rsid w:val="000C3C4D"/>
    <w:rsid w:val="000C44C8"/>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286"/>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68BB"/>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04"/>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772"/>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57BD"/>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49E"/>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B04"/>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B51"/>
    <w:rsid w:val="00235F09"/>
    <w:rsid w:val="00235F6C"/>
    <w:rsid w:val="00236050"/>
    <w:rsid w:val="00237324"/>
    <w:rsid w:val="002373B1"/>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2836"/>
    <w:rsid w:val="002738B6"/>
    <w:rsid w:val="00274428"/>
    <w:rsid w:val="00274A61"/>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248"/>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A70"/>
    <w:rsid w:val="003229D8"/>
    <w:rsid w:val="00322AB6"/>
    <w:rsid w:val="0032319B"/>
    <w:rsid w:val="00323377"/>
    <w:rsid w:val="0032430D"/>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6885"/>
    <w:rsid w:val="00347100"/>
    <w:rsid w:val="0034740B"/>
    <w:rsid w:val="0035085A"/>
    <w:rsid w:val="00350F87"/>
    <w:rsid w:val="0035263E"/>
    <w:rsid w:val="0035448A"/>
    <w:rsid w:val="00354A29"/>
    <w:rsid w:val="00354B00"/>
    <w:rsid w:val="0035743B"/>
    <w:rsid w:val="003577F2"/>
    <w:rsid w:val="00360359"/>
    <w:rsid w:val="00360EDD"/>
    <w:rsid w:val="0036172F"/>
    <w:rsid w:val="0036187E"/>
    <w:rsid w:val="0036339F"/>
    <w:rsid w:val="00363C80"/>
    <w:rsid w:val="003669D4"/>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208"/>
    <w:rsid w:val="00376D59"/>
    <w:rsid w:val="00376F99"/>
    <w:rsid w:val="003770E3"/>
    <w:rsid w:val="003779E4"/>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DA"/>
    <w:rsid w:val="003D0844"/>
    <w:rsid w:val="003D0973"/>
    <w:rsid w:val="003D0BC4"/>
    <w:rsid w:val="003D17CC"/>
    <w:rsid w:val="003D3324"/>
    <w:rsid w:val="003D3D20"/>
    <w:rsid w:val="003D3EBA"/>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136F"/>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1C72"/>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2B9F"/>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81E"/>
    <w:rsid w:val="00481EAF"/>
    <w:rsid w:val="004822D8"/>
    <w:rsid w:val="00483909"/>
    <w:rsid w:val="00485227"/>
    <w:rsid w:val="0048560F"/>
    <w:rsid w:val="00485638"/>
    <w:rsid w:val="0048637F"/>
    <w:rsid w:val="0048638C"/>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615"/>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6F2"/>
    <w:rsid w:val="00525E6C"/>
    <w:rsid w:val="00525E86"/>
    <w:rsid w:val="00526614"/>
    <w:rsid w:val="00527213"/>
    <w:rsid w:val="00527431"/>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E01"/>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C7193"/>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0AD2"/>
    <w:rsid w:val="0061149C"/>
    <w:rsid w:val="00611AD7"/>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5F"/>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E53"/>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87C92"/>
    <w:rsid w:val="00690AB2"/>
    <w:rsid w:val="006926E8"/>
    <w:rsid w:val="00692DDA"/>
    <w:rsid w:val="00692DE9"/>
    <w:rsid w:val="00693EC9"/>
    <w:rsid w:val="00694005"/>
    <w:rsid w:val="00694852"/>
    <w:rsid w:val="0069539D"/>
    <w:rsid w:val="006954F3"/>
    <w:rsid w:val="006959AD"/>
    <w:rsid w:val="00695E90"/>
    <w:rsid w:val="0069602D"/>
    <w:rsid w:val="006960C1"/>
    <w:rsid w:val="00696776"/>
    <w:rsid w:val="00697388"/>
    <w:rsid w:val="006976E5"/>
    <w:rsid w:val="006A0231"/>
    <w:rsid w:val="006A041C"/>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D45"/>
    <w:rsid w:val="006D24AD"/>
    <w:rsid w:val="006D2875"/>
    <w:rsid w:val="006D28EE"/>
    <w:rsid w:val="006D2D5B"/>
    <w:rsid w:val="006D332E"/>
    <w:rsid w:val="006D4452"/>
    <w:rsid w:val="006D548F"/>
    <w:rsid w:val="006D55B1"/>
    <w:rsid w:val="006D5C31"/>
    <w:rsid w:val="006D6712"/>
    <w:rsid w:val="006D6F6D"/>
    <w:rsid w:val="006D7AD2"/>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06F"/>
    <w:rsid w:val="006F51FB"/>
    <w:rsid w:val="006F5269"/>
    <w:rsid w:val="006F57CD"/>
    <w:rsid w:val="006F5CC9"/>
    <w:rsid w:val="006F60C3"/>
    <w:rsid w:val="006F664B"/>
    <w:rsid w:val="006F6CE9"/>
    <w:rsid w:val="006F7B93"/>
    <w:rsid w:val="006F7C51"/>
    <w:rsid w:val="00700845"/>
    <w:rsid w:val="00700C03"/>
    <w:rsid w:val="007010AD"/>
    <w:rsid w:val="00701C3E"/>
    <w:rsid w:val="007035A8"/>
    <w:rsid w:val="00703DE2"/>
    <w:rsid w:val="0070413F"/>
    <w:rsid w:val="00704341"/>
    <w:rsid w:val="00704497"/>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633"/>
    <w:rsid w:val="0076158B"/>
    <w:rsid w:val="00761EBB"/>
    <w:rsid w:val="007624CB"/>
    <w:rsid w:val="007628AB"/>
    <w:rsid w:val="00762949"/>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393"/>
    <w:rsid w:val="00795AE7"/>
    <w:rsid w:val="00795EDC"/>
    <w:rsid w:val="00795F16"/>
    <w:rsid w:val="0079639C"/>
    <w:rsid w:val="00796EC8"/>
    <w:rsid w:val="007971C9"/>
    <w:rsid w:val="0079769E"/>
    <w:rsid w:val="00797803"/>
    <w:rsid w:val="00797AAB"/>
    <w:rsid w:val="007A02A5"/>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1DA"/>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7F7AC4"/>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B02"/>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2722"/>
    <w:rsid w:val="008329D0"/>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461E"/>
    <w:rsid w:val="008752BB"/>
    <w:rsid w:val="00875785"/>
    <w:rsid w:val="00875F20"/>
    <w:rsid w:val="00877D20"/>
    <w:rsid w:val="00877D4C"/>
    <w:rsid w:val="00877F11"/>
    <w:rsid w:val="00877F47"/>
    <w:rsid w:val="00877FF5"/>
    <w:rsid w:val="00880286"/>
    <w:rsid w:val="008807A4"/>
    <w:rsid w:val="00881411"/>
    <w:rsid w:val="0088150E"/>
    <w:rsid w:val="00881992"/>
    <w:rsid w:val="008821D9"/>
    <w:rsid w:val="008824EB"/>
    <w:rsid w:val="00882D53"/>
    <w:rsid w:val="00882E22"/>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3BA"/>
    <w:rsid w:val="008C74A6"/>
    <w:rsid w:val="008C76EE"/>
    <w:rsid w:val="008C7FDF"/>
    <w:rsid w:val="008D010E"/>
    <w:rsid w:val="008D02BB"/>
    <w:rsid w:val="008D0443"/>
    <w:rsid w:val="008D0C85"/>
    <w:rsid w:val="008D1954"/>
    <w:rsid w:val="008D1A60"/>
    <w:rsid w:val="008D30B1"/>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766"/>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2B4"/>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2A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1F6C"/>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4BA"/>
    <w:rsid w:val="0098097A"/>
    <w:rsid w:val="0098192A"/>
    <w:rsid w:val="00982D31"/>
    <w:rsid w:val="0098363C"/>
    <w:rsid w:val="00984064"/>
    <w:rsid w:val="009848A4"/>
    <w:rsid w:val="009849EA"/>
    <w:rsid w:val="00985AFC"/>
    <w:rsid w:val="00986A60"/>
    <w:rsid w:val="0098797B"/>
    <w:rsid w:val="00987F86"/>
    <w:rsid w:val="009901A0"/>
    <w:rsid w:val="0099025B"/>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368"/>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1B31"/>
    <w:rsid w:val="009F21E9"/>
    <w:rsid w:val="009F230C"/>
    <w:rsid w:val="009F321C"/>
    <w:rsid w:val="009F3A17"/>
    <w:rsid w:val="009F4F26"/>
    <w:rsid w:val="009F4F6A"/>
    <w:rsid w:val="009F6C71"/>
    <w:rsid w:val="009F717D"/>
    <w:rsid w:val="009F73FA"/>
    <w:rsid w:val="009F76C1"/>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BC0"/>
    <w:rsid w:val="00A3200E"/>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18C"/>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254"/>
    <w:rsid w:val="00A86BA1"/>
    <w:rsid w:val="00A86EC5"/>
    <w:rsid w:val="00A86F15"/>
    <w:rsid w:val="00A87198"/>
    <w:rsid w:val="00A87359"/>
    <w:rsid w:val="00A879A4"/>
    <w:rsid w:val="00A9014C"/>
    <w:rsid w:val="00A9074A"/>
    <w:rsid w:val="00A90EDD"/>
    <w:rsid w:val="00A90F94"/>
    <w:rsid w:val="00A9143F"/>
    <w:rsid w:val="00A91449"/>
    <w:rsid w:val="00A91690"/>
    <w:rsid w:val="00A91A51"/>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580"/>
    <w:rsid w:val="00B062F8"/>
    <w:rsid w:val="00B0667D"/>
    <w:rsid w:val="00B06B5B"/>
    <w:rsid w:val="00B07E8B"/>
    <w:rsid w:val="00B10B78"/>
    <w:rsid w:val="00B11494"/>
    <w:rsid w:val="00B11A92"/>
    <w:rsid w:val="00B12542"/>
    <w:rsid w:val="00B125D6"/>
    <w:rsid w:val="00B13F75"/>
    <w:rsid w:val="00B151D5"/>
    <w:rsid w:val="00B157E6"/>
    <w:rsid w:val="00B167C9"/>
    <w:rsid w:val="00B16A3E"/>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5D8C"/>
    <w:rsid w:val="00B763AF"/>
    <w:rsid w:val="00B76480"/>
    <w:rsid w:val="00B77B95"/>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A8B"/>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4DB3"/>
    <w:rsid w:val="00C05535"/>
    <w:rsid w:val="00C060E3"/>
    <w:rsid w:val="00C0674E"/>
    <w:rsid w:val="00C06B4D"/>
    <w:rsid w:val="00C06CF6"/>
    <w:rsid w:val="00C06F5C"/>
    <w:rsid w:val="00C10DBC"/>
    <w:rsid w:val="00C116F3"/>
    <w:rsid w:val="00C1191E"/>
    <w:rsid w:val="00C121CE"/>
    <w:rsid w:val="00C12B9D"/>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4A50"/>
    <w:rsid w:val="00C25AC6"/>
    <w:rsid w:val="00C2603F"/>
    <w:rsid w:val="00C30571"/>
    <w:rsid w:val="00C30EA4"/>
    <w:rsid w:val="00C3196F"/>
    <w:rsid w:val="00C34068"/>
    <w:rsid w:val="00C341A4"/>
    <w:rsid w:val="00C34C98"/>
    <w:rsid w:val="00C34E61"/>
    <w:rsid w:val="00C34EB2"/>
    <w:rsid w:val="00C35015"/>
    <w:rsid w:val="00C356DF"/>
    <w:rsid w:val="00C3583D"/>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09C9"/>
    <w:rsid w:val="00C8107C"/>
    <w:rsid w:val="00C81B23"/>
    <w:rsid w:val="00C828AF"/>
    <w:rsid w:val="00C82958"/>
    <w:rsid w:val="00C82D47"/>
    <w:rsid w:val="00C837A2"/>
    <w:rsid w:val="00C83A0D"/>
    <w:rsid w:val="00C83FCF"/>
    <w:rsid w:val="00C841A4"/>
    <w:rsid w:val="00C842BC"/>
    <w:rsid w:val="00C85100"/>
    <w:rsid w:val="00C85EC7"/>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13D"/>
    <w:rsid w:val="00CA2EB8"/>
    <w:rsid w:val="00CA361E"/>
    <w:rsid w:val="00CA6233"/>
    <w:rsid w:val="00CA626B"/>
    <w:rsid w:val="00CA6429"/>
    <w:rsid w:val="00CA70E8"/>
    <w:rsid w:val="00CA7451"/>
    <w:rsid w:val="00CA766B"/>
    <w:rsid w:val="00CB040B"/>
    <w:rsid w:val="00CB0BAB"/>
    <w:rsid w:val="00CB0D62"/>
    <w:rsid w:val="00CB2924"/>
    <w:rsid w:val="00CB2A9C"/>
    <w:rsid w:val="00CB3835"/>
    <w:rsid w:val="00CB3CC3"/>
    <w:rsid w:val="00CB4B95"/>
    <w:rsid w:val="00CB59B4"/>
    <w:rsid w:val="00CB675D"/>
    <w:rsid w:val="00CB7021"/>
    <w:rsid w:val="00CC050B"/>
    <w:rsid w:val="00CC3E89"/>
    <w:rsid w:val="00CC4372"/>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3EFB"/>
    <w:rsid w:val="00D441D0"/>
    <w:rsid w:val="00D4445E"/>
    <w:rsid w:val="00D44501"/>
    <w:rsid w:val="00D44B68"/>
    <w:rsid w:val="00D44B76"/>
    <w:rsid w:val="00D450BC"/>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27E7"/>
    <w:rsid w:val="00D8401A"/>
    <w:rsid w:val="00D8512D"/>
    <w:rsid w:val="00D85291"/>
    <w:rsid w:val="00D85900"/>
    <w:rsid w:val="00D86091"/>
    <w:rsid w:val="00D8667D"/>
    <w:rsid w:val="00D87A7E"/>
    <w:rsid w:val="00D87F01"/>
    <w:rsid w:val="00D9006F"/>
    <w:rsid w:val="00D90095"/>
    <w:rsid w:val="00D91109"/>
    <w:rsid w:val="00D927D6"/>
    <w:rsid w:val="00D92975"/>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336B"/>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B37"/>
    <w:rsid w:val="00DE4CDD"/>
    <w:rsid w:val="00DE4F2B"/>
    <w:rsid w:val="00DE5490"/>
    <w:rsid w:val="00DE5540"/>
    <w:rsid w:val="00DE606A"/>
    <w:rsid w:val="00DE7276"/>
    <w:rsid w:val="00DE7D5B"/>
    <w:rsid w:val="00DF059C"/>
    <w:rsid w:val="00DF08F2"/>
    <w:rsid w:val="00DF0A61"/>
    <w:rsid w:val="00DF0E37"/>
    <w:rsid w:val="00DF12D5"/>
    <w:rsid w:val="00DF12F7"/>
    <w:rsid w:val="00DF132D"/>
    <w:rsid w:val="00DF1AC2"/>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671"/>
    <w:rsid w:val="00E048CF"/>
    <w:rsid w:val="00E048DB"/>
    <w:rsid w:val="00E04A24"/>
    <w:rsid w:val="00E04B89"/>
    <w:rsid w:val="00E04EC7"/>
    <w:rsid w:val="00E05203"/>
    <w:rsid w:val="00E05D93"/>
    <w:rsid w:val="00E0724F"/>
    <w:rsid w:val="00E07636"/>
    <w:rsid w:val="00E07B8A"/>
    <w:rsid w:val="00E1007C"/>
    <w:rsid w:val="00E10923"/>
    <w:rsid w:val="00E111FD"/>
    <w:rsid w:val="00E11860"/>
    <w:rsid w:val="00E120EC"/>
    <w:rsid w:val="00E1214E"/>
    <w:rsid w:val="00E125B8"/>
    <w:rsid w:val="00E130AB"/>
    <w:rsid w:val="00E13973"/>
    <w:rsid w:val="00E13AA2"/>
    <w:rsid w:val="00E13F8D"/>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0BE"/>
    <w:rsid w:val="00E82E98"/>
    <w:rsid w:val="00E846DD"/>
    <w:rsid w:val="00E84E02"/>
    <w:rsid w:val="00E85010"/>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42C0"/>
    <w:rsid w:val="00ED50A2"/>
    <w:rsid w:val="00ED56FE"/>
    <w:rsid w:val="00ED642C"/>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7B"/>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FD"/>
    <w:rsid w:val="00F261D7"/>
    <w:rsid w:val="00F2651F"/>
    <w:rsid w:val="00F2656B"/>
    <w:rsid w:val="00F26B4A"/>
    <w:rsid w:val="00F2759C"/>
    <w:rsid w:val="00F2795C"/>
    <w:rsid w:val="00F279B8"/>
    <w:rsid w:val="00F27DCD"/>
    <w:rsid w:val="00F27F1F"/>
    <w:rsid w:val="00F30BED"/>
    <w:rsid w:val="00F31097"/>
    <w:rsid w:val="00F31397"/>
    <w:rsid w:val="00F317EA"/>
    <w:rsid w:val="00F330F5"/>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A1"/>
    <w:rsid w:val="00F85F34"/>
    <w:rsid w:val="00F867FB"/>
    <w:rsid w:val="00F876EC"/>
    <w:rsid w:val="00F87EFF"/>
    <w:rsid w:val="00F9012C"/>
    <w:rsid w:val="00F90299"/>
    <w:rsid w:val="00F90BB8"/>
    <w:rsid w:val="00F9120B"/>
    <w:rsid w:val="00F9128A"/>
    <w:rsid w:val="00F91425"/>
    <w:rsid w:val="00F91484"/>
    <w:rsid w:val="00F91ACD"/>
    <w:rsid w:val="00F924EE"/>
    <w:rsid w:val="00F92CDE"/>
    <w:rsid w:val="00F94389"/>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57A"/>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6E3"/>
    <w:rsid w:val="00FE68A8"/>
    <w:rsid w:val="00FE69C5"/>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D278-5EA4-4E6C-A4BB-64148B450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AA6EF-BD27-44B4-AE30-6D2CB9A8B80A}">
  <ds:schemaRefs>
    <ds:schemaRef ds:uri="http://purl.org/dc/terms/"/>
    <ds:schemaRef ds:uri="http://schemas.microsoft.com/office/2006/documentManagement/types"/>
    <ds:schemaRef ds:uri="http://schemas.microsoft.com/office/infopath/2007/PartnerControls"/>
    <ds:schemaRef ds:uri="4b4a1c0d-4a69-4996-a84a-fc699b9f49de"/>
    <ds:schemaRef ds:uri="http://purl.org/dc/elements/1.1/"/>
    <ds:schemaRef ds:uri="acccb6d4-dbe5-46d2-b4d3-5733603d8cc6"/>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4.xml><?xml version="1.0" encoding="utf-8"?>
<ds:datastoreItem xmlns:ds="http://schemas.openxmlformats.org/officeDocument/2006/customXml" ds:itemID="{08209D67-F1D0-4D83-A768-2555A5E3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14</Pages>
  <Words>5089</Words>
  <Characters>24806</Characters>
  <Application>Microsoft Office Word</Application>
  <DocSecurity>0</DocSecurity>
  <Lines>540</Lines>
  <Paragraphs>236</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ariant>
        <vt:lpstr>Otsikko</vt:lpstr>
      </vt:variant>
      <vt:variant>
        <vt:i4>1</vt:i4>
      </vt:variant>
    </vt:vector>
  </HeadingPairs>
  <TitlesOfParts>
    <vt:vector size="5" baseType="lpstr">
      <vt:lpstr>ECE/TRANS/WP.29/GRE/2021/17</vt:lpstr>
      <vt:lpstr>ECE/TRANS/WP.29/GRE/2021/4</vt:lpstr>
      <vt:lpstr>ECE/TRANS/WP.29/GRE/2021/4</vt:lpstr>
      <vt:lpstr>ECE/TRANS/WP.29/ GRE/2020/14</vt:lpstr>
      <vt:lpstr>ECE/TRANS/WP.29/ GRE/2020/14</vt:lpstr>
    </vt:vector>
  </TitlesOfParts>
  <Company>CSD</Company>
  <LinksUpToDate>false</LinksUpToDate>
  <CharactersWithSpaces>29736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ECE/TRANS/WP.29/GRE/2021/17</dc:title>
  <dc:subject>2110814</dc:subject>
  <dc:creator>Una Philippa GILTSOFF</dc:creator>
  <cp:keywords/>
  <dc:description/>
  <cp:lastModifiedBy>Una Philippa GILTSOFF</cp:lastModifiedBy>
  <cp:revision>2</cp:revision>
  <cp:lastPrinted>2018-04-06T18:13:00Z</cp:lastPrinted>
  <dcterms:created xsi:type="dcterms:W3CDTF">2021-08-06T14:31:00Z</dcterms:created>
  <dcterms:modified xsi:type="dcterms:W3CDTF">2021-08-06T14:31:00Z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2fd53d93-3f4c-4b90-b511-bd6bdbb4fba9_Enabled">
    <vt:lpwstr>true</vt:lpwstr>
  </property>
  <property fmtid="{D5CDD505-2E9C-101B-9397-08002B2CF9AE}" pid="4" name="MSIP_Label_2fd53d93-3f4c-4b90-b511-bd6bdbb4fba9_SetDate">
    <vt:lpwstr>2021-07-16T14:58:44Z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882a2258-7e7e-4706-8976-585d5e6e98b9</vt:lpwstr>
  </property>
  <property fmtid="{D5CDD505-2E9C-101B-9397-08002B2CF9AE}" pid="9" name="MSIP_Label_2fd53d93-3f4c-4b90-b511-bd6bdbb4fba9_ContentBits">
    <vt:lpwstr>0</vt:lpwstr>
  </property>
</Properties>
</file>