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r w:rsidRPr="00D35A32">
        <w:rPr>
          <w:b/>
          <w:sz w:val="28"/>
          <w:szCs w:val="28"/>
          <w:lang w:val="en-IE"/>
        </w:rPr>
        <w:t>Economic Commission for Europe</w:t>
      </w:r>
    </w:p>
    <w:p w14:paraId="60F70CEA" w14:textId="77777777" w:rsidR="004E6E10" w:rsidRPr="00D35A32" w:rsidRDefault="004E6E10" w:rsidP="004E6E10">
      <w:pPr>
        <w:spacing w:before="120"/>
        <w:rPr>
          <w:sz w:val="28"/>
          <w:szCs w:val="28"/>
          <w:lang w:val="en-IE"/>
        </w:rPr>
      </w:pPr>
      <w:r w:rsidRPr="00D35A32">
        <w:rPr>
          <w:sz w:val="28"/>
          <w:szCs w:val="28"/>
          <w:lang w:val="en-IE"/>
        </w:rPr>
        <w:t>Inland Transport Committee</w:t>
      </w:r>
    </w:p>
    <w:p w14:paraId="00B75D8E" w14:textId="77777777" w:rsidR="004E6E10" w:rsidRPr="00D35A32" w:rsidRDefault="004E6E10" w:rsidP="004E6E10">
      <w:pPr>
        <w:spacing w:before="120"/>
        <w:rPr>
          <w:b/>
          <w:sz w:val="24"/>
          <w:szCs w:val="24"/>
          <w:lang w:val="en-IE"/>
        </w:rPr>
      </w:pPr>
      <w:r w:rsidRPr="00D35A32">
        <w:rPr>
          <w:b/>
          <w:sz w:val="24"/>
          <w:szCs w:val="24"/>
          <w:lang w:val="en-IE"/>
        </w:rPr>
        <w:t>Working Party on the Transport of Dangerous Goods</w:t>
      </w:r>
    </w:p>
    <w:p w14:paraId="158CBD52" w14:textId="724BD59F" w:rsidR="004E6E10" w:rsidRPr="00D35A32" w:rsidRDefault="004E6E10" w:rsidP="004E6E10">
      <w:pPr>
        <w:spacing w:before="120"/>
        <w:rPr>
          <w:b/>
          <w:lang w:val="en-IE"/>
        </w:rPr>
      </w:pPr>
      <w:r w:rsidRPr="00D35A32">
        <w:rPr>
          <w:b/>
          <w:lang w:val="en-IE"/>
        </w:rPr>
        <w:t>Joint Meeting of the RID Committee of Experts and the</w:t>
      </w:r>
      <w:r w:rsidRPr="00D35A32">
        <w:rPr>
          <w:b/>
          <w:lang w:val="en-IE"/>
        </w:rPr>
        <w:br/>
        <w:t>Working Party on the Transport of Dangerous Goods</w:t>
      </w:r>
      <w:r w:rsidR="00447C96" w:rsidRPr="00D35A32">
        <w:rPr>
          <w:b/>
          <w:lang w:val="en-IE"/>
        </w:rPr>
        <w:tab/>
      </w:r>
      <w:r w:rsidR="00864AFF" w:rsidRPr="00D35A32">
        <w:rPr>
          <w:b/>
          <w:lang w:val="en-IE"/>
        </w:rPr>
        <w:tab/>
      </w:r>
      <w:r w:rsidR="00864AFF" w:rsidRPr="00D35A32">
        <w:rPr>
          <w:b/>
          <w:lang w:val="en-IE"/>
        </w:rPr>
        <w:tab/>
      </w:r>
      <w:r w:rsidR="00447C96" w:rsidRPr="00D35A32">
        <w:rPr>
          <w:b/>
          <w:lang w:val="en-IE"/>
        </w:rPr>
        <w:tab/>
      </w:r>
      <w:r w:rsidR="00447C96" w:rsidRPr="00D35A32">
        <w:rPr>
          <w:b/>
          <w:lang w:val="en-IE"/>
        </w:rPr>
        <w:tab/>
      </w:r>
      <w:r w:rsidR="008D7081">
        <w:rPr>
          <w:b/>
          <w:lang w:val="en-IE"/>
        </w:rPr>
        <w:t>29</w:t>
      </w:r>
      <w:r w:rsidR="00392256">
        <w:rPr>
          <w:b/>
          <w:lang w:val="en-IE"/>
        </w:rPr>
        <w:t xml:space="preserve"> S</w:t>
      </w:r>
      <w:r w:rsidR="0001181F" w:rsidRPr="00D35A32">
        <w:rPr>
          <w:b/>
          <w:lang w:val="en-IE"/>
        </w:rPr>
        <w:t>eptember</w:t>
      </w:r>
      <w:r w:rsidR="00447C96" w:rsidRPr="00D35A32">
        <w:rPr>
          <w:b/>
          <w:lang w:val="en-IE"/>
        </w:rPr>
        <w:t xml:space="preserve"> 2021</w:t>
      </w:r>
    </w:p>
    <w:p w14:paraId="472FD9BC" w14:textId="0D1EE942" w:rsidR="004E6E10" w:rsidRPr="00D31633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 w:rsidRPr="00D35A32">
        <w:rPr>
          <w:lang w:val="en-IE"/>
        </w:rPr>
        <w:br/>
      </w:r>
      <w:r w:rsidRPr="00D31633">
        <w:rPr>
          <w:lang w:val="en-GB"/>
        </w:rPr>
        <w:t xml:space="preserve">Item </w:t>
      </w:r>
      <w:r w:rsidR="0001181F">
        <w:rPr>
          <w:lang w:val="en-GB"/>
        </w:rPr>
        <w:t>2</w:t>
      </w:r>
      <w:r w:rsidRPr="00D31633">
        <w:rPr>
          <w:lang w:val="en-GB"/>
        </w:rPr>
        <w:t xml:space="preserve"> of the provisional agenda</w:t>
      </w:r>
    </w:p>
    <w:p w14:paraId="01491EC8" w14:textId="548B36C4" w:rsidR="004E6E10" w:rsidRPr="00D35A32" w:rsidRDefault="0001181F" w:rsidP="004E6E10">
      <w:pPr>
        <w:rPr>
          <w:b/>
          <w:lang w:val="en-IE"/>
        </w:rPr>
      </w:pPr>
      <w:r>
        <w:rPr>
          <w:b/>
          <w:lang w:val="en-GB"/>
        </w:rPr>
        <w:t>Tanks</w:t>
      </w:r>
    </w:p>
    <w:p w14:paraId="6AB6B2F6" w14:textId="5E2CBA66" w:rsidR="006D2658" w:rsidRPr="00D35A32" w:rsidRDefault="00835C30" w:rsidP="005074CC">
      <w:pPr>
        <w:pStyle w:val="HChG"/>
        <w:ind w:firstLine="0"/>
        <w:rPr>
          <w:szCs w:val="28"/>
          <w:lang w:val="en-IE"/>
        </w:rPr>
      </w:pPr>
      <w:r w:rsidRPr="00835C30">
        <w:rPr>
          <w:lang w:val="en-GB"/>
        </w:rPr>
        <w:tab/>
      </w:r>
      <w:r w:rsidR="00EC1E47" w:rsidRPr="00D35A32">
        <w:rPr>
          <w:szCs w:val="28"/>
          <w:lang w:val="en-IE"/>
        </w:rPr>
        <w:t xml:space="preserve">Comments on </w:t>
      </w:r>
      <w:r w:rsidR="0001181F" w:rsidRPr="00D35A32">
        <w:rPr>
          <w:szCs w:val="28"/>
          <w:lang w:val="en-IE"/>
        </w:rPr>
        <w:t>ECE/TRANS/WP.15/AC.1/2021/23/Rev.1</w:t>
      </w:r>
      <w:r w:rsidR="008D7081" w:rsidRPr="008D7081">
        <w:rPr>
          <w:lang w:val="en-GB"/>
        </w:rPr>
        <w:t xml:space="preserve"> </w:t>
      </w:r>
      <w:r w:rsidR="008D7081">
        <w:rPr>
          <w:lang w:val="en-GB"/>
        </w:rPr>
        <w:t xml:space="preserve">Transitional periods for the application of 6.8.1.5.1 and </w:t>
      </w:r>
      <w:r w:rsidR="0053733C">
        <w:rPr>
          <w:lang w:val="en-GB"/>
        </w:rPr>
        <w:t>6.8.1.5.4 of ADR</w:t>
      </w:r>
    </w:p>
    <w:p w14:paraId="58BE143F" w14:textId="77777777" w:rsidR="006D2658" w:rsidRPr="00D35A32" w:rsidRDefault="006D2658" w:rsidP="00CA388C">
      <w:pPr>
        <w:pStyle w:val="H1G"/>
        <w:rPr>
          <w:szCs w:val="24"/>
          <w:lang w:val="en-IE"/>
        </w:rPr>
      </w:pPr>
      <w:r w:rsidRPr="00D35A32">
        <w:rPr>
          <w:sz w:val="28"/>
          <w:szCs w:val="28"/>
          <w:lang w:val="en-IE"/>
        </w:rPr>
        <w:tab/>
      </w:r>
      <w:r w:rsidRPr="00D35A32">
        <w:rPr>
          <w:sz w:val="28"/>
          <w:szCs w:val="28"/>
          <w:lang w:val="en-IE"/>
        </w:rPr>
        <w:tab/>
      </w:r>
      <w:r w:rsidRPr="00D35A32">
        <w:rPr>
          <w:sz w:val="28"/>
          <w:szCs w:val="28"/>
          <w:lang w:val="en-IE"/>
        </w:rPr>
        <w:tab/>
      </w:r>
      <w:r w:rsidRPr="00D35A32">
        <w:rPr>
          <w:szCs w:val="24"/>
          <w:lang w:val="en-IE"/>
        </w:rPr>
        <w:t>Transmitted by the Government of France</w:t>
      </w:r>
    </w:p>
    <w:p w14:paraId="74B9F815" w14:textId="40F5D3C2" w:rsidR="006D2658" w:rsidRPr="000D6E1F" w:rsidRDefault="00CA388C" w:rsidP="009563E7">
      <w:pPr>
        <w:pStyle w:val="HChG"/>
        <w:rPr>
          <w:lang w:eastAsia="fr-FR"/>
        </w:rPr>
      </w:pPr>
      <w:r>
        <w:rPr>
          <w:lang w:val="en-GB"/>
        </w:rPr>
        <w:tab/>
      </w:r>
      <w:r>
        <w:rPr>
          <w:lang w:val="en-GB"/>
        </w:rPr>
        <w:tab/>
      </w:r>
      <w:r w:rsidR="004949C2">
        <w:rPr>
          <w:sz w:val="22"/>
          <w:szCs w:val="22"/>
          <w:lang w:val="en-GB"/>
        </w:rPr>
        <w:tab/>
      </w:r>
      <w:proofErr w:type="spellStart"/>
      <w:r w:rsidR="0001181F">
        <w:rPr>
          <w:lang w:eastAsia="fr-FR"/>
        </w:rPr>
        <w:t>Proposals</w:t>
      </w:r>
      <w:proofErr w:type="spellEnd"/>
    </w:p>
    <w:p w14:paraId="37D9DDF6" w14:textId="72BD8DE1" w:rsidR="006D2658" w:rsidRPr="0094173A" w:rsidRDefault="0001181F" w:rsidP="009563E7">
      <w:pPr>
        <w:pStyle w:val="SingleTxtG"/>
        <w:rPr>
          <w:noProof/>
          <w:sz w:val="24"/>
          <w:szCs w:val="24"/>
          <w:lang w:eastAsia="fr-FR"/>
        </w:rPr>
      </w:pPr>
      <w:r w:rsidRPr="0094173A">
        <w:rPr>
          <w:b/>
          <w:noProof/>
          <w:sz w:val="24"/>
          <w:szCs w:val="24"/>
          <w:u w:val="single"/>
          <w:lang w:eastAsia="fr-FR"/>
        </w:rPr>
        <w:t>Proposal</w:t>
      </w:r>
      <w:r w:rsidR="006D2658" w:rsidRPr="0094173A">
        <w:rPr>
          <w:b/>
          <w:noProof/>
          <w:sz w:val="24"/>
          <w:szCs w:val="24"/>
          <w:u w:val="single"/>
          <w:lang w:eastAsia="fr-FR"/>
        </w:rPr>
        <w:t xml:space="preserve"> 1</w:t>
      </w:r>
    </w:p>
    <w:p w14:paraId="32B73A71" w14:textId="57C8FE3C" w:rsidR="0001181F" w:rsidRPr="00D35A32" w:rsidRDefault="0053733C" w:rsidP="00025BD9">
      <w:pPr>
        <w:pStyle w:val="SingleTxtG"/>
        <w:rPr>
          <w:noProof/>
          <w:lang w:val="en-IE" w:eastAsia="fr-FR"/>
        </w:rPr>
      </w:pPr>
      <w:r>
        <w:rPr>
          <w:noProof/>
          <w:lang w:val="en-IE" w:eastAsia="fr-FR"/>
        </w:rPr>
        <w:t>At the end of</w:t>
      </w:r>
      <w:r w:rsidR="00025BD9" w:rsidRPr="00D35A32">
        <w:rPr>
          <w:noProof/>
          <w:lang w:val="en-IE" w:eastAsia="fr-FR"/>
        </w:rPr>
        <w:t xml:space="preserve"> 6.1.8.5</w:t>
      </w:r>
      <w:r>
        <w:rPr>
          <w:noProof/>
          <w:lang w:val="en-IE" w:eastAsia="fr-FR"/>
        </w:rPr>
        <w:t>.1 (a)</w:t>
      </w:r>
      <w:r w:rsidR="00025BD9" w:rsidRPr="00D35A32">
        <w:rPr>
          <w:noProof/>
          <w:lang w:val="en-IE" w:eastAsia="fr-FR"/>
        </w:rPr>
        <w:t xml:space="preserve"> </w:t>
      </w:r>
      <w:r w:rsidR="00025BD9">
        <w:rPr>
          <w:noProof/>
          <w:lang w:val="en-IE" w:eastAsia="fr-FR"/>
        </w:rPr>
        <w:t>a</w:t>
      </w:r>
      <w:r w:rsidR="0001181F" w:rsidRPr="00D35A32">
        <w:rPr>
          <w:noProof/>
          <w:lang w:val="en-IE" w:eastAsia="fr-FR"/>
        </w:rPr>
        <w:t xml:space="preserve">dd </w:t>
      </w:r>
      <w:r>
        <w:rPr>
          <w:noProof/>
          <w:lang w:val="en-IE" w:eastAsia="fr-FR"/>
        </w:rPr>
        <w:t>the following Note</w:t>
      </w:r>
      <w:r w:rsidR="0001181F" w:rsidRPr="00D35A32">
        <w:rPr>
          <w:noProof/>
          <w:lang w:val="en-IE" w:eastAsia="fr-FR"/>
        </w:rPr>
        <w:t>:</w:t>
      </w:r>
    </w:p>
    <w:p w14:paraId="55BE2AEE" w14:textId="4A7654D9" w:rsidR="0001181F" w:rsidRPr="00D35A32" w:rsidRDefault="0053733C" w:rsidP="009563E7">
      <w:pPr>
        <w:pStyle w:val="SingleTxtG"/>
        <w:spacing w:after="240"/>
        <w:rPr>
          <w:noProof/>
          <w:lang w:val="en-IE" w:eastAsia="fr-FR"/>
        </w:rPr>
      </w:pPr>
      <w:r>
        <w:rPr>
          <w:i/>
          <w:iCs/>
          <w:lang w:val="en-US"/>
        </w:rPr>
        <w:t xml:space="preserve">”NOTE: These provisions </w:t>
      </w:r>
      <w:r w:rsidRPr="004A609C">
        <w:rPr>
          <w:i/>
          <w:iCs/>
          <w:lang w:val="en-US"/>
        </w:rPr>
        <w:t>apply</w:t>
      </w:r>
      <w:r w:rsidRPr="004A609C">
        <w:rPr>
          <w:rStyle w:val="jlqj4b"/>
          <w:i/>
          <w:lang w:val="en"/>
        </w:rPr>
        <w:t xml:space="preserve"> from 1 January 2029. Until 31 December 2028, the type examination shall be performed by an inspection body approved or recognized by the country of registration.</w:t>
      </w:r>
      <w:r w:rsidR="0001181F" w:rsidRPr="0094173A">
        <w:rPr>
          <w:i/>
          <w:iCs/>
          <w:lang w:val="en-US"/>
        </w:rPr>
        <w:t>”</w:t>
      </w:r>
    </w:p>
    <w:p w14:paraId="37E8D67B" w14:textId="29A5C31D" w:rsidR="0053733C" w:rsidRPr="0053733C" w:rsidRDefault="0053733C" w:rsidP="0053733C">
      <w:pPr>
        <w:pStyle w:val="SingleTxtG"/>
      </w:pPr>
      <w:r>
        <w:t>« </w:t>
      </w:r>
      <w:r w:rsidRPr="0053733C">
        <w:rPr>
          <w:i/>
        </w:rPr>
        <w:t xml:space="preserve">NOTA : Ces </w:t>
      </w:r>
      <w:r w:rsidRPr="0053733C">
        <w:rPr>
          <w:i/>
          <w:noProof/>
          <w:lang w:val="en-IE" w:eastAsia="fr-FR"/>
        </w:rPr>
        <w:t>dispositions</w:t>
      </w:r>
      <w:r w:rsidRPr="0053733C">
        <w:rPr>
          <w:i/>
        </w:rPr>
        <w:t xml:space="preserve"> s’appliquent à compter du 1</w:t>
      </w:r>
      <w:r w:rsidRPr="0053733C">
        <w:rPr>
          <w:i/>
          <w:vertAlign w:val="superscript"/>
        </w:rPr>
        <w:t>er</w:t>
      </w:r>
      <w:r w:rsidRPr="0053733C">
        <w:rPr>
          <w:i/>
        </w:rPr>
        <w:t xml:space="preserve"> janvier 2029. Jusqu’au 31 décembre 2028, l’examen de type doit être effectué par un organisme de contrôle agréé ou reconnu par le pays d’immatriculation.</w:t>
      </w:r>
      <w:r>
        <w:t> »</w:t>
      </w:r>
    </w:p>
    <w:p w14:paraId="701ACBF5" w14:textId="77777777" w:rsidR="0053733C" w:rsidRDefault="0053733C" w:rsidP="009563E7">
      <w:pPr>
        <w:pStyle w:val="SingleTxtG"/>
        <w:rPr>
          <w:b/>
          <w:noProof/>
          <w:sz w:val="24"/>
          <w:szCs w:val="24"/>
          <w:u w:val="single"/>
          <w:lang w:val="en-IE" w:eastAsia="fr-FR"/>
        </w:rPr>
      </w:pPr>
    </w:p>
    <w:p w14:paraId="49981AD3" w14:textId="54A59A3C" w:rsidR="0001181F" w:rsidRPr="00D35A32" w:rsidRDefault="0001181F" w:rsidP="009563E7">
      <w:pPr>
        <w:pStyle w:val="SingleTxtG"/>
        <w:rPr>
          <w:noProof/>
          <w:sz w:val="24"/>
          <w:szCs w:val="24"/>
          <w:lang w:val="en-IE" w:eastAsia="fr-FR"/>
        </w:rPr>
      </w:pPr>
      <w:r w:rsidRPr="00D35A32">
        <w:rPr>
          <w:b/>
          <w:noProof/>
          <w:sz w:val="24"/>
          <w:szCs w:val="24"/>
          <w:u w:val="single"/>
          <w:lang w:val="en-IE" w:eastAsia="fr-FR"/>
        </w:rPr>
        <w:t>Proposal</w:t>
      </w:r>
      <w:r w:rsidR="006D2658" w:rsidRPr="00D35A32">
        <w:rPr>
          <w:b/>
          <w:noProof/>
          <w:sz w:val="24"/>
          <w:szCs w:val="24"/>
          <w:u w:val="single"/>
          <w:lang w:val="en-IE" w:eastAsia="fr-FR"/>
        </w:rPr>
        <w:t xml:space="preserve"> 2</w:t>
      </w:r>
    </w:p>
    <w:p w14:paraId="28666C49" w14:textId="73C58119" w:rsidR="0053733C" w:rsidRPr="00D35A32" w:rsidRDefault="0053733C" w:rsidP="0053733C">
      <w:pPr>
        <w:pStyle w:val="SingleTxtG"/>
        <w:rPr>
          <w:noProof/>
          <w:lang w:val="en-IE" w:eastAsia="fr-FR"/>
        </w:rPr>
      </w:pPr>
      <w:r>
        <w:rPr>
          <w:noProof/>
          <w:lang w:val="en-IE" w:eastAsia="fr-FR"/>
        </w:rPr>
        <w:t>At the end of</w:t>
      </w:r>
      <w:r w:rsidRPr="00D35A32">
        <w:rPr>
          <w:noProof/>
          <w:lang w:val="en-IE" w:eastAsia="fr-FR"/>
        </w:rPr>
        <w:t xml:space="preserve"> 6.1.8.5</w:t>
      </w:r>
      <w:r>
        <w:rPr>
          <w:noProof/>
          <w:lang w:val="en-IE" w:eastAsia="fr-FR"/>
        </w:rPr>
        <w:t>.4 (a)</w:t>
      </w:r>
      <w:r w:rsidRPr="00D35A32">
        <w:rPr>
          <w:noProof/>
          <w:lang w:val="en-IE" w:eastAsia="fr-FR"/>
        </w:rPr>
        <w:t xml:space="preserve"> </w:t>
      </w:r>
      <w:r>
        <w:rPr>
          <w:noProof/>
          <w:lang w:val="en-IE" w:eastAsia="fr-FR"/>
        </w:rPr>
        <w:t>a</w:t>
      </w:r>
      <w:r w:rsidRPr="00D35A32">
        <w:rPr>
          <w:noProof/>
          <w:lang w:val="en-IE" w:eastAsia="fr-FR"/>
        </w:rPr>
        <w:t xml:space="preserve">dd </w:t>
      </w:r>
      <w:r>
        <w:rPr>
          <w:noProof/>
          <w:lang w:val="en-IE" w:eastAsia="fr-FR"/>
        </w:rPr>
        <w:t>the following Note</w:t>
      </w:r>
      <w:r w:rsidRPr="00D35A32">
        <w:rPr>
          <w:noProof/>
          <w:lang w:val="en-IE" w:eastAsia="fr-FR"/>
        </w:rPr>
        <w:t>:</w:t>
      </w:r>
    </w:p>
    <w:p w14:paraId="7C550694" w14:textId="3A2AFECF" w:rsidR="0053733C" w:rsidRPr="00D35A32" w:rsidRDefault="0053733C" w:rsidP="0053733C">
      <w:pPr>
        <w:pStyle w:val="SingleTxtG"/>
        <w:spacing w:after="240"/>
        <w:rPr>
          <w:noProof/>
          <w:lang w:val="en-IE" w:eastAsia="fr-FR"/>
        </w:rPr>
      </w:pPr>
      <w:r>
        <w:rPr>
          <w:i/>
          <w:iCs/>
          <w:lang w:val="en-US"/>
        </w:rPr>
        <w:t xml:space="preserve">”NOTE: These provisions </w:t>
      </w:r>
      <w:r w:rsidRPr="004A609C">
        <w:rPr>
          <w:i/>
          <w:iCs/>
          <w:lang w:val="en-US"/>
        </w:rPr>
        <w:t>apply</w:t>
      </w:r>
      <w:r w:rsidRPr="004A609C">
        <w:rPr>
          <w:rStyle w:val="jlqj4b"/>
          <w:i/>
          <w:lang w:val="en"/>
        </w:rPr>
        <w:t xml:space="preserve"> from 1 January 20</w:t>
      </w:r>
      <w:r w:rsidR="004A609C">
        <w:rPr>
          <w:rStyle w:val="jlqj4b"/>
          <w:i/>
          <w:lang w:val="en"/>
        </w:rPr>
        <w:t>[33]</w:t>
      </w:r>
      <w:r w:rsidRPr="004A609C">
        <w:rPr>
          <w:rStyle w:val="jlqj4b"/>
          <w:i/>
          <w:lang w:val="en"/>
        </w:rPr>
        <w:t>. Until 31 December 20</w:t>
      </w:r>
      <w:r w:rsidR="004A609C">
        <w:rPr>
          <w:rStyle w:val="jlqj4b"/>
          <w:i/>
          <w:lang w:val="en"/>
        </w:rPr>
        <w:t>[32]</w:t>
      </w:r>
      <w:r w:rsidRPr="004A609C">
        <w:rPr>
          <w:rStyle w:val="jlqj4b"/>
          <w:i/>
          <w:lang w:val="en"/>
        </w:rPr>
        <w:t xml:space="preserve">, the </w:t>
      </w:r>
      <w:r w:rsidR="004A609C">
        <w:rPr>
          <w:rStyle w:val="jlqj4b"/>
          <w:i/>
          <w:lang w:val="en"/>
        </w:rPr>
        <w:t>initial inspection</w:t>
      </w:r>
      <w:r w:rsidRPr="004A609C">
        <w:rPr>
          <w:rStyle w:val="jlqj4b"/>
          <w:i/>
          <w:lang w:val="en"/>
        </w:rPr>
        <w:t xml:space="preserve"> shall be performed by an inspection body approved or recognized by the country of registration.</w:t>
      </w:r>
      <w:r w:rsidRPr="0094173A">
        <w:rPr>
          <w:i/>
          <w:iCs/>
          <w:lang w:val="en-US"/>
        </w:rPr>
        <w:t>”</w:t>
      </w:r>
    </w:p>
    <w:p w14:paraId="64EA68B4" w14:textId="7C4F0242" w:rsidR="0053733C" w:rsidRPr="0053733C" w:rsidRDefault="0053733C" w:rsidP="0053733C">
      <w:pPr>
        <w:pStyle w:val="SingleTxtG"/>
      </w:pPr>
      <w:r>
        <w:t>« </w:t>
      </w:r>
      <w:r w:rsidRPr="0053733C">
        <w:rPr>
          <w:i/>
        </w:rPr>
        <w:t xml:space="preserve">NOTA : Ces </w:t>
      </w:r>
      <w:r w:rsidRPr="0053733C">
        <w:rPr>
          <w:i/>
          <w:noProof/>
          <w:lang w:val="en-IE" w:eastAsia="fr-FR"/>
        </w:rPr>
        <w:t>dispositions</w:t>
      </w:r>
      <w:r w:rsidRPr="0053733C">
        <w:rPr>
          <w:i/>
        </w:rPr>
        <w:t xml:space="preserve"> s’appliquent à compter du 1</w:t>
      </w:r>
      <w:r w:rsidRPr="0053733C">
        <w:rPr>
          <w:i/>
          <w:vertAlign w:val="superscript"/>
        </w:rPr>
        <w:t>er</w:t>
      </w:r>
      <w:r w:rsidRPr="0053733C">
        <w:rPr>
          <w:i/>
        </w:rPr>
        <w:t xml:space="preserve"> janvier </w:t>
      </w:r>
      <w:r w:rsidR="004A609C" w:rsidRPr="004A609C">
        <w:rPr>
          <w:rStyle w:val="jlqj4b"/>
          <w:i/>
          <w:lang w:val="en"/>
        </w:rPr>
        <w:t>20</w:t>
      </w:r>
      <w:r w:rsidR="004A609C">
        <w:rPr>
          <w:rStyle w:val="jlqj4b"/>
          <w:i/>
          <w:lang w:val="en"/>
        </w:rPr>
        <w:t>[33]</w:t>
      </w:r>
      <w:r w:rsidRPr="0053733C">
        <w:rPr>
          <w:i/>
        </w:rPr>
        <w:t xml:space="preserve">. Jusqu’au 31 décembre </w:t>
      </w:r>
      <w:r w:rsidR="004A609C" w:rsidRPr="004A609C">
        <w:rPr>
          <w:rStyle w:val="jlqj4b"/>
          <w:i/>
          <w:lang w:val="en"/>
        </w:rPr>
        <w:t>20</w:t>
      </w:r>
      <w:r w:rsidR="004A609C">
        <w:rPr>
          <w:rStyle w:val="jlqj4b"/>
          <w:i/>
          <w:lang w:val="en"/>
        </w:rPr>
        <w:t>[32]</w:t>
      </w:r>
      <w:r w:rsidRPr="004A609C">
        <w:rPr>
          <w:i/>
        </w:rPr>
        <w:t xml:space="preserve">, </w:t>
      </w:r>
      <w:r w:rsidR="004A609C" w:rsidRPr="004A609C">
        <w:rPr>
          <w:i/>
        </w:rPr>
        <w:t xml:space="preserve">le contrôle initial </w:t>
      </w:r>
      <w:r w:rsidRPr="004A609C">
        <w:rPr>
          <w:i/>
        </w:rPr>
        <w:t>doit être</w:t>
      </w:r>
      <w:r w:rsidRPr="0053733C">
        <w:rPr>
          <w:i/>
        </w:rPr>
        <w:t xml:space="preserve"> effectué par un organisme de contrôle agréé ou reconnu par le pays d’immatriculation.</w:t>
      </w:r>
      <w:r>
        <w:t> »</w:t>
      </w:r>
    </w:p>
    <w:p w14:paraId="5F8B4BF3" w14:textId="77777777" w:rsidR="008D7081" w:rsidRPr="00D35A32" w:rsidRDefault="008D7081" w:rsidP="00A52719">
      <w:pPr>
        <w:pStyle w:val="SingleTxtG"/>
        <w:ind w:left="2268" w:hanging="1134"/>
        <w:rPr>
          <w:noProof/>
          <w:lang w:val="en-IE" w:eastAsia="fr-FR"/>
        </w:rPr>
      </w:pPr>
    </w:p>
    <w:p w14:paraId="5B170F7C" w14:textId="77777777" w:rsidR="00E64CA7" w:rsidRPr="00D35A32" w:rsidRDefault="00E64CA7" w:rsidP="0001181F">
      <w:pPr>
        <w:pStyle w:val="SingleTxtG"/>
        <w:spacing w:before="120" w:after="0"/>
        <w:ind w:left="284" w:right="0"/>
        <w:jc w:val="center"/>
        <w:rPr>
          <w:u w:val="single"/>
          <w:lang w:val="en-IE"/>
        </w:rPr>
      </w:pPr>
      <w:r w:rsidRPr="00D35A32">
        <w:rPr>
          <w:u w:val="single"/>
          <w:lang w:val="en-IE"/>
        </w:rPr>
        <w:tab/>
      </w:r>
      <w:r w:rsidRPr="00D35A32">
        <w:rPr>
          <w:u w:val="single"/>
          <w:lang w:val="en-IE"/>
        </w:rPr>
        <w:tab/>
      </w:r>
      <w:r w:rsidRPr="00D35A32">
        <w:rPr>
          <w:u w:val="single"/>
          <w:lang w:val="en-IE"/>
        </w:rPr>
        <w:tab/>
      </w:r>
      <w:r w:rsidRPr="00D35A32">
        <w:rPr>
          <w:u w:val="single"/>
          <w:lang w:val="en-IE"/>
        </w:rPr>
        <w:tab/>
      </w:r>
    </w:p>
    <w:sectPr w:rsidR="00E64CA7" w:rsidRPr="00D35A32" w:rsidSect="000D1E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2610" w14:textId="77777777" w:rsidR="00D86C65" w:rsidRDefault="00D86C65"/>
  </w:endnote>
  <w:endnote w:type="continuationSeparator" w:id="0">
    <w:p w14:paraId="47811C5F" w14:textId="77777777" w:rsidR="00D86C65" w:rsidRDefault="00D86C65"/>
  </w:endnote>
  <w:endnote w:type="continuationNotice" w:id="1">
    <w:p w14:paraId="55A1ACF3" w14:textId="77777777" w:rsidR="00D86C65" w:rsidRDefault="00D8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15640742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0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E8E1" w14:textId="77777777" w:rsidR="00D86C65" w:rsidRPr="000B175B" w:rsidRDefault="00D86C6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432963" w14:textId="77777777" w:rsidR="00D86C65" w:rsidRPr="00FC68B7" w:rsidRDefault="00D86C6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735AB8" w14:textId="77777777" w:rsidR="00D86C65" w:rsidRDefault="00D86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690E79EA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8D7081">
      <w:rPr>
        <w:sz w:val="24"/>
        <w:szCs w:val="24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303E890B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C9172B">
      <w:rPr>
        <w:sz w:val="24"/>
        <w:szCs w:val="24"/>
      </w:rPr>
      <w:t>48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3F2E19FE"/>
    <w:multiLevelType w:val="hybridMultilevel"/>
    <w:tmpl w:val="8E0497CC"/>
    <w:lvl w:ilvl="0" w:tplc="58DEC77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8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2"/>
  </w:num>
  <w:num w:numId="18">
    <w:abstractNumId w:val="35"/>
  </w:num>
  <w:num w:numId="19">
    <w:abstractNumId w:val="15"/>
  </w:num>
  <w:num w:numId="20">
    <w:abstractNumId w:val="14"/>
  </w:num>
  <w:num w:numId="21">
    <w:abstractNumId w:val="27"/>
  </w:num>
  <w:num w:numId="22">
    <w:abstractNumId w:val="21"/>
  </w:num>
  <w:num w:numId="23">
    <w:abstractNumId w:val="16"/>
  </w:num>
  <w:num w:numId="24">
    <w:abstractNumId w:val="28"/>
  </w:num>
  <w:num w:numId="25">
    <w:abstractNumId w:val="10"/>
  </w:num>
  <w:num w:numId="26">
    <w:abstractNumId w:val="11"/>
  </w:num>
  <w:num w:numId="27">
    <w:abstractNumId w:val="33"/>
  </w:num>
  <w:num w:numId="28">
    <w:abstractNumId w:val="25"/>
  </w:num>
  <w:num w:numId="29">
    <w:abstractNumId w:val="22"/>
  </w:num>
  <w:num w:numId="30">
    <w:abstractNumId w:val="30"/>
  </w:num>
  <w:num w:numId="31">
    <w:abstractNumId w:val="34"/>
  </w:num>
  <w:num w:numId="32">
    <w:abstractNumId w:val="13"/>
  </w:num>
  <w:num w:numId="33">
    <w:abstractNumId w:val="36"/>
  </w:num>
  <w:num w:numId="34">
    <w:abstractNumId w:val="17"/>
  </w:num>
  <w:num w:numId="35">
    <w:abstractNumId w:val="31"/>
  </w:num>
  <w:num w:numId="36">
    <w:abstractNumId w:val="29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17E8D"/>
    <w:rsid w:val="00002381"/>
    <w:rsid w:val="00002A7D"/>
    <w:rsid w:val="000038A8"/>
    <w:rsid w:val="00004CB4"/>
    <w:rsid w:val="00006790"/>
    <w:rsid w:val="0001181F"/>
    <w:rsid w:val="00022EA1"/>
    <w:rsid w:val="00025BD9"/>
    <w:rsid w:val="00027624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1E05"/>
    <w:rsid w:val="000D50AD"/>
    <w:rsid w:val="000E0415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335C5"/>
    <w:rsid w:val="0014164A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6332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14D63"/>
    <w:rsid w:val="002261F2"/>
    <w:rsid w:val="00231108"/>
    <w:rsid w:val="00232575"/>
    <w:rsid w:val="00235C78"/>
    <w:rsid w:val="002471EE"/>
    <w:rsid w:val="00247258"/>
    <w:rsid w:val="002523B5"/>
    <w:rsid w:val="002557F1"/>
    <w:rsid w:val="00257CAC"/>
    <w:rsid w:val="00264D07"/>
    <w:rsid w:val="0027146D"/>
    <w:rsid w:val="00276602"/>
    <w:rsid w:val="0028647A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3B77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92256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A609C"/>
    <w:rsid w:val="004B3354"/>
    <w:rsid w:val="004B45B0"/>
    <w:rsid w:val="004C19FC"/>
    <w:rsid w:val="004C55B0"/>
    <w:rsid w:val="004E4179"/>
    <w:rsid w:val="004E6E10"/>
    <w:rsid w:val="004F2D9F"/>
    <w:rsid w:val="004F6BA0"/>
    <w:rsid w:val="00503BEA"/>
    <w:rsid w:val="005074CC"/>
    <w:rsid w:val="0051382F"/>
    <w:rsid w:val="00515EFC"/>
    <w:rsid w:val="00517E8D"/>
    <w:rsid w:val="00525F64"/>
    <w:rsid w:val="00532928"/>
    <w:rsid w:val="00533616"/>
    <w:rsid w:val="00533B0C"/>
    <w:rsid w:val="00535ABA"/>
    <w:rsid w:val="005371A0"/>
    <w:rsid w:val="0053733C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A6550"/>
    <w:rsid w:val="005B0441"/>
    <w:rsid w:val="005B1BA0"/>
    <w:rsid w:val="005B3DB3"/>
    <w:rsid w:val="005B6A4C"/>
    <w:rsid w:val="005D15CA"/>
    <w:rsid w:val="005D390C"/>
    <w:rsid w:val="005D4EDF"/>
    <w:rsid w:val="005E6F5A"/>
    <w:rsid w:val="005F3066"/>
    <w:rsid w:val="005F3E61"/>
    <w:rsid w:val="005F51F6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555"/>
    <w:rsid w:val="007959FE"/>
    <w:rsid w:val="007A0CF1"/>
    <w:rsid w:val="007A32E0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4AFF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D7081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173A"/>
    <w:rsid w:val="00945B59"/>
    <w:rsid w:val="00947162"/>
    <w:rsid w:val="00951F8C"/>
    <w:rsid w:val="00953163"/>
    <w:rsid w:val="00954EE3"/>
    <w:rsid w:val="00955010"/>
    <w:rsid w:val="009563E7"/>
    <w:rsid w:val="009601FF"/>
    <w:rsid w:val="00960D5D"/>
    <w:rsid w:val="009610D0"/>
    <w:rsid w:val="009635B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2719"/>
    <w:rsid w:val="00A54B9B"/>
    <w:rsid w:val="00A60CFD"/>
    <w:rsid w:val="00A63265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FF8"/>
    <w:rsid w:val="00AB4A84"/>
    <w:rsid w:val="00AC0F2C"/>
    <w:rsid w:val="00AC14F5"/>
    <w:rsid w:val="00AC502A"/>
    <w:rsid w:val="00AC5B31"/>
    <w:rsid w:val="00AC648E"/>
    <w:rsid w:val="00AD21EB"/>
    <w:rsid w:val="00AD2623"/>
    <w:rsid w:val="00AE68A2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2781"/>
    <w:rsid w:val="00B37B15"/>
    <w:rsid w:val="00B42094"/>
    <w:rsid w:val="00B4482F"/>
    <w:rsid w:val="00B45C02"/>
    <w:rsid w:val="00B5617C"/>
    <w:rsid w:val="00B720E7"/>
    <w:rsid w:val="00B72A1E"/>
    <w:rsid w:val="00B81E12"/>
    <w:rsid w:val="00B840CD"/>
    <w:rsid w:val="00B91466"/>
    <w:rsid w:val="00B9282B"/>
    <w:rsid w:val="00BA2494"/>
    <w:rsid w:val="00BA339B"/>
    <w:rsid w:val="00BB3ED2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2B0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172B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5A32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86C65"/>
    <w:rsid w:val="00D978C6"/>
    <w:rsid w:val="00DA0956"/>
    <w:rsid w:val="00DA357F"/>
    <w:rsid w:val="00DA3E12"/>
    <w:rsid w:val="00DA4039"/>
    <w:rsid w:val="00DB2B9B"/>
    <w:rsid w:val="00DB66FA"/>
    <w:rsid w:val="00DC18AD"/>
    <w:rsid w:val="00DC63F4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1C1E"/>
    <w:rsid w:val="00E423C0"/>
    <w:rsid w:val="00E44DD8"/>
    <w:rsid w:val="00E46F54"/>
    <w:rsid w:val="00E55DC3"/>
    <w:rsid w:val="00E62486"/>
    <w:rsid w:val="00E6414C"/>
    <w:rsid w:val="00E64CA7"/>
    <w:rsid w:val="00E66DA2"/>
    <w:rsid w:val="00E7260F"/>
    <w:rsid w:val="00E829E7"/>
    <w:rsid w:val="00E82C50"/>
    <w:rsid w:val="00E86772"/>
    <w:rsid w:val="00E8702D"/>
    <w:rsid w:val="00E916A9"/>
    <w:rsid w:val="00E916DE"/>
    <w:rsid w:val="00E92BCF"/>
    <w:rsid w:val="00E96630"/>
    <w:rsid w:val="00EC1E47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20C7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67EC"/>
    <w:rsid w:val="00F91B2B"/>
    <w:rsid w:val="00F97881"/>
    <w:rsid w:val="00FC03CD"/>
    <w:rsid w:val="00FC0646"/>
    <w:rsid w:val="00FC0826"/>
    <w:rsid w:val="00FC68B7"/>
    <w:rsid w:val="00FE5799"/>
    <w:rsid w:val="00FE5DA5"/>
    <w:rsid w:val="00FE6985"/>
    <w:rsid w:val="00FF4C65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styleId="CommentReference">
    <w:name w:val="annotation reference"/>
    <w:basedOn w:val="DefaultParagraphFont"/>
    <w:rsid w:val="00E829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29E7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rsid w:val="00E829E7"/>
    <w:rPr>
      <w:rFonts w:ascii="Arial" w:eastAsia="Times New Roman" w:hAnsi="Arial"/>
      <w:b/>
      <w:bCs/>
      <w:color w:val="000000"/>
      <w:sz w:val="18"/>
      <w:lang w:val="fr-CH" w:eastAsia="en-US"/>
    </w:rPr>
  </w:style>
  <w:style w:type="character" w:customStyle="1" w:styleId="jlqj4b">
    <w:name w:val="jlqj4b"/>
    <w:basedOn w:val="DefaultParagraphFont"/>
    <w:rsid w:val="0053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2AEE1-E0B1-4509-ABD7-113AB2C9EE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3</cp:revision>
  <cp:lastPrinted>2014-06-18T09:27:00Z</cp:lastPrinted>
  <dcterms:created xsi:type="dcterms:W3CDTF">2021-09-30T07:16:00Z</dcterms:created>
  <dcterms:modified xsi:type="dcterms:W3CDTF">2021-09-30T07:17:00Z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