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2ADBACEA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789B">
        <w:rPr>
          <w:b/>
        </w:rPr>
        <w:t xml:space="preserve">23 </w:t>
      </w:r>
      <w:proofErr w:type="spellStart"/>
      <w:r w:rsidR="00B8789B">
        <w:rPr>
          <w:b/>
        </w:rPr>
        <w:t>September</w:t>
      </w:r>
      <w:proofErr w:type="spellEnd"/>
      <w:r w:rsidR="00B8789B">
        <w:rPr>
          <w:b/>
        </w:rPr>
        <w:t xml:space="preserve"> </w:t>
      </w:r>
      <w:r>
        <w:rPr>
          <w:b/>
        </w:rPr>
        <w:t>2021</w:t>
      </w:r>
    </w:p>
    <w:p w14:paraId="472FD9BC" w14:textId="07228E9B" w:rsidR="004E6E10" w:rsidRPr="00835C30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835C30">
        <w:rPr>
          <w:lang w:val="en-GB"/>
        </w:rPr>
        <w:t>I</w:t>
      </w:r>
      <w:r>
        <w:rPr>
          <w:lang w:val="en-GB"/>
        </w:rPr>
        <w:t xml:space="preserve">tem </w:t>
      </w:r>
      <w:r w:rsidR="00E2482F">
        <w:rPr>
          <w:lang w:val="en-GB"/>
        </w:rPr>
        <w:t>2</w:t>
      </w:r>
      <w:r w:rsidRPr="00835C30">
        <w:rPr>
          <w:lang w:val="en-GB"/>
        </w:rPr>
        <w:t xml:space="preserve"> of the provisional agenda</w:t>
      </w:r>
    </w:p>
    <w:p w14:paraId="01491EC8" w14:textId="03442C8A" w:rsidR="004E6E10" w:rsidRDefault="00E2482F" w:rsidP="004E6E10">
      <w:pPr>
        <w:rPr>
          <w:b/>
        </w:rPr>
      </w:pPr>
      <w:r>
        <w:rPr>
          <w:b/>
          <w:lang w:val="en-GB"/>
        </w:rPr>
        <w:t>Tanks</w:t>
      </w:r>
    </w:p>
    <w:p w14:paraId="1FEEC9A6" w14:textId="2C7D1F6B" w:rsidR="00F814F9" w:rsidRDefault="00835C30" w:rsidP="00F814F9">
      <w:pPr>
        <w:pStyle w:val="HChG"/>
        <w:ind w:hanging="425"/>
        <w:jc w:val="center"/>
      </w:pPr>
      <w:r w:rsidRPr="00835C30">
        <w:rPr>
          <w:lang w:val="en-GB"/>
        </w:rPr>
        <w:tab/>
      </w:r>
      <w:proofErr w:type="spellStart"/>
      <w:r w:rsidR="00F814F9">
        <w:t>Corrigendum</w:t>
      </w:r>
      <w:proofErr w:type="spellEnd"/>
      <w:r w:rsidR="00F814F9">
        <w:t xml:space="preserve"> to ECE/TRANS/WP.15/AC.1/2021/23/Rev.1</w:t>
      </w:r>
    </w:p>
    <w:p w14:paraId="26BAB195" w14:textId="1DFBAAC3" w:rsidR="00F814F9" w:rsidRPr="009663EC" w:rsidRDefault="00F814F9" w:rsidP="00F814F9">
      <w:pPr>
        <w:pStyle w:val="H1G"/>
      </w:pPr>
      <w:r>
        <w:tab/>
      </w:r>
      <w:r>
        <w:tab/>
      </w:r>
      <w:proofErr w:type="spellStart"/>
      <w:r w:rsidRPr="009F4A3B">
        <w:t>Supplementary</w:t>
      </w:r>
      <w:proofErr w:type="spellEnd"/>
      <w:r w:rsidRPr="009F4A3B">
        <w:t xml:space="preserve"> information </w:t>
      </w:r>
      <w:proofErr w:type="spellStart"/>
      <w:r w:rsidRPr="009F4A3B">
        <w:t>from</w:t>
      </w:r>
      <w:proofErr w:type="spellEnd"/>
      <w:r w:rsidRPr="009F4A3B">
        <w:t xml:space="preserve"> the </w:t>
      </w:r>
      <w:proofErr w:type="spellStart"/>
      <w:r w:rsidRPr="009F4A3B">
        <w:t>informal</w:t>
      </w:r>
      <w:proofErr w:type="spellEnd"/>
      <w:r w:rsidRPr="009F4A3B">
        <w:t xml:space="preserve"> </w:t>
      </w:r>
      <w:proofErr w:type="spellStart"/>
      <w:r w:rsidRPr="009F4A3B">
        <w:t>working</w:t>
      </w:r>
      <w:proofErr w:type="spellEnd"/>
      <w:r w:rsidRPr="009F4A3B">
        <w:t xml:space="preserve"> group on the inspection and certification of </w:t>
      </w:r>
      <w:proofErr w:type="gramStart"/>
      <w:r w:rsidRPr="009F4A3B">
        <w:t>tanks:</w:t>
      </w:r>
      <w:proofErr w:type="gramEnd"/>
      <w:r w:rsidRPr="009F4A3B">
        <w:t xml:space="preserve"> </w:t>
      </w:r>
      <w:proofErr w:type="spellStart"/>
      <w:r w:rsidRPr="009F4A3B">
        <w:t>Proposed</w:t>
      </w:r>
      <w:proofErr w:type="spellEnd"/>
      <w:r w:rsidRPr="009F4A3B">
        <w:t xml:space="preserve"> </w:t>
      </w:r>
      <w:proofErr w:type="spellStart"/>
      <w:r w:rsidRPr="009F4A3B">
        <w:t>amendments</w:t>
      </w:r>
      <w:proofErr w:type="spellEnd"/>
      <w:r w:rsidRPr="009F4A3B">
        <w:t xml:space="preserve"> to </w:t>
      </w:r>
      <w:proofErr w:type="spellStart"/>
      <w:r w:rsidRPr="009F4A3B">
        <w:t>Chapters</w:t>
      </w:r>
      <w:proofErr w:type="spellEnd"/>
      <w:r w:rsidRPr="009F4A3B">
        <w:t xml:space="preserve"> 6.8 and 6.2, sections 1.8.7 and 1.8.6, plus </w:t>
      </w:r>
      <w:proofErr w:type="spellStart"/>
      <w:r w:rsidRPr="009F4A3B">
        <w:t>transitional</w:t>
      </w:r>
      <w:proofErr w:type="spellEnd"/>
      <w:r w:rsidRPr="009F4A3B">
        <w:t xml:space="preserve"> </w:t>
      </w:r>
      <w:proofErr w:type="spellStart"/>
      <w:r w:rsidRPr="009F4A3B">
        <w:t>measures</w:t>
      </w:r>
      <w:proofErr w:type="spellEnd"/>
      <w:r w:rsidRPr="009F4A3B">
        <w:t xml:space="preserve"> and </w:t>
      </w:r>
      <w:proofErr w:type="spellStart"/>
      <w:r w:rsidRPr="009F4A3B">
        <w:t>consequential</w:t>
      </w:r>
      <w:proofErr w:type="spellEnd"/>
      <w:r w:rsidRPr="009F4A3B">
        <w:t xml:space="preserve"> </w:t>
      </w:r>
      <w:proofErr w:type="spellStart"/>
      <w:r w:rsidRPr="009F4A3B">
        <w:t>amendment</w:t>
      </w:r>
      <w:proofErr w:type="spellEnd"/>
    </w:p>
    <w:p w14:paraId="633B7785" w14:textId="77777777" w:rsidR="00F814F9" w:rsidRDefault="00F814F9" w:rsidP="00F814F9">
      <w:pPr>
        <w:pStyle w:val="H1G"/>
      </w:pPr>
      <w:r>
        <w:tab/>
      </w:r>
      <w:r>
        <w:tab/>
      </w:r>
      <w:proofErr w:type="spellStart"/>
      <w:r>
        <w:t>Corrigendum</w:t>
      </w:r>
      <w:proofErr w:type="spellEnd"/>
    </w:p>
    <w:p w14:paraId="7B6513B6" w14:textId="77777777" w:rsidR="00F814F9" w:rsidRDefault="00F814F9" w:rsidP="00F814F9">
      <w:pPr>
        <w:pStyle w:val="SingleTxtG"/>
        <w:spacing w:before="120"/>
        <w:rPr>
          <w:bCs/>
        </w:rPr>
      </w:pPr>
      <w:r>
        <w:rPr>
          <w:b/>
          <w:bCs/>
        </w:rPr>
        <w:t>1</w:t>
      </w:r>
      <w:r w:rsidRPr="00B7135D">
        <w:rPr>
          <w:b/>
          <w:bCs/>
        </w:rPr>
        <w:t>.</w:t>
      </w:r>
      <w:r w:rsidRPr="00B7135D">
        <w:rPr>
          <w:b/>
          <w:bCs/>
        </w:rPr>
        <w:tab/>
      </w:r>
      <w:proofErr w:type="spellStart"/>
      <w:r>
        <w:rPr>
          <w:b/>
          <w:bCs/>
        </w:rPr>
        <w:t>Chapter</w:t>
      </w:r>
      <w:proofErr w:type="spellEnd"/>
      <w:r>
        <w:rPr>
          <w:b/>
          <w:bCs/>
        </w:rPr>
        <w:t xml:space="preserve"> 6.8</w:t>
      </w:r>
      <w:r w:rsidRPr="002947F4">
        <w:rPr>
          <w:b/>
          <w:bCs/>
        </w:rPr>
        <w:t xml:space="preserve"> </w:t>
      </w:r>
    </w:p>
    <w:p w14:paraId="6FB22A9F" w14:textId="77777777" w:rsidR="00F814F9" w:rsidRDefault="00F814F9" w:rsidP="00F814F9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right="1133"/>
        <w:rPr>
          <w:rFonts w:asciiTheme="majorBidi" w:hAnsiTheme="majorBidi" w:cstheme="majorBidi"/>
          <w:i/>
          <w:iCs/>
          <w:spacing w:val="-5"/>
          <w:shd w:val="clear" w:color="auto" w:fill="FFFFFF"/>
        </w:rPr>
      </w:pPr>
      <w:r w:rsidRPr="00A51C92">
        <w:rPr>
          <w:rFonts w:asciiTheme="majorBidi" w:hAnsiTheme="majorBidi" w:cstheme="majorBidi"/>
          <w:i/>
          <w:iCs/>
          <w:spacing w:val="-5"/>
          <w:shd w:val="clear" w:color="auto" w:fill="FFFFFF"/>
        </w:rPr>
        <w:t xml:space="preserve">6.8.1.5.5: </w:t>
      </w:r>
      <w:proofErr w:type="spellStart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Amend</w:t>
      </w:r>
      <w:proofErr w:type="spellEnd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 xml:space="preserve"> the </w:t>
      </w:r>
      <w:proofErr w:type="spellStart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text</w:t>
      </w:r>
      <w:proofErr w:type="spellEnd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 xml:space="preserve"> to </w:t>
      </w:r>
      <w:proofErr w:type="spellStart"/>
      <w:proofErr w:type="gramStart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read</w:t>
      </w:r>
      <w:proofErr w:type="spellEnd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:</w:t>
      </w:r>
      <w:proofErr w:type="gramEnd"/>
    </w:p>
    <w:p w14:paraId="2119F932" w14:textId="77777777" w:rsidR="00F814F9" w:rsidRPr="00A51C92" w:rsidRDefault="00F814F9" w:rsidP="00F814F9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right="1133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“</w:t>
      </w:r>
      <w:r>
        <w:rPr>
          <w:lang w:val="en-US" w:eastAsia="ar-SA"/>
        </w:rPr>
        <w:t>To perform the entry into service verification, t</w:t>
      </w:r>
      <w:r>
        <w:rPr>
          <w:lang w:val="en-US"/>
        </w:rPr>
        <w:t xml:space="preserve">he owner or operator of the tank shall engage a single inspection body different to the inspection bodies engaged for the </w:t>
      </w:r>
      <w:r w:rsidRPr="00A023FD">
        <w:rPr>
          <w:b/>
          <w:bCs/>
          <w:strike/>
          <w:color w:val="FF0000"/>
          <w:u w:val="single"/>
          <w:lang w:val="en-US"/>
        </w:rPr>
        <w:t>original</w:t>
      </w:r>
      <w:r w:rsidRPr="00A023FD">
        <w:rPr>
          <w:color w:val="FF0000"/>
          <w:lang w:val="en-US"/>
        </w:rPr>
        <w:t xml:space="preserve"> </w:t>
      </w:r>
      <w:r>
        <w:t xml:space="preserve">type </w:t>
      </w:r>
      <w:proofErr w:type="spellStart"/>
      <w:r>
        <w:t>examination</w:t>
      </w:r>
      <w:proofErr w:type="spellEnd"/>
      <w:r>
        <w:t xml:space="preserve">, supervision of manufacture or initial </w:t>
      </w:r>
      <w:proofErr w:type="gramStart"/>
      <w:r>
        <w:t>inspection</w:t>
      </w:r>
      <w:r w:rsidRPr="00665E6E">
        <w:rPr>
          <w:b/>
          <w:bCs/>
          <w:strike/>
          <w:color w:val="FF0000"/>
        </w:rPr>
        <w:t xml:space="preserve"> </w:t>
      </w:r>
      <w:r>
        <w:rPr>
          <w:lang w:val="en-US" w:eastAsia="ar-SA"/>
        </w:rPr>
        <w:t>.</w:t>
      </w:r>
      <w:proofErr w:type="gramEnd"/>
      <w:r>
        <w:rPr>
          <w:lang w:val="en-US" w:eastAsia="ar-SA"/>
        </w:rPr>
        <w:t xml:space="preserve"> The inspection body …”</w:t>
      </w:r>
    </w:p>
    <w:p w14:paraId="623430A9" w14:textId="77777777" w:rsidR="00F814F9" w:rsidRDefault="00F814F9" w:rsidP="00F814F9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120" w:line="240" w:lineRule="auto"/>
        <w:ind w:right="1133"/>
        <w:rPr>
          <w:rFonts w:asciiTheme="majorBidi" w:hAnsiTheme="majorBidi" w:cstheme="majorBidi"/>
          <w:i/>
          <w:iCs/>
          <w:spacing w:val="-5"/>
          <w:shd w:val="clear" w:color="auto" w:fill="FFFFFF"/>
        </w:rPr>
      </w:pPr>
      <w:r w:rsidRPr="00A51C92">
        <w:rPr>
          <w:rFonts w:asciiTheme="majorBidi" w:hAnsiTheme="majorBidi" w:cstheme="majorBidi"/>
          <w:i/>
          <w:iCs/>
          <w:spacing w:val="-5"/>
          <w:shd w:val="clear" w:color="auto" w:fill="FFFFFF"/>
        </w:rPr>
        <w:t>6.8.</w:t>
      </w:r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3</w:t>
      </w:r>
      <w:r w:rsidRPr="00A51C92">
        <w:rPr>
          <w:rFonts w:asciiTheme="majorBidi" w:hAnsiTheme="majorBidi" w:cstheme="majorBidi"/>
          <w:i/>
          <w:iCs/>
          <w:spacing w:val="-5"/>
          <w:shd w:val="clear" w:color="auto" w:fill="FFFFFF"/>
        </w:rPr>
        <w:t>.</w:t>
      </w:r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4</w:t>
      </w:r>
      <w:r w:rsidRPr="00A51C92">
        <w:rPr>
          <w:rFonts w:asciiTheme="majorBidi" w:hAnsiTheme="majorBidi" w:cstheme="majorBidi"/>
          <w:i/>
          <w:iCs/>
          <w:spacing w:val="-5"/>
          <w:shd w:val="clear" w:color="auto" w:fill="FFFFFF"/>
        </w:rPr>
        <w:t>.</w:t>
      </w:r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13</w:t>
      </w:r>
      <w:r w:rsidRPr="00A51C92">
        <w:rPr>
          <w:rFonts w:asciiTheme="majorBidi" w:hAnsiTheme="majorBidi" w:cstheme="majorBidi"/>
          <w:i/>
          <w:iCs/>
          <w:spacing w:val="-5"/>
          <w:shd w:val="clear" w:color="auto" w:fill="FFFFFF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Amend</w:t>
      </w:r>
      <w:proofErr w:type="spellEnd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 xml:space="preserve"> the </w:t>
      </w:r>
      <w:proofErr w:type="spellStart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text</w:t>
      </w:r>
      <w:proofErr w:type="spellEnd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 xml:space="preserve"> to </w:t>
      </w:r>
      <w:proofErr w:type="spellStart"/>
      <w:proofErr w:type="gramStart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read</w:t>
      </w:r>
      <w:proofErr w:type="spellEnd"/>
      <w:r>
        <w:rPr>
          <w:rFonts w:asciiTheme="majorBidi" w:hAnsiTheme="majorBidi" w:cstheme="majorBidi"/>
          <w:i/>
          <w:iCs/>
          <w:spacing w:val="-5"/>
          <w:shd w:val="clear" w:color="auto" w:fill="FFFFFF"/>
        </w:rPr>
        <w:t>:</w:t>
      </w:r>
      <w:proofErr w:type="gramEnd"/>
    </w:p>
    <w:p w14:paraId="073BBD9B" w14:textId="77777777" w:rsidR="00F814F9" w:rsidRPr="00DF7E8D" w:rsidRDefault="00F814F9" w:rsidP="00F814F9">
      <w:pPr>
        <w:pStyle w:val="Heading3"/>
        <w:numPr>
          <w:ilvl w:val="0"/>
          <w:numId w:val="39"/>
        </w:numPr>
        <w:tabs>
          <w:tab w:val="num" w:pos="720"/>
          <w:tab w:val="left" w:pos="1701"/>
        </w:tabs>
        <w:spacing w:after="200"/>
        <w:ind w:left="2268" w:right="1134" w:hanging="1134"/>
        <w:jc w:val="both"/>
        <w:rPr>
          <w:lang w:val="en-US"/>
        </w:rPr>
      </w:pPr>
      <w:r>
        <w:rPr>
          <w:rFonts w:asciiTheme="majorBidi" w:hAnsiTheme="majorBidi" w:cstheme="majorBidi"/>
          <w:spacing w:val="-5"/>
          <w:shd w:val="clear" w:color="auto" w:fill="FFFFFF"/>
        </w:rPr>
        <w:t>“</w:t>
      </w:r>
      <w:r>
        <w:rPr>
          <w:lang w:val="en-US"/>
        </w:rPr>
        <w:t>6.8.3.4.13</w:t>
      </w:r>
      <w:r>
        <w:rPr>
          <w:lang w:val="en-US"/>
        </w:rPr>
        <w:tab/>
        <w:t xml:space="preserve">In footnote </w:t>
      </w:r>
      <w:r>
        <w:rPr>
          <w:vertAlign w:val="superscript"/>
          <w:lang w:val="en-US"/>
        </w:rPr>
        <w:t>1</w:t>
      </w:r>
      <w:r w:rsidRPr="00A023FD">
        <w:rPr>
          <w:b/>
          <w:bCs/>
          <w:strike/>
          <w:color w:val="FF0000"/>
          <w:u w:val="single"/>
          <w:vertAlign w:val="superscript"/>
          <w:lang w:val="en-US"/>
        </w:rPr>
        <w:t>9</w:t>
      </w:r>
      <w:r w:rsidRPr="00A023FD">
        <w:rPr>
          <w:b/>
          <w:bCs/>
          <w:color w:val="FF0000"/>
          <w:u w:val="single"/>
          <w:vertAlign w:val="superscript"/>
          <w:lang w:val="en-US"/>
        </w:rPr>
        <w:t>8</w:t>
      </w:r>
      <w:r>
        <w:rPr>
          <w:vertAlign w:val="superscript"/>
          <w:lang w:val="en-US"/>
        </w:rPr>
        <w:t>/12</w:t>
      </w:r>
      <w:r>
        <w:rPr>
          <w:lang w:val="en-US"/>
        </w:rPr>
        <w:t>, replace “the expert approved by the competent authority” by “the competent authority”.</w:t>
      </w:r>
    </w:p>
    <w:p w14:paraId="194EFDC1" w14:textId="77777777" w:rsidR="00F814F9" w:rsidRDefault="00F814F9" w:rsidP="00F814F9">
      <w:pPr>
        <w:pStyle w:val="SingleTxtG"/>
        <w:numPr>
          <w:ilvl w:val="0"/>
          <w:numId w:val="38"/>
        </w:numPr>
        <w:spacing w:before="120"/>
        <w:rPr>
          <w:b/>
          <w:bCs/>
        </w:rPr>
      </w:pPr>
      <w:proofErr w:type="spellStart"/>
      <w:r>
        <w:rPr>
          <w:b/>
          <w:bCs/>
        </w:rPr>
        <w:t>Chapter</w:t>
      </w:r>
      <w:proofErr w:type="spellEnd"/>
      <w:r>
        <w:rPr>
          <w:b/>
          <w:bCs/>
        </w:rPr>
        <w:t xml:space="preserve"> 1.8.7</w:t>
      </w:r>
    </w:p>
    <w:p w14:paraId="0669855F" w14:textId="77777777" w:rsidR="00F814F9" w:rsidRPr="00A51C92" w:rsidRDefault="00F814F9" w:rsidP="00F814F9">
      <w:pPr>
        <w:pStyle w:val="SingleTxtG"/>
        <w:spacing w:before="120"/>
        <w:rPr>
          <w:i/>
          <w:iCs/>
        </w:rPr>
      </w:pPr>
      <w:r w:rsidRPr="00A51C92">
        <w:rPr>
          <w:i/>
          <w:iCs/>
        </w:rPr>
        <w:t xml:space="preserve">1.8.7.1.5: </w:t>
      </w:r>
      <w:proofErr w:type="spellStart"/>
      <w:r w:rsidRPr="00A51C92">
        <w:rPr>
          <w:i/>
          <w:iCs/>
        </w:rPr>
        <w:t>Amend</w:t>
      </w:r>
      <w:proofErr w:type="spellEnd"/>
      <w:r w:rsidRPr="00A51C92">
        <w:rPr>
          <w:i/>
          <w:iCs/>
        </w:rPr>
        <w:t xml:space="preserve"> the </w:t>
      </w:r>
      <w:proofErr w:type="spellStart"/>
      <w:r w:rsidRPr="00A51C92">
        <w:rPr>
          <w:i/>
          <w:iCs/>
        </w:rPr>
        <w:t>text</w:t>
      </w:r>
      <w:proofErr w:type="spellEnd"/>
      <w:r w:rsidRPr="00A51C92">
        <w:rPr>
          <w:i/>
          <w:iCs/>
        </w:rPr>
        <w:t xml:space="preserve"> in the first </w:t>
      </w:r>
      <w:proofErr w:type="spellStart"/>
      <w:r w:rsidRPr="00A51C92">
        <w:rPr>
          <w:i/>
          <w:iCs/>
        </w:rPr>
        <w:t>paragraph</w:t>
      </w:r>
      <w:proofErr w:type="spellEnd"/>
      <w:r w:rsidRPr="00A51C92">
        <w:rPr>
          <w:i/>
          <w:iCs/>
        </w:rPr>
        <w:t xml:space="preserve"> to </w:t>
      </w:r>
      <w:proofErr w:type="spellStart"/>
      <w:proofErr w:type="gramStart"/>
      <w:r w:rsidRPr="00A51C92">
        <w:rPr>
          <w:i/>
          <w:iCs/>
        </w:rPr>
        <w:t>read</w:t>
      </w:r>
      <w:proofErr w:type="spellEnd"/>
      <w:r w:rsidRPr="00A51C92">
        <w:rPr>
          <w:i/>
          <w:iCs/>
        </w:rPr>
        <w:t>:</w:t>
      </w:r>
      <w:proofErr w:type="gramEnd"/>
    </w:p>
    <w:p w14:paraId="192E4017" w14:textId="77777777" w:rsidR="00F814F9" w:rsidRDefault="00F814F9" w:rsidP="00F814F9">
      <w:pPr>
        <w:pStyle w:val="SingleTxtG"/>
        <w:spacing w:before="120"/>
        <w:rPr>
          <w:u w:val="single"/>
          <w:lang w:val="en-US" w:eastAsia="ar-SA"/>
        </w:rPr>
      </w:pPr>
      <w:r>
        <w:t xml:space="preserve">“ </w:t>
      </w:r>
      <w:r>
        <w:rPr>
          <w:strike/>
          <w:lang w:val="en-US" w:eastAsia="ar-SA"/>
        </w:rPr>
        <w:t xml:space="preserve">Design </w:t>
      </w:r>
      <w:proofErr w:type="spellStart"/>
      <w:r>
        <w:rPr>
          <w:strike/>
          <w:lang w:val="en-US" w:eastAsia="ar-SA"/>
        </w:rPr>
        <w:t>t</w:t>
      </w:r>
      <w:r>
        <w:rPr>
          <w:u w:val="single"/>
          <w:lang w:val="en-US" w:eastAsia="ar-SA"/>
        </w:rPr>
        <w:t>T</w:t>
      </w:r>
      <w:r>
        <w:rPr>
          <w:lang w:val="en-US"/>
        </w:rPr>
        <w:t>ype</w:t>
      </w:r>
      <w:proofErr w:type="spellEnd"/>
      <w:r>
        <w:rPr>
          <w:lang w:val="en-US"/>
        </w:rPr>
        <w:t xml:space="preserve"> approval certificates</w:t>
      </w:r>
      <w:r>
        <w:rPr>
          <w:u w:val="single"/>
          <w:lang w:val="en-US" w:eastAsia="ar-SA"/>
        </w:rPr>
        <w:t>,</w:t>
      </w:r>
      <w:r>
        <w:rPr>
          <w:lang w:val="en-US"/>
        </w:rPr>
        <w:t xml:space="preserve"> </w:t>
      </w:r>
      <w:r>
        <w:rPr>
          <w:strike/>
          <w:lang w:val="en-US" w:eastAsia="ar-SA"/>
        </w:rPr>
        <w:t xml:space="preserve">and </w:t>
      </w:r>
      <w:r>
        <w:rPr>
          <w:u w:val="single"/>
          <w:lang w:val="en-US" w:eastAsia="ar-SA"/>
        </w:rPr>
        <w:t xml:space="preserve">inspection </w:t>
      </w:r>
      <w:r>
        <w:rPr>
          <w:lang w:val="en-US"/>
        </w:rPr>
        <w:t xml:space="preserve">certificates </w:t>
      </w:r>
      <w:r>
        <w:rPr>
          <w:strike/>
          <w:lang w:val="en-US" w:eastAsia="ar-SA"/>
        </w:rPr>
        <w:t xml:space="preserve">of conformity </w:t>
      </w:r>
      <w:r>
        <w:rPr>
          <w:u w:val="single"/>
          <w:lang w:val="en-US" w:eastAsia="ar-SA"/>
        </w:rPr>
        <w:t>and reports for the products (pressure receptacles, tanks, elements and structural and service equipment</w:t>
      </w:r>
      <w:r w:rsidRPr="003573FF">
        <w:rPr>
          <w:b/>
          <w:bCs/>
          <w:color w:val="FF0000"/>
          <w:u w:val="single"/>
          <w:lang w:val="en-US" w:eastAsia="ar-SA"/>
        </w:rPr>
        <w:t>,</w:t>
      </w:r>
      <w:r>
        <w:rPr>
          <w:u w:val="single"/>
          <w:lang w:val="en-US" w:eastAsia="ar-SA"/>
        </w:rPr>
        <w:t xml:space="preserve"> </w:t>
      </w:r>
      <w:r w:rsidRPr="00665E6E">
        <w:rPr>
          <w:b/>
          <w:bCs/>
          <w:strike/>
          <w:color w:val="FF0000"/>
          <w:u w:val="single"/>
          <w:lang w:val="en-US" w:eastAsia="ar-SA"/>
        </w:rPr>
        <w:t>or</w:t>
      </w:r>
      <w:r>
        <w:rPr>
          <w:u w:val="single"/>
          <w:lang w:val="en-US" w:eastAsia="ar-SA"/>
        </w:rPr>
        <w:t xml:space="preserve"> battery-wagons/battery-vehicles or MEGCs),</w:t>
      </w:r>
      <w:r>
        <w:rPr>
          <w:lang w:val="en-US"/>
        </w:rPr>
        <w:t xml:space="preserve"> including the technical documentation, shall be </w:t>
      </w:r>
      <w:r>
        <w:rPr>
          <w:strike/>
          <w:lang w:val="en-US" w:eastAsia="ar-SA"/>
        </w:rPr>
        <w:t xml:space="preserve">retained </w:t>
      </w:r>
      <w:proofErr w:type="gramStart"/>
      <w:r>
        <w:rPr>
          <w:u w:val="single"/>
          <w:lang w:val="en-US" w:eastAsia="ar-SA"/>
        </w:rPr>
        <w:t>kept:”</w:t>
      </w:r>
      <w:proofErr w:type="gramEnd"/>
    </w:p>
    <w:p w14:paraId="039665D6" w14:textId="77777777" w:rsidR="00F814F9" w:rsidRDefault="00F814F9" w:rsidP="00F814F9">
      <w:pPr>
        <w:pStyle w:val="SingleTxtG"/>
        <w:spacing w:before="120"/>
        <w:rPr>
          <w:i/>
          <w:iCs/>
        </w:rPr>
      </w:pPr>
      <w:r>
        <w:rPr>
          <w:i/>
          <w:iCs/>
        </w:rPr>
        <w:t xml:space="preserve">1.8.7.7.1: </w:t>
      </w:r>
      <w:proofErr w:type="spellStart"/>
      <w:r>
        <w:rPr>
          <w:i/>
          <w:iCs/>
        </w:rPr>
        <w:t>Amend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text</w:t>
      </w:r>
      <w:proofErr w:type="spellEnd"/>
      <w:r>
        <w:rPr>
          <w:i/>
          <w:iCs/>
        </w:rPr>
        <w:t xml:space="preserve"> to </w:t>
      </w:r>
      <w:proofErr w:type="spellStart"/>
      <w:proofErr w:type="gramStart"/>
      <w:r>
        <w:rPr>
          <w:i/>
          <w:iCs/>
        </w:rPr>
        <w:t>read</w:t>
      </w:r>
      <w:proofErr w:type="spellEnd"/>
      <w:r>
        <w:rPr>
          <w:i/>
          <w:iCs/>
        </w:rPr>
        <w:t>:</w:t>
      </w:r>
      <w:proofErr w:type="gramEnd"/>
    </w:p>
    <w:p w14:paraId="3BCD661C" w14:textId="77777777" w:rsidR="00F814F9" w:rsidRDefault="00F814F9" w:rsidP="00F814F9">
      <w:pPr>
        <w:pStyle w:val="Heading3"/>
        <w:tabs>
          <w:tab w:val="left" w:pos="720"/>
        </w:tabs>
        <w:snapToGrid w:val="0"/>
        <w:spacing w:before="120" w:after="120" w:line="240" w:lineRule="exact"/>
        <w:ind w:left="2268" w:right="1134" w:hanging="1134"/>
        <w:jc w:val="both"/>
        <w:rPr>
          <w:lang w:val="en-US"/>
        </w:rPr>
      </w:pPr>
      <w:r>
        <w:rPr>
          <w:lang w:val="en-US"/>
        </w:rPr>
        <w:t>1.8.7.</w:t>
      </w:r>
      <w:r>
        <w:rPr>
          <w:u w:val="single"/>
          <w:lang w:val="en-US" w:eastAsia="ar-SA"/>
        </w:rPr>
        <w:t>7</w:t>
      </w:r>
      <w:r>
        <w:rPr>
          <w:strike/>
          <w:lang w:val="en-US" w:eastAsia="ar-SA"/>
        </w:rPr>
        <w:t>6</w:t>
      </w:r>
      <w:r>
        <w:rPr>
          <w:lang w:val="en-US"/>
        </w:rPr>
        <w:t>.1</w:t>
      </w:r>
      <w:r>
        <w:rPr>
          <w:lang w:val="en-US"/>
        </w:rPr>
        <w:tab/>
      </w:r>
      <w:r>
        <w:rPr>
          <w:iCs/>
          <w:strike/>
        </w:rPr>
        <w:t xml:space="preserve">The </w:t>
      </w:r>
      <w:proofErr w:type="spellStart"/>
      <w:r>
        <w:rPr>
          <w:strike/>
          <w:lang w:eastAsia="ar-SA"/>
        </w:rPr>
        <w:t>applicant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shall</w:t>
      </w:r>
      <w:proofErr w:type="spellEnd"/>
      <w:r>
        <w:rPr>
          <w:strike/>
        </w:rPr>
        <w:t xml:space="preserve">: </w:t>
      </w:r>
      <w:proofErr w:type="spellStart"/>
      <w:r>
        <w:t>Where</w:t>
      </w:r>
      <w:proofErr w:type="spellEnd"/>
      <w:r>
        <w:t xml:space="preserve"> an in-house inspection service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6.2.2.</w:t>
      </w:r>
      <w:r>
        <w:rPr>
          <w:u w:val="single"/>
        </w:rPr>
        <w:t>1</w:t>
      </w:r>
      <w:r w:rsidRPr="00CB76A0">
        <w:rPr>
          <w:b/>
          <w:bCs/>
          <w:strike/>
          <w:color w:val="FF0000"/>
          <w:u w:val="single"/>
        </w:rPr>
        <w:t>1</w:t>
      </w:r>
      <w:r>
        <w:rPr>
          <w:u w:val="single"/>
        </w:rPr>
        <w:t>2</w:t>
      </w:r>
      <w:r>
        <w:t>, 6.2.3.6.1</w:t>
      </w:r>
      <w:r w:rsidRPr="00CB76A0">
        <w:rPr>
          <w:b/>
          <w:bCs/>
          <w:color w:val="FF0000"/>
          <w:u w:val="single"/>
        </w:rPr>
        <w:t>[</w:t>
      </w:r>
      <w:r>
        <w:rPr>
          <w:b/>
          <w:bCs/>
          <w:color w:val="FF0000"/>
          <w:u w:val="single"/>
        </w:rPr>
        <w:t xml:space="preserve">, </w:t>
      </w:r>
      <w:r w:rsidRPr="00CB76A0">
        <w:rPr>
          <w:b/>
          <w:bCs/>
          <w:strike/>
          <w:color w:val="FF0000"/>
          <w:u w:val="single"/>
        </w:rPr>
        <w:t xml:space="preserve">or </w:t>
      </w:r>
      <w:r w:rsidRPr="00CB76A0">
        <w:rPr>
          <w:b/>
          <w:bCs/>
          <w:color w:val="FF0000"/>
          <w:u w:val="single"/>
        </w:rPr>
        <w:t>6.8.1.5.3 (b) or 6.8.1.5.4 (b)]</w:t>
      </w:r>
      <w:r>
        <w:t xml:space="preserve">, the manufacturer or the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shall</w:t>
      </w:r>
      <w:proofErr w:type="spellEnd"/>
      <w:r>
        <w:t>:</w:t>
      </w:r>
    </w:p>
    <w:p w14:paraId="51D30FD2" w14:textId="77777777" w:rsidR="00F814F9" w:rsidRDefault="00F814F9" w:rsidP="00F814F9">
      <w:pPr>
        <w:tabs>
          <w:tab w:val="left" w:pos="8647"/>
        </w:tabs>
        <w:snapToGrid w:val="0"/>
        <w:spacing w:before="120" w:after="120" w:line="240" w:lineRule="exact"/>
        <w:ind w:left="2835" w:right="1134" w:hanging="567"/>
        <w:jc w:val="both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  <w:t xml:space="preserve">Implement </w:t>
      </w:r>
      <w:r>
        <w:rPr>
          <w:strike/>
          <w:lang w:val="en-US" w:eastAsia="ar-SA"/>
        </w:rPr>
        <w:t xml:space="preserve">an in-house inspection service with </w:t>
      </w:r>
      <w:r>
        <w:rPr>
          <w:lang w:val="en-US"/>
        </w:rPr>
        <w:t>a quality system</w:t>
      </w:r>
      <w:r>
        <w:rPr>
          <w:u w:val="single"/>
          <w:lang w:val="en-US" w:eastAsia="ar-SA"/>
        </w:rPr>
        <w:t xml:space="preserve"> for the in-house inspection service</w:t>
      </w:r>
      <w:r>
        <w:rPr>
          <w:bCs/>
          <w:u w:val="single"/>
          <w:lang w:val="en-US" w:eastAsia="ar-SA"/>
        </w:rPr>
        <w:t>, including technical procedures,</w:t>
      </w:r>
      <w:r>
        <w:rPr>
          <w:lang w:val="en-US"/>
        </w:rPr>
        <w:t xml:space="preserve"> for inspections and tests documented in 1.8.7.</w:t>
      </w:r>
      <w:r>
        <w:rPr>
          <w:bCs/>
          <w:u w:val="single"/>
          <w:lang w:val="en-US" w:eastAsia="ar-SA"/>
        </w:rPr>
        <w:t>8</w:t>
      </w:r>
      <w:r>
        <w:rPr>
          <w:bCs/>
          <w:strike/>
          <w:lang w:val="en-US" w:eastAsia="ar-SA"/>
        </w:rPr>
        <w:t>7</w:t>
      </w:r>
      <w:r>
        <w:rPr>
          <w:lang w:val="en-US"/>
        </w:rPr>
        <w:t>.</w:t>
      </w:r>
      <w:r>
        <w:rPr>
          <w:bCs/>
          <w:u w:val="single"/>
          <w:lang w:val="en-US" w:eastAsia="ar-SA"/>
        </w:rPr>
        <w:t>6</w:t>
      </w:r>
      <w:r>
        <w:rPr>
          <w:bCs/>
          <w:strike/>
          <w:lang w:val="en-US" w:eastAsia="ar-SA"/>
        </w:rPr>
        <w:t>5</w:t>
      </w:r>
      <w:r>
        <w:rPr>
          <w:lang w:val="en-US"/>
        </w:rPr>
        <w:t xml:space="preserve"> and subject to </w:t>
      </w:r>
      <w:proofErr w:type="gramStart"/>
      <w:r>
        <w:rPr>
          <w:lang w:val="en-US"/>
        </w:rPr>
        <w:t>surveillance;</w:t>
      </w:r>
      <w:proofErr w:type="gramEnd"/>
    </w:p>
    <w:p w14:paraId="2912C85A" w14:textId="77777777" w:rsidR="00F814F9" w:rsidRDefault="00F814F9" w:rsidP="00F814F9">
      <w:pPr>
        <w:snapToGrid w:val="0"/>
        <w:spacing w:before="120" w:after="120" w:line="240" w:lineRule="exact"/>
        <w:ind w:left="2835" w:right="1134" w:hanging="567"/>
        <w:jc w:val="both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 xml:space="preserve">Fulfil the obligations arising out of the quality system as approved and </w:t>
      </w:r>
      <w:r>
        <w:rPr>
          <w:strike/>
          <w:lang w:val="en-US" w:eastAsia="ar-SA"/>
        </w:rPr>
        <w:t xml:space="preserve">to </w:t>
      </w:r>
      <w:r>
        <w:rPr>
          <w:lang w:val="en-US"/>
        </w:rPr>
        <w:t xml:space="preserve">ensure that it remains satisfactory and efficient </w:t>
      </w:r>
      <w:r>
        <w:rPr>
          <w:bCs/>
          <w:u w:val="single"/>
          <w:lang w:val="en-US" w:eastAsia="ar-SA"/>
        </w:rPr>
        <w:t>in particular:</w:t>
      </w:r>
    </w:p>
    <w:p w14:paraId="509CEF19" w14:textId="77777777" w:rsidR="00F814F9" w:rsidRDefault="00F814F9" w:rsidP="00F814F9">
      <w:pPr>
        <w:snapToGrid w:val="0"/>
        <w:spacing w:before="120" w:after="120" w:line="240" w:lineRule="exact"/>
        <w:ind w:left="3402" w:right="1134" w:hanging="567"/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bCs/>
          <w:u w:val="single"/>
          <w:lang w:val="en-US" w:eastAsia="ar-SA"/>
        </w:rPr>
        <w:t>i</w:t>
      </w:r>
      <w:r>
        <w:rPr>
          <w:strike/>
          <w:lang w:val="en-US" w:eastAsia="ar-SA"/>
        </w:rPr>
        <w:t>c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strike/>
          <w:lang w:val="en-US"/>
        </w:rPr>
        <w:t>Appoint</w:t>
      </w:r>
      <w:r>
        <w:rPr>
          <w:lang w:val="en-US"/>
        </w:rPr>
        <w:t xml:space="preserve"> </w:t>
      </w:r>
      <w:r>
        <w:rPr>
          <w:bCs/>
          <w:u w:val="single"/>
          <w:lang w:val="en-US"/>
        </w:rPr>
        <w:t>Authorize</w:t>
      </w:r>
      <w:r>
        <w:rPr>
          <w:lang w:val="en-US"/>
        </w:rPr>
        <w:t xml:space="preserve"> trained and competent personnel for the in-house inspection service; and</w:t>
      </w:r>
    </w:p>
    <w:p w14:paraId="2F8D7A15" w14:textId="77777777" w:rsidR="00F814F9" w:rsidRDefault="00F814F9" w:rsidP="00F814F9">
      <w:pPr>
        <w:snapToGrid w:val="0"/>
        <w:spacing w:before="120" w:after="120" w:line="240" w:lineRule="exact"/>
        <w:ind w:left="3402" w:right="1134" w:hanging="567"/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bCs/>
          <w:u w:val="single"/>
          <w:lang w:val="en-US" w:eastAsia="ar-SA"/>
        </w:rPr>
        <w:t>ii</w:t>
      </w:r>
      <w:r>
        <w:rPr>
          <w:strike/>
          <w:lang w:val="en-US" w:eastAsia="ar-SA"/>
        </w:rPr>
        <w:t>d</w:t>
      </w:r>
      <w:proofErr w:type="spellEnd"/>
      <w:r>
        <w:rPr>
          <w:lang w:val="en-US"/>
        </w:rPr>
        <w:t>)</w:t>
      </w:r>
      <w:r>
        <w:rPr>
          <w:lang w:val="en-US"/>
        </w:rPr>
        <w:tab/>
        <w:t xml:space="preserve">Affix the </w:t>
      </w:r>
      <w:r>
        <w:rPr>
          <w:strike/>
          <w:lang w:val="en-US" w:eastAsia="ar-SA"/>
        </w:rPr>
        <w:t>registered</w:t>
      </w:r>
      <w:r>
        <w:rPr>
          <w:lang w:val="en-US"/>
        </w:rPr>
        <w:t xml:space="preserve"> </w:t>
      </w:r>
      <w:r>
        <w:rPr>
          <w:bCs/>
          <w:u w:val="single"/>
          <w:lang w:val="en-US"/>
        </w:rPr>
        <w:t>identity</w:t>
      </w:r>
      <w:r>
        <w:rPr>
          <w:bCs/>
          <w:lang w:val="en-US"/>
        </w:rPr>
        <w:t xml:space="preserve"> mark </w:t>
      </w:r>
      <w:r>
        <w:rPr>
          <w:bCs/>
          <w:u w:val="single"/>
          <w:lang w:val="en-US"/>
        </w:rPr>
        <w:t>or stamp,</w:t>
      </w:r>
      <w:r>
        <w:rPr>
          <w:lang w:val="en-US"/>
        </w:rPr>
        <w:t xml:space="preserve"> </w:t>
      </w:r>
      <w:r w:rsidRPr="006D543C">
        <w:rPr>
          <w:b/>
          <w:bCs/>
          <w:color w:val="FF0000"/>
          <w:u w:val="single"/>
          <w:lang w:val="en-US"/>
        </w:rPr>
        <w:t>as specified in Chapters 6.2 and 6.8,</w:t>
      </w:r>
      <w:r>
        <w:rPr>
          <w:lang w:val="en-US"/>
        </w:rPr>
        <w:t xml:space="preserve"> of the inspection body</w:t>
      </w:r>
      <w:r>
        <w:rPr>
          <w:u w:val="single"/>
          <w:lang w:val="en-US"/>
        </w:rPr>
        <w:t xml:space="preserve">, </w:t>
      </w:r>
      <w:r>
        <w:rPr>
          <w:bCs/>
          <w:u w:val="single"/>
          <w:lang w:val="en-US" w:eastAsia="ar-SA"/>
        </w:rPr>
        <w:t>and the mark of the in-house inspection service</w:t>
      </w:r>
      <w:r>
        <w:rPr>
          <w:lang w:val="en-US"/>
        </w:rPr>
        <w:t xml:space="preserve"> where appropriate</w:t>
      </w:r>
      <w:r>
        <w:rPr>
          <w:bCs/>
          <w:u w:val="single"/>
          <w:lang w:val="en-US" w:eastAsia="ar-SA"/>
        </w:rPr>
        <w:t xml:space="preserve"> on the product to ensure traceability</w:t>
      </w:r>
      <w:r>
        <w:rPr>
          <w:lang w:val="en-US"/>
        </w:rPr>
        <w:t>.</w:t>
      </w:r>
    </w:p>
    <w:p w14:paraId="1F9BB282" w14:textId="77777777" w:rsidR="00F814F9" w:rsidRDefault="00F814F9" w:rsidP="00F814F9">
      <w:pPr>
        <w:pStyle w:val="SingleTxtG"/>
        <w:spacing w:before="120"/>
        <w:rPr>
          <w:i/>
          <w:iCs/>
        </w:rPr>
      </w:pPr>
      <w:r w:rsidRPr="00A51C92">
        <w:rPr>
          <w:i/>
          <w:iCs/>
        </w:rPr>
        <w:lastRenderedPageBreak/>
        <w:t>1.8.7.</w:t>
      </w:r>
      <w:r>
        <w:rPr>
          <w:i/>
          <w:iCs/>
        </w:rPr>
        <w:t>2</w:t>
      </w:r>
      <w:r w:rsidRPr="00A51C92">
        <w:rPr>
          <w:i/>
          <w:iCs/>
        </w:rPr>
        <w:t>.</w:t>
      </w:r>
      <w:r>
        <w:rPr>
          <w:i/>
          <w:iCs/>
        </w:rPr>
        <w:t>2.2</w:t>
      </w:r>
      <w:r w:rsidRPr="00A51C92">
        <w:rPr>
          <w:i/>
          <w:iCs/>
        </w:rPr>
        <w:t xml:space="preserve">: </w:t>
      </w:r>
      <w:proofErr w:type="spellStart"/>
      <w:r w:rsidRPr="00A51C92">
        <w:rPr>
          <w:i/>
          <w:iCs/>
        </w:rPr>
        <w:t>Amend</w:t>
      </w:r>
      <w:proofErr w:type="spellEnd"/>
      <w:r w:rsidRPr="00A51C92">
        <w:rPr>
          <w:i/>
          <w:iCs/>
        </w:rPr>
        <w:t xml:space="preserve"> the </w:t>
      </w:r>
      <w:proofErr w:type="spellStart"/>
      <w:r w:rsidRPr="00A51C92">
        <w:rPr>
          <w:i/>
          <w:iCs/>
        </w:rPr>
        <w:t>text</w:t>
      </w:r>
      <w:proofErr w:type="spellEnd"/>
      <w:r w:rsidRPr="00A51C92">
        <w:rPr>
          <w:i/>
          <w:iCs/>
        </w:rPr>
        <w:t xml:space="preserve"> in the first </w:t>
      </w:r>
      <w:proofErr w:type="spellStart"/>
      <w:r w:rsidRPr="00A51C92">
        <w:rPr>
          <w:i/>
          <w:iCs/>
        </w:rPr>
        <w:t>paragraph</w:t>
      </w:r>
      <w:proofErr w:type="spellEnd"/>
      <w:r w:rsidRPr="00A51C92">
        <w:rPr>
          <w:i/>
          <w:iCs/>
        </w:rPr>
        <w:t xml:space="preserve"> to </w:t>
      </w:r>
      <w:proofErr w:type="spellStart"/>
      <w:proofErr w:type="gramStart"/>
      <w:r w:rsidRPr="00A51C92">
        <w:rPr>
          <w:i/>
          <w:iCs/>
        </w:rPr>
        <w:t>read</w:t>
      </w:r>
      <w:proofErr w:type="spellEnd"/>
      <w:r w:rsidRPr="00A51C92">
        <w:rPr>
          <w:i/>
          <w:iCs/>
        </w:rPr>
        <w:t>:</w:t>
      </w:r>
      <w:proofErr w:type="gramEnd"/>
    </w:p>
    <w:p w14:paraId="331BED89" w14:textId="77777777" w:rsidR="00F814F9" w:rsidRDefault="00F814F9" w:rsidP="00F814F9">
      <w:pPr>
        <w:pStyle w:val="SingleTxtG"/>
        <w:spacing w:before="120"/>
        <w:rPr>
          <w:u w:val="single"/>
          <w:lang w:val="en-US" w:eastAsia="ar-SA"/>
        </w:rPr>
      </w:pPr>
      <w:r w:rsidRPr="00BA03A0">
        <w:t>“</w:t>
      </w:r>
      <w:r>
        <w:rPr>
          <w:lang w:val="en-US"/>
        </w:rPr>
        <w:t>The type approval shall be valid for a maximum of ten years. If within that period</w:t>
      </w:r>
      <w:r>
        <w:rPr>
          <w:bCs/>
          <w:strike/>
          <w:lang w:val="en-US" w:eastAsia="ar-SA"/>
        </w:rPr>
        <w:t>,</w:t>
      </w:r>
      <w:r>
        <w:rPr>
          <w:lang w:val="en-US"/>
        </w:rPr>
        <w:t xml:space="preserve"> the relevant technical requirements of RID/ADR</w:t>
      </w:r>
      <w:r>
        <w:rPr>
          <w:u w:val="single"/>
          <w:lang w:val="en-US" w:eastAsia="ar-SA"/>
        </w:rPr>
        <w:t>,</w:t>
      </w:r>
      <w:r>
        <w:rPr>
          <w:lang w:val="en-US"/>
        </w:rPr>
        <w:t xml:space="preserve"> </w:t>
      </w:r>
      <w:r>
        <w:rPr>
          <w:strike/>
          <w:lang w:val="en-US" w:eastAsia="ar-SA"/>
        </w:rPr>
        <w:t>(</w:t>
      </w:r>
      <w:r>
        <w:rPr>
          <w:lang w:val="en-US"/>
        </w:rPr>
        <w:t xml:space="preserve">including </w:t>
      </w:r>
      <w:r>
        <w:rPr>
          <w:u w:val="single"/>
          <w:lang w:val="en-US" w:eastAsia="ar-SA"/>
        </w:rPr>
        <w:t xml:space="preserve">the </w:t>
      </w:r>
      <w:r>
        <w:rPr>
          <w:lang w:val="en-US"/>
        </w:rPr>
        <w:t>referenced standards</w:t>
      </w:r>
      <w:r>
        <w:rPr>
          <w:strike/>
          <w:lang w:val="en-US" w:eastAsia="ar-SA"/>
        </w:rPr>
        <w:t>)</w:t>
      </w:r>
      <w:r>
        <w:rPr>
          <w:u w:val="single"/>
          <w:lang w:val="en-US" w:eastAsia="ar-SA"/>
        </w:rPr>
        <w:t>,</w:t>
      </w:r>
      <w:r>
        <w:rPr>
          <w:lang w:val="en-US"/>
        </w:rPr>
        <w:t xml:space="preserve"> have changed so that the approved type is no longer in conformity with them, </w:t>
      </w:r>
      <w:r>
        <w:rPr>
          <w:bCs/>
          <w:strike/>
          <w:lang w:val="en-US" w:eastAsia="ar-SA"/>
        </w:rPr>
        <w:t xml:space="preserve">the relevant body which issued </w:t>
      </w:r>
      <w:r>
        <w:rPr>
          <w:u w:val="single"/>
          <w:lang w:val="en-US" w:eastAsia="ar-SA"/>
        </w:rPr>
        <w:t xml:space="preserve">then </w:t>
      </w:r>
      <w:r>
        <w:rPr>
          <w:lang w:val="en-US"/>
        </w:rPr>
        <w:t xml:space="preserve">the type approval </w:t>
      </w:r>
      <w:r>
        <w:rPr>
          <w:u w:val="single"/>
          <w:lang w:val="en-US" w:eastAsia="ar-SA"/>
        </w:rPr>
        <w:t>is no longer valid. If within that period, the withdrawal date according to column (3) of the tables in 6.2.2.1 a</w:t>
      </w:r>
      <w:r w:rsidRPr="00665E6E">
        <w:rPr>
          <w:b/>
          <w:bCs/>
          <w:color w:val="FF0000"/>
          <w:u w:val="single"/>
          <w:lang w:val="en-US" w:eastAsia="ar-SA"/>
        </w:rPr>
        <w:t>n</w:t>
      </w:r>
      <w:r>
        <w:rPr>
          <w:u w:val="single"/>
          <w:lang w:val="en-US" w:eastAsia="ar-SA"/>
        </w:rPr>
        <w:t>d 6.2.2.3 or column (5) of the tables in 6.2.4.1</w:t>
      </w:r>
      <w:r w:rsidRPr="00222EE0">
        <w:rPr>
          <w:b/>
          <w:bCs/>
          <w:color w:val="FF0000"/>
          <w:u w:val="single"/>
          <w:lang w:val="en-US" w:eastAsia="ar-SA"/>
        </w:rPr>
        <w:t>,</w:t>
      </w:r>
      <w:r>
        <w:rPr>
          <w:u w:val="single"/>
          <w:lang w:val="en-US" w:eastAsia="ar-SA"/>
        </w:rPr>
        <w:t xml:space="preserve"> </w:t>
      </w:r>
      <w:r w:rsidRPr="00222EE0">
        <w:rPr>
          <w:b/>
          <w:bCs/>
          <w:strike/>
          <w:color w:val="FF0000"/>
          <w:u w:val="single"/>
          <w:lang w:val="en-US" w:eastAsia="ar-SA"/>
        </w:rPr>
        <w:t>and</w:t>
      </w:r>
      <w:r w:rsidRPr="00222EE0">
        <w:rPr>
          <w:color w:val="FF0000"/>
          <w:u w:val="single"/>
          <w:lang w:val="en-US" w:eastAsia="ar-SA"/>
        </w:rPr>
        <w:t xml:space="preserve"> </w:t>
      </w:r>
      <w:r>
        <w:rPr>
          <w:u w:val="single"/>
          <w:lang w:val="en-US" w:eastAsia="ar-SA"/>
        </w:rPr>
        <w:t xml:space="preserve">6.8.2.6.1 </w:t>
      </w:r>
      <w:r w:rsidRPr="00222EE0">
        <w:rPr>
          <w:b/>
          <w:bCs/>
          <w:strike/>
          <w:color w:val="FF0000"/>
          <w:u w:val="single"/>
          <w:lang w:val="en-US" w:eastAsia="ar-SA"/>
        </w:rPr>
        <w:t>or</w:t>
      </w:r>
      <w:r>
        <w:rPr>
          <w:b/>
          <w:bCs/>
          <w:strike/>
          <w:color w:val="FF0000"/>
          <w:u w:val="single"/>
          <w:lang w:val="en-US" w:eastAsia="ar-SA"/>
        </w:rPr>
        <w:t xml:space="preserve"> </w:t>
      </w:r>
      <w:r w:rsidRPr="00222EE0">
        <w:rPr>
          <w:b/>
          <w:bCs/>
          <w:color w:val="FF0000"/>
          <w:u w:val="single"/>
          <w:lang w:val="en-US" w:eastAsia="ar-SA"/>
        </w:rPr>
        <w:t>and</w:t>
      </w:r>
      <w:r w:rsidRPr="00222EE0">
        <w:rPr>
          <w:color w:val="FF0000"/>
          <w:u w:val="single"/>
          <w:lang w:val="en-US" w:eastAsia="ar-SA"/>
        </w:rPr>
        <w:t xml:space="preserve"> </w:t>
      </w:r>
      <w:r>
        <w:rPr>
          <w:u w:val="single"/>
          <w:lang w:val="en-US" w:eastAsia="ar-SA"/>
        </w:rPr>
        <w:t>6.8.3.6 applies the type approval is also no longer valid. …”</w:t>
      </w:r>
    </w:p>
    <w:p w14:paraId="787193CE" w14:textId="77777777" w:rsidR="00F814F9" w:rsidRPr="00AF6F4D" w:rsidRDefault="00F814F9" w:rsidP="00F814F9">
      <w:pPr>
        <w:pStyle w:val="SingleTxtG"/>
        <w:spacing w:before="120"/>
        <w:rPr>
          <w:i/>
          <w:iCs/>
        </w:rPr>
      </w:pPr>
      <w:r w:rsidRPr="00AF6F4D">
        <w:rPr>
          <w:i/>
          <w:iCs/>
        </w:rPr>
        <w:t xml:space="preserve">1.8.7.2.2.2: </w:t>
      </w:r>
      <w:proofErr w:type="spellStart"/>
      <w:r w:rsidRPr="00AF6F4D">
        <w:rPr>
          <w:i/>
          <w:iCs/>
        </w:rPr>
        <w:t>Amend</w:t>
      </w:r>
      <w:proofErr w:type="spellEnd"/>
      <w:r w:rsidRPr="00AF6F4D">
        <w:rPr>
          <w:i/>
          <w:iCs/>
        </w:rPr>
        <w:t xml:space="preserve"> the second note to </w:t>
      </w:r>
      <w:proofErr w:type="spellStart"/>
      <w:proofErr w:type="gramStart"/>
      <w:r w:rsidRPr="00AF6F4D">
        <w:rPr>
          <w:i/>
          <w:iCs/>
        </w:rPr>
        <w:t>read</w:t>
      </w:r>
      <w:proofErr w:type="spellEnd"/>
      <w:r w:rsidRPr="00AF6F4D">
        <w:rPr>
          <w:i/>
          <w:iCs/>
        </w:rPr>
        <w:t>:</w:t>
      </w:r>
      <w:proofErr w:type="gramEnd"/>
    </w:p>
    <w:p w14:paraId="38402F7C" w14:textId="77777777" w:rsidR="00F814F9" w:rsidRPr="00AF7052" w:rsidRDefault="00F814F9" w:rsidP="00F814F9">
      <w:pPr>
        <w:spacing w:after="200"/>
        <w:ind w:left="1134" w:right="1134"/>
        <w:jc w:val="both"/>
        <w:rPr>
          <w:i/>
          <w:lang w:val="en-US"/>
        </w:rPr>
      </w:pPr>
      <w:r>
        <w:rPr>
          <w:i/>
          <w:u w:val="single"/>
          <w:lang w:val="en-US" w:eastAsia="ar-SA"/>
        </w:rPr>
        <w:t>NOTE:</w:t>
      </w:r>
      <w:r>
        <w:rPr>
          <w:i/>
          <w:strike/>
          <w:lang w:val="en-US" w:eastAsia="ar-SA"/>
        </w:rPr>
        <w:t xml:space="preserve"> In such a case, </w:t>
      </w:r>
      <w:proofErr w:type="spellStart"/>
      <w:r>
        <w:rPr>
          <w:i/>
          <w:strike/>
          <w:lang w:val="en-US" w:eastAsia="ar-SA"/>
        </w:rPr>
        <w:t>t</w:t>
      </w:r>
      <w:r>
        <w:rPr>
          <w:i/>
          <w:u w:val="single"/>
          <w:lang w:val="en-US" w:eastAsia="ar-SA"/>
        </w:rPr>
        <w:t>T</w:t>
      </w:r>
      <w:r>
        <w:rPr>
          <w:i/>
          <w:lang w:val="en-US"/>
        </w:rPr>
        <w:t>he</w:t>
      </w:r>
      <w:proofErr w:type="spellEnd"/>
      <w:r>
        <w:rPr>
          <w:i/>
          <w:lang w:val="en-US"/>
        </w:rPr>
        <w:t xml:space="preserve"> relevant provisions concerning the use, periodic inspection and intermediate inspection of </w:t>
      </w:r>
      <w:r>
        <w:rPr>
          <w:i/>
          <w:u w:val="single"/>
          <w:lang w:val="en-US" w:eastAsia="ar-SA"/>
        </w:rPr>
        <w:t xml:space="preserve">products </w:t>
      </w:r>
      <w:r>
        <w:rPr>
          <w:i/>
          <w:strike/>
          <w:lang w:val="en-US" w:eastAsia="ar-SA"/>
        </w:rPr>
        <w:t xml:space="preserve">pressure receptacles, tanks, battery-vehicles/battery-wagons or MEGCs </w:t>
      </w:r>
      <w:r>
        <w:rPr>
          <w:i/>
          <w:lang w:val="en-US"/>
        </w:rPr>
        <w:t>contained in</w:t>
      </w:r>
      <w:r>
        <w:rPr>
          <w:i/>
          <w:u w:val="single"/>
          <w:lang w:val="en-US" w:eastAsia="ar-SA"/>
        </w:rPr>
        <w:t xml:space="preserve"> a</w:t>
      </w:r>
      <w:r>
        <w:rPr>
          <w:i/>
          <w:lang w:val="en-US"/>
        </w:rPr>
        <w:t xml:space="preserve"> </w:t>
      </w:r>
      <w:r>
        <w:rPr>
          <w:i/>
          <w:strike/>
          <w:lang w:val="en-US" w:eastAsia="ar-SA"/>
        </w:rPr>
        <w:t xml:space="preserve">the </w:t>
      </w:r>
      <w:r>
        <w:rPr>
          <w:i/>
          <w:lang w:val="en-US"/>
        </w:rPr>
        <w:t>type approval which has expired or has been withdrawn shall continue to apply to the</w:t>
      </w:r>
      <w:r>
        <w:rPr>
          <w:i/>
          <w:strike/>
          <w:lang w:val="en-US" w:eastAsia="ar-SA"/>
        </w:rPr>
        <w:t>se</w:t>
      </w:r>
      <w:r>
        <w:rPr>
          <w:i/>
          <w:lang w:val="en-US"/>
        </w:rPr>
        <w:t xml:space="preserve"> </w:t>
      </w:r>
      <w:r>
        <w:rPr>
          <w:i/>
          <w:u w:val="single"/>
          <w:lang w:val="en-US" w:eastAsia="ar-SA"/>
        </w:rPr>
        <w:t xml:space="preserve">products </w:t>
      </w:r>
      <w:r>
        <w:rPr>
          <w:i/>
          <w:strike/>
          <w:lang w:val="en-US" w:eastAsia="ar-SA"/>
        </w:rPr>
        <w:t>pressure receptacles, tanks, battery-vehicles/battery-wagons or MEGCs</w:t>
      </w:r>
      <w:r>
        <w:rPr>
          <w:i/>
          <w:lang w:val="en-US"/>
        </w:rPr>
        <w:t xml:space="preserve"> constructed </w:t>
      </w:r>
      <w:r>
        <w:rPr>
          <w:i/>
          <w:u w:val="single"/>
          <w:lang w:val="en-US" w:eastAsia="ar-SA"/>
        </w:rPr>
        <w:t>according to that type approval</w:t>
      </w:r>
      <w:r>
        <w:rPr>
          <w:i/>
          <w:lang w:val="en-US"/>
        </w:rPr>
        <w:t xml:space="preserve"> before </w:t>
      </w:r>
      <w:r>
        <w:rPr>
          <w:i/>
          <w:strike/>
          <w:lang w:val="en-US" w:eastAsia="ar-SA"/>
        </w:rPr>
        <w:t xml:space="preserve">the </w:t>
      </w:r>
      <w:r>
        <w:rPr>
          <w:i/>
          <w:u w:val="single"/>
          <w:lang w:val="en-US" w:eastAsia="ar-SA"/>
        </w:rPr>
        <w:t xml:space="preserve">its </w:t>
      </w:r>
      <w:r>
        <w:rPr>
          <w:i/>
          <w:lang w:val="en-US"/>
        </w:rPr>
        <w:t>expiry or</w:t>
      </w:r>
      <w:r>
        <w:rPr>
          <w:i/>
          <w:strike/>
          <w:lang w:val="en-US" w:eastAsia="ar-SA"/>
        </w:rPr>
        <w:t xml:space="preserve"> the</w:t>
      </w:r>
      <w:r>
        <w:rPr>
          <w:i/>
          <w:u w:val="single"/>
          <w:lang w:val="en-US" w:eastAsia="ar-SA"/>
        </w:rPr>
        <w:t xml:space="preserve"> its</w:t>
      </w:r>
      <w:r>
        <w:rPr>
          <w:i/>
          <w:lang w:val="en-US"/>
        </w:rPr>
        <w:t xml:space="preserve"> withdrawal if they may continue to be used. </w:t>
      </w:r>
      <w:r w:rsidRPr="00AF6F4D">
        <w:rPr>
          <w:b/>
          <w:bCs/>
          <w:i/>
          <w:strike/>
          <w:color w:val="FF0000"/>
          <w:lang w:val="en-US"/>
        </w:rPr>
        <w:t xml:space="preserve">They may continue to be used </w:t>
      </w:r>
      <w:proofErr w:type="gramStart"/>
      <w:r w:rsidRPr="00AF6F4D">
        <w:rPr>
          <w:b/>
          <w:bCs/>
          <w:i/>
          <w:strike/>
          <w:color w:val="FF0000"/>
          <w:lang w:val="en-US"/>
        </w:rPr>
        <w:t>as long as</w:t>
      </w:r>
      <w:proofErr w:type="gramEnd"/>
      <w:r w:rsidRPr="00AF6F4D">
        <w:rPr>
          <w:b/>
          <w:bCs/>
          <w:i/>
          <w:strike/>
          <w:color w:val="FF0000"/>
          <w:lang w:val="en-US"/>
        </w:rPr>
        <w:t xml:space="preserve"> they remain in conformity with the requirements of RID/ADR. If they are no longer in conformity with the requirements of RID/ADR they may continue to be used only if such use is permitted by relevant transitional measures in Chapter 1.6.</w:t>
      </w:r>
    </w:p>
    <w:p w14:paraId="3EB22B61" w14:textId="77777777" w:rsidR="00F814F9" w:rsidRPr="00AF6F4D" w:rsidRDefault="00F814F9" w:rsidP="00F814F9">
      <w:pPr>
        <w:pStyle w:val="SingleTxtG"/>
        <w:spacing w:before="120"/>
        <w:rPr>
          <w:i/>
          <w:iCs/>
        </w:rPr>
      </w:pPr>
      <w:r w:rsidRPr="00AF6F4D">
        <w:rPr>
          <w:i/>
          <w:iCs/>
        </w:rPr>
        <w:t xml:space="preserve">1.8.7.2.2.2: </w:t>
      </w:r>
      <w:proofErr w:type="spellStart"/>
      <w:r w:rsidRPr="00AF6F4D">
        <w:rPr>
          <w:i/>
          <w:iCs/>
        </w:rPr>
        <w:t>Amend</w:t>
      </w:r>
      <w:proofErr w:type="spellEnd"/>
      <w:r w:rsidRPr="00AF6F4D">
        <w:rPr>
          <w:i/>
          <w:iCs/>
        </w:rPr>
        <w:t xml:space="preserve"> the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paragraph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after</w:t>
      </w:r>
      <w:proofErr w:type="spellEnd"/>
      <w:r w:rsidRPr="00AF6F4D">
        <w:rPr>
          <w:i/>
          <w:iCs/>
        </w:rPr>
        <w:t xml:space="preserve"> second note to </w:t>
      </w:r>
      <w:proofErr w:type="spellStart"/>
      <w:proofErr w:type="gramStart"/>
      <w:r w:rsidRPr="00AF6F4D">
        <w:rPr>
          <w:i/>
          <w:iCs/>
        </w:rPr>
        <w:t>read</w:t>
      </w:r>
      <w:proofErr w:type="spellEnd"/>
      <w:r w:rsidRPr="00AF6F4D">
        <w:rPr>
          <w:i/>
          <w:iCs/>
        </w:rPr>
        <w:t>:</w:t>
      </w:r>
      <w:proofErr w:type="gramEnd"/>
    </w:p>
    <w:p w14:paraId="5436F08B" w14:textId="77777777" w:rsidR="00F814F9" w:rsidRPr="00AF6F4D" w:rsidRDefault="00F814F9" w:rsidP="00F814F9">
      <w:pPr>
        <w:tabs>
          <w:tab w:val="left" w:pos="0"/>
        </w:tabs>
        <w:snapToGrid w:val="0"/>
        <w:spacing w:before="120" w:after="120" w:line="240" w:lineRule="exact"/>
        <w:ind w:left="1134" w:right="1134"/>
        <w:jc w:val="both"/>
        <w:rPr>
          <w:lang w:val="en-US"/>
        </w:rPr>
      </w:pPr>
      <w:r>
        <w:rPr>
          <w:lang w:val="en-US"/>
        </w:rPr>
        <w:t xml:space="preserve">Type approvals may be renewed </w:t>
      </w:r>
      <w:proofErr w:type="gramStart"/>
      <w:r>
        <w:rPr>
          <w:u w:val="single"/>
          <w:lang w:val="en-US" w:eastAsia="ar-SA"/>
        </w:rPr>
        <w:t>on the basis of</w:t>
      </w:r>
      <w:proofErr w:type="gramEnd"/>
      <w:r>
        <w:rPr>
          <w:bCs/>
          <w:strike/>
          <w:lang w:val="en-US" w:eastAsia="ar-SA"/>
        </w:rPr>
        <w:t xml:space="preserve"> by a complete review and assessment</w:t>
      </w:r>
      <w:r>
        <w:rPr>
          <w:lang w:val="en-US" w:eastAsia="ar-SA"/>
        </w:rPr>
        <w:t xml:space="preserve"> </w:t>
      </w:r>
      <w:r>
        <w:rPr>
          <w:u w:val="single"/>
          <w:lang w:val="en-US" w:eastAsia="ar-SA"/>
        </w:rPr>
        <w:t>a new type examination</w:t>
      </w:r>
      <w:r>
        <w:rPr>
          <w:bCs/>
          <w:strike/>
          <w:lang w:val="en-US" w:eastAsia="ar-SA"/>
        </w:rPr>
        <w:t xml:space="preserve"> for conformity</w:t>
      </w:r>
      <w:r>
        <w:rPr>
          <w:bCs/>
          <w:u w:val="single"/>
          <w:lang w:val="en-US" w:eastAsia="ar-SA"/>
        </w:rPr>
        <w:t xml:space="preserve">. </w:t>
      </w:r>
      <w:r>
        <w:rPr>
          <w:u w:val="single"/>
          <w:lang w:val="en-US" w:eastAsia="ar-SA"/>
        </w:rPr>
        <w:t xml:space="preserve">Results of the previous type examination tests shall be </w:t>
      </w:r>
      <w:proofErr w:type="gramStart"/>
      <w:r>
        <w:rPr>
          <w:u w:val="single"/>
          <w:lang w:val="en-US" w:eastAsia="ar-SA"/>
        </w:rPr>
        <w:t>taken into account</w:t>
      </w:r>
      <w:proofErr w:type="gramEnd"/>
      <w:r>
        <w:rPr>
          <w:u w:val="single"/>
          <w:lang w:val="en-US" w:eastAsia="ar-SA"/>
        </w:rPr>
        <w:t xml:space="preserve"> if these tests are still in accordance </w:t>
      </w:r>
      <w:r>
        <w:rPr>
          <w:bCs/>
          <w:lang w:val="en-US" w:eastAsia="ar-SA"/>
        </w:rPr>
        <w:t xml:space="preserve">with the provisions of RID/ADR </w:t>
      </w:r>
      <w:r w:rsidRPr="00AF6F4D">
        <w:rPr>
          <w:b/>
          <w:color w:val="FF0000"/>
          <w:u w:val="single"/>
          <w:lang w:val="en-US" w:eastAsia="ar-SA"/>
        </w:rPr>
        <w:t>including the standards</w:t>
      </w:r>
      <w:r w:rsidRPr="00AF6F4D">
        <w:rPr>
          <w:bCs/>
          <w:color w:val="FF0000"/>
          <w:lang w:val="en-US" w:eastAsia="ar-SA"/>
        </w:rPr>
        <w:t xml:space="preserve"> </w:t>
      </w:r>
      <w:r>
        <w:rPr>
          <w:bCs/>
          <w:lang w:val="en-US" w:eastAsia="ar-SA"/>
        </w:rPr>
        <w:t>applicable at the date of renewal</w:t>
      </w:r>
      <w:r>
        <w:rPr>
          <w:lang w:val="en-US"/>
        </w:rPr>
        <w:t xml:space="preserve">. Renewal is not permitted after a type approval has been withdrawn. </w:t>
      </w:r>
    </w:p>
    <w:p w14:paraId="361D282A" w14:textId="77777777" w:rsidR="00F814F9" w:rsidRDefault="00F814F9" w:rsidP="00F814F9">
      <w:pPr>
        <w:pStyle w:val="SingleTxtG"/>
        <w:spacing w:before="120"/>
        <w:rPr>
          <w:i/>
          <w:iCs/>
        </w:rPr>
      </w:pPr>
      <w:r w:rsidRPr="00A51C92">
        <w:rPr>
          <w:i/>
          <w:iCs/>
        </w:rPr>
        <w:t>1.8.7.</w:t>
      </w:r>
      <w:r>
        <w:rPr>
          <w:i/>
          <w:iCs/>
        </w:rPr>
        <w:t>5</w:t>
      </w:r>
      <w:r w:rsidRPr="00A51C92">
        <w:rPr>
          <w:i/>
          <w:iCs/>
        </w:rPr>
        <w:t>.</w:t>
      </w:r>
      <w:r>
        <w:rPr>
          <w:i/>
          <w:iCs/>
        </w:rPr>
        <w:t>1</w:t>
      </w:r>
      <w:r w:rsidRPr="00A51C92">
        <w:rPr>
          <w:i/>
          <w:iCs/>
        </w:rPr>
        <w:t xml:space="preserve">: </w:t>
      </w:r>
      <w:proofErr w:type="spellStart"/>
      <w:r w:rsidRPr="00A51C92">
        <w:rPr>
          <w:i/>
          <w:iCs/>
        </w:rPr>
        <w:t>Amend</w:t>
      </w:r>
      <w:proofErr w:type="spellEnd"/>
      <w:r w:rsidRPr="00A51C92">
        <w:rPr>
          <w:i/>
          <w:iCs/>
        </w:rPr>
        <w:t xml:space="preserve"> the </w:t>
      </w:r>
      <w:proofErr w:type="spellStart"/>
      <w:r w:rsidRPr="00A51C92">
        <w:rPr>
          <w:i/>
          <w:iCs/>
        </w:rPr>
        <w:t>text</w:t>
      </w:r>
      <w:proofErr w:type="spellEnd"/>
      <w:r w:rsidRPr="00A51C92">
        <w:rPr>
          <w:i/>
          <w:iCs/>
        </w:rPr>
        <w:t xml:space="preserve"> to </w:t>
      </w:r>
      <w:proofErr w:type="spellStart"/>
      <w:proofErr w:type="gramStart"/>
      <w:r w:rsidRPr="00A51C92">
        <w:rPr>
          <w:i/>
          <w:iCs/>
        </w:rPr>
        <w:t>read</w:t>
      </w:r>
      <w:proofErr w:type="spellEnd"/>
      <w:r w:rsidRPr="00A51C92">
        <w:rPr>
          <w:i/>
          <w:iCs/>
        </w:rPr>
        <w:t>:</w:t>
      </w:r>
      <w:proofErr w:type="gramEnd"/>
    </w:p>
    <w:p w14:paraId="179A968C" w14:textId="77777777" w:rsidR="00F814F9" w:rsidRDefault="00F814F9" w:rsidP="00F814F9">
      <w:pPr>
        <w:pStyle w:val="SingleTxtG"/>
        <w:spacing w:before="120"/>
        <w:rPr>
          <w:lang w:val="en-US" w:eastAsia="ar-SA"/>
        </w:rPr>
      </w:pPr>
      <w:r w:rsidRPr="00BA03A0">
        <w:t>“</w:t>
      </w:r>
      <w:r>
        <w:rPr>
          <w:u w:val="single"/>
          <w:lang w:val="en-US" w:eastAsia="ar-SA"/>
        </w:rPr>
        <w:t xml:space="preserve">If an entry into service verification is required by the competent authority under 6.8.1.5.5, the owner or operator shall engage </w:t>
      </w:r>
      <w:proofErr w:type="gramStart"/>
      <w:r>
        <w:rPr>
          <w:u w:val="single"/>
          <w:lang w:val="en-US" w:eastAsia="ar-SA"/>
        </w:rPr>
        <w:t>a</w:t>
      </w:r>
      <w:proofErr w:type="gramEnd"/>
      <w:r>
        <w:rPr>
          <w:u w:val="single"/>
          <w:lang w:val="en-US" w:eastAsia="ar-SA"/>
        </w:rPr>
        <w:t xml:space="preserve"> single inspection body to perform </w:t>
      </w:r>
      <w:proofErr w:type="spellStart"/>
      <w:r>
        <w:rPr>
          <w:u w:val="single"/>
          <w:lang w:val="en-US" w:eastAsia="ar-SA"/>
        </w:rPr>
        <w:t>th</w:t>
      </w:r>
      <w:r w:rsidRPr="00AF5177">
        <w:rPr>
          <w:b/>
          <w:bCs/>
          <w:color w:val="FF0000"/>
          <w:u w:val="single"/>
          <w:lang w:val="en-US" w:eastAsia="ar-SA"/>
        </w:rPr>
        <w:t>e</w:t>
      </w:r>
      <w:r w:rsidRPr="00AF5177">
        <w:rPr>
          <w:b/>
          <w:bCs/>
          <w:strike/>
          <w:color w:val="FF0000"/>
          <w:u w:val="single"/>
          <w:lang w:val="en-US" w:eastAsia="ar-SA"/>
        </w:rPr>
        <w:t>is</w:t>
      </w:r>
      <w:proofErr w:type="spellEnd"/>
      <w:r>
        <w:rPr>
          <w:u w:val="single"/>
          <w:lang w:val="en-US" w:eastAsia="ar-SA"/>
        </w:rPr>
        <w:t xml:space="preserve"> </w:t>
      </w:r>
      <w:r w:rsidRPr="00AF5177">
        <w:rPr>
          <w:b/>
          <w:bCs/>
          <w:strike/>
          <w:color w:val="FF0000"/>
          <w:u w:val="single"/>
          <w:lang w:val="en-US" w:eastAsia="ar-SA"/>
        </w:rPr>
        <w:t>inspection</w:t>
      </w:r>
      <w:r w:rsidRPr="00AF5177">
        <w:rPr>
          <w:color w:val="FF0000"/>
          <w:u w:val="single"/>
          <w:lang w:val="en-US" w:eastAsia="ar-SA"/>
        </w:rPr>
        <w:t xml:space="preserve"> </w:t>
      </w:r>
      <w:r w:rsidRPr="00AF5177">
        <w:rPr>
          <w:b/>
          <w:bCs/>
          <w:color w:val="FF0000"/>
          <w:u w:val="single"/>
          <w:lang w:val="en-US" w:eastAsia="ar-SA"/>
        </w:rPr>
        <w:t>entry into service verification</w:t>
      </w:r>
      <w:r>
        <w:rPr>
          <w:color w:val="FF0000"/>
          <w:u w:val="single"/>
          <w:lang w:val="en-US" w:eastAsia="ar-SA"/>
        </w:rPr>
        <w:t xml:space="preserve"> </w:t>
      </w:r>
      <w:r>
        <w:rPr>
          <w:u w:val="single"/>
          <w:lang w:val="en-US" w:eastAsia="ar-SA"/>
        </w:rPr>
        <w:t>and shall provide it with the type approval certificate and the technical documentation specified in 1.8.7.8.4.</w:t>
      </w:r>
      <w:r w:rsidRPr="00BA03A0">
        <w:rPr>
          <w:lang w:val="en-US" w:eastAsia="ar-SA"/>
        </w:rPr>
        <w:t>”</w:t>
      </w:r>
    </w:p>
    <w:p w14:paraId="09EE696B" w14:textId="77777777" w:rsidR="00F814F9" w:rsidRDefault="00F814F9" w:rsidP="00F814F9">
      <w:pPr>
        <w:pStyle w:val="SingleTxtG"/>
        <w:numPr>
          <w:ilvl w:val="0"/>
          <w:numId w:val="38"/>
        </w:numPr>
        <w:spacing w:before="120"/>
        <w:rPr>
          <w:b/>
          <w:bCs/>
        </w:rPr>
      </w:pPr>
      <w:proofErr w:type="spellStart"/>
      <w:r>
        <w:rPr>
          <w:b/>
          <w:bCs/>
        </w:rPr>
        <w:t>Chapter</w:t>
      </w:r>
      <w:proofErr w:type="spellEnd"/>
      <w:r>
        <w:rPr>
          <w:b/>
          <w:bCs/>
        </w:rPr>
        <w:t xml:space="preserve"> 1.8.6</w:t>
      </w:r>
    </w:p>
    <w:p w14:paraId="1A4ED80F" w14:textId="77777777" w:rsidR="00F814F9" w:rsidRDefault="00F814F9" w:rsidP="00F814F9">
      <w:pPr>
        <w:pStyle w:val="SingleTxtG"/>
        <w:spacing w:before="120"/>
        <w:rPr>
          <w:i/>
          <w:iCs/>
        </w:rPr>
      </w:pPr>
      <w:proofErr w:type="spellStart"/>
      <w:r>
        <w:rPr>
          <w:i/>
          <w:iCs/>
        </w:rPr>
        <w:t>Amend</w:t>
      </w:r>
      <w:proofErr w:type="spellEnd"/>
      <w:r>
        <w:rPr>
          <w:i/>
          <w:iCs/>
        </w:rPr>
        <w:t xml:space="preserve"> the Notes at the start of 1.8.6 to </w:t>
      </w:r>
      <w:proofErr w:type="spellStart"/>
      <w:proofErr w:type="gramStart"/>
      <w:r>
        <w:rPr>
          <w:i/>
          <w:iCs/>
        </w:rPr>
        <w:t>read</w:t>
      </w:r>
      <w:proofErr w:type="spellEnd"/>
      <w:r>
        <w:rPr>
          <w:i/>
          <w:iCs/>
        </w:rPr>
        <w:t>:.</w:t>
      </w:r>
      <w:proofErr w:type="gramEnd"/>
    </w:p>
    <w:p w14:paraId="2E6DE650" w14:textId="77777777" w:rsidR="00F814F9" w:rsidRDefault="00F814F9" w:rsidP="00F814F9">
      <w:pPr>
        <w:pStyle w:val="Heading3"/>
        <w:tabs>
          <w:tab w:val="left" w:pos="720"/>
        </w:tabs>
        <w:snapToGrid w:val="0"/>
        <w:spacing w:before="120" w:after="120" w:line="240" w:lineRule="exact"/>
        <w:ind w:left="2268" w:right="1134" w:hanging="1134"/>
        <w:jc w:val="both"/>
        <w:rPr>
          <w:b/>
          <w:u w:val="single"/>
          <w:lang w:val="en-US"/>
        </w:rPr>
      </w:pPr>
      <w:r>
        <w:rPr>
          <w:lang w:val="en-US"/>
        </w:rPr>
        <w:t>“</w:t>
      </w:r>
      <w:r>
        <w:rPr>
          <w:b/>
          <w:lang w:val="en-US"/>
        </w:rPr>
        <w:t>1.8.6</w:t>
      </w:r>
      <w:r>
        <w:rPr>
          <w:b/>
          <w:lang w:val="en-US"/>
        </w:rPr>
        <w:tab/>
        <w:t xml:space="preserve">Administrative controls for </w:t>
      </w:r>
      <w:r>
        <w:rPr>
          <w:b/>
          <w:u w:val="single"/>
          <w:lang w:val="en-US"/>
        </w:rPr>
        <w:t xml:space="preserve">the activities </w:t>
      </w:r>
      <w:r>
        <w:rPr>
          <w:b/>
          <w:strike/>
          <w:lang w:val="en-US"/>
        </w:rPr>
        <w:t>application of the conformity assessments, periodic inspections, intermediate inspections and exceptional checks</w:t>
      </w:r>
      <w:r>
        <w:rPr>
          <w:b/>
          <w:lang w:val="en-US"/>
        </w:rPr>
        <w:t xml:space="preserve"> described in 1.8.7 </w:t>
      </w:r>
      <w:r>
        <w:rPr>
          <w:b/>
          <w:u w:val="single"/>
          <w:lang w:val="en-US"/>
        </w:rPr>
        <w:t>and 1.8.8</w:t>
      </w:r>
    </w:p>
    <w:p w14:paraId="511CC59A" w14:textId="77777777" w:rsidR="00F814F9" w:rsidRPr="00B91DF1" w:rsidRDefault="00F814F9" w:rsidP="00F814F9">
      <w:pPr>
        <w:suppressAutoHyphens w:val="0"/>
        <w:autoSpaceDE w:val="0"/>
        <w:autoSpaceDN w:val="0"/>
        <w:adjustRightInd w:val="0"/>
        <w:spacing w:line="240" w:lineRule="auto"/>
        <w:ind w:left="2268" w:right="992"/>
        <w:jc w:val="both"/>
        <w:rPr>
          <w:b/>
          <w:bCs/>
          <w:color w:val="FF0000"/>
          <w:u w:val="single"/>
        </w:rPr>
      </w:pPr>
      <w:r w:rsidRPr="00B91DF1">
        <w:rPr>
          <w:b/>
          <w:bCs/>
          <w:color w:val="FF0000"/>
          <w:u w:val="single"/>
        </w:rPr>
        <w:t xml:space="preserve">NOTE </w:t>
      </w:r>
      <w:proofErr w:type="gramStart"/>
      <w:r w:rsidRPr="00B91DF1">
        <w:rPr>
          <w:b/>
          <w:bCs/>
          <w:color w:val="FF0000"/>
          <w:u w:val="single"/>
        </w:rPr>
        <w:t>1:</w:t>
      </w:r>
      <w:proofErr w:type="gramEnd"/>
      <w:r w:rsidRPr="00B91DF1">
        <w:rPr>
          <w:b/>
          <w:bCs/>
          <w:color w:val="FF0000"/>
          <w:u w:val="single"/>
        </w:rPr>
        <w:t xml:space="preserve"> For the </w:t>
      </w:r>
      <w:proofErr w:type="spellStart"/>
      <w:r w:rsidRPr="00B91DF1">
        <w:rPr>
          <w:b/>
          <w:bCs/>
          <w:color w:val="FF0000"/>
          <w:u w:val="single"/>
        </w:rPr>
        <w:t>purpose</w:t>
      </w:r>
      <w:proofErr w:type="spellEnd"/>
      <w:r w:rsidRPr="00B91DF1">
        <w:rPr>
          <w:b/>
          <w:bCs/>
          <w:color w:val="FF0000"/>
          <w:u w:val="single"/>
        </w:rPr>
        <w:t xml:space="preserve"> of </w:t>
      </w:r>
      <w:proofErr w:type="spellStart"/>
      <w:r w:rsidRPr="00B91DF1">
        <w:rPr>
          <w:b/>
          <w:bCs/>
          <w:color w:val="FF0000"/>
          <w:u w:val="single"/>
        </w:rPr>
        <w:t>this</w:t>
      </w:r>
      <w:proofErr w:type="spellEnd"/>
      <w:r w:rsidRPr="00B91DF1">
        <w:rPr>
          <w:b/>
          <w:bCs/>
          <w:color w:val="FF0000"/>
          <w:u w:val="single"/>
        </w:rPr>
        <w:t xml:space="preserve"> section the </w:t>
      </w:r>
      <w:proofErr w:type="spellStart"/>
      <w:r w:rsidRPr="00B91DF1">
        <w:rPr>
          <w:b/>
          <w:bCs/>
          <w:color w:val="FF0000"/>
          <w:u w:val="single"/>
        </w:rPr>
        <w:t>terms</w:t>
      </w:r>
      <w:proofErr w:type="spellEnd"/>
      <w:r w:rsidRPr="00B91DF1">
        <w:rPr>
          <w:b/>
          <w:bCs/>
          <w:color w:val="FF0000"/>
          <w:u w:val="single"/>
        </w:rPr>
        <w:t>:</w:t>
      </w:r>
    </w:p>
    <w:p w14:paraId="57D58800" w14:textId="77777777" w:rsidR="00F814F9" w:rsidRPr="00B91DF1" w:rsidRDefault="00F814F9" w:rsidP="00F814F9">
      <w:pPr>
        <w:snapToGrid w:val="0"/>
        <w:spacing w:before="120" w:after="120" w:line="240" w:lineRule="exact"/>
        <w:ind w:left="2268" w:right="1134"/>
        <w:jc w:val="both"/>
        <w:rPr>
          <w:b/>
          <w:bCs/>
          <w:color w:val="FF0000"/>
          <w:u w:val="single"/>
        </w:rPr>
      </w:pPr>
      <w:r w:rsidRPr="00B91DF1">
        <w:rPr>
          <w:b/>
          <w:bCs/>
          <w:color w:val="FF0000"/>
          <w:u w:val="single"/>
        </w:rPr>
        <w:t>-</w:t>
      </w:r>
      <w:r w:rsidRPr="00B91DF1">
        <w:rPr>
          <w:b/>
          <w:bCs/>
          <w:color w:val="FF0000"/>
          <w:u w:val="single"/>
        </w:rPr>
        <w:tab/>
        <w:t>"</w:t>
      </w:r>
      <w:proofErr w:type="spellStart"/>
      <w:r w:rsidRPr="00B91DF1">
        <w:rPr>
          <w:b/>
          <w:bCs/>
          <w:color w:val="FF0000"/>
          <w:u w:val="single"/>
        </w:rPr>
        <w:t>approved</w:t>
      </w:r>
      <w:proofErr w:type="spellEnd"/>
      <w:r w:rsidRPr="00B91DF1">
        <w:rPr>
          <w:b/>
          <w:bCs/>
          <w:color w:val="FF0000"/>
          <w:u w:val="single"/>
        </w:rPr>
        <w:t xml:space="preserve"> inspection body" </w:t>
      </w:r>
      <w:proofErr w:type="spellStart"/>
      <w:r w:rsidRPr="00B91DF1">
        <w:rPr>
          <w:b/>
          <w:bCs/>
          <w:color w:val="FF0000"/>
          <w:u w:val="single"/>
        </w:rPr>
        <w:t>means</w:t>
      </w:r>
      <w:proofErr w:type="spellEnd"/>
      <w:r w:rsidRPr="00B91DF1">
        <w:rPr>
          <w:b/>
          <w:bCs/>
          <w:color w:val="FF0000"/>
          <w:u w:val="single"/>
        </w:rPr>
        <w:t xml:space="preserve"> an inspection body </w:t>
      </w:r>
      <w:proofErr w:type="spellStart"/>
      <w:r w:rsidRPr="00B91DF1">
        <w:rPr>
          <w:b/>
          <w:bCs/>
          <w:color w:val="FF0000"/>
          <w:u w:val="single"/>
        </w:rPr>
        <w:t>approved</w:t>
      </w:r>
      <w:proofErr w:type="spellEnd"/>
      <w:r w:rsidRPr="00B91DF1">
        <w:rPr>
          <w:b/>
          <w:bCs/>
          <w:color w:val="FF0000"/>
          <w:u w:val="single"/>
        </w:rPr>
        <w:t xml:space="preserve"> by the </w:t>
      </w:r>
      <w:proofErr w:type="spellStart"/>
      <w:r w:rsidRPr="00B91DF1">
        <w:rPr>
          <w:b/>
          <w:bCs/>
          <w:color w:val="FF0000"/>
          <w:u w:val="single"/>
        </w:rPr>
        <w:t>competent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authority</w:t>
      </w:r>
      <w:proofErr w:type="spellEnd"/>
      <w:r w:rsidRPr="00B91DF1">
        <w:rPr>
          <w:b/>
          <w:bCs/>
          <w:color w:val="FF0000"/>
          <w:u w:val="single"/>
        </w:rPr>
        <w:t xml:space="preserve"> to </w:t>
      </w:r>
      <w:proofErr w:type="spellStart"/>
      <w:r w:rsidRPr="00B91DF1">
        <w:rPr>
          <w:b/>
          <w:bCs/>
          <w:color w:val="FF0000"/>
          <w:u w:val="single"/>
        </w:rPr>
        <w:t>perform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different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activities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according</w:t>
      </w:r>
      <w:proofErr w:type="spellEnd"/>
      <w:r w:rsidRPr="00B91DF1">
        <w:rPr>
          <w:b/>
          <w:bCs/>
          <w:color w:val="FF0000"/>
          <w:u w:val="single"/>
        </w:rPr>
        <w:t xml:space="preserve"> to 1.8.6.1, and</w:t>
      </w:r>
    </w:p>
    <w:p w14:paraId="35CF46C9" w14:textId="77777777" w:rsidR="00F814F9" w:rsidRPr="00B91DF1" w:rsidRDefault="00F814F9" w:rsidP="00F814F9">
      <w:pPr>
        <w:snapToGrid w:val="0"/>
        <w:spacing w:before="120" w:after="120" w:line="240" w:lineRule="exact"/>
        <w:ind w:left="2268" w:right="1134"/>
        <w:jc w:val="both"/>
        <w:rPr>
          <w:b/>
          <w:bCs/>
          <w:color w:val="FF0000"/>
          <w:u w:val="single"/>
        </w:rPr>
      </w:pPr>
      <w:r w:rsidRPr="00B91DF1">
        <w:rPr>
          <w:b/>
          <w:bCs/>
          <w:color w:val="FF0000"/>
          <w:u w:val="single"/>
        </w:rPr>
        <w:t>-</w:t>
      </w:r>
      <w:r w:rsidRPr="00B91DF1">
        <w:rPr>
          <w:b/>
          <w:bCs/>
          <w:color w:val="FF0000"/>
          <w:u w:val="single"/>
        </w:rPr>
        <w:tab/>
        <w:t>"</w:t>
      </w:r>
      <w:proofErr w:type="spellStart"/>
      <w:r w:rsidRPr="00B91DF1">
        <w:rPr>
          <w:b/>
          <w:bCs/>
          <w:color w:val="FF0000"/>
          <w:u w:val="single"/>
        </w:rPr>
        <w:t>recognized</w:t>
      </w:r>
      <w:proofErr w:type="spellEnd"/>
      <w:r w:rsidRPr="00B91DF1">
        <w:rPr>
          <w:b/>
          <w:bCs/>
          <w:color w:val="FF0000"/>
          <w:u w:val="single"/>
        </w:rPr>
        <w:t xml:space="preserve"> inspection body" </w:t>
      </w:r>
      <w:proofErr w:type="spellStart"/>
      <w:r w:rsidRPr="00B91DF1">
        <w:rPr>
          <w:b/>
          <w:bCs/>
          <w:color w:val="FF0000"/>
          <w:u w:val="single"/>
        </w:rPr>
        <w:t>means</w:t>
      </w:r>
      <w:proofErr w:type="spellEnd"/>
      <w:r w:rsidRPr="00B91DF1">
        <w:rPr>
          <w:b/>
          <w:bCs/>
          <w:color w:val="FF0000"/>
          <w:u w:val="single"/>
        </w:rPr>
        <w:t xml:space="preserve"> an </w:t>
      </w:r>
      <w:proofErr w:type="spellStart"/>
      <w:r w:rsidRPr="00B91DF1">
        <w:rPr>
          <w:b/>
          <w:bCs/>
          <w:color w:val="FF0000"/>
          <w:u w:val="single"/>
        </w:rPr>
        <w:t>approved</w:t>
      </w:r>
      <w:proofErr w:type="spellEnd"/>
      <w:r w:rsidRPr="00B91DF1">
        <w:rPr>
          <w:b/>
          <w:bCs/>
          <w:color w:val="FF0000"/>
          <w:u w:val="single"/>
        </w:rPr>
        <w:t xml:space="preserve"> inspection body </w:t>
      </w:r>
      <w:proofErr w:type="spellStart"/>
      <w:r w:rsidRPr="00B91DF1">
        <w:rPr>
          <w:b/>
          <w:bCs/>
          <w:color w:val="FF0000"/>
          <w:u w:val="single"/>
        </w:rPr>
        <w:t>recognized</w:t>
      </w:r>
      <w:proofErr w:type="spellEnd"/>
      <w:r w:rsidRPr="00B91DF1">
        <w:rPr>
          <w:b/>
          <w:bCs/>
          <w:color w:val="FF0000"/>
          <w:u w:val="single"/>
        </w:rPr>
        <w:t xml:space="preserve"> by </w:t>
      </w:r>
      <w:r w:rsidRPr="00B91DF1">
        <w:rPr>
          <w:b/>
          <w:bCs/>
          <w:color w:val="FF0000"/>
          <w:u w:val="single"/>
          <w:lang w:val="en-US"/>
        </w:rPr>
        <w:t>another</w:t>
      </w:r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competent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authority</w:t>
      </w:r>
      <w:proofErr w:type="spellEnd"/>
      <w:r w:rsidRPr="00B91DF1">
        <w:rPr>
          <w:b/>
          <w:bCs/>
          <w:color w:val="FF0000"/>
          <w:u w:val="single"/>
        </w:rPr>
        <w:t>.</w:t>
      </w:r>
    </w:p>
    <w:p w14:paraId="59BB4677" w14:textId="77777777" w:rsidR="00F814F9" w:rsidRPr="00B91DF1" w:rsidRDefault="00F814F9" w:rsidP="00F814F9">
      <w:pPr>
        <w:autoSpaceDE w:val="0"/>
        <w:autoSpaceDN w:val="0"/>
        <w:adjustRightInd w:val="0"/>
        <w:ind w:left="2268" w:right="992"/>
        <w:jc w:val="both"/>
        <w:rPr>
          <w:b/>
          <w:bCs/>
          <w:color w:val="FF0000"/>
          <w:u w:val="single"/>
        </w:rPr>
      </w:pPr>
      <w:r w:rsidRPr="00B91DF1">
        <w:rPr>
          <w:b/>
          <w:bCs/>
          <w:color w:val="FF0000"/>
          <w:u w:val="single"/>
        </w:rPr>
        <w:t xml:space="preserve">NOTE </w:t>
      </w:r>
      <w:proofErr w:type="gramStart"/>
      <w:r w:rsidRPr="00B91DF1">
        <w:rPr>
          <w:b/>
          <w:bCs/>
          <w:color w:val="FF0000"/>
          <w:u w:val="single"/>
        </w:rPr>
        <w:t>2:</w:t>
      </w:r>
      <w:proofErr w:type="gramEnd"/>
      <w:r w:rsidRPr="00B91DF1">
        <w:rPr>
          <w:b/>
          <w:bCs/>
          <w:color w:val="FF0000"/>
          <w:u w:val="single"/>
        </w:rPr>
        <w:t xml:space="preserve"> An inspection body </w:t>
      </w:r>
      <w:proofErr w:type="spellStart"/>
      <w:r w:rsidRPr="00B91DF1">
        <w:rPr>
          <w:b/>
          <w:bCs/>
          <w:color w:val="FF0000"/>
          <w:u w:val="single"/>
        </w:rPr>
        <w:t>may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be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designated</w:t>
      </w:r>
      <w:proofErr w:type="spellEnd"/>
      <w:r w:rsidRPr="00B91DF1">
        <w:rPr>
          <w:b/>
          <w:bCs/>
          <w:color w:val="FF0000"/>
          <w:u w:val="single"/>
        </w:rPr>
        <w:t xml:space="preserve"> by the </w:t>
      </w:r>
      <w:proofErr w:type="spellStart"/>
      <w:r w:rsidRPr="00B91DF1">
        <w:rPr>
          <w:b/>
          <w:bCs/>
          <w:color w:val="FF0000"/>
          <w:u w:val="single"/>
        </w:rPr>
        <w:t>competent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authority</w:t>
      </w:r>
      <w:proofErr w:type="spellEnd"/>
      <w:r w:rsidRPr="00B91DF1">
        <w:rPr>
          <w:b/>
          <w:bCs/>
          <w:color w:val="FF0000"/>
          <w:u w:val="single"/>
        </w:rPr>
        <w:t xml:space="preserve"> to </w:t>
      </w:r>
      <w:proofErr w:type="spellStart"/>
      <w:r w:rsidRPr="00B91DF1">
        <w:rPr>
          <w:b/>
          <w:bCs/>
          <w:color w:val="FF0000"/>
          <w:u w:val="single"/>
        </w:rPr>
        <w:t>act</w:t>
      </w:r>
      <w:proofErr w:type="spellEnd"/>
      <w:r w:rsidRPr="00B91DF1">
        <w:rPr>
          <w:b/>
          <w:bCs/>
          <w:color w:val="FF0000"/>
          <w:u w:val="single"/>
        </w:rPr>
        <w:t xml:space="preserve"> as the </w:t>
      </w:r>
      <w:proofErr w:type="spellStart"/>
      <w:r w:rsidRPr="00B91DF1">
        <w:rPr>
          <w:b/>
          <w:bCs/>
          <w:color w:val="FF0000"/>
          <w:u w:val="single"/>
        </w:rPr>
        <w:t>competent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authority</w:t>
      </w:r>
      <w:proofErr w:type="spellEnd"/>
      <w:r w:rsidRPr="00B91DF1">
        <w:rPr>
          <w:b/>
          <w:bCs/>
          <w:color w:val="FF0000"/>
          <w:u w:val="single"/>
        </w:rPr>
        <w:t xml:space="preserve"> (</w:t>
      </w:r>
      <w:proofErr w:type="spellStart"/>
      <w:r w:rsidRPr="00B91DF1">
        <w:rPr>
          <w:b/>
          <w:bCs/>
          <w:color w:val="FF0000"/>
          <w:u w:val="single"/>
        </w:rPr>
        <w:t>see</w:t>
      </w:r>
      <w:proofErr w:type="spellEnd"/>
      <w:r w:rsidRPr="00B91DF1">
        <w:rPr>
          <w:b/>
          <w:bCs/>
          <w:color w:val="FF0000"/>
          <w:u w:val="single"/>
        </w:rPr>
        <w:t xml:space="preserve"> the </w:t>
      </w:r>
      <w:proofErr w:type="spellStart"/>
      <w:r w:rsidRPr="00B91DF1">
        <w:rPr>
          <w:b/>
          <w:bCs/>
          <w:color w:val="FF0000"/>
          <w:u w:val="single"/>
        </w:rPr>
        <w:t>definition</w:t>
      </w:r>
      <w:proofErr w:type="spellEnd"/>
      <w:r w:rsidRPr="00B91DF1">
        <w:rPr>
          <w:b/>
          <w:bCs/>
          <w:color w:val="FF0000"/>
          <w:u w:val="single"/>
        </w:rPr>
        <w:t xml:space="preserve"> of </w:t>
      </w:r>
      <w:proofErr w:type="spellStart"/>
      <w:r w:rsidRPr="00B91DF1">
        <w:rPr>
          <w:b/>
          <w:bCs/>
          <w:color w:val="FF0000"/>
          <w:u w:val="single"/>
        </w:rPr>
        <w:t>competent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authority</w:t>
      </w:r>
      <w:proofErr w:type="spellEnd"/>
      <w:r w:rsidRPr="00B91DF1">
        <w:rPr>
          <w:b/>
          <w:bCs/>
          <w:color w:val="FF0000"/>
          <w:u w:val="single"/>
        </w:rPr>
        <w:t xml:space="preserve"> </w:t>
      </w:r>
      <w:proofErr w:type="spellStart"/>
      <w:r w:rsidRPr="00B91DF1">
        <w:rPr>
          <w:b/>
          <w:bCs/>
          <w:color w:val="FF0000"/>
          <w:u w:val="single"/>
        </w:rPr>
        <w:t>in</w:t>
      </w:r>
      <w:proofErr w:type="spellEnd"/>
      <w:r w:rsidRPr="00B91DF1">
        <w:rPr>
          <w:b/>
          <w:bCs/>
          <w:color w:val="FF0000"/>
          <w:u w:val="single"/>
        </w:rPr>
        <w:t xml:space="preserve"> 1.2).</w:t>
      </w:r>
    </w:p>
    <w:p w14:paraId="75E0F672" w14:textId="77777777" w:rsidR="00F814F9" w:rsidRDefault="00F814F9" w:rsidP="00F814F9">
      <w:pPr>
        <w:pStyle w:val="SingleTxtG"/>
        <w:spacing w:before="120"/>
        <w:rPr>
          <w:i/>
          <w:iCs/>
        </w:rPr>
      </w:pPr>
      <w:r w:rsidRPr="00A51C92">
        <w:rPr>
          <w:i/>
          <w:iCs/>
        </w:rPr>
        <w:t>1.8.</w:t>
      </w:r>
      <w:r>
        <w:rPr>
          <w:i/>
          <w:iCs/>
        </w:rPr>
        <w:t xml:space="preserve">6 Note </w:t>
      </w:r>
      <w:proofErr w:type="gramStart"/>
      <w:r>
        <w:rPr>
          <w:i/>
          <w:iCs/>
        </w:rPr>
        <w:t>2</w:t>
      </w:r>
      <w:r w:rsidRPr="00A51C92">
        <w:rPr>
          <w:i/>
          <w:iCs/>
        </w:rPr>
        <w:t>:</w:t>
      </w:r>
      <w:proofErr w:type="gramEnd"/>
      <w:r w:rsidRPr="00A51C92">
        <w:rPr>
          <w:i/>
          <w:iCs/>
        </w:rPr>
        <w:t xml:space="preserve"> </w:t>
      </w:r>
      <w:proofErr w:type="spellStart"/>
      <w:r w:rsidRPr="00A51C92">
        <w:rPr>
          <w:i/>
          <w:iCs/>
        </w:rPr>
        <w:t>Amend</w:t>
      </w:r>
      <w:proofErr w:type="spellEnd"/>
      <w:r w:rsidRPr="00A51C92">
        <w:rPr>
          <w:i/>
          <w:iCs/>
        </w:rPr>
        <w:t xml:space="preserve"> the </w:t>
      </w:r>
      <w:r>
        <w:rPr>
          <w:i/>
          <w:iCs/>
        </w:rPr>
        <w:t>Note</w:t>
      </w:r>
      <w:r w:rsidRPr="00A51C92">
        <w:rPr>
          <w:i/>
          <w:iCs/>
        </w:rPr>
        <w:t xml:space="preserve"> to </w:t>
      </w:r>
      <w:proofErr w:type="spellStart"/>
      <w:r w:rsidRPr="00A51C92">
        <w:rPr>
          <w:i/>
          <w:iCs/>
        </w:rPr>
        <w:t>read</w:t>
      </w:r>
      <w:proofErr w:type="spellEnd"/>
      <w:r w:rsidRPr="00A51C92">
        <w:rPr>
          <w:i/>
          <w:iCs/>
        </w:rPr>
        <w:t>:</w:t>
      </w:r>
    </w:p>
    <w:p w14:paraId="525B76C4" w14:textId="77777777" w:rsidR="00F814F9" w:rsidRDefault="00F814F9" w:rsidP="00F814F9">
      <w:pPr>
        <w:autoSpaceDE w:val="0"/>
        <w:autoSpaceDN w:val="0"/>
        <w:adjustRightInd w:val="0"/>
        <w:ind w:left="1134" w:right="992"/>
        <w:jc w:val="both"/>
        <w:rPr>
          <w:color w:val="000000"/>
        </w:rPr>
      </w:pPr>
      <w:r>
        <w:t>“</w:t>
      </w:r>
      <w:r>
        <w:rPr>
          <w:color w:val="000000"/>
        </w:rPr>
        <w:t xml:space="preserve">NOTE </w:t>
      </w:r>
      <w:proofErr w:type="gramStart"/>
      <w:r>
        <w:rPr>
          <w:color w:val="000000"/>
        </w:rPr>
        <w:t>2:</w:t>
      </w:r>
      <w:proofErr w:type="gramEnd"/>
      <w:r>
        <w:rPr>
          <w:color w:val="000000"/>
        </w:rPr>
        <w:t xml:space="preserve"> An inspection body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designated</w:t>
      </w:r>
      <w:proofErr w:type="spellEnd"/>
      <w:r>
        <w:rPr>
          <w:color w:val="000000"/>
        </w:rPr>
        <w:t xml:space="preserve"> by the </w:t>
      </w:r>
      <w:proofErr w:type="spellStart"/>
      <w:r>
        <w:rPr>
          <w:color w:val="000000"/>
        </w:rPr>
        <w:t>competent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as the </w:t>
      </w:r>
      <w:proofErr w:type="spellStart"/>
      <w:r>
        <w:rPr>
          <w:color w:val="000000"/>
        </w:rPr>
        <w:t>competent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definition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competent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1.2</w:t>
      </w:r>
      <w:r w:rsidRPr="00BA03A0">
        <w:rPr>
          <w:b/>
          <w:bCs/>
          <w:color w:val="FF0000"/>
          <w:u w:val="single"/>
        </w:rPr>
        <w:t>.1</w:t>
      </w:r>
      <w:r>
        <w:rPr>
          <w:color w:val="000000"/>
        </w:rPr>
        <w:t>).”</w:t>
      </w:r>
    </w:p>
    <w:p w14:paraId="66AB3341" w14:textId="77777777" w:rsidR="00F814F9" w:rsidRDefault="00F814F9" w:rsidP="00F814F9">
      <w:pPr>
        <w:autoSpaceDE w:val="0"/>
        <w:autoSpaceDN w:val="0"/>
        <w:adjustRightInd w:val="0"/>
        <w:spacing w:before="120" w:after="120"/>
        <w:ind w:left="1134" w:right="992"/>
        <w:jc w:val="both"/>
        <w:rPr>
          <w:i/>
          <w:iCs/>
        </w:rPr>
      </w:pPr>
      <w:r w:rsidRPr="00AC607A">
        <w:rPr>
          <w:i/>
          <w:iCs/>
        </w:rPr>
        <w:t xml:space="preserve">1.8.6.3.4: </w:t>
      </w:r>
      <w:proofErr w:type="spellStart"/>
      <w:r w:rsidRPr="00AC607A">
        <w:rPr>
          <w:i/>
          <w:iCs/>
        </w:rPr>
        <w:t>Amend</w:t>
      </w:r>
      <w:proofErr w:type="spellEnd"/>
      <w:r w:rsidRPr="00AC607A">
        <w:rPr>
          <w:i/>
          <w:iCs/>
        </w:rPr>
        <w:t xml:space="preserve"> the </w:t>
      </w:r>
      <w:proofErr w:type="spellStart"/>
      <w:r w:rsidRPr="00AC607A">
        <w:rPr>
          <w:i/>
          <w:iCs/>
        </w:rPr>
        <w:t>paragraph</w:t>
      </w:r>
      <w:proofErr w:type="spellEnd"/>
      <w:r w:rsidRPr="00AC607A">
        <w:rPr>
          <w:i/>
          <w:iCs/>
        </w:rPr>
        <w:t xml:space="preserve"> </w:t>
      </w:r>
      <w:proofErr w:type="spellStart"/>
      <w:r w:rsidRPr="00AC607A">
        <w:rPr>
          <w:i/>
          <w:iCs/>
        </w:rPr>
        <w:t>number</w:t>
      </w:r>
      <w:proofErr w:type="spellEnd"/>
      <w:r w:rsidRPr="00AC607A">
        <w:rPr>
          <w:i/>
          <w:iCs/>
        </w:rPr>
        <w:t xml:space="preserve"> to </w:t>
      </w:r>
      <w:proofErr w:type="spellStart"/>
      <w:proofErr w:type="gramStart"/>
      <w:r w:rsidRPr="00AC607A">
        <w:rPr>
          <w:i/>
          <w:iCs/>
        </w:rPr>
        <w:t>read</w:t>
      </w:r>
      <w:proofErr w:type="spellEnd"/>
      <w:r w:rsidRPr="00AC607A">
        <w:rPr>
          <w:i/>
          <w:iCs/>
        </w:rPr>
        <w:t>:</w:t>
      </w:r>
      <w:proofErr w:type="gramEnd"/>
    </w:p>
    <w:p w14:paraId="5C7E466A" w14:textId="77777777" w:rsidR="00F814F9" w:rsidRPr="00AC607A" w:rsidRDefault="00F814F9" w:rsidP="00F814F9">
      <w:pPr>
        <w:autoSpaceDE w:val="0"/>
        <w:autoSpaceDN w:val="0"/>
        <w:adjustRightInd w:val="0"/>
        <w:ind w:left="1134" w:right="992"/>
        <w:jc w:val="both"/>
        <w:rPr>
          <w:i/>
          <w:iCs/>
        </w:rPr>
      </w:pPr>
      <w:r>
        <w:rPr>
          <w:lang w:val="en-US" w:eastAsia="zh-CN"/>
        </w:rPr>
        <w:t>1.8.6.</w:t>
      </w:r>
      <w:r w:rsidRPr="00AC607A">
        <w:rPr>
          <w:b/>
          <w:bCs/>
          <w:strike/>
          <w:color w:val="FF0000"/>
          <w:lang w:val="en-US"/>
        </w:rPr>
        <w:t>5</w:t>
      </w:r>
      <w:r>
        <w:rPr>
          <w:strike/>
          <w:lang w:val="en-US" w:eastAsia="zh-CN"/>
        </w:rPr>
        <w:t>.</w:t>
      </w:r>
      <w:r>
        <w:rPr>
          <w:u w:val="single"/>
          <w:lang w:val="en-US" w:eastAsia="zh-CN"/>
        </w:rPr>
        <w:t>3.4</w:t>
      </w:r>
      <w:r>
        <w:rPr>
          <w:b/>
          <w:lang w:val="en-US" w:eastAsia="zh-CN"/>
        </w:rPr>
        <w:tab/>
      </w:r>
      <w:r>
        <w:rPr>
          <w:i/>
          <w:lang w:val="en-US" w:eastAsia="zh-CN"/>
        </w:rPr>
        <w:t xml:space="preserve">Information obligations </w:t>
      </w:r>
      <w:r>
        <w:rPr>
          <w:i/>
          <w:strike/>
          <w:lang w:val="en-US" w:eastAsia="zh-CN"/>
        </w:rPr>
        <w:t>for inspection bodies</w:t>
      </w:r>
    </w:p>
    <w:p w14:paraId="236EEA3D" w14:textId="77777777" w:rsidR="009C2E5A" w:rsidRPr="009C2E5A" w:rsidRDefault="009C2E5A" w:rsidP="009C2E5A">
      <w:pPr>
        <w:spacing w:before="240"/>
        <w:ind w:left="1134"/>
        <w:jc w:val="center"/>
        <w:rPr>
          <w:u w:val="single"/>
        </w:rPr>
      </w:pPr>
      <w:r w:rsidRPr="009C2E5A">
        <w:rPr>
          <w:u w:val="single"/>
        </w:rPr>
        <w:tab/>
      </w:r>
      <w:r w:rsidRPr="009C2E5A">
        <w:rPr>
          <w:u w:val="single"/>
        </w:rPr>
        <w:tab/>
      </w:r>
      <w:r w:rsidRPr="009C2E5A">
        <w:rPr>
          <w:u w:val="single"/>
        </w:rPr>
        <w:tab/>
      </w:r>
    </w:p>
    <w:sectPr w:rsidR="009C2E5A" w:rsidRPr="009C2E5A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B3CB" w14:textId="77777777" w:rsidR="00A64D11" w:rsidRDefault="00A64D11"/>
  </w:endnote>
  <w:endnote w:type="continuationSeparator" w:id="0">
    <w:p w14:paraId="7492A8E1" w14:textId="77777777" w:rsidR="00A64D11" w:rsidRDefault="00A64D11"/>
  </w:endnote>
  <w:endnote w:type="continuationNotice" w:id="1">
    <w:p w14:paraId="1075A73C" w14:textId="77777777" w:rsidR="00A64D11" w:rsidRDefault="00A64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93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2AB7" w14:textId="77777777" w:rsidR="00A64D11" w:rsidRPr="000B175B" w:rsidRDefault="00A64D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1C8FDF" w14:textId="77777777" w:rsidR="00A64D11" w:rsidRPr="00FC68B7" w:rsidRDefault="00A64D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8DE1D1" w14:textId="77777777" w:rsidR="00A64D11" w:rsidRDefault="00A64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00F8AB79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</w:t>
    </w:r>
    <w:r w:rsidR="000543A8">
      <w:rPr>
        <w:sz w:val="24"/>
        <w:szCs w:val="24"/>
      </w:rPr>
      <w:t>.</w:t>
    </w:r>
    <w:r w:rsidR="00B8789B">
      <w:rPr>
        <w:sz w:val="24"/>
        <w:szCs w:val="24"/>
      </w:rPr>
      <w:t>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49712B95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F814F9">
      <w:rPr>
        <w:sz w:val="24"/>
        <w:szCs w:val="24"/>
      </w:rPr>
      <w:t>23/Rev.1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68500A79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B8789B">
      <w:rPr>
        <w:sz w:val="24"/>
        <w:szCs w:val="24"/>
      </w:rPr>
      <w:t>40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23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385C7079"/>
    <w:multiLevelType w:val="hybridMultilevel"/>
    <w:tmpl w:val="42484620"/>
    <w:lvl w:ilvl="0" w:tplc="EE70D0F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CD16379"/>
    <w:multiLevelType w:val="hybridMultilevel"/>
    <w:tmpl w:val="E0968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0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8A626A"/>
    <w:multiLevelType w:val="hybridMultilevel"/>
    <w:tmpl w:val="6C6CFD22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0"/>
  </w:num>
  <w:num w:numId="13">
    <w:abstractNumId w:val="12"/>
  </w:num>
  <w:num w:numId="14">
    <w:abstractNumId w:val="18"/>
  </w:num>
  <w:num w:numId="15">
    <w:abstractNumId w:val="25"/>
  </w:num>
  <w:num w:numId="16">
    <w:abstractNumId w:val="19"/>
  </w:num>
  <w:num w:numId="17">
    <w:abstractNumId w:val="33"/>
  </w:num>
  <w:num w:numId="18">
    <w:abstractNumId w:val="36"/>
  </w:num>
  <w:num w:numId="19">
    <w:abstractNumId w:val="15"/>
  </w:num>
  <w:num w:numId="20">
    <w:abstractNumId w:val="14"/>
  </w:num>
  <w:num w:numId="21">
    <w:abstractNumId w:val="29"/>
  </w:num>
  <w:num w:numId="22">
    <w:abstractNumId w:val="21"/>
  </w:num>
  <w:num w:numId="23">
    <w:abstractNumId w:val="16"/>
  </w:num>
  <w:num w:numId="24">
    <w:abstractNumId w:val="30"/>
  </w:num>
  <w:num w:numId="25">
    <w:abstractNumId w:val="10"/>
  </w:num>
  <w:num w:numId="26">
    <w:abstractNumId w:val="11"/>
  </w:num>
  <w:num w:numId="27">
    <w:abstractNumId w:val="34"/>
  </w:num>
  <w:num w:numId="28">
    <w:abstractNumId w:val="26"/>
  </w:num>
  <w:num w:numId="29">
    <w:abstractNumId w:val="23"/>
  </w:num>
  <w:num w:numId="30">
    <w:abstractNumId w:val="31"/>
  </w:num>
  <w:num w:numId="31">
    <w:abstractNumId w:val="35"/>
  </w:num>
  <w:num w:numId="32">
    <w:abstractNumId w:val="13"/>
  </w:num>
  <w:num w:numId="33">
    <w:abstractNumId w:val="37"/>
  </w:num>
  <w:num w:numId="34">
    <w:abstractNumId w:val="17"/>
  </w:num>
  <w:num w:numId="35">
    <w:abstractNumId w:val="32"/>
  </w:num>
  <w:num w:numId="36">
    <w:abstractNumId w:val="38"/>
  </w:num>
  <w:num w:numId="37">
    <w:abstractNumId w:val="28"/>
  </w:num>
  <w:num w:numId="38">
    <w:abstractNumId w:val="27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543A8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3A0F"/>
    <w:rsid w:val="000B41FA"/>
    <w:rsid w:val="000C494E"/>
    <w:rsid w:val="000C5A28"/>
    <w:rsid w:val="000D50AD"/>
    <w:rsid w:val="000E0415"/>
    <w:rsid w:val="000E6521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92595"/>
    <w:rsid w:val="0029686E"/>
    <w:rsid w:val="002974E9"/>
    <w:rsid w:val="002A214F"/>
    <w:rsid w:val="002A2B8E"/>
    <w:rsid w:val="002A7F94"/>
    <w:rsid w:val="002B109A"/>
    <w:rsid w:val="002B2BD7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2D4B"/>
    <w:rsid w:val="00354724"/>
    <w:rsid w:val="00354CED"/>
    <w:rsid w:val="0035638C"/>
    <w:rsid w:val="003563A6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9FD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3646"/>
    <w:rsid w:val="004B3354"/>
    <w:rsid w:val="004B45B0"/>
    <w:rsid w:val="004C19FC"/>
    <w:rsid w:val="004C55B0"/>
    <w:rsid w:val="004E4179"/>
    <w:rsid w:val="004E6E10"/>
    <w:rsid w:val="004F2D9F"/>
    <w:rsid w:val="004F6BA0"/>
    <w:rsid w:val="00502B3A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3427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51639"/>
    <w:rsid w:val="0076307D"/>
    <w:rsid w:val="0076432E"/>
    <w:rsid w:val="007643BC"/>
    <w:rsid w:val="00767693"/>
    <w:rsid w:val="00773D0E"/>
    <w:rsid w:val="00781015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77BBC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BFF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68A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2E5A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17757"/>
    <w:rsid w:val="00A202E6"/>
    <w:rsid w:val="00A21003"/>
    <w:rsid w:val="00A23E9E"/>
    <w:rsid w:val="00A24838"/>
    <w:rsid w:val="00A31BBB"/>
    <w:rsid w:val="00A32B4B"/>
    <w:rsid w:val="00A425EB"/>
    <w:rsid w:val="00A45CB7"/>
    <w:rsid w:val="00A45DFD"/>
    <w:rsid w:val="00A47439"/>
    <w:rsid w:val="00A60CFD"/>
    <w:rsid w:val="00A64D11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4922"/>
    <w:rsid w:val="00A96696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26ED0"/>
    <w:rsid w:val="00B30179"/>
    <w:rsid w:val="00B37B15"/>
    <w:rsid w:val="00B42094"/>
    <w:rsid w:val="00B4482F"/>
    <w:rsid w:val="00B45C02"/>
    <w:rsid w:val="00B50E10"/>
    <w:rsid w:val="00B5617C"/>
    <w:rsid w:val="00B720E7"/>
    <w:rsid w:val="00B72A1E"/>
    <w:rsid w:val="00B81E12"/>
    <w:rsid w:val="00B840CD"/>
    <w:rsid w:val="00B8789B"/>
    <w:rsid w:val="00B91466"/>
    <w:rsid w:val="00B9282B"/>
    <w:rsid w:val="00BA2494"/>
    <w:rsid w:val="00BA339B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990"/>
    <w:rsid w:val="00D50B7D"/>
    <w:rsid w:val="00D52012"/>
    <w:rsid w:val="00D53AB3"/>
    <w:rsid w:val="00D55D06"/>
    <w:rsid w:val="00D60FE0"/>
    <w:rsid w:val="00D679BB"/>
    <w:rsid w:val="00D70257"/>
    <w:rsid w:val="00D704E5"/>
    <w:rsid w:val="00D72727"/>
    <w:rsid w:val="00D731DD"/>
    <w:rsid w:val="00D754D5"/>
    <w:rsid w:val="00D853B1"/>
    <w:rsid w:val="00D9685E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F54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2B8F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14F9"/>
    <w:rsid w:val="00F867EC"/>
    <w:rsid w:val="00F91B2B"/>
    <w:rsid w:val="00FC03CD"/>
    <w:rsid w:val="00FC0646"/>
    <w:rsid w:val="00FC0826"/>
    <w:rsid w:val="00FC68B7"/>
    <w:rsid w:val="00FD1066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3</cp:revision>
  <cp:lastPrinted>2014-06-18T09:27:00Z</cp:lastPrinted>
  <dcterms:created xsi:type="dcterms:W3CDTF">2021-09-23T11:41:00Z</dcterms:created>
  <dcterms:modified xsi:type="dcterms:W3CDTF">2021-09-23T11:42:00Z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