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Pr="0063625C" w:rsidRDefault="004E6E10" w:rsidP="004E6E10">
      <w:pPr>
        <w:rPr>
          <w:b/>
          <w:sz w:val="28"/>
          <w:szCs w:val="28"/>
          <w:lang w:val="en-GB" w:eastAsia="fr-FR"/>
        </w:rPr>
      </w:pPr>
      <w:r w:rsidRPr="0063625C">
        <w:rPr>
          <w:b/>
          <w:sz w:val="28"/>
          <w:szCs w:val="28"/>
          <w:lang w:val="en-GB"/>
        </w:rPr>
        <w:t>Economic Commission for Europe</w:t>
      </w:r>
    </w:p>
    <w:p w14:paraId="60F70CEA" w14:textId="77777777" w:rsidR="004E6E10" w:rsidRPr="0063625C" w:rsidRDefault="004E6E10" w:rsidP="004E6E10">
      <w:pPr>
        <w:spacing w:before="120"/>
        <w:rPr>
          <w:sz w:val="28"/>
          <w:szCs w:val="28"/>
          <w:lang w:val="en-GB"/>
        </w:rPr>
      </w:pPr>
      <w:r w:rsidRPr="0063625C">
        <w:rPr>
          <w:sz w:val="28"/>
          <w:szCs w:val="28"/>
          <w:lang w:val="en-GB"/>
        </w:rPr>
        <w:t>Inland Transport Committee</w:t>
      </w:r>
    </w:p>
    <w:p w14:paraId="00B75D8E" w14:textId="77777777" w:rsidR="004E6E10" w:rsidRPr="0063625C" w:rsidRDefault="004E6E10" w:rsidP="004E6E10">
      <w:pPr>
        <w:spacing w:before="120"/>
        <w:rPr>
          <w:b/>
          <w:sz w:val="24"/>
          <w:szCs w:val="24"/>
          <w:lang w:val="en-GB"/>
        </w:rPr>
      </w:pPr>
      <w:r w:rsidRPr="0063625C">
        <w:rPr>
          <w:b/>
          <w:sz w:val="24"/>
          <w:szCs w:val="24"/>
          <w:lang w:val="en-GB"/>
        </w:rPr>
        <w:t>Working Party on the Transport of Dangerous Goods</w:t>
      </w:r>
    </w:p>
    <w:p w14:paraId="158CBD52" w14:textId="0224B55E" w:rsidR="004E6E10" w:rsidRPr="0063625C" w:rsidRDefault="004E6E10" w:rsidP="004E6E10">
      <w:pPr>
        <w:spacing w:before="120"/>
        <w:rPr>
          <w:b/>
          <w:lang w:val="en-GB"/>
        </w:rPr>
      </w:pPr>
      <w:r w:rsidRPr="0063625C">
        <w:rPr>
          <w:b/>
          <w:lang w:val="en-GB"/>
        </w:rPr>
        <w:t>Joint Meeting of the RID Committee of Experts and the</w:t>
      </w:r>
      <w:r w:rsidRPr="0063625C">
        <w:rPr>
          <w:b/>
          <w:lang w:val="en-GB"/>
        </w:rPr>
        <w:br/>
        <w:t>Working Party on the Transport of Dangerous Goods</w:t>
      </w:r>
      <w:r w:rsidR="00447C96" w:rsidRPr="0063625C">
        <w:rPr>
          <w:b/>
          <w:lang w:val="en-GB"/>
        </w:rPr>
        <w:tab/>
      </w:r>
      <w:r w:rsidR="00447C96" w:rsidRPr="0063625C">
        <w:rPr>
          <w:b/>
          <w:lang w:val="en-GB"/>
        </w:rPr>
        <w:tab/>
      </w:r>
      <w:r w:rsidR="00447C96" w:rsidRPr="0063625C">
        <w:rPr>
          <w:b/>
          <w:lang w:val="en-GB"/>
        </w:rPr>
        <w:tab/>
      </w:r>
      <w:r w:rsidR="00447C96" w:rsidRPr="0063625C">
        <w:rPr>
          <w:b/>
          <w:lang w:val="en-GB"/>
        </w:rPr>
        <w:tab/>
      </w:r>
      <w:r w:rsidR="005E3784" w:rsidRPr="0063625C">
        <w:rPr>
          <w:b/>
          <w:lang w:val="en-GB"/>
        </w:rPr>
        <w:tab/>
        <w:t>20 September</w:t>
      </w:r>
      <w:r w:rsidR="00447C96" w:rsidRPr="0063625C">
        <w:rPr>
          <w:b/>
          <w:lang w:val="en-GB"/>
        </w:rPr>
        <w:t xml:space="preserve"> 2021</w:t>
      </w:r>
    </w:p>
    <w:p w14:paraId="472FD9BC" w14:textId="625B8645" w:rsidR="004E6E10" w:rsidRPr="0063625C" w:rsidRDefault="004E6E10" w:rsidP="004E6E10">
      <w:pPr>
        <w:rPr>
          <w:lang w:val="en-GB"/>
        </w:rPr>
      </w:pPr>
      <w:r w:rsidRPr="0063625C">
        <w:rPr>
          <w:lang w:val="en-GB"/>
        </w:rPr>
        <w:t>Geneva, 21 September – 1 October 2021</w:t>
      </w:r>
      <w:r w:rsidRPr="0063625C">
        <w:rPr>
          <w:lang w:val="en-GB"/>
        </w:rPr>
        <w:br/>
        <w:t xml:space="preserve">Item </w:t>
      </w:r>
      <w:r w:rsidR="00F8342A" w:rsidRPr="0063625C">
        <w:rPr>
          <w:lang w:val="en-GB"/>
        </w:rPr>
        <w:t>2</w:t>
      </w:r>
      <w:r w:rsidRPr="0063625C">
        <w:rPr>
          <w:lang w:val="en-GB"/>
        </w:rPr>
        <w:t xml:space="preserve"> of the provisional agenda</w:t>
      </w:r>
    </w:p>
    <w:p w14:paraId="01491EC8" w14:textId="2FCAE0BC" w:rsidR="004E6E10" w:rsidRPr="0063625C" w:rsidRDefault="00F8342A" w:rsidP="004E6E10">
      <w:pPr>
        <w:rPr>
          <w:b/>
          <w:lang w:val="en-GB"/>
        </w:rPr>
      </w:pPr>
      <w:r w:rsidRPr="0063625C">
        <w:rPr>
          <w:b/>
          <w:lang w:val="en-GB"/>
        </w:rPr>
        <w:t>Tanks</w:t>
      </w:r>
    </w:p>
    <w:p w14:paraId="3833EF21" w14:textId="6D5A40E4" w:rsidR="00340FF7" w:rsidRPr="0063625C" w:rsidRDefault="00835C30" w:rsidP="00340FF7">
      <w:pPr>
        <w:pStyle w:val="HChG"/>
        <w:rPr>
          <w:sz w:val="20"/>
          <w:lang w:val="en-GB"/>
        </w:rPr>
      </w:pPr>
      <w:r w:rsidRPr="0063625C">
        <w:rPr>
          <w:lang w:val="en-GB"/>
        </w:rPr>
        <w:tab/>
      </w:r>
      <w:r w:rsidRPr="0063625C">
        <w:rPr>
          <w:lang w:val="en-GB"/>
        </w:rPr>
        <w:tab/>
      </w:r>
      <w:r w:rsidR="005E3784" w:rsidRPr="0063625C">
        <w:rPr>
          <w:lang w:val="en-GB"/>
        </w:rPr>
        <w:t>Comments on document ECE/TRANS/WP.15/AC.1/2021/23/Rev.1: transitional measures in relation to the recognition of inspection bodies</w:t>
      </w:r>
    </w:p>
    <w:p w14:paraId="3B6994DD" w14:textId="66EFD1A2" w:rsidR="00340FF7" w:rsidRPr="0063625C" w:rsidRDefault="00340FF7" w:rsidP="00340FF7">
      <w:pPr>
        <w:pStyle w:val="H1G"/>
        <w:rPr>
          <w:lang w:val="en-GB"/>
        </w:rPr>
      </w:pPr>
      <w:r w:rsidRPr="0063625C">
        <w:rPr>
          <w:sz w:val="20"/>
          <w:lang w:val="en-GB"/>
        </w:rPr>
        <w:tab/>
      </w:r>
      <w:r w:rsidRPr="0063625C">
        <w:rPr>
          <w:sz w:val="20"/>
          <w:lang w:val="en-GB"/>
        </w:rPr>
        <w:tab/>
      </w:r>
      <w:r w:rsidR="005E3784" w:rsidRPr="0063625C">
        <w:rPr>
          <w:lang w:val="en-GB"/>
        </w:rPr>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155B75" w:rsidRPr="0063625C" w14:paraId="23CD1C8A" w14:textId="77777777" w:rsidTr="007700C5">
        <w:trPr>
          <w:jc w:val="center"/>
        </w:trPr>
        <w:tc>
          <w:tcPr>
            <w:tcW w:w="9628" w:type="dxa"/>
            <w:tcBorders>
              <w:top w:val="single" w:sz="4" w:space="0" w:color="auto"/>
              <w:left w:val="single" w:sz="4" w:space="0" w:color="auto"/>
              <w:bottom w:val="nil"/>
              <w:right w:val="single" w:sz="4" w:space="0" w:color="auto"/>
            </w:tcBorders>
            <w:hideMark/>
          </w:tcPr>
          <w:p w14:paraId="15B38A4B" w14:textId="77777777" w:rsidR="00155B75" w:rsidRPr="0063625C" w:rsidRDefault="00155B75" w:rsidP="007700C5">
            <w:pPr>
              <w:spacing w:before="240" w:after="120"/>
              <w:ind w:left="255"/>
              <w:rPr>
                <w:i/>
                <w:sz w:val="24"/>
                <w:lang w:val="en-GB"/>
              </w:rPr>
            </w:pPr>
            <w:r w:rsidRPr="0063625C">
              <w:rPr>
                <w:i/>
                <w:iCs/>
                <w:lang w:val="en-GB"/>
              </w:rPr>
              <w:t>Summary</w:t>
            </w:r>
          </w:p>
        </w:tc>
      </w:tr>
      <w:tr w:rsidR="00155B75" w:rsidRPr="0063625C" w14:paraId="0A572BC8" w14:textId="77777777" w:rsidTr="007700C5">
        <w:trPr>
          <w:jc w:val="center"/>
        </w:trPr>
        <w:tc>
          <w:tcPr>
            <w:tcW w:w="9628" w:type="dxa"/>
            <w:tcBorders>
              <w:top w:val="nil"/>
              <w:left w:val="single" w:sz="4" w:space="0" w:color="auto"/>
              <w:bottom w:val="nil"/>
              <w:right w:val="single" w:sz="4" w:space="0" w:color="auto"/>
            </w:tcBorders>
            <w:hideMark/>
          </w:tcPr>
          <w:p w14:paraId="5BBA04CE" w14:textId="55DD7B38" w:rsidR="00155B75" w:rsidRPr="0063625C" w:rsidRDefault="00155B75" w:rsidP="00E937D1">
            <w:pPr>
              <w:tabs>
                <w:tab w:val="left" w:pos="3260"/>
              </w:tabs>
              <w:suppressAutoHyphens w:val="0"/>
              <w:spacing w:after="120" w:line="276" w:lineRule="auto"/>
              <w:ind w:left="3260" w:right="1134" w:hanging="2126"/>
              <w:jc w:val="both"/>
              <w:rPr>
                <w:color w:val="000000" w:themeColor="text1"/>
                <w:lang w:val="en-GB"/>
              </w:rPr>
            </w:pPr>
            <w:r w:rsidRPr="0063625C">
              <w:rPr>
                <w:b/>
                <w:bCs/>
                <w:color w:val="000000" w:themeColor="text1"/>
                <w:lang w:val="en-GB"/>
              </w:rPr>
              <w:t>Executive summary:</w:t>
            </w:r>
            <w:r w:rsidRPr="0063625C">
              <w:rPr>
                <w:color w:val="000000" w:themeColor="text1"/>
                <w:lang w:val="en-GB"/>
              </w:rPr>
              <w:tab/>
            </w:r>
            <w:r w:rsidR="005E3784" w:rsidRPr="0063625C">
              <w:rPr>
                <w:rStyle w:val="SingleTxtGChar"/>
                <w:lang w:val="en-GB"/>
              </w:rPr>
              <w:t xml:space="preserve">In this document, Switzerland presents its interpretation of the two transitional measures </w:t>
            </w:r>
            <w:r w:rsidR="005E3784" w:rsidRPr="0063625C">
              <w:rPr>
                <w:lang w:val="en-GB"/>
              </w:rPr>
              <w:t>proposed in annex V of document ECE/TRANS/WP.15/AC.1/2021/23/Rev.1</w:t>
            </w:r>
            <w:r w:rsidR="00E937D1" w:rsidRPr="0063625C">
              <w:rPr>
                <w:lang w:val="en-GB"/>
              </w:rPr>
              <w:t xml:space="preserve"> </w:t>
            </w:r>
            <w:r w:rsidR="005E3784" w:rsidRPr="0063625C">
              <w:rPr>
                <w:lang w:val="en-GB"/>
              </w:rPr>
              <w:t xml:space="preserve">(amendments proposed by the informal working group on inspection and </w:t>
            </w:r>
            <w:r w:rsidR="00E937D1" w:rsidRPr="0063625C">
              <w:rPr>
                <w:lang w:val="en-GB"/>
              </w:rPr>
              <w:t>certification</w:t>
            </w:r>
            <w:r w:rsidR="005E3784" w:rsidRPr="0063625C">
              <w:rPr>
                <w:lang w:val="en-GB"/>
              </w:rPr>
              <w:t xml:space="preserve"> of tanks)</w:t>
            </w:r>
            <w:r w:rsidR="00E937D1" w:rsidRPr="0063625C">
              <w:rPr>
                <w:lang w:val="en-GB"/>
              </w:rPr>
              <w:t>. The interpretation</w:t>
            </w:r>
            <w:r w:rsidR="005E3784" w:rsidRPr="0063625C">
              <w:rPr>
                <w:lang w:val="en-GB"/>
              </w:rPr>
              <w:t xml:space="preserve"> of these new texts </w:t>
            </w:r>
            <w:r w:rsidR="00E937D1" w:rsidRPr="0063625C">
              <w:rPr>
                <w:lang w:val="en-GB"/>
              </w:rPr>
              <w:t>raise a number of questions</w:t>
            </w:r>
            <w:r w:rsidR="005E3784" w:rsidRPr="0063625C">
              <w:rPr>
                <w:lang w:val="en-GB"/>
              </w:rPr>
              <w:t>.</w:t>
            </w:r>
          </w:p>
        </w:tc>
      </w:tr>
      <w:tr w:rsidR="00155B75" w:rsidRPr="0063625C" w14:paraId="5B086304" w14:textId="77777777" w:rsidTr="007700C5">
        <w:trPr>
          <w:jc w:val="center"/>
        </w:trPr>
        <w:tc>
          <w:tcPr>
            <w:tcW w:w="9628" w:type="dxa"/>
            <w:tcBorders>
              <w:top w:val="nil"/>
              <w:left w:val="single" w:sz="4" w:space="0" w:color="auto"/>
              <w:bottom w:val="nil"/>
              <w:right w:val="single" w:sz="4" w:space="0" w:color="auto"/>
            </w:tcBorders>
            <w:hideMark/>
          </w:tcPr>
          <w:p w14:paraId="4D373C12" w14:textId="616E3B9D" w:rsidR="00155B75" w:rsidRPr="0063625C" w:rsidRDefault="00155B75" w:rsidP="00E937D1">
            <w:pPr>
              <w:tabs>
                <w:tab w:val="left" w:pos="3260"/>
              </w:tabs>
              <w:suppressAutoHyphens w:val="0"/>
              <w:spacing w:after="120" w:line="276" w:lineRule="auto"/>
              <w:ind w:left="3260" w:right="1134" w:hanging="2126"/>
              <w:jc w:val="both"/>
              <w:rPr>
                <w:color w:val="000000" w:themeColor="text1"/>
                <w:lang w:val="en-GB"/>
              </w:rPr>
            </w:pPr>
            <w:r w:rsidRPr="0063625C">
              <w:rPr>
                <w:b/>
                <w:bCs/>
                <w:color w:val="000000" w:themeColor="text1"/>
                <w:lang w:val="en-GB"/>
              </w:rPr>
              <w:t>Action to be taken:</w:t>
            </w:r>
            <w:r w:rsidRPr="0063625C">
              <w:rPr>
                <w:color w:val="000000" w:themeColor="text1"/>
                <w:lang w:val="en-GB"/>
              </w:rPr>
              <w:tab/>
            </w:r>
            <w:r w:rsidR="00E937D1" w:rsidRPr="0063625C">
              <w:rPr>
                <w:rStyle w:val="SingleTxtGChar"/>
                <w:lang w:val="en-GB"/>
              </w:rPr>
              <w:t>The Working Group on Tanks is invited to consider the explanations and questions raised in this document and to propose improvements or corrections where necessary. Annex II of the explanatory document ECE/TRANS/WP.15/AC.1/2021/34 will be supplemented accordingly.</w:t>
            </w:r>
          </w:p>
        </w:tc>
      </w:tr>
      <w:tr w:rsidR="00155B75" w:rsidRPr="0063625C" w14:paraId="790F4A81" w14:textId="77777777" w:rsidTr="007700C5">
        <w:trPr>
          <w:jc w:val="center"/>
        </w:trPr>
        <w:tc>
          <w:tcPr>
            <w:tcW w:w="9628" w:type="dxa"/>
            <w:tcBorders>
              <w:top w:val="nil"/>
              <w:left w:val="single" w:sz="4" w:space="0" w:color="auto"/>
              <w:bottom w:val="nil"/>
              <w:right w:val="single" w:sz="4" w:space="0" w:color="auto"/>
            </w:tcBorders>
            <w:hideMark/>
          </w:tcPr>
          <w:p w14:paraId="2D8DFE86" w14:textId="72C9F6DE" w:rsidR="005E3784" w:rsidRPr="0063625C" w:rsidRDefault="00155B75" w:rsidP="005E3784">
            <w:pPr>
              <w:pStyle w:val="SingleTxtG"/>
              <w:tabs>
                <w:tab w:val="left" w:pos="3260"/>
              </w:tabs>
              <w:ind w:left="3260" w:hanging="2126"/>
              <w:rPr>
                <w:lang w:val="en-GB"/>
              </w:rPr>
            </w:pPr>
            <w:r w:rsidRPr="0063625C">
              <w:rPr>
                <w:b/>
                <w:bCs/>
                <w:color w:val="000000" w:themeColor="text1"/>
                <w:lang w:val="en-GB"/>
              </w:rPr>
              <w:t>Related document</w:t>
            </w:r>
            <w:r w:rsidR="005E3784" w:rsidRPr="0063625C">
              <w:rPr>
                <w:b/>
                <w:bCs/>
                <w:color w:val="000000" w:themeColor="text1"/>
                <w:lang w:val="en-GB"/>
              </w:rPr>
              <w:t>s</w:t>
            </w:r>
            <w:r w:rsidRPr="0063625C">
              <w:rPr>
                <w:b/>
                <w:bCs/>
                <w:color w:val="000000" w:themeColor="text1"/>
                <w:lang w:val="en-GB"/>
              </w:rPr>
              <w:t>:</w:t>
            </w:r>
            <w:r w:rsidRPr="0063625C">
              <w:rPr>
                <w:color w:val="000000" w:themeColor="text1"/>
                <w:lang w:val="en-GB"/>
              </w:rPr>
              <w:tab/>
            </w:r>
            <w:r w:rsidR="005E3784" w:rsidRPr="0063625C">
              <w:rPr>
                <w:lang w:val="en-GB"/>
              </w:rPr>
              <w:t>ECE/TRANS/WP.15/AC.1/2021/23/Rev.1 (United Kingdom)</w:t>
            </w:r>
          </w:p>
          <w:p w14:paraId="6BCB808B" w14:textId="3B6A2994" w:rsidR="00155B75" w:rsidRPr="0063625C" w:rsidRDefault="005E3784" w:rsidP="005E3784">
            <w:pPr>
              <w:tabs>
                <w:tab w:val="left" w:pos="3260"/>
              </w:tabs>
              <w:suppressAutoHyphens w:val="0"/>
              <w:spacing w:after="120" w:line="276" w:lineRule="auto"/>
              <w:ind w:left="3260" w:right="1134" w:hanging="2126"/>
              <w:rPr>
                <w:b/>
                <w:color w:val="000000" w:themeColor="text1"/>
                <w:lang w:val="en-GB"/>
              </w:rPr>
            </w:pPr>
            <w:r w:rsidRPr="0063625C">
              <w:rPr>
                <w:b/>
                <w:lang w:val="en-GB"/>
              </w:rPr>
              <w:tab/>
            </w:r>
            <w:r w:rsidRPr="0063625C">
              <w:rPr>
                <w:lang w:val="en-GB"/>
              </w:rPr>
              <w:t>ECE/TRANS/WP.15/AC.1/2021/34 (Switzerland)</w:t>
            </w:r>
          </w:p>
        </w:tc>
      </w:tr>
      <w:tr w:rsidR="00155B75" w:rsidRPr="0063625C" w14:paraId="4F8DD33B" w14:textId="77777777" w:rsidTr="007700C5">
        <w:trPr>
          <w:jc w:val="center"/>
        </w:trPr>
        <w:tc>
          <w:tcPr>
            <w:tcW w:w="9628" w:type="dxa"/>
            <w:tcBorders>
              <w:top w:val="nil"/>
              <w:left w:val="single" w:sz="4" w:space="0" w:color="auto"/>
              <w:bottom w:val="single" w:sz="4" w:space="0" w:color="auto"/>
              <w:right w:val="single" w:sz="4" w:space="0" w:color="auto"/>
            </w:tcBorders>
          </w:tcPr>
          <w:p w14:paraId="5AAA3A5C" w14:textId="77777777" w:rsidR="00155B75" w:rsidRPr="0063625C" w:rsidRDefault="00155B75" w:rsidP="007700C5">
            <w:pPr>
              <w:rPr>
                <w:lang w:val="en-GB"/>
              </w:rPr>
            </w:pPr>
          </w:p>
        </w:tc>
      </w:tr>
    </w:tbl>
    <w:p w14:paraId="55B803F2" w14:textId="77777777" w:rsidR="00340FF7" w:rsidRPr="0063625C" w:rsidRDefault="00340FF7" w:rsidP="00340FF7">
      <w:pPr>
        <w:pStyle w:val="HChG"/>
        <w:rPr>
          <w:szCs w:val="28"/>
          <w:lang w:val="en-GB"/>
        </w:rPr>
      </w:pPr>
      <w:r w:rsidRPr="0063625C">
        <w:rPr>
          <w:lang w:val="en-GB"/>
        </w:rPr>
        <w:tab/>
      </w:r>
      <w:r w:rsidRPr="0063625C">
        <w:rPr>
          <w:lang w:val="en-GB"/>
        </w:rPr>
        <w:tab/>
      </w:r>
      <w:r w:rsidRPr="0063625C">
        <w:rPr>
          <w:szCs w:val="28"/>
          <w:lang w:val="en-GB"/>
        </w:rPr>
        <w:t>Introduction</w:t>
      </w:r>
    </w:p>
    <w:p w14:paraId="470BBFE9" w14:textId="73369736" w:rsidR="005E3784" w:rsidRPr="0063625C" w:rsidRDefault="005D4A32" w:rsidP="005E3784">
      <w:pPr>
        <w:pStyle w:val="SingleTxtG"/>
        <w:rPr>
          <w:lang w:val="en-GB"/>
        </w:rPr>
      </w:pPr>
      <w:r w:rsidRPr="0063625C">
        <w:rPr>
          <w:lang w:val="en-GB"/>
        </w:rPr>
        <w:t>1.</w:t>
      </w:r>
      <w:r w:rsidRPr="0063625C">
        <w:rPr>
          <w:lang w:val="en-GB"/>
        </w:rPr>
        <w:tab/>
      </w:r>
      <w:r w:rsidR="005E3784" w:rsidRPr="0063625C">
        <w:rPr>
          <w:lang w:val="en-GB"/>
        </w:rPr>
        <w:t xml:space="preserve">Annex II of the explanatory document ECE/TRANS/WP.15/AC.1/2021/34 still needs to be supplemented with some explanations concerning the two transitional measures proposed by the informal working group on inspection and </w:t>
      </w:r>
      <w:r w:rsidR="00246510" w:rsidRPr="0063625C">
        <w:rPr>
          <w:lang w:val="en-GB"/>
        </w:rPr>
        <w:t>certification of tanks</w:t>
      </w:r>
      <w:r w:rsidR="005E3784" w:rsidRPr="0063625C">
        <w:rPr>
          <w:lang w:val="en-GB"/>
        </w:rPr>
        <w:t>.</w:t>
      </w:r>
    </w:p>
    <w:p w14:paraId="28CE387E" w14:textId="05D6D886" w:rsidR="005E3784" w:rsidRPr="0063625C" w:rsidRDefault="00246510" w:rsidP="005E3784">
      <w:pPr>
        <w:pStyle w:val="SingleTxtG"/>
        <w:rPr>
          <w:lang w:val="en-GB"/>
        </w:rPr>
      </w:pPr>
      <w:r w:rsidRPr="0063625C">
        <w:rPr>
          <w:lang w:val="en-GB"/>
        </w:rPr>
        <w:t>2.</w:t>
      </w:r>
      <w:r w:rsidRPr="0063625C">
        <w:rPr>
          <w:lang w:val="en-GB"/>
        </w:rPr>
        <w:tab/>
      </w:r>
      <w:r w:rsidR="005E3784" w:rsidRPr="0063625C">
        <w:rPr>
          <w:lang w:val="en-GB"/>
        </w:rPr>
        <w:t>In this context, the two transitional measures proposed in annex V of document ECE/TRANS/WP.15/AC.1/2021/23/Rev.1 raise some additional questions.</w:t>
      </w:r>
    </w:p>
    <w:p w14:paraId="0A5A145E" w14:textId="798DDBC3" w:rsidR="005E3784" w:rsidRPr="0063625C" w:rsidRDefault="00246510" w:rsidP="005E3784">
      <w:pPr>
        <w:pStyle w:val="SingleTxtG"/>
        <w:rPr>
          <w:lang w:val="en-GB"/>
        </w:rPr>
      </w:pPr>
      <w:r w:rsidRPr="0063625C">
        <w:rPr>
          <w:lang w:val="en-GB"/>
        </w:rPr>
        <w:t>3.</w:t>
      </w:r>
      <w:r w:rsidRPr="0063625C">
        <w:rPr>
          <w:lang w:val="en-GB"/>
        </w:rPr>
        <w:tab/>
      </w:r>
      <w:r w:rsidR="005E3784" w:rsidRPr="0063625C">
        <w:rPr>
          <w:lang w:val="en-GB"/>
        </w:rPr>
        <w:t xml:space="preserve">This document presents an </w:t>
      </w:r>
      <w:r w:rsidR="00725ABB" w:rsidRPr="0063625C">
        <w:rPr>
          <w:lang w:val="en-GB"/>
        </w:rPr>
        <w:t xml:space="preserve">interpretation of the new texts. It </w:t>
      </w:r>
      <w:r w:rsidR="005E3784" w:rsidRPr="0063625C">
        <w:rPr>
          <w:lang w:val="en-GB"/>
        </w:rPr>
        <w:t>should make it possible to answer the questions raised and, in particular, to clarify the wording of the text 1.8.6.2.4.3.</w:t>
      </w:r>
    </w:p>
    <w:p w14:paraId="0F7C416B" w14:textId="57BF4D2A" w:rsidR="00340FF7" w:rsidRPr="0063625C" w:rsidRDefault="00246510" w:rsidP="005E3784">
      <w:pPr>
        <w:pStyle w:val="SingleTxtG"/>
        <w:rPr>
          <w:lang w:val="en-GB"/>
        </w:rPr>
      </w:pPr>
      <w:r w:rsidRPr="0063625C">
        <w:rPr>
          <w:lang w:val="en-GB"/>
        </w:rPr>
        <w:t>4.</w:t>
      </w:r>
      <w:r w:rsidRPr="0063625C">
        <w:rPr>
          <w:lang w:val="en-GB"/>
        </w:rPr>
        <w:tab/>
      </w:r>
      <w:r w:rsidR="005E3784" w:rsidRPr="0063625C">
        <w:rPr>
          <w:lang w:val="en-GB"/>
        </w:rPr>
        <w:t xml:space="preserve">Depending on the views </w:t>
      </w:r>
      <w:r w:rsidRPr="0063625C">
        <w:rPr>
          <w:lang w:val="en-GB"/>
        </w:rPr>
        <w:t>that will be exchanged in</w:t>
      </w:r>
      <w:r w:rsidR="005E3784" w:rsidRPr="0063625C">
        <w:rPr>
          <w:lang w:val="en-GB"/>
        </w:rPr>
        <w:t xml:space="preserve"> the Working Group on Tanks, </w:t>
      </w:r>
      <w:r w:rsidR="00725ABB" w:rsidRPr="0063625C">
        <w:rPr>
          <w:lang w:val="en-GB"/>
        </w:rPr>
        <w:t>questions raised</w:t>
      </w:r>
      <w:r w:rsidR="005E3784" w:rsidRPr="0063625C">
        <w:rPr>
          <w:lang w:val="en-GB"/>
        </w:rPr>
        <w:t xml:space="preserve"> in this document </w:t>
      </w:r>
      <w:r w:rsidR="00725ABB" w:rsidRPr="0063625C">
        <w:rPr>
          <w:lang w:val="en-GB"/>
        </w:rPr>
        <w:t xml:space="preserve">and their answers </w:t>
      </w:r>
      <w:r w:rsidR="005E3784" w:rsidRPr="0063625C">
        <w:rPr>
          <w:lang w:val="en-GB"/>
        </w:rPr>
        <w:t xml:space="preserve">will be used to supplement </w:t>
      </w:r>
      <w:r w:rsidR="00725ABB" w:rsidRPr="0063625C">
        <w:rPr>
          <w:lang w:val="en-GB"/>
        </w:rPr>
        <w:t>Annex II of the explanatory document</w:t>
      </w:r>
      <w:r w:rsidR="005E3784" w:rsidRPr="0063625C">
        <w:rPr>
          <w:lang w:val="en-GB"/>
        </w:rPr>
        <w:t>.</w:t>
      </w:r>
    </w:p>
    <w:p w14:paraId="73693BAA" w14:textId="44DF9770" w:rsidR="005E3784" w:rsidRPr="0063625C" w:rsidRDefault="00725ABB" w:rsidP="005E3784">
      <w:pPr>
        <w:pStyle w:val="HChG"/>
        <w:ind w:firstLine="0"/>
        <w:rPr>
          <w:lang w:val="en-GB"/>
        </w:rPr>
      </w:pPr>
      <w:r w:rsidRPr="0063625C">
        <w:rPr>
          <w:lang w:val="en-GB"/>
        </w:rPr>
        <w:lastRenderedPageBreak/>
        <w:t>1)</w:t>
      </w:r>
      <w:r w:rsidRPr="0063625C">
        <w:rPr>
          <w:lang w:val="en-GB"/>
        </w:rPr>
        <w:tab/>
      </w:r>
      <w:r w:rsidR="005E3784" w:rsidRPr="0063625C">
        <w:rPr>
          <w:lang w:val="en-GB"/>
        </w:rPr>
        <w:t>Transitional measure 1.6.3.x</w:t>
      </w:r>
    </w:p>
    <w:p w14:paraId="6656B22F" w14:textId="1A155700" w:rsidR="00725ABB" w:rsidRPr="0063625C" w:rsidRDefault="005E3784" w:rsidP="00725ABB">
      <w:pPr>
        <w:pStyle w:val="SingleTxtG"/>
        <w:rPr>
          <w:i/>
          <w:lang w:val="en-GB"/>
        </w:rPr>
      </w:pPr>
      <w:r w:rsidRPr="0063625C">
        <w:rPr>
          <w:lang w:val="en-GB"/>
        </w:rPr>
        <w:t>5.</w:t>
      </w:r>
      <w:r w:rsidRPr="0063625C">
        <w:rPr>
          <w:lang w:val="en-GB"/>
        </w:rPr>
        <w:tab/>
        <w:t>Reminder: "</w:t>
      </w:r>
      <w:r w:rsidR="00725ABB" w:rsidRPr="0063625C">
        <w:rPr>
          <w:i/>
          <w:lang w:val="en-GB"/>
        </w:rPr>
        <w:t>1.6.3.x Procedures and mutual recognition used by the competent authority for the approval of experts performing activities concerning tanks-wagons / Procedures used by the competent authority for the approval of experts performing activities concerning fixed tanks (tank vehicles) and demountable tanks intended for the carriage of substances other than those for which TA4 and TT9 of 6.8.4 apply which conform to the requirements of Chapter 6.8 in force up to 31 December 20[22] but which do not conform to the requirements of Chapter 6.8 applicable to inspection bodies from 1 January 20[23] may continue to be used until 31 December 20[32].</w:t>
      </w:r>
    </w:p>
    <w:p w14:paraId="7E369ACE" w14:textId="34873173" w:rsidR="005E3784" w:rsidRPr="0063625C" w:rsidRDefault="00725ABB" w:rsidP="005E3784">
      <w:pPr>
        <w:pStyle w:val="SingleTxtG"/>
        <w:rPr>
          <w:lang w:val="en-GB"/>
        </w:rPr>
      </w:pPr>
      <w:r w:rsidRPr="0063625C">
        <w:rPr>
          <w:i/>
          <w:lang w:val="en-GB"/>
        </w:rPr>
        <w:t>Note: The term ‘expert’ has been replaced by the term ‘inspection body’.".</w:t>
      </w:r>
    </w:p>
    <w:p w14:paraId="4859D9F1" w14:textId="1708F86D" w:rsidR="005E3784" w:rsidRPr="0063625C" w:rsidRDefault="00251CB2" w:rsidP="00251CB2">
      <w:pPr>
        <w:pStyle w:val="H1G"/>
        <w:rPr>
          <w:lang w:val="en-GB"/>
        </w:rPr>
      </w:pPr>
      <w:r>
        <w:rPr>
          <w:lang w:val="en-GB"/>
        </w:rPr>
        <w:tab/>
      </w:r>
      <w:r>
        <w:rPr>
          <w:lang w:val="en-GB"/>
        </w:rPr>
        <w:tab/>
      </w:r>
      <w:r w:rsidR="005E3784" w:rsidRPr="0063625C">
        <w:rPr>
          <w:lang w:val="en-GB"/>
        </w:rPr>
        <w:t>A.</w:t>
      </w:r>
      <w:r w:rsidR="005E3784" w:rsidRPr="0063625C">
        <w:rPr>
          <w:lang w:val="en-GB"/>
        </w:rPr>
        <w:tab/>
        <w:t xml:space="preserve">Interpretation of measure 1.6.3.x (resp. 1.6.4.x) </w:t>
      </w:r>
      <w:proofErr w:type="gramStart"/>
      <w:r w:rsidR="005E3784" w:rsidRPr="0063625C">
        <w:rPr>
          <w:lang w:val="en-GB"/>
        </w:rPr>
        <w:t>with regard to</w:t>
      </w:r>
      <w:proofErr w:type="gramEnd"/>
      <w:r w:rsidR="005E3784" w:rsidRPr="0063625C">
        <w:rPr>
          <w:lang w:val="en-GB"/>
        </w:rPr>
        <w:t xml:space="preserve"> the recognition of inspection bodies</w:t>
      </w:r>
    </w:p>
    <w:p w14:paraId="3A0AC952" w14:textId="0D1C321B" w:rsidR="005E3784" w:rsidRPr="0063625C" w:rsidRDefault="00A45BD8" w:rsidP="00A45BD8">
      <w:pPr>
        <w:pStyle w:val="SingleTxtG"/>
        <w:rPr>
          <w:lang w:val="en-GB"/>
        </w:rPr>
      </w:pPr>
      <w:r w:rsidRPr="0063625C">
        <w:rPr>
          <w:lang w:val="en-GB"/>
        </w:rPr>
        <w:t>6.</w:t>
      </w:r>
      <w:r w:rsidRPr="0063625C">
        <w:rPr>
          <w:lang w:val="en-GB"/>
        </w:rPr>
        <w:tab/>
      </w:r>
      <w:r w:rsidR="005E3784" w:rsidRPr="0063625C">
        <w:rPr>
          <w:lang w:val="en-GB"/>
        </w:rPr>
        <w:t xml:space="preserve">For RID, the requirements for </w:t>
      </w:r>
      <w:r w:rsidRPr="0063625C">
        <w:rPr>
          <w:lang w:val="en-GB"/>
        </w:rPr>
        <w:t>the mutual</w:t>
      </w:r>
      <w:r w:rsidR="005E3784" w:rsidRPr="0063625C">
        <w:rPr>
          <w:lang w:val="en-GB"/>
        </w:rPr>
        <w:t xml:space="preserve"> recognition for experts </w:t>
      </w:r>
      <w:r w:rsidR="0064229E" w:rsidRPr="0063625C">
        <w:rPr>
          <w:lang w:val="en-GB"/>
        </w:rPr>
        <w:t xml:space="preserve">performing </w:t>
      </w:r>
      <w:r w:rsidR="005E3784" w:rsidRPr="0063625C">
        <w:rPr>
          <w:lang w:val="en-GB"/>
        </w:rPr>
        <w:t xml:space="preserve">tests on the tanks of tank-wagons, referred to in 6.8.2.4.6 of the 2021 edition, shall remain applicable until 31 December 2032. </w:t>
      </w:r>
    </w:p>
    <w:p w14:paraId="4ADA0F4D" w14:textId="2086868B" w:rsidR="005E3784" w:rsidRPr="0063625C" w:rsidRDefault="005E3784" w:rsidP="00A45BD8">
      <w:pPr>
        <w:pStyle w:val="SingleTxtG"/>
        <w:rPr>
          <w:lang w:val="en-GB"/>
        </w:rPr>
      </w:pPr>
      <w:r w:rsidRPr="0063625C">
        <w:rPr>
          <w:lang w:val="en-GB"/>
        </w:rPr>
        <w:sym w:font="Wingdings" w:char="F0E0"/>
      </w:r>
      <w:r w:rsidR="00A45BD8" w:rsidRPr="0063625C">
        <w:rPr>
          <w:lang w:val="en-GB"/>
        </w:rPr>
        <w:t xml:space="preserve"> </w:t>
      </w:r>
      <w:r w:rsidR="00A45BD8" w:rsidRPr="0063625C">
        <w:rPr>
          <w:lang w:val="en-GB"/>
        </w:rPr>
        <w:tab/>
      </w:r>
      <w:r w:rsidRPr="0063625C">
        <w:rPr>
          <w:lang w:val="en-GB"/>
        </w:rPr>
        <w:t xml:space="preserve">Continuation of the </w:t>
      </w:r>
      <w:r w:rsidR="00A45BD8" w:rsidRPr="0063625C">
        <w:rPr>
          <w:lang w:val="en-GB"/>
        </w:rPr>
        <w:t>mutual</w:t>
      </w:r>
      <w:r w:rsidRPr="0063625C">
        <w:rPr>
          <w:lang w:val="en-GB"/>
        </w:rPr>
        <w:t xml:space="preserve"> recognition of experts in the COTIF Member </w:t>
      </w:r>
      <w:r w:rsidR="00A45BD8" w:rsidRPr="0063625C">
        <w:rPr>
          <w:lang w:val="en-GB"/>
        </w:rPr>
        <w:t>States: a tank-</w:t>
      </w:r>
      <w:r w:rsidRPr="0063625C">
        <w:rPr>
          <w:lang w:val="en-GB"/>
        </w:rPr>
        <w:t xml:space="preserve">wagon registered in one COTIF Member State can be </w:t>
      </w:r>
      <w:r w:rsidR="00A45BD8" w:rsidRPr="0063625C">
        <w:rPr>
          <w:lang w:val="en-GB"/>
        </w:rPr>
        <w:t>inspected</w:t>
      </w:r>
      <w:r w:rsidRPr="0063625C">
        <w:rPr>
          <w:lang w:val="en-GB"/>
        </w:rPr>
        <w:t xml:space="preserve"> in another COTIF Member State by an expert recognized in that other Member State</w:t>
      </w:r>
      <w:r w:rsidR="00A45BD8" w:rsidRPr="0063625C">
        <w:rPr>
          <w:lang w:val="en-GB"/>
        </w:rPr>
        <w:t>.</w:t>
      </w:r>
    </w:p>
    <w:p w14:paraId="2A89E5E0" w14:textId="1C2F041D" w:rsidR="005E3784" w:rsidRPr="0063625C" w:rsidRDefault="005E3784" w:rsidP="00A45BD8">
      <w:pPr>
        <w:pStyle w:val="SingleTxtG"/>
        <w:rPr>
          <w:lang w:val="en-GB"/>
        </w:rPr>
      </w:pPr>
      <w:r w:rsidRPr="0063625C">
        <w:rPr>
          <w:lang w:val="en-GB"/>
        </w:rPr>
        <w:tab/>
      </w:r>
      <w:r w:rsidR="00A45BD8" w:rsidRPr="0063625C">
        <w:rPr>
          <w:lang w:val="en-GB"/>
        </w:rPr>
        <w:t>7.</w:t>
      </w:r>
      <w:r w:rsidR="00A45BD8" w:rsidRPr="0063625C">
        <w:rPr>
          <w:lang w:val="en-GB"/>
        </w:rPr>
        <w:tab/>
      </w:r>
      <w:r w:rsidRPr="0063625C">
        <w:rPr>
          <w:lang w:val="en-GB"/>
        </w:rPr>
        <w:t>For ADR, the national procedures for the approval of experts carrying out control activities may continue to be used until 31 December 2032 at the latest.</w:t>
      </w:r>
    </w:p>
    <w:p w14:paraId="0744813E" w14:textId="0B78F42C" w:rsidR="005E3784" w:rsidRPr="0063625C" w:rsidRDefault="005E3784" w:rsidP="00A45BD8">
      <w:pPr>
        <w:pStyle w:val="SingleTxtG"/>
        <w:rPr>
          <w:lang w:val="en-GB"/>
        </w:rPr>
      </w:pPr>
      <w:r w:rsidRPr="0063625C">
        <w:rPr>
          <w:lang w:val="en-GB"/>
        </w:rPr>
        <w:sym w:font="Wingdings" w:char="F0E0"/>
      </w:r>
      <w:r w:rsidR="00A45BD8" w:rsidRPr="0063625C">
        <w:rPr>
          <w:lang w:val="en-GB"/>
        </w:rPr>
        <w:tab/>
      </w:r>
      <w:r w:rsidRPr="0063625C">
        <w:rPr>
          <w:lang w:val="en-GB"/>
        </w:rPr>
        <w:t xml:space="preserve">No </w:t>
      </w:r>
      <w:r w:rsidR="00A45BD8" w:rsidRPr="0063625C">
        <w:rPr>
          <w:lang w:val="en-GB"/>
        </w:rPr>
        <w:t>mutual</w:t>
      </w:r>
      <w:r w:rsidRPr="0063625C">
        <w:rPr>
          <w:lang w:val="en-GB"/>
        </w:rPr>
        <w:t xml:space="preserve"> recognition of experts in the Contracting Parties to ADR.</w:t>
      </w:r>
    </w:p>
    <w:p w14:paraId="6A1EEA35" w14:textId="53606BCC" w:rsidR="005E3784" w:rsidRPr="0063625C" w:rsidRDefault="005E3784" w:rsidP="00A45BD8">
      <w:pPr>
        <w:pStyle w:val="SingleTxtG"/>
        <w:rPr>
          <w:lang w:val="en-GB"/>
        </w:rPr>
      </w:pPr>
      <w:r w:rsidRPr="0063625C">
        <w:rPr>
          <w:lang w:val="en-GB"/>
        </w:rPr>
        <w:t>8.</w:t>
      </w:r>
      <w:r w:rsidRPr="0063625C">
        <w:rPr>
          <w:lang w:val="en-GB"/>
        </w:rPr>
        <w:tab/>
      </w:r>
      <w:r w:rsidR="00A45BD8" w:rsidRPr="0063625C">
        <w:rPr>
          <w:lang w:val="en-GB"/>
        </w:rPr>
        <w:t xml:space="preserve">Until 31 December </w:t>
      </w:r>
      <w:r w:rsidRPr="0063625C">
        <w:rPr>
          <w:lang w:val="en-GB"/>
        </w:rPr>
        <w:t>2022, the procedures used by the competent authority for approving experts carrying out inspection activities can only be found in RID. From 1 January 2023, these requirements will be set out in 1.8.6 for both RID and ADR.</w:t>
      </w:r>
    </w:p>
    <w:p w14:paraId="3F0BE66B" w14:textId="5C499D8B" w:rsidR="005E3784" w:rsidRPr="0063625C" w:rsidRDefault="005E3784" w:rsidP="00A45BD8">
      <w:pPr>
        <w:pStyle w:val="SingleTxtG"/>
        <w:rPr>
          <w:lang w:val="en-GB"/>
        </w:rPr>
      </w:pPr>
      <w:r w:rsidRPr="0063625C">
        <w:rPr>
          <w:u w:val="single"/>
          <w:lang w:val="en-GB"/>
        </w:rPr>
        <w:t>Question</w:t>
      </w:r>
      <w:r w:rsidRPr="0063625C">
        <w:rPr>
          <w:lang w:val="en-GB"/>
        </w:rPr>
        <w:t xml:space="preserve">: In view of the above, it appears that </w:t>
      </w:r>
      <w:r w:rsidRPr="0063625C">
        <w:rPr>
          <w:i/>
          <w:lang w:val="en-GB"/>
        </w:rPr>
        <w:t xml:space="preserve">the "procedures and mutual recognition used by the competent authority for the approval of experts </w:t>
      </w:r>
      <w:r w:rsidR="0064229E" w:rsidRPr="0063625C">
        <w:rPr>
          <w:i/>
          <w:lang w:val="en-GB"/>
        </w:rPr>
        <w:t xml:space="preserve">performing </w:t>
      </w:r>
      <w:r w:rsidRPr="0063625C">
        <w:rPr>
          <w:i/>
          <w:lang w:val="en-GB"/>
        </w:rPr>
        <w:t>activities concerning tank-wagons</w:t>
      </w:r>
      <w:r w:rsidRPr="0063625C">
        <w:rPr>
          <w:lang w:val="en-GB"/>
        </w:rPr>
        <w:t xml:space="preserve">" are indeed in accordance with the requirements of </w:t>
      </w:r>
      <w:r w:rsidR="00A45BD8" w:rsidRPr="0063625C">
        <w:rPr>
          <w:lang w:val="en-GB"/>
        </w:rPr>
        <w:t>current Chapter 6.8</w:t>
      </w:r>
      <w:r w:rsidRPr="0063625C">
        <w:rPr>
          <w:lang w:val="en-GB"/>
        </w:rPr>
        <w:t xml:space="preserve">. However, should the last sentence of 1.6.3.x not refer to the new requirements of </w:t>
      </w:r>
      <w:r w:rsidRPr="0063625C">
        <w:rPr>
          <w:b/>
          <w:u w:val="single"/>
          <w:lang w:val="en-GB"/>
        </w:rPr>
        <w:t>1.8.6</w:t>
      </w:r>
      <w:r w:rsidRPr="0063625C">
        <w:rPr>
          <w:b/>
          <w:lang w:val="en-GB"/>
        </w:rPr>
        <w:t xml:space="preserve"> </w:t>
      </w:r>
      <w:r w:rsidRPr="0063625C">
        <w:rPr>
          <w:lang w:val="en-GB"/>
        </w:rPr>
        <w:t>applicable to inspection bodies as from 1 January 20</w:t>
      </w:r>
      <w:r w:rsidR="00577F19" w:rsidRPr="0063625C">
        <w:rPr>
          <w:lang w:val="en-GB"/>
        </w:rPr>
        <w:t>[23]</w:t>
      </w:r>
      <w:r w:rsidR="0064229E" w:rsidRPr="0063625C">
        <w:rPr>
          <w:lang w:val="en-GB"/>
        </w:rPr>
        <w:t xml:space="preserve"> (instead of Chapter 6.8)</w:t>
      </w:r>
      <w:r w:rsidRPr="0063625C">
        <w:rPr>
          <w:lang w:val="en-GB"/>
        </w:rPr>
        <w:t>?</w:t>
      </w:r>
    </w:p>
    <w:p w14:paraId="197B43CC" w14:textId="0461C18E" w:rsidR="005E3784" w:rsidRPr="0063625C" w:rsidRDefault="00251CB2" w:rsidP="00251CB2">
      <w:pPr>
        <w:pStyle w:val="H1G"/>
        <w:rPr>
          <w:lang w:val="en-GB"/>
        </w:rPr>
      </w:pPr>
      <w:r>
        <w:rPr>
          <w:lang w:val="en-GB"/>
        </w:rPr>
        <w:tab/>
      </w:r>
      <w:r>
        <w:rPr>
          <w:lang w:val="en-GB"/>
        </w:rPr>
        <w:tab/>
      </w:r>
      <w:r w:rsidR="005E3784" w:rsidRPr="0063625C">
        <w:rPr>
          <w:lang w:val="en-GB"/>
        </w:rPr>
        <w:t>B.</w:t>
      </w:r>
      <w:r w:rsidR="005E3784" w:rsidRPr="0063625C">
        <w:rPr>
          <w:lang w:val="en-GB"/>
        </w:rPr>
        <w:tab/>
        <w:t>New texts for the recognition of inspection bodies</w:t>
      </w:r>
    </w:p>
    <w:p w14:paraId="28E4B876" w14:textId="78811E42" w:rsidR="005E3784" w:rsidRPr="0063625C" w:rsidRDefault="005E3784" w:rsidP="005E3784">
      <w:pPr>
        <w:pStyle w:val="SingleTxtG"/>
        <w:rPr>
          <w:lang w:val="en-GB"/>
        </w:rPr>
      </w:pPr>
      <w:r w:rsidRPr="0063625C">
        <w:rPr>
          <w:lang w:val="en-GB"/>
        </w:rPr>
        <w:t>9</w:t>
      </w:r>
      <w:r w:rsidR="00A45BD8" w:rsidRPr="0063625C">
        <w:rPr>
          <w:lang w:val="en-GB"/>
        </w:rPr>
        <w:t>.</w:t>
      </w:r>
      <w:r w:rsidRPr="0063625C">
        <w:rPr>
          <w:lang w:val="en-GB"/>
        </w:rPr>
        <w:tab/>
        <w:t>Recognition of inspection bodies is possible as long as they meet the new requirements of 1.8.6 RID/ADR and are duly approved by their competent authorities, which shall then include them in the list referred to in 1.8.6.2.4.2.</w:t>
      </w:r>
    </w:p>
    <w:p w14:paraId="31A0A2E7" w14:textId="1F248A59" w:rsidR="005E3784" w:rsidRPr="0063625C" w:rsidRDefault="005E3784" w:rsidP="005E3784">
      <w:pPr>
        <w:pStyle w:val="SingleTxtG"/>
        <w:rPr>
          <w:lang w:val="en-GB"/>
        </w:rPr>
      </w:pPr>
      <w:r w:rsidRPr="0063625C">
        <w:rPr>
          <w:lang w:val="en-GB"/>
        </w:rPr>
        <w:t>10.</w:t>
      </w:r>
      <w:r w:rsidRPr="0063625C">
        <w:rPr>
          <w:lang w:val="en-GB"/>
        </w:rPr>
        <w:tab/>
        <w:t xml:space="preserve">In this context, the recognition referred to in 6.8.1.5 shall mean, for inspection bodies meeting the new requirements of 1.8.6 RID/ADR, the recognition </w:t>
      </w:r>
      <w:r w:rsidR="003A6050" w:rsidRPr="0063625C">
        <w:rPr>
          <w:lang w:val="en-GB"/>
        </w:rPr>
        <w:t>of test reports, certificates and approvals</w:t>
      </w:r>
      <w:r w:rsidRPr="0063625C">
        <w:rPr>
          <w:lang w:val="en-GB"/>
        </w:rPr>
        <w:t xml:space="preserve"> issued </w:t>
      </w:r>
      <w:r w:rsidR="003A6050" w:rsidRPr="0063625C">
        <w:rPr>
          <w:lang w:val="en-GB"/>
        </w:rPr>
        <w:t>as well as the</w:t>
      </w:r>
      <w:r w:rsidRPr="0063625C">
        <w:rPr>
          <w:lang w:val="en-GB"/>
        </w:rPr>
        <w:t xml:space="preserve"> conformity </w:t>
      </w:r>
      <w:r w:rsidR="003A6050" w:rsidRPr="0063625C">
        <w:rPr>
          <w:lang w:val="en-GB"/>
        </w:rPr>
        <w:t xml:space="preserve">marks </w:t>
      </w:r>
      <w:r w:rsidRPr="0063625C">
        <w:rPr>
          <w:lang w:val="en-GB"/>
        </w:rPr>
        <w:t>affixed by these inspection bodies in the course of their activities in connection with the performance of conformity assessments and checks according to the procedures referred to in 1.8.7 RID/ADR ap</w:t>
      </w:r>
      <w:r w:rsidR="0064229E" w:rsidRPr="0063625C">
        <w:rPr>
          <w:lang w:val="en-GB"/>
        </w:rPr>
        <w:t xml:space="preserve">plicable as from 1 January 2023. </w:t>
      </w:r>
      <w:r w:rsidRPr="0063625C">
        <w:rPr>
          <w:lang w:val="en-GB"/>
        </w:rPr>
        <w:t>As a reminder:</w:t>
      </w:r>
    </w:p>
    <w:p w14:paraId="0AB566EF" w14:textId="2BC00D14" w:rsidR="005E3784" w:rsidRPr="0063625C" w:rsidRDefault="00650AEF" w:rsidP="00577F19">
      <w:pPr>
        <w:pStyle w:val="SingleTxtG"/>
        <w:rPr>
          <w:lang w:val="en-GB"/>
        </w:rPr>
      </w:pPr>
      <w:r>
        <w:rPr>
          <w:lang w:val="en-GB"/>
        </w:rPr>
        <w:tab/>
      </w:r>
      <w:r>
        <w:rPr>
          <w:lang w:val="en-GB"/>
        </w:rPr>
        <w:tab/>
      </w:r>
      <w:r w:rsidR="003A6050" w:rsidRPr="0063625C">
        <w:rPr>
          <w:lang w:val="en-GB"/>
        </w:rPr>
        <w:t>(a)</w:t>
      </w:r>
      <w:r w:rsidR="003A6050" w:rsidRPr="0063625C">
        <w:rPr>
          <w:lang w:val="en-GB"/>
        </w:rPr>
        <w:tab/>
      </w:r>
      <w:r w:rsidR="005E3784" w:rsidRPr="0063625C">
        <w:rPr>
          <w:lang w:val="en-GB"/>
        </w:rPr>
        <w:t>RID Contracting</w:t>
      </w:r>
      <w:r w:rsidR="005E3784" w:rsidRPr="0063625C">
        <w:rPr>
          <w:lang w:val="en-GB"/>
        </w:rPr>
        <w:tab/>
        <w:t xml:space="preserve"> States/Contracting Parties to ADR shall publish their national procedures for the assessment, approval and monitoring of inspection bodies and any changes thereto. </w:t>
      </w:r>
    </w:p>
    <w:p w14:paraId="4B162B6A" w14:textId="70BA38ED" w:rsidR="005E3784" w:rsidRPr="0063625C" w:rsidRDefault="00650AEF" w:rsidP="005E3784">
      <w:pPr>
        <w:pStyle w:val="SingleTxtG"/>
        <w:rPr>
          <w:lang w:val="en-GB"/>
        </w:rPr>
      </w:pPr>
      <w:r>
        <w:rPr>
          <w:lang w:val="en-GB"/>
        </w:rPr>
        <w:tab/>
      </w:r>
      <w:r>
        <w:rPr>
          <w:lang w:val="en-GB"/>
        </w:rPr>
        <w:tab/>
      </w:r>
      <w:r w:rsidR="005E3784" w:rsidRPr="0063625C">
        <w:rPr>
          <w:lang w:val="en-GB"/>
        </w:rPr>
        <w:t>(b)</w:t>
      </w:r>
      <w:r w:rsidR="005E3784" w:rsidRPr="0063625C">
        <w:rPr>
          <w:lang w:val="en-GB"/>
        </w:rPr>
        <w:tab/>
        <w:t xml:space="preserve">An inspection body shall meet the approval requirements of section 1.8.6. Therefore, the inspection body shall first be accredited according to EN ISO/IEC 17020:2012 (except Article 8.1.3). It shall then be approved by its competent authority to carry out inspection activities such as: conformity assessments, periodic inspections, intermediate inspections, exceptional checks, </w:t>
      </w:r>
      <w:r w:rsidR="003A6050" w:rsidRPr="0063625C">
        <w:rPr>
          <w:lang w:val="en-GB"/>
        </w:rPr>
        <w:t>entry into service verifications</w:t>
      </w:r>
      <w:r w:rsidR="005E3784" w:rsidRPr="0063625C">
        <w:rPr>
          <w:lang w:val="en-GB"/>
        </w:rPr>
        <w:t xml:space="preserve"> and supervision of the in-house inspection service.</w:t>
      </w:r>
    </w:p>
    <w:p w14:paraId="7367559E" w14:textId="47ADE2BE" w:rsidR="005E3784" w:rsidRPr="0063625C" w:rsidRDefault="00650AEF" w:rsidP="003A6050">
      <w:pPr>
        <w:pStyle w:val="SingleTxtG"/>
        <w:rPr>
          <w:lang w:val="en-GB"/>
        </w:rPr>
      </w:pPr>
      <w:r>
        <w:rPr>
          <w:lang w:val="en-GB"/>
        </w:rPr>
        <w:lastRenderedPageBreak/>
        <w:tab/>
      </w:r>
      <w:r>
        <w:rPr>
          <w:lang w:val="en-GB"/>
        </w:rPr>
        <w:tab/>
      </w:r>
      <w:r w:rsidR="005E3784" w:rsidRPr="0063625C">
        <w:rPr>
          <w:lang w:val="en-GB"/>
        </w:rPr>
        <w:t>(c)</w:t>
      </w:r>
      <w:r w:rsidR="005E3784" w:rsidRPr="0063625C">
        <w:rPr>
          <w:lang w:val="en-GB"/>
        </w:rPr>
        <w:tab/>
        <w:t xml:space="preserve">The competent authority of the RID Contracting State/ADR Contracting Party shall publish an updated list of all the inspection bodies it has approved with their fields of activity, at the latest by 31 December 2032 (see 1.8.6.2.4.2). </w:t>
      </w:r>
    </w:p>
    <w:p w14:paraId="5E4C7785" w14:textId="013AB675" w:rsidR="005E3784" w:rsidRPr="0063625C" w:rsidRDefault="003A6050" w:rsidP="005E3784">
      <w:pPr>
        <w:pStyle w:val="SingleTxtG"/>
        <w:rPr>
          <w:lang w:val="en-GB"/>
        </w:rPr>
      </w:pPr>
      <w:r w:rsidRPr="0063625C">
        <w:rPr>
          <w:lang w:val="en-GB"/>
        </w:rPr>
        <w:t>11.</w:t>
      </w:r>
      <w:r w:rsidRPr="0063625C">
        <w:rPr>
          <w:lang w:val="en-GB"/>
        </w:rPr>
        <w:tab/>
        <w:t xml:space="preserve">The published lists form the core of the new system. In particular, they </w:t>
      </w:r>
      <w:r w:rsidR="001C6D99" w:rsidRPr="0063625C">
        <w:rPr>
          <w:lang w:val="en-GB"/>
        </w:rPr>
        <w:t>shall</w:t>
      </w:r>
      <w:r w:rsidRPr="0063625C">
        <w:rPr>
          <w:lang w:val="en-GB"/>
        </w:rPr>
        <w:t xml:space="preserve"> allow competent authorities in other countries to </w:t>
      </w:r>
      <w:r w:rsidR="007C6EAA" w:rsidRPr="0063625C">
        <w:rPr>
          <w:lang w:val="en-GB"/>
        </w:rPr>
        <w:t>recognize</w:t>
      </w:r>
      <w:r w:rsidRPr="0063625C">
        <w:rPr>
          <w:lang w:val="en-GB"/>
        </w:rPr>
        <w:t xml:space="preserve"> inspection bodies approved elsewhere, and thus enable them to engage the services of these inspection bodies without going through the whole approval process </w:t>
      </w:r>
      <w:r w:rsidR="001C6D99" w:rsidRPr="0063625C">
        <w:rPr>
          <w:lang w:val="en-GB"/>
        </w:rPr>
        <w:t>again</w:t>
      </w:r>
      <w:r w:rsidRPr="0063625C">
        <w:rPr>
          <w:lang w:val="en-GB"/>
        </w:rPr>
        <w:t>.</w:t>
      </w:r>
    </w:p>
    <w:p w14:paraId="36922386" w14:textId="49BB163D" w:rsidR="005E3784" w:rsidRPr="0063625C" w:rsidRDefault="005E3784" w:rsidP="005E3784">
      <w:pPr>
        <w:pStyle w:val="SingleTxtG"/>
        <w:rPr>
          <w:lang w:val="en-GB"/>
        </w:rPr>
      </w:pPr>
      <w:r w:rsidRPr="0063625C">
        <w:rPr>
          <w:lang w:val="en-GB"/>
        </w:rPr>
        <w:t>12.</w:t>
      </w:r>
      <w:r w:rsidRPr="0063625C">
        <w:rPr>
          <w:lang w:val="en-GB"/>
        </w:rPr>
        <w:tab/>
      </w:r>
      <w:r w:rsidR="001C6D99" w:rsidRPr="0063625C">
        <w:rPr>
          <w:lang w:val="en-GB"/>
        </w:rPr>
        <w:t xml:space="preserve">For any inspection body approved by a competent authority of an RID Contracting State/Contracting Party to ADR, the mere fact that it is included in the list published by its own competent authority shall be sufficient for the documents issued to be </w:t>
      </w:r>
      <w:r w:rsidR="007C6EAA" w:rsidRPr="0063625C">
        <w:rPr>
          <w:lang w:val="en-GB"/>
        </w:rPr>
        <w:t>recognize</w:t>
      </w:r>
      <w:r w:rsidR="001C6D99" w:rsidRPr="0063625C">
        <w:rPr>
          <w:lang w:val="en-GB"/>
        </w:rPr>
        <w:t>d by the competent authorities of the other RID Contracting States/Contracting Parties to ADR</w:t>
      </w:r>
      <w:r w:rsidRPr="0063625C">
        <w:rPr>
          <w:lang w:val="en-GB"/>
        </w:rPr>
        <w:t xml:space="preserve">. Although reciprocal recognition was one of the objectives of the work of the </w:t>
      </w:r>
      <w:r w:rsidR="001C6D99" w:rsidRPr="0063625C">
        <w:rPr>
          <w:lang w:val="en-GB"/>
        </w:rPr>
        <w:t>"</w:t>
      </w:r>
      <w:r w:rsidRPr="0063625C">
        <w:rPr>
          <w:lang w:val="en-GB"/>
        </w:rPr>
        <w:t xml:space="preserve">London </w:t>
      </w:r>
      <w:r w:rsidR="001C6D99" w:rsidRPr="0063625C">
        <w:rPr>
          <w:lang w:val="en-GB"/>
        </w:rPr>
        <w:t>informal working group"</w:t>
      </w:r>
      <w:r w:rsidRPr="0063625C">
        <w:rPr>
          <w:lang w:val="en-GB"/>
        </w:rPr>
        <w:t>, the term "reciprocal recognition" is not mentioned as such in the new texts, as it is today, for example, in RID 6.8.2.4.6.</w:t>
      </w:r>
    </w:p>
    <w:p w14:paraId="409752B3" w14:textId="3032E66F" w:rsidR="005E3784" w:rsidRPr="0063625C" w:rsidRDefault="00251CB2" w:rsidP="00251CB2">
      <w:pPr>
        <w:pStyle w:val="H1G"/>
        <w:rPr>
          <w:lang w:val="en-GB"/>
        </w:rPr>
      </w:pPr>
      <w:r>
        <w:rPr>
          <w:lang w:val="en-GB"/>
        </w:rPr>
        <w:tab/>
      </w:r>
      <w:r>
        <w:rPr>
          <w:lang w:val="en-GB"/>
        </w:rPr>
        <w:tab/>
      </w:r>
      <w:r w:rsidR="005E3784" w:rsidRPr="0063625C">
        <w:rPr>
          <w:lang w:val="en-GB"/>
        </w:rPr>
        <w:t>C.</w:t>
      </w:r>
      <w:r w:rsidR="005E3784" w:rsidRPr="0063625C">
        <w:rPr>
          <w:lang w:val="en-GB"/>
        </w:rPr>
        <w:tab/>
        <w:t>Clarifications regarding the recognition of an inspection body</w:t>
      </w:r>
    </w:p>
    <w:p w14:paraId="7EBCDF42" w14:textId="2FC23575" w:rsidR="001C6D99" w:rsidRPr="0063625C" w:rsidRDefault="005E3784" w:rsidP="005E3784">
      <w:pPr>
        <w:pStyle w:val="SingleTxtG"/>
        <w:rPr>
          <w:lang w:val="en-GB"/>
        </w:rPr>
      </w:pPr>
      <w:r w:rsidRPr="0063625C">
        <w:rPr>
          <w:lang w:val="en-GB"/>
        </w:rPr>
        <w:t>13.</w:t>
      </w:r>
      <w:r w:rsidRPr="0063625C">
        <w:rPr>
          <w:lang w:val="en-GB"/>
        </w:rPr>
        <w:tab/>
      </w:r>
      <w:r w:rsidR="007C6EAA" w:rsidRPr="0063625C">
        <w:rPr>
          <w:lang w:val="en-GB"/>
        </w:rPr>
        <w:t>Reminder</w:t>
      </w:r>
      <w:r w:rsidRPr="0063625C">
        <w:rPr>
          <w:lang w:val="en-GB"/>
        </w:rPr>
        <w:t xml:space="preserve"> from Note </w:t>
      </w:r>
      <w:r w:rsidR="001C6D99" w:rsidRPr="0063625C">
        <w:rPr>
          <w:lang w:val="en-GB"/>
        </w:rPr>
        <w:t>1</w:t>
      </w:r>
      <w:r w:rsidRPr="0063625C">
        <w:rPr>
          <w:lang w:val="en-GB"/>
        </w:rPr>
        <w:t xml:space="preserve"> to 1.8.6: "</w:t>
      </w:r>
      <w:r w:rsidRPr="0063625C">
        <w:rPr>
          <w:i/>
          <w:lang w:val="en-GB"/>
        </w:rPr>
        <w:t>For the</w:t>
      </w:r>
      <w:r w:rsidRPr="0063625C">
        <w:rPr>
          <w:lang w:val="en-GB"/>
        </w:rPr>
        <w:t xml:space="preserve"> </w:t>
      </w:r>
      <w:r w:rsidRPr="0063625C">
        <w:rPr>
          <w:i/>
          <w:lang w:val="en-GB"/>
        </w:rPr>
        <w:t xml:space="preserve">purpose of this section, </w:t>
      </w:r>
      <w:r w:rsidR="001C6D99" w:rsidRPr="0063625C">
        <w:rPr>
          <w:i/>
          <w:lang w:val="en-GB"/>
        </w:rPr>
        <w:t xml:space="preserve">the term </w:t>
      </w:r>
      <w:r w:rsidRPr="0063625C">
        <w:rPr>
          <w:i/>
          <w:lang w:val="en-GB"/>
        </w:rPr>
        <w:t xml:space="preserve">'recognized inspection body' means an </w:t>
      </w:r>
      <w:r w:rsidR="001C6D99" w:rsidRPr="0063625C">
        <w:rPr>
          <w:i/>
          <w:lang w:val="en-GB"/>
        </w:rPr>
        <w:t xml:space="preserve">approved </w:t>
      </w:r>
      <w:r w:rsidRPr="0063625C">
        <w:rPr>
          <w:i/>
          <w:lang w:val="en-GB"/>
        </w:rPr>
        <w:t xml:space="preserve">inspection body </w:t>
      </w:r>
      <w:r w:rsidR="001C6D99" w:rsidRPr="0063625C">
        <w:rPr>
          <w:i/>
          <w:lang w:val="en-GB"/>
        </w:rPr>
        <w:t>recognized by</w:t>
      </w:r>
      <w:r w:rsidRPr="0063625C">
        <w:rPr>
          <w:i/>
          <w:lang w:val="en-GB"/>
        </w:rPr>
        <w:t xml:space="preserve"> another competent authority</w:t>
      </w:r>
      <w:r w:rsidRPr="0063625C">
        <w:rPr>
          <w:lang w:val="en-GB"/>
        </w:rPr>
        <w:t>.</w:t>
      </w:r>
      <w:r w:rsidR="001C6D99" w:rsidRPr="0063625C">
        <w:rPr>
          <w:lang w:val="en-GB"/>
        </w:rPr>
        <w:t>".</w:t>
      </w:r>
    </w:p>
    <w:p w14:paraId="79AC867B" w14:textId="77777777" w:rsidR="005E3784" w:rsidRPr="0063625C" w:rsidRDefault="005E3784" w:rsidP="005E3784">
      <w:pPr>
        <w:pStyle w:val="SingleTxtG"/>
        <w:rPr>
          <w:lang w:val="en-GB"/>
        </w:rPr>
      </w:pPr>
      <w:r w:rsidRPr="0063625C">
        <w:rPr>
          <w:lang w:val="en-GB"/>
        </w:rPr>
        <w:t>14.</w:t>
      </w:r>
      <w:r w:rsidRPr="0063625C">
        <w:rPr>
          <w:lang w:val="en-GB"/>
        </w:rPr>
        <w:tab/>
        <w:t xml:space="preserve">What does "recognized inspection body" mean in the paragraphs of the new subsection 6.8.1.5? </w:t>
      </w:r>
    </w:p>
    <w:p w14:paraId="6AB0097A" w14:textId="27A9AC2E" w:rsidR="005E3784" w:rsidRPr="0063625C" w:rsidRDefault="003F1346" w:rsidP="005E3784">
      <w:pPr>
        <w:pStyle w:val="SingleTxtG"/>
        <w:rPr>
          <w:lang w:val="en-GB"/>
        </w:rPr>
      </w:pPr>
      <w:r>
        <w:rPr>
          <w:lang w:val="en-GB"/>
        </w:rPr>
        <w:t>15.</w:t>
      </w:r>
      <w:r>
        <w:rPr>
          <w:lang w:val="en-GB"/>
        </w:rPr>
        <w:tab/>
      </w:r>
      <w:r w:rsidR="005E3784" w:rsidRPr="0063625C">
        <w:rPr>
          <w:lang w:val="en-GB"/>
        </w:rPr>
        <w:t>The recognition o</w:t>
      </w:r>
      <w:r w:rsidR="007C6EAA" w:rsidRPr="0063625C">
        <w:rPr>
          <w:lang w:val="en-GB"/>
        </w:rPr>
        <w:t>f an inspection body can be of two levels.</w:t>
      </w:r>
      <w:r w:rsidR="005E3784" w:rsidRPr="0063625C">
        <w:rPr>
          <w:lang w:val="en-GB"/>
        </w:rPr>
        <w:t xml:space="preserve"> </w:t>
      </w:r>
    </w:p>
    <w:p w14:paraId="7E6883A1" w14:textId="70FE79E4" w:rsidR="005E3784" w:rsidRPr="0063625C" w:rsidRDefault="005E3784" w:rsidP="005E3784">
      <w:pPr>
        <w:pStyle w:val="SingleTxtG"/>
        <w:rPr>
          <w:lang w:val="en-GB"/>
        </w:rPr>
      </w:pPr>
      <w:r w:rsidRPr="0063625C">
        <w:rPr>
          <w:lang w:val="en-GB"/>
        </w:rPr>
        <w:t>An accredited inspection body, duly approved and included in a corresponding list by the competent authority o</w:t>
      </w:r>
      <w:r w:rsidR="007C6EAA" w:rsidRPr="0063625C">
        <w:rPr>
          <w:lang w:val="en-GB"/>
        </w:rPr>
        <w:t>f the country where it is based and operates</w:t>
      </w:r>
      <w:r w:rsidRPr="0063625C">
        <w:rPr>
          <w:lang w:val="en-GB"/>
        </w:rPr>
        <w:t>:</w:t>
      </w:r>
    </w:p>
    <w:p w14:paraId="0A8EB06D" w14:textId="0E98917E" w:rsidR="005E3784" w:rsidRPr="0063625C" w:rsidRDefault="005E3784" w:rsidP="00251CB2">
      <w:pPr>
        <w:pStyle w:val="SingleTxtG"/>
        <w:numPr>
          <w:ilvl w:val="0"/>
          <w:numId w:val="38"/>
        </w:numPr>
        <w:ind w:left="1134" w:firstLine="567"/>
        <w:rPr>
          <w:lang w:val="en-GB"/>
        </w:rPr>
      </w:pPr>
      <w:r w:rsidRPr="0063625C">
        <w:rPr>
          <w:u w:val="single"/>
          <w:lang w:val="en-GB"/>
        </w:rPr>
        <w:t>General recognition</w:t>
      </w:r>
      <w:r w:rsidRPr="0063625C">
        <w:rPr>
          <w:lang w:val="en-GB"/>
        </w:rPr>
        <w:t xml:space="preserve">: ... shall have the documents it has issued </w:t>
      </w:r>
      <w:r w:rsidR="007C6EAA" w:rsidRPr="0063625C">
        <w:rPr>
          <w:lang w:val="en-GB"/>
        </w:rPr>
        <w:t>recognize</w:t>
      </w:r>
      <w:r w:rsidRPr="0063625C">
        <w:rPr>
          <w:lang w:val="en-GB"/>
        </w:rPr>
        <w:t xml:space="preserve">d by all the competent authorities of the other RID Contracting States/Contracting Parties to ADR. In this case, this recognition is limited to the certificates, attestations and </w:t>
      </w:r>
      <w:r w:rsidR="007C6EAA" w:rsidRPr="0063625C">
        <w:rPr>
          <w:lang w:val="en-GB"/>
        </w:rPr>
        <w:t>approvals</w:t>
      </w:r>
      <w:r w:rsidRPr="0063625C">
        <w:rPr>
          <w:lang w:val="en-GB"/>
        </w:rPr>
        <w:t xml:space="preserve"> issued by this body. The other competent authorities are required to recognize documents issued by an inspection body included in a list of approved bodies in accordance with 1.8.6.2.4.2. The inspection body need not be included in any other list than that of its competent authority.</w:t>
      </w:r>
    </w:p>
    <w:p w14:paraId="1F12FFAB" w14:textId="2AC0FFF4" w:rsidR="005E3784" w:rsidRPr="0063625C" w:rsidRDefault="007C6EAA" w:rsidP="00251CB2">
      <w:pPr>
        <w:pStyle w:val="SingleTxtG"/>
        <w:numPr>
          <w:ilvl w:val="0"/>
          <w:numId w:val="38"/>
        </w:numPr>
        <w:ind w:left="1134" w:firstLine="567"/>
        <w:rPr>
          <w:lang w:val="en-GB"/>
        </w:rPr>
      </w:pPr>
      <w:r w:rsidRPr="0063625C">
        <w:rPr>
          <w:u w:val="single"/>
          <w:lang w:val="en-GB"/>
        </w:rPr>
        <w:t>Specific recognition</w:t>
      </w:r>
      <w:r w:rsidRPr="0063625C">
        <w:rPr>
          <w:lang w:val="en-GB"/>
        </w:rPr>
        <w:t xml:space="preserve">: ... </w:t>
      </w:r>
      <w:r w:rsidR="005E3784" w:rsidRPr="0063625C">
        <w:rPr>
          <w:lang w:val="en-GB"/>
        </w:rPr>
        <w:t xml:space="preserve">may be </w:t>
      </w:r>
      <w:r w:rsidRPr="0063625C">
        <w:rPr>
          <w:lang w:val="en-GB"/>
        </w:rPr>
        <w:t>recognize</w:t>
      </w:r>
      <w:r w:rsidR="005E3784" w:rsidRPr="0063625C">
        <w:rPr>
          <w:lang w:val="en-GB"/>
        </w:rPr>
        <w:t xml:space="preserve">d by the competent authority of another RID Contracting Party/ADR Contracting Party to carry out activities on its behalf on its national territory. In this case, the competent authority concerned and the inspection body must conclude a recognition agreement/contract based on the national law of the country of this competent authority. The competent authority does not need to go through its entire approval process and will only rely on the list published by the competent authority of the country that </w:t>
      </w:r>
      <w:r w:rsidR="00653840" w:rsidRPr="0063625C">
        <w:rPr>
          <w:lang w:val="en-GB"/>
        </w:rPr>
        <w:t xml:space="preserve">first </w:t>
      </w:r>
      <w:r w:rsidR="005E3784" w:rsidRPr="0063625C">
        <w:rPr>
          <w:lang w:val="en-GB"/>
        </w:rPr>
        <w:t xml:space="preserve">approved the body. The competent authority shall add this inspection body, the scope of work for which it is </w:t>
      </w:r>
      <w:r w:rsidRPr="0063625C">
        <w:rPr>
          <w:lang w:val="en-GB"/>
        </w:rPr>
        <w:t>recognize</w:t>
      </w:r>
      <w:r w:rsidR="005E3784" w:rsidRPr="0063625C">
        <w:rPr>
          <w:lang w:val="en-GB"/>
        </w:rPr>
        <w:t>d and the competent authority that has approved it to its list of approved bodies referred to in 1.8.6.2.4.2.</w:t>
      </w:r>
    </w:p>
    <w:p w14:paraId="796B8FA8" w14:textId="520EB810" w:rsidR="005E3784" w:rsidRPr="0063625C" w:rsidRDefault="005E3784" w:rsidP="005E3784">
      <w:pPr>
        <w:pStyle w:val="SingleTxtG"/>
        <w:rPr>
          <w:lang w:val="en-GB"/>
        </w:rPr>
      </w:pPr>
      <w:r w:rsidRPr="0063625C">
        <w:rPr>
          <w:lang w:val="en-GB"/>
        </w:rPr>
        <w:t>1</w:t>
      </w:r>
      <w:r w:rsidR="003F1346">
        <w:rPr>
          <w:lang w:val="en-GB"/>
        </w:rPr>
        <w:t>6</w:t>
      </w:r>
      <w:r w:rsidRPr="0063625C">
        <w:rPr>
          <w:lang w:val="en-GB"/>
        </w:rPr>
        <w:t>.</w:t>
      </w:r>
      <w:r w:rsidRPr="0063625C">
        <w:rPr>
          <w:lang w:val="en-GB"/>
        </w:rPr>
        <w:tab/>
        <w:t xml:space="preserve">In our view, 1.8.6.2.4.2 should indicate (as in RID 6.8.2.4.6) that once an inspection body has been approved and </w:t>
      </w:r>
      <w:r w:rsidR="00653840" w:rsidRPr="0063625C">
        <w:rPr>
          <w:lang w:val="en-GB"/>
        </w:rPr>
        <w:t>included</w:t>
      </w:r>
      <w:r w:rsidRPr="0063625C">
        <w:rPr>
          <w:lang w:val="en-GB"/>
        </w:rPr>
        <w:t xml:space="preserve"> in the list, the documents it has issued are recognized by the other competent authorities (see proposal in paragraph 22).</w:t>
      </w:r>
    </w:p>
    <w:p w14:paraId="198D5680" w14:textId="0BC142B3" w:rsidR="005E3784" w:rsidRPr="0063625C" w:rsidRDefault="00251CB2" w:rsidP="00251CB2">
      <w:pPr>
        <w:pStyle w:val="H1G"/>
        <w:rPr>
          <w:lang w:val="en-GB"/>
        </w:rPr>
      </w:pPr>
      <w:r>
        <w:rPr>
          <w:lang w:val="en-GB"/>
        </w:rPr>
        <w:tab/>
      </w:r>
      <w:r>
        <w:rPr>
          <w:lang w:val="en-GB"/>
        </w:rPr>
        <w:tab/>
      </w:r>
      <w:r w:rsidR="005E3784" w:rsidRPr="0063625C">
        <w:rPr>
          <w:lang w:val="en-GB"/>
        </w:rPr>
        <w:t>D.</w:t>
      </w:r>
      <w:r w:rsidR="005E3784" w:rsidRPr="0063625C">
        <w:rPr>
          <w:lang w:val="en-GB"/>
        </w:rPr>
        <w:tab/>
        <w:t xml:space="preserve">Note on </w:t>
      </w:r>
      <w:r w:rsidR="005E0906" w:rsidRPr="0063625C">
        <w:rPr>
          <w:lang w:val="en-GB"/>
        </w:rPr>
        <w:t xml:space="preserve">the </w:t>
      </w:r>
      <w:r w:rsidR="004B7A78" w:rsidRPr="0063625C">
        <w:rPr>
          <w:lang w:val="en-GB"/>
        </w:rPr>
        <w:t xml:space="preserve">second paragraph of </w:t>
      </w:r>
      <w:r w:rsidR="005E0906" w:rsidRPr="0063625C">
        <w:rPr>
          <w:lang w:val="en-GB"/>
        </w:rPr>
        <w:t>new 1.8.6.2.4.3</w:t>
      </w:r>
    </w:p>
    <w:p w14:paraId="5E3C30AF" w14:textId="5C612DEF" w:rsidR="005E3784" w:rsidRPr="0063625C" w:rsidRDefault="005E3784" w:rsidP="005E3784">
      <w:pPr>
        <w:pStyle w:val="SingleTxtG"/>
        <w:rPr>
          <w:i/>
          <w:lang w:val="en-GB"/>
        </w:rPr>
      </w:pPr>
      <w:r w:rsidRPr="0063625C">
        <w:rPr>
          <w:lang w:val="en-GB"/>
        </w:rPr>
        <w:t>17.</w:t>
      </w:r>
      <w:r w:rsidRPr="0063625C">
        <w:rPr>
          <w:lang w:val="en-GB"/>
        </w:rPr>
        <w:tab/>
      </w:r>
      <w:r w:rsidR="005E0906" w:rsidRPr="0063625C">
        <w:rPr>
          <w:lang w:val="en-GB"/>
        </w:rPr>
        <w:t xml:space="preserve">Reminder </w:t>
      </w:r>
      <w:r w:rsidRPr="0063625C">
        <w:rPr>
          <w:lang w:val="en-GB"/>
        </w:rPr>
        <w:t>from 1.8.6.2.4.</w:t>
      </w:r>
      <w:r w:rsidR="00EA4C1F" w:rsidRPr="0063625C">
        <w:rPr>
          <w:lang w:val="en-GB"/>
        </w:rPr>
        <w:t>3</w:t>
      </w:r>
      <w:r w:rsidRPr="0063625C">
        <w:rPr>
          <w:lang w:val="en-GB"/>
        </w:rPr>
        <w:t>: "</w:t>
      </w:r>
      <w:r w:rsidRPr="0063625C">
        <w:rPr>
          <w:i/>
          <w:lang w:val="en-GB"/>
        </w:rPr>
        <w:t xml:space="preserve">An inspection body approved by </w:t>
      </w:r>
      <w:r w:rsidR="00EA4C1F" w:rsidRPr="0063625C">
        <w:rPr>
          <w:i/>
          <w:lang w:val="en-GB"/>
        </w:rPr>
        <w:t>a</w:t>
      </w:r>
      <w:r w:rsidRPr="0063625C">
        <w:rPr>
          <w:i/>
          <w:lang w:val="en-GB"/>
        </w:rPr>
        <w:t xml:space="preserve"> competent authority may be recognized by another competent authority.</w:t>
      </w:r>
    </w:p>
    <w:p w14:paraId="46248EA7" w14:textId="58AA806F" w:rsidR="005E3784" w:rsidRPr="0063625C" w:rsidRDefault="005E3784" w:rsidP="005E3784">
      <w:pPr>
        <w:pStyle w:val="SingleTxtG"/>
        <w:rPr>
          <w:lang w:val="en-GB"/>
        </w:rPr>
      </w:pPr>
      <w:r w:rsidRPr="0063625C">
        <w:rPr>
          <w:i/>
          <w:lang w:val="en-GB"/>
        </w:rPr>
        <w:t xml:space="preserve">The competent authority shall add this inspection body, the </w:t>
      </w:r>
      <w:r w:rsidR="00EA4C1F" w:rsidRPr="0063625C">
        <w:rPr>
          <w:i/>
          <w:lang w:val="en-GB"/>
        </w:rPr>
        <w:t>scope of activities</w:t>
      </w:r>
      <w:r w:rsidRPr="0063625C">
        <w:rPr>
          <w:i/>
          <w:lang w:val="en-GB"/>
        </w:rPr>
        <w:t xml:space="preserve"> for which it is </w:t>
      </w:r>
      <w:r w:rsidR="007C6EAA" w:rsidRPr="0063625C">
        <w:rPr>
          <w:i/>
          <w:lang w:val="en-GB"/>
        </w:rPr>
        <w:t>recognize</w:t>
      </w:r>
      <w:r w:rsidRPr="0063625C">
        <w:rPr>
          <w:i/>
          <w:lang w:val="en-GB"/>
        </w:rPr>
        <w:t>d</w:t>
      </w:r>
      <w:r w:rsidR="00EA4C1F" w:rsidRPr="0063625C">
        <w:rPr>
          <w:i/>
          <w:lang w:val="en-GB"/>
        </w:rPr>
        <w:t>,</w:t>
      </w:r>
      <w:r w:rsidRPr="0063625C">
        <w:rPr>
          <w:i/>
          <w:lang w:val="en-GB"/>
        </w:rPr>
        <w:t xml:space="preserve"> and the competent authority that approved the inspection body</w:t>
      </w:r>
      <w:r w:rsidR="00EA4C1F" w:rsidRPr="0063625C">
        <w:rPr>
          <w:i/>
          <w:lang w:val="en-GB"/>
        </w:rPr>
        <w:t>,</w:t>
      </w:r>
      <w:r w:rsidRPr="0063625C">
        <w:rPr>
          <w:i/>
          <w:lang w:val="en-GB"/>
        </w:rPr>
        <w:t xml:space="preserve"> to the list mentioned in 1.8.6.2.4.2 and inform the </w:t>
      </w:r>
      <w:r w:rsidR="00EA4C1F" w:rsidRPr="0063625C">
        <w:rPr>
          <w:i/>
          <w:lang w:val="en-GB"/>
        </w:rPr>
        <w:t xml:space="preserve">secretariat of </w:t>
      </w:r>
      <w:r w:rsidRPr="0063625C">
        <w:rPr>
          <w:i/>
          <w:lang w:val="en-GB"/>
        </w:rPr>
        <w:t xml:space="preserve">OTIF/UNECE. If </w:t>
      </w:r>
      <w:r w:rsidR="00EA4C1F" w:rsidRPr="0063625C">
        <w:rPr>
          <w:i/>
          <w:lang w:val="en-GB"/>
        </w:rPr>
        <w:t xml:space="preserve">the </w:t>
      </w:r>
      <w:r w:rsidRPr="0063625C">
        <w:rPr>
          <w:i/>
          <w:lang w:val="en-GB"/>
        </w:rPr>
        <w:t>approval i</w:t>
      </w:r>
      <w:r w:rsidR="00EA4C1F" w:rsidRPr="0063625C">
        <w:rPr>
          <w:i/>
          <w:lang w:val="en-GB"/>
        </w:rPr>
        <w:t>s withdrawn or suspended the recognition is no longer valid</w:t>
      </w:r>
      <w:r w:rsidRPr="0063625C">
        <w:rPr>
          <w:lang w:val="en-GB"/>
        </w:rPr>
        <w:t>.</w:t>
      </w:r>
      <w:r w:rsidR="00EA4C1F" w:rsidRPr="0063625C">
        <w:rPr>
          <w:lang w:val="en-GB"/>
        </w:rPr>
        <w:t>"</w:t>
      </w:r>
    </w:p>
    <w:p w14:paraId="038177C9" w14:textId="43F3FDAD" w:rsidR="005E3784" w:rsidRPr="0063625C" w:rsidRDefault="005E3784" w:rsidP="005E3784">
      <w:pPr>
        <w:pStyle w:val="SingleTxtG"/>
        <w:rPr>
          <w:lang w:val="en-GB"/>
        </w:rPr>
      </w:pPr>
      <w:r w:rsidRPr="0063625C">
        <w:rPr>
          <w:lang w:val="en-GB"/>
        </w:rPr>
        <w:lastRenderedPageBreak/>
        <w:t>18.</w:t>
      </w:r>
      <w:r w:rsidRPr="0063625C">
        <w:rPr>
          <w:lang w:val="en-GB"/>
        </w:rPr>
        <w:tab/>
        <w:t xml:space="preserve">As demonstrated above, the recognition of an inspection body or of the certificates and attestations issued by that body is automatic and does not require its inclusion in the list referred to in 1.8.6.2.4.2 by a competent authority other than the one which approved it. Otherwise the list published by each competent authority would have an identical content. It would contain, on the one hand, the approved inspection bodies of the country in question and, on the other hand, the foreign inspection bodies approved by the other competent authorities of the RID Contracting States/ADR Contracting Parties which are also </w:t>
      </w:r>
      <w:r w:rsidR="007C6EAA" w:rsidRPr="0063625C">
        <w:rPr>
          <w:lang w:val="en-GB"/>
        </w:rPr>
        <w:t>recognize</w:t>
      </w:r>
      <w:r w:rsidRPr="0063625C">
        <w:rPr>
          <w:lang w:val="en-GB"/>
        </w:rPr>
        <w:t>d because they are included in the list published by their competent authority.</w:t>
      </w:r>
    </w:p>
    <w:p w14:paraId="18DD08B4" w14:textId="3E5514B0" w:rsidR="005E3784" w:rsidRPr="0063625C" w:rsidRDefault="005E3784" w:rsidP="005E3784">
      <w:pPr>
        <w:pStyle w:val="SingleTxtG"/>
        <w:rPr>
          <w:lang w:val="en-GB"/>
        </w:rPr>
      </w:pPr>
      <w:r w:rsidRPr="0063625C">
        <w:rPr>
          <w:lang w:val="en-GB"/>
        </w:rPr>
        <w:t>19.</w:t>
      </w:r>
      <w:r w:rsidRPr="0063625C">
        <w:rPr>
          <w:lang w:val="en-GB"/>
        </w:rPr>
        <w:tab/>
        <w:t xml:space="preserve">What 1.8.6.2.4.3 means is that on the basis of its national law a competent authority may at any time, in particular in the case where </w:t>
      </w:r>
      <w:r w:rsidR="00B35C81" w:rsidRPr="0063625C">
        <w:rPr>
          <w:lang w:val="en-GB"/>
        </w:rPr>
        <w:t>this country</w:t>
      </w:r>
      <w:r w:rsidRPr="0063625C">
        <w:rPr>
          <w:lang w:val="en-GB"/>
        </w:rPr>
        <w:t xml:space="preserve"> does not have inspection bodies, authori</w:t>
      </w:r>
      <w:r w:rsidR="00B35C81" w:rsidRPr="0063625C">
        <w:rPr>
          <w:lang w:val="en-GB"/>
        </w:rPr>
        <w:t>z</w:t>
      </w:r>
      <w:r w:rsidRPr="0063625C">
        <w:rPr>
          <w:lang w:val="en-GB"/>
        </w:rPr>
        <w:t xml:space="preserve">e a foreign inspection body approved by another competent authority </w:t>
      </w:r>
      <w:r w:rsidRPr="0063625C">
        <w:rPr>
          <w:u w:val="single"/>
          <w:lang w:val="en-GB"/>
        </w:rPr>
        <w:t xml:space="preserve">to carry out activities </w:t>
      </w:r>
      <w:r w:rsidR="00B35C81" w:rsidRPr="0063625C">
        <w:rPr>
          <w:u w:val="single"/>
          <w:lang w:val="en-GB"/>
        </w:rPr>
        <w:t>related to the</w:t>
      </w:r>
      <w:r w:rsidRPr="0063625C">
        <w:rPr>
          <w:u w:val="single"/>
          <w:lang w:val="en-GB"/>
        </w:rPr>
        <w:t xml:space="preserve"> performance of conformity assessments and inspections on its own territory</w:t>
      </w:r>
      <w:r w:rsidRPr="0063625C">
        <w:rPr>
          <w:lang w:val="en-GB"/>
        </w:rPr>
        <w:t xml:space="preserve">. Only </w:t>
      </w:r>
      <w:r w:rsidR="00B35C81" w:rsidRPr="0063625C">
        <w:rPr>
          <w:lang w:val="en-GB"/>
        </w:rPr>
        <w:t>in that case the</w:t>
      </w:r>
      <w:r w:rsidRPr="0063625C">
        <w:rPr>
          <w:lang w:val="en-GB"/>
        </w:rPr>
        <w:t xml:space="preserve"> competent authority </w:t>
      </w:r>
      <w:r w:rsidR="00B35C81" w:rsidRPr="0063625C">
        <w:rPr>
          <w:u w:val="single"/>
          <w:lang w:val="en-GB"/>
        </w:rPr>
        <w:t xml:space="preserve">shall </w:t>
      </w:r>
      <w:r w:rsidRPr="0063625C">
        <w:rPr>
          <w:lang w:val="en-GB"/>
        </w:rPr>
        <w:t>add the foreign</w:t>
      </w:r>
      <w:r w:rsidR="00B35C81" w:rsidRPr="0063625C">
        <w:rPr>
          <w:lang w:val="en-GB"/>
        </w:rPr>
        <w:t xml:space="preserve"> recognized</w:t>
      </w:r>
      <w:r w:rsidRPr="0063625C">
        <w:rPr>
          <w:lang w:val="en-GB"/>
        </w:rPr>
        <w:t xml:space="preserve"> inspection body to the list referred to in 1.8.6.2.4.2.</w:t>
      </w:r>
    </w:p>
    <w:p w14:paraId="72A39B15" w14:textId="0F62A844" w:rsidR="005E3784" w:rsidRPr="0063625C" w:rsidRDefault="005E3784" w:rsidP="005E3784">
      <w:pPr>
        <w:pStyle w:val="SingleTxtG"/>
        <w:rPr>
          <w:lang w:val="en-GB"/>
        </w:rPr>
      </w:pPr>
      <w:r w:rsidRPr="0063625C">
        <w:rPr>
          <w:lang w:val="en-GB"/>
        </w:rPr>
        <w:t>20.</w:t>
      </w:r>
      <w:r w:rsidRPr="0063625C">
        <w:rPr>
          <w:lang w:val="en-GB"/>
        </w:rPr>
        <w:tab/>
        <w:t xml:space="preserve">The answer to the question in paragraph 14, i.e. what is meant by "... </w:t>
      </w:r>
      <w:r w:rsidRPr="0063625C">
        <w:rPr>
          <w:i/>
          <w:lang w:val="en-GB"/>
        </w:rPr>
        <w:t xml:space="preserve">to </w:t>
      </w:r>
      <w:r w:rsidR="00B35C81" w:rsidRPr="0063625C">
        <w:rPr>
          <w:i/>
          <w:lang w:val="en-GB"/>
        </w:rPr>
        <w:t>engage</w:t>
      </w:r>
      <w:r w:rsidRPr="0063625C">
        <w:rPr>
          <w:i/>
          <w:lang w:val="en-GB"/>
        </w:rPr>
        <w:t xml:space="preserve"> a single inspection body approved or </w:t>
      </w:r>
      <w:r w:rsidRPr="0063625C">
        <w:rPr>
          <w:i/>
          <w:u w:val="single"/>
          <w:lang w:val="en-GB"/>
        </w:rPr>
        <w:t xml:space="preserve">recognized </w:t>
      </w:r>
      <w:r w:rsidRPr="0063625C">
        <w:rPr>
          <w:i/>
          <w:lang w:val="en-GB"/>
        </w:rPr>
        <w:t xml:space="preserve">by the competent authority of the country of </w:t>
      </w:r>
      <w:r w:rsidR="004B7A78" w:rsidRPr="0063625C">
        <w:rPr>
          <w:i/>
          <w:lang w:val="en-GB"/>
        </w:rPr>
        <w:t>manufacture</w:t>
      </w:r>
      <w:r w:rsidRPr="0063625C">
        <w:rPr>
          <w:i/>
          <w:lang w:val="en-GB"/>
        </w:rPr>
        <w:t xml:space="preserve"> or the first country of registration ...</w:t>
      </w:r>
      <w:r w:rsidRPr="0063625C">
        <w:rPr>
          <w:lang w:val="en-GB"/>
        </w:rPr>
        <w:t xml:space="preserve">" in 6.8.1.5, corresponds to the description </w:t>
      </w:r>
      <w:r w:rsidR="004B7A78" w:rsidRPr="0063625C">
        <w:rPr>
          <w:lang w:val="en-GB"/>
        </w:rPr>
        <w:t xml:space="preserve">made </w:t>
      </w:r>
      <w:r w:rsidRPr="0063625C">
        <w:rPr>
          <w:lang w:val="en-GB"/>
        </w:rPr>
        <w:t>in paragraph 19.</w:t>
      </w:r>
    </w:p>
    <w:p w14:paraId="714AE814" w14:textId="66131407" w:rsidR="005E3784" w:rsidRPr="0063625C" w:rsidRDefault="005E3784" w:rsidP="005E3784">
      <w:pPr>
        <w:pStyle w:val="SingleTxtG"/>
        <w:rPr>
          <w:lang w:val="en-GB"/>
        </w:rPr>
      </w:pPr>
      <w:r w:rsidRPr="0063625C">
        <w:rPr>
          <w:lang w:val="en-GB"/>
        </w:rPr>
        <w:t>21.</w:t>
      </w:r>
      <w:r w:rsidRPr="0063625C">
        <w:rPr>
          <w:lang w:val="en-GB"/>
        </w:rPr>
        <w:tab/>
        <w:t xml:space="preserve">In our opinion, 1.8.6.2.4.3 should clearly state that the </w:t>
      </w:r>
      <w:r w:rsidR="004B7A78" w:rsidRPr="0063625C">
        <w:rPr>
          <w:lang w:val="en-GB"/>
        </w:rPr>
        <w:t>addition</w:t>
      </w:r>
      <w:r w:rsidRPr="0063625C">
        <w:rPr>
          <w:lang w:val="en-GB"/>
        </w:rPr>
        <w:t xml:space="preserve"> of foreign inspection bodies already approved by another competent authority in the list of a country concerns only those that will act on behalf</w:t>
      </w:r>
      <w:r w:rsidR="004B7A78" w:rsidRPr="0063625C">
        <w:rPr>
          <w:lang w:val="en-GB"/>
        </w:rPr>
        <w:t xml:space="preserve"> of this country</w:t>
      </w:r>
      <w:r w:rsidRPr="0063625C">
        <w:rPr>
          <w:lang w:val="en-GB"/>
        </w:rPr>
        <w:t xml:space="preserve"> on its national territory! (</w:t>
      </w:r>
      <w:r w:rsidR="004B7A78" w:rsidRPr="0063625C">
        <w:rPr>
          <w:lang w:val="en-GB"/>
        </w:rPr>
        <w:t>S</w:t>
      </w:r>
      <w:r w:rsidRPr="0063625C">
        <w:rPr>
          <w:lang w:val="en-GB"/>
        </w:rPr>
        <w:t>ee proposal under paragraph 23).</w:t>
      </w:r>
    </w:p>
    <w:p w14:paraId="1EC75CEF" w14:textId="4194FF74" w:rsidR="00340FF7" w:rsidRPr="0063625C" w:rsidRDefault="00340FF7" w:rsidP="00340FF7">
      <w:pPr>
        <w:pStyle w:val="HChG"/>
        <w:rPr>
          <w:szCs w:val="28"/>
          <w:lang w:val="en-GB"/>
        </w:rPr>
      </w:pPr>
      <w:r w:rsidRPr="0063625C">
        <w:rPr>
          <w:szCs w:val="28"/>
          <w:lang w:val="en-GB"/>
        </w:rPr>
        <w:tab/>
      </w:r>
      <w:r w:rsidRPr="0063625C">
        <w:rPr>
          <w:szCs w:val="28"/>
          <w:lang w:val="en-GB"/>
        </w:rPr>
        <w:tab/>
        <w:t>Proposal</w:t>
      </w:r>
      <w:r w:rsidR="004B7A78" w:rsidRPr="0063625C">
        <w:rPr>
          <w:szCs w:val="28"/>
          <w:lang w:val="en-GB"/>
        </w:rPr>
        <w:t>s</w:t>
      </w:r>
      <w:r w:rsidR="005E3784" w:rsidRPr="0063625C">
        <w:rPr>
          <w:szCs w:val="28"/>
          <w:lang w:val="en-GB"/>
        </w:rPr>
        <w:t xml:space="preserve"> </w:t>
      </w:r>
    </w:p>
    <w:p w14:paraId="32DF2659" w14:textId="52F89B88" w:rsidR="005E3784" w:rsidRPr="005E3784" w:rsidRDefault="005E3784" w:rsidP="005E3784">
      <w:pPr>
        <w:spacing w:before="120" w:after="120"/>
        <w:ind w:left="1134" w:right="1134"/>
        <w:jc w:val="both"/>
        <w:rPr>
          <w:lang w:val="en-GB"/>
        </w:rPr>
      </w:pPr>
      <w:r w:rsidRPr="005E3784">
        <w:rPr>
          <w:lang w:val="en-GB"/>
        </w:rPr>
        <w:t>22.</w:t>
      </w:r>
      <w:r w:rsidRPr="005E3784">
        <w:rPr>
          <w:lang w:val="en-GB"/>
        </w:rPr>
        <w:tab/>
        <w:t>Add a new sentence at the end of 1.8.6.2.4.2:</w:t>
      </w:r>
    </w:p>
    <w:p w14:paraId="35CEEBAA" w14:textId="543BE0D2" w:rsidR="005E3784" w:rsidRPr="005E3784" w:rsidRDefault="005E3784" w:rsidP="005E3784">
      <w:pPr>
        <w:spacing w:before="120" w:after="120"/>
        <w:ind w:left="1134" w:right="1134"/>
        <w:jc w:val="both"/>
        <w:rPr>
          <w:b/>
          <w:lang w:val="en-GB"/>
        </w:rPr>
      </w:pPr>
      <w:r w:rsidRPr="005E3784">
        <w:rPr>
          <w:b/>
          <w:lang w:val="en-GB"/>
        </w:rPr>
        <w:t xml:space="preserve">"Other competent authorities are required to </w:t>
      </w:r>
      <w:r w:rsidR="007C6EAA" w:rsidRPr="0063625C">
        <w:rPr>
          <w:b/>
          <w:lang w:val="en-GB"/>
        </w:rPr>
        <w:t>recognize</w:t>
      </w:r>
      <w:r w:rsidRPr="005E3784">
        <w:rPr>
          <w:b/>
          <w:lang w:val="en-GB"/>
        </w:rPr>
        <w:t xml:space="preserve">/accept documents issued by </w:t>
      </w:r>
      <w:proofErr w:type="spellStart"/>
      <w:proofErr w:type="gramStart"/>
      <w:r w:rsidRPr="005E3784">
        <w:rPr>
          <w:b/>
          <w:lang w:val="en-GB"/>
        </w:rPr>
        <w:t>a</w:t>
      </w:r>
      <w:proofErr w:type="spellEnd"/>
      <w:proofErr w:type="gramEnd"/>
      <w:r w:rsidRPr="005E3784">
        <w:rPr>
          <w:b/>
          <w:lang w:val="en-GB"/>
        </w:rPr>
        <w:t xml:space="preserve"> </w:t>
      </w:r>
      <w:r w:rsidR="00B35C81" w:rsidRPr="0063625C">
        <w:rPr>
          <w:b/>
          <w:lang w:val="en-GB"/>
        </w:rPr>
        <w:t>inspection</w:t>
      </w:r>
      <w:r w:rsidR="004B7A78" w:rsidRPr="0063625C">
        <w:rPr>
          <w:b/>
          <w:lang w:val="en-GB"/>
        </w:rPr>
        <w:t xml:space="preserve"> body included in this list.</w:t>
      </w:r>
      <w:r w:rsidRPr="005E3784">
        <w:rPr>
          <w:b/>
          <w:lang w:val="en-GB"/>
        </w:rPr>
        <w:t>"</w:t>
      </w:r>
    </w:p>
    <w:p w14:paraId="5E33AF99" w14:textId="40117F5C" w:rsidR="005E3784" w:rsidRPr="005E3784" w:rsidRDefault="005E3784" w:rsidP="005E3784">
      <w:pPr>
        <w:spacing w:before="120" w:after="120"/>
        <w:ind w:left="1134" w:right="1134"/>
        <w:jc w:val="both"/>
        <w:rPr>
          <w:lang w:val="en-GB"/>
        </w:rPr>
      </w:pPr>
      <w:r w:rsidRPr="005E3784">
        <w:rPr>
          <w:lang w:val="en-GB"/>
        </w:rPr>
        <w:t>23.</w:t>
      </w:r>
      <w:r w:rsidRPr="005E3784">
        <w:rPr>
          <w:lang w:val="en-GB"/>
        </w:rPr>
        <w:tab/>
      </w:r>
      <w:r w:rsidR="004B7A78" w:rsidRPr="0063625C">
        <w:rPr>
          <w:lang w:val="en-GB"/>
        </w:rPr>
        <w:t>Amend</w:t>
      </w:r>
      <w:r w:rsidRPr="005E3784">
        <w:rPr>
          <w:lang w:val="en-GB"/>
        </w:rPr>
        <w:t xml:space="preserve"> the second paragraph of 1.8.6.2.4.3:</w:t>
      </w:r>
    </w:p>
    <w:p w14:paraId="7FE46E6C" w14:textId="0D5B703A" w:rsidR="005E3784" w:rsidRPr="005E3784" w:rsidRDefault="005E3784" w:rsidP="005E3784">
      <w:pPr>
        <w:spacing w:before="120" w:after="120"/>
        <w:ind w:left="1134" w:right="1134"/>
        <w:jc w:val="both"/>
        <w:rPr>
          <w:lang w:val="en-GB"/>
        </w:rPr>
      </w:pPr>
      <w:r w:rsidRPr="005E3784">
        <w:rPr>
          <w:lang w:val="en-GB"/>
        </w:rPr>
        <w:t xml:space="preserve">"An inspection body approved by </w:t>
      </w:r>
      <w:r w:rsidR="004B7A78" w:rsidRPr="0063625C">
        <w:rPr>
          <w:lang w:val="en-GB"/>
        </w:rPr>
        <w:t>a</w:t>
      </w:r>
      <w:r w:rsidRPr="005E3784">
        <w:rPr>
          <w:lang w:val="en-GB"/>
        </w:rPr>
        <w:t xml:space="preserve"> competent authority may be </w:t>
      </w:r>
      <w:r w:rsidR="007C6EAA" w:rsidRPr="0063625C">
        <w:rPr>
          <w:lang w:val="en-GB"/>
        </w:rPr>
        <w:t>recognize</w:t>
      </w:r>
      <w:r w:rsidRPr="005E3784">
        <w:rPr>
          <w:lang w:val="en-GB"/>
        </w:rPr>
        <w:t>d by another competent authority</w:t>
      </w:r>
      <w:r w:rsidRPr="005E3784">
        <w:rPr>
          <w:i/>
          <w:lang w:val="en-GB"/>
        </w:rPr>
        <w:t>.</w:t>
      </w:r>
    </w:p>
    <w:p w14:paraId="12633626" w14:textId="5756EC0F" w:rsidR="004B7A78" w:rsidRPr="005E3784" w:rsidRDefault="005E3784" w:rsidP="005E3784">
      <w:pPr>
        <w:spacing w:before="120" w:after="120"/>
        <w:ind w:left="1134" w:right="1134"/>
        <w:jc w:val="both"/>
        <w:rPr>
          <w:lang w:val="en-GB"/>
        </w:rPr>
      </w:pPr>
      <w:r w:rsidRPr="005E3784">
        <w:rPr>
          <w:b/>
          <w:lang w:val="en-GB"/>
        </w:rPr>
        <w:t xml:space="preserve">Where a competent authority wishes to engage the services of an inspection body already approved to carry out activities </w:t>
      </w:r>
      <w:r w:rsidR="004B7A78" w:rsidRPr="0063625C">
        <w:rPr>
          <w:b/>
          <w:lang w:val="en-GB"/>
        </w:rPr>
        <w:t>related to</w:t>
      </w:r>
      <w:r w:rsidRPr="005E3784">
        <w:rPr>
          <w:b/>
          <w:lang w:val="en-GB"/>
        </w:rPr>
        <w:t xml:space="preserve"> conformity assessments and inspections on its behalf within its territory, then that </w:t>
      </w:r>
      <w:r w:rsidR="004B7A78" w:rsidRPr="0063625C">
        <w:rPr>
          <w:lang w:val="en-GB"/>
        </w:rPr>
        <w:t>competent authority shall add this inspection body, the scope of activities for which it is recognized, and the competent authority that approved the inspection body, to the list mentioned in 1.8.6.2.4.2 and inform the secretariat of OTIF/UNECE. If the approval is withdrawn or suspended the recognition is no longer valid."</w:t>
      </w:r>
    </w:p>
    <w:p w14:paraId="6CE5B88D" w14:textId="2F598389" w:rsidR="005E3784" w:rsidRPr="005E3784" w:rsidRDefault="004B7A78" w:rsidP="005E3784">
      <w:pPr>
        <w:keepNext/>
        <w:keepLines/>
        <w:tabs>
          <w:tab w:val="right" w:pos="851"/>
        </w:tabs>
        <w:spacing w:before="360" w:after="240" w:line="300" w:lineRule="exact"/>
        <w:ind w:left="1134" w:right="1134"/>
        <w:rPr>
          <w:b/>
          <w:sz w:val="28"/>
          <w:lang w:val="en-GB"/>
        </w:rPr>
      </w:pPr>
      <w:r w:rsidRPr="0063625C">
        <w:rPr>
          <w:b/>
          <w:sz w:val="28"/>
          <w:lang w:val="en-GB"/>
        </w:rPr>
        <w:t>2)</w:t>
      </w:r>
      <w:r w:rsidRPr="0063625C">
        <w:rPr>
          <w:b/>
          <w:sz w:val="28"/>
          <w:lang w:val="en-GB"/>
        </w:rPr>
        <w:tab/>
      </w:r>
      <w:r w:rsidR="005E3784" w:rsidRPr="005E3784">
        <w:rPr>
          <w:b/>
          <w:sz w:val="28"/>
          <w:lang w:val="en-GB"/>
        </w:rPr>
        <w:t>Transitional measure 1.6.3.y</w:t>
      </w:r>
    </w:p>
    <w:p w14:paraId="43177DA3" w14:textId="51FB421D" w:rsidR="00340FF7" w:rsidRPr="0063625C" w:rsidRDefault="005E3784" w:rsidP="005E3784">
      <w:pPr>
        <w:pStyle w:val="SingleTxtG"/>
        <w:rPr>
          <w:iCs/>
          <w:lang w:val="en-GB" w:eastAsia="fr-CH"/>
        </w:rPr>
      </w:pPr>
      <w:r w:rsidRPr="0063625C">
        <w:rPr>
          <w:lang w:val="en-GB"/>
        </w:rPr>
        <w:t>24.</w:t>
      </w:r>
      <w:r w:rsidRPr="0063625C">
        <w:rPr>
          <w:lang w:val="en-GB"/>
        </w:rPr>
        <w:tab/>
        <w:t>Reminder: "</w:t>
      </w:r>
      <w:r w:rsidRPr="0063625C">
        <w:rPr>
          <w:b/>
          <w:bCs/>
          <w:lang w:val="en-GB" w:eastAsia="fr-CH"/>
        </w:rPr>
        <w:t>1.6.3.</w:t>
      </w:r>
      <w:r w:rsidR="005254EB" w:rsidRPr="0063625C">
        <w:rPr>
          <w:b/>
          <w:bCs/>
          <w:lang w:val="en-GB" w:eastAsia="fr-CH"/>
        </w:rPr>
        <w:t xml:space="preserve">y </w:t>
      </w:r>
      <w:r w:rsidRPr="0063625C">
        <w:rPr>
          <w:i/>
          <w:iCs/>
          <w:lang w:val="en-GB" w:eastAsia="fr-CH"/>
        </w:rPr>
        <w:t xml:space="preserve">Type approval certificates issued for </w:t>
      </w:r>
      <w:r w:rsidR="005254EB" w:rsidRPr="0063625C">
        <w:rPr>
          <w:i/>
          <w:iCs/>
          <w:lang w:val="en-GB" w:eastAsia="fr-CH"/>
        </w:rPr>
        <w:t>tank-wagons/</w:t>
      </w:r>
      <w:r w:rsidRPr="0063625C">
        <w:rPr>
          <w:i/>
          <w:iCs/>
          <w:lang w:val="en-GB" w:eastAsia="fr-CH"/>
        </w:rPr>
        <w:t xml:space="preserve">fixed tanks (tank-vehicles) and demountable tanks intended for the carriage of substances other than those to which TA4 and TT9 of 6.8.4 apply, issued before </w:t>
      </w:r>
      <w:r w:rsidRPr="0063625C">
        <w:rPr>
          <w:b/>
          <w:bCs/>
          <w:i/>
          <w:iCs/>
          <w:lang w:val="en-GB" w:eastAsia="fr-CH"/>
        </w:rPr>
        <w:t xml:space="preserve">1 July 20[23] </w:t>
      </w:r>
      <w:r w:rsidRPr="0063625C">
        <w:rPr>
          <w:i/>
          <w:iCs/>
          <w:lang w:val="en-GB" w:eastAsia="fr-CH"/>
        </w:rPr>
        <w:t xml:space="preserve">in </w:t>
      </w:r>
      <w:r w:rsidR="005254EB" w:rsidRPr="0063625C">
        <w:rPr>
          <w:i/>
          <w:iCs/>
          <w:lang w:val="en-GB" w:eastAsia="fr-CH"/>
        </w:rPr>
        <w:t>compliance</w:t>
      </w:r>
      <w:r w:rsidRPr="0063625C">
        <w:rPr>
          <w:i/>
          <w:iCs/>
          <w:lang w:val="en-GB" w:eastAsia="fr-CH"/>
        </w:rPr>
        <w:t xml:space="preserve"> with Chapter 6.8, which do not </w:t>
      </w:r>
      <w:r w:rsidR="005254EB" w:rsidRPr="0063625C">
        <w:rPr>
          <w:i/>
          <w:iCs/>
          <w:lang w:val="en-GB" w:eastAsia="fr-CH"/>
        </w:rPr>
        <w:t>comply with</w:t>
      </w:r>
      <w:r w:rsidRPr="0063625C">
        <w:rPr>
          <w:i/>
          <w:iCs/>
          <w:lang w:val="en-GB" w:eastAsia="fr-CH"/>
        </w:rPr>
        <w:t xml:space="preserve"> 1.8.7 applicable from </w:t>
      </w:r>
      <w:r w:rsidRPr="0063625C">
        <w:rPr>
          <w:b/>
          <w:bCs/>
          <w:i/>
          <w:iCs/>
          <w:lang w:val="en-GB" w:eastAsia="fr-CH"/>
        </w:rPr>
        <w:t xml:space="preserve">1 January 20[23] </w:t>
      </w:r>
      <w:r w:rsidRPr="0063625C">
        <w:rPr>
          <w:i/>
          <w:iCs/>
          <w:lang w:val="en-GB" w:eastAsia="fr-CH"/>
        </w:rPr>
        <w:t>may continue to be used until the end of their validity.</w:t>
      </w:r>
      <w:r w:rsidR="005254EB" w:rsidRPr="0063625C">
        <w:rPr>
          <w:iCs/>
          <w:lang w:val="en-GB" w:eastAsia="fr-CH"/>
        </w:rPr>
        <w:t>".</w:t>
      </w:r>
    </w:p>
    <w:p w14:paraId="535CE73E" w14:textId="5D29078A" w:rsidR="005E3784" w:rsidRPr="0063625C" w:rsidRDefault="00251CB2" w:rsidP="00251CB2">
      <w:pPr>
        <w:pStyle w:val="H1G"/>
        <w:rPr>
          <w:lang w:val="en-GB"/>
        </w:rPr>
      </w:pPr>
      <w:r>
        <w:rPr>
          <w:lang w:val="en-GB"/>
        </w:rPr>
        <w:tab/>
      </w:r>
      <w:r>
        <w:rPr>
          <w:lang w:val="en-GB"/>
        </w:rPr>
        <w:tab/>
      </w:r>
      <w:r w:rsidR="005E3784" w:rsidRPr="0063625C">
        <w:rPr>
          <w:lang w:val="en-GB"/>
        </w:rPr>
        <w:t>A.</w:t>
      </w:r>
      <w:r w:rsidR="005E3784" w:rsidRPr="0063625C">
        <w:rPr>
          <w:lang w:val="en-GB"/>
        </w:rPr>
        <w:tab/>
        <w:t>Interpretation of measure 1.6.3.y (resp</w:t>
      </w:r>
      <w:r w:rsidR="005254EB" w:rsidRPr="0063625C">
        <w:rPr>
          <w:lang w:val="en-GB"/>
        </w:rPr>
        <w:t>ectively</w:t>
      </w:r>
      <w:r w:rsidR="005E3784" w:rsidRPr="0063625C">
        <w:rPr>
          <w:lang w:val="en-GB"/>
        </w:rPr>
        <w:t xml:space="preserve"> 1.6.4.y):</w:t>
      </w:r>
    </w:p>
    <w:p w14:paraId="2E201894" w14:textId="529D473F" w:rsidR="005E3784" w:rsidRPr="0063625C" w:rsidRDefault="005E3784" w:rsidP="005E3784">
      <w:pPr>
        <w:suppressAutoHyphens w:val="0"/>
        <w:spacing w:after="120" w:line="260" w:lineRule="atLeast"/>
        <w:ind w:left="1134" w:right="993"/>
        <w:jc w:val="both"/>
        <w:textAlignment w:val="center"/>
        <w:rPr>
          <w:lang w:val="en-GB" w:eastAsia="fr-CH"/>
        </w:rPr>
      </w:pPr>
      <w:r w:rsidRPr="0063625C">
        <w:rPr>
          <w:lang w:val="en-GB" w:eastAsia="fr-CH"/>
        </w:rPr>
        <w:t>25.</w:t>
      </w:r>
      <w:r w:rsidRPr="0063625C">
        <w:rPr>
          <w:lang w:val="en-GB" w:eastAsia="fr-CH"/>
        </w:rPr>
        <w:tab/>
        <w:t xml:space="preserve">Type approval certificates issued after </w:t>
      </w:r>
      <w:r w:rsidRPr="0063625C">
        <w:rPr>
          <w:b/>
          <w:lang w:val="en-GB" w:eastAsia="fr-CH"/>
        </w:rPr>
        <w:t xml:space="preserve">30 June 2023 </w:t>
      </w:r>
      <w:r w:rsidRPr="0063625C">
        <w:rPr>
          <w:lang w:val="en-GB" w:eastAsia="fr-CH"/>
        </w:rPr>
        <w:t xml:space="preserve">for </w:t>
      </w:r>
      <w:r w:rsidR="005254EB" w:rsidRPr="0063625C">
        <w:rPr>
          <w:lang w:val="en-GB" w:eastAsia="fr-CH"/>
        </w:rPr>
        <w:t>tank-wagons/</w:t>
      </w:r>
      <w:r w:rsidRPr="0063625C">
        <w:rPr>
          <w:lang w:val="en-GB" w:eastAsia="fr-CH"/>
        </w:rPr>
        <w:t xml:space="preserve">fixed tanks (tank-vehicles) and demountable tanks shall conform to the procedures of 1.8.7 applicable as from </w:t>
      </w:r>
      <w:r w:rsidR="005254EB" w:rsidRPr="0063625C">
        <w:rPr>
          <w:b/>
          <w:bCs/>
          <w:lang w:val="en-GB" w:eastAsia="fr-CH"/>
        </w:rPr>
        <w:t>1 </w:t>
      </w:r>
      <w:r w:rsidRPr="0063625C">
        <w:rPr>
          <w:b/>
          <w:bCs/>
          <w:lang w:val="en-GB" w:eastAsia="fr-CH"/>
        </w:rPr>
        <w:t>January 2023</w:t>
      </w:r>
      <w:r w:rsidRPr="0063625C">
        <w:rPr>
          <w:lang w:val="en-GB" w:eastAsia="fr-CH"/>
        </w:rPr>
        <w:t>.</w:t>
      </w:r>
    </w:p>
    <w:p w14:paraId="205BC48D" w14:textId="0FAAEE1B" w:rsidR="005E3784" w:rsidRPr="0063625C" w:rsidRDefault="005254EB" w:rsidP="005E3784">
      <w:pPr>
        <w:suppressAutoHyphens w:val="0"/>
        <w:spacing w:after="120" w:line="260" w:lineRule="atLeast"/>
        <w:ind w:left="1134" w:right="993"/>
        <w:jc w:val="both"/>
        <w:textAlignment w:val="center"/>
        <w:rPr>
          <w:lang w:val="en-GB" w:eastAsia="fr-CH"/>
        </w:rPr>
      </w:pPr>
      <w:r w:rsidRPr="0063625C">
        <w:rPr>
          <w:lang w:val="en-GB" w:eastAsia="fr-CH"/>
        </w:rPr>
        <w:lastRenderedPageBreak/>
        <w:t>26.</w:t>
      </w:r>
      <w:r w:rsidRPr="0063625C">
        <w:rPr>
          <w:lang w:val="en-GB" w:eastAsia="fr-CH"/>
        </w:rPr>
        <w:tab/>
      </w:r>
      <w:r w:rsidR="005E3784" w:rsidRPr="0063625C">
        <w:rPr>
          <w:lang w:val="en-GB" w:eastAsia="fr-CH"/>
        </w:rPr>
        <w:t>Nevertheless,</w:t>
      </w:r>
      <w:r w:rsidR="005E3784" w:rsidRPr="0063625C">
        <w:rPr>
          <w:lang w:val="en-GB" w:eastAsia="fr-CH"/>
        </w:rPr>
        <w:tab/>
        <w:t xml:space="preserve"> by 1 July 2023, it is likely that many competent authorities of RID Contracting States/ADR Contracting Parties will not yet be ready with their national procedures for the </w:t>
      </w:r>
      <w:r w:rsidRPr="0063625C">
        <w:rPr>
          <w:lang w:val="en-GB" w:eastAsia="fr-CH"/>
        </w:rPr>
        <w:t xml:space="preserve">assessment, approval </w:t>
      </w:r>
      <w:r w:rsidR="005E3784" w:rsidRPr="0063625C">
        <w:rPr>
          <w:lang w:val="en-GB" w:eastAsia="fr-CH"/>
        </w:rPr>
        <w:t xml:space="preserve">and monitoring of inspection bodies. It is also important to remember that </w:t>
      </w:r>
      <w:r w:rsidRPr="0063625C">
        <w:rPr>
          <w:lang w:val="en-GB" w:eastAsia="fr-CH"/>
        </w:rPr>
        <w:t>the procedure for the</w:t>
      </w:r>
      <w:r w:rsidR="005E3784" w:rsidRPr="0063625C">
        <w:rPr>
          <w:lang w:val="en-GB" w:eastAsia="fr-CH"/>
        </w:rPr>
        <w:t xml:space="preserve"> accreditation for an inspection body lasts </w:t>
      </w:r>
      <w:r w:rsidRPr="0063625C">
        <w:rPr>
          <w:lang w:val="en-GB" w:eastAsia="fr-CH"/>
        </w:rPr>
        <w:t>at best</w:t>
      </w:r>
      <w:r w:rsidR="005E3784" w:rsidRPr="0063625C">
        <w:rPr>
          <w:lang w:val="en-GB" w:eastAsia="fr-CH"/>
        </w:rPr>
        <w:t xml:space="preserve"> at least 6 months, but can extend </w:t>
      </w:r>
      <w:r w:rsidRPr="0063625C">
        <w:rPr>
          <w:lang w:val="en-GB" w:eastAsia="fr-CH"/>
        </w:rPr>
        <w:t xml:space="preserve">up </w:t>
      </w:r>
      <w:r w:rsidR="005E3784" w:rsidRPr="0063625C">
        <w:rPr>
          <w:lang w:val="en-GB" w:eastAsia="fr-CH"/>
        </w:rPr>
        <w:t xml:space="preserve">to 18 months. </w:t>
      </w:r>
    </w:p>
    <w:p w14:paraId="7B902671" w14:textId="33E05A3F" w:rsidR="005E3784" w:rsidRPr="0063625C" w:rsidRDefault="005E3784" w:rsidP="005E3784">
      <w:pPr>
        <w:suppressAutoHyphens w:val="0"/>
        <w:spacing w:after="120" w:line="260" w:lineRule="atLeast"/>
        <w:ind w:left="1134" w:right="993"/>
        <w:jc w:val="both"/>
        <w:textAlignment w:val="center"/>
        <w:rPr>
          <w:lang w:val="en-GB" w:eastAsia="fr-CH"/>
        </w:rPr>
      </w:pPr>
      <w:r w:rsidRPr="0063625C">
        <w:rPr>
          <w:lang w:val="en-GB" w:eastAsia="fr-CH"/>
        </w:rPr>
        <w:tab/>
      </w:r>
      <w:r w:rsidR="005254EB" w:rsidRPr="0063625C">
        <w:rPr>
          <w:lang w:val="en-GB" w:eastAsia="fr-CH"/>
        </w:rPr>
        <w:t>27.</w:t>
      </w:r>
      <w:r w:rsidR="005254EB" w:rsidRPr="0063625C">
        <w:rPr>
          <w:lang w:val="en-GB" w:eastAsia="fr-CH"/>
        </w:rPr>
        <w:tab/>
      </w:r>
      <w:r w:rsidRPr="0063625C">
        <w:rPr>
          <w:lang w:val="en-GB" w:eastAsia="fr-CH"/>
        </w:rPr>
        <w:t xml:space="preserve">This means that for a period which may be shorter or longer, but which may last until the end of December 2032, there will be few inspection bodies which </w:t>
      </w:r>
      <w:r w:rsidR="005254EB" w:rsidRPr="0063625C">
        <w:rPr>
          <w:lang w:val="en-GB" w:eastAsia="fr-CH"/>
        </w:rPr>
        <w:t xml:space="preserve">will </w:t>
      </w:r>
      <w:r w:rsidRPr="0063625C">
        <w:rPr>
          <w:lang w:val="en-GB" w:eastAsia="fr-CH"/>
        </w:rPr>
        <w:t xml:space="preserve">meet the requirements of 1.8.6 for the application of the new procedures of 1.8.7 applicable to inspection bodies </w:t>
      </w:r>
      <w:r w:rsidR="005254EB" w:rsidRPr="0063625C">
        <w:rPr>
          <w:lang w:val="en-GB" w:eastAsia="fr-CH"/>
        </w:rPr>
        <w:t xml:space="preserve">as </w:t>
      </w:r>
      <w:r w:rsidRPr="0063625C">
        <w:rPr>
          <w:lang w:val="en-GB" w:eastAsia="fr-CH"/>
        </w:rPr>
        <w:t xml:space="preserve">from </w:t>
      </w:r>
      <w:r w:rsidRPr="0063625C">
        <w:rPr>
          <w:b/>
          <w:bCs/>
          <w:lang w:val="en-GB" w:eastAsia="fr-CH"/>
        </w:rPr>
        <w:t xml:space="preserve">1 January 2023. </w:t>
      </w:r>
    </w:p>
    <w:p w14:paraId="641FB95B" w14:textId="47D436EE" w:rsidR="005E3784" w:rsidRPr="0063625C" w:rsidRDefault="005E3784" w:rsidP="005254EB">
      <w:pPr>
        <w:suppressAutoHyphens w:val="0"/>
        <w:spacing w:after="120" w:line="260" w:lineRule="atLeast"/>
        <w:ind w:left="1134" w:right="993"/>
        <w:jc w:val="both"/>
        <w:textAlignment w:val="center"/>
        <w:rPr>
          <w:lang w:val="en-GB" w:eastAsia="fr-CH"/>
        </w:rPr>
      </w:pPr>
      <w:r w:rsidRPr="0063625C">
        <w:rPr>
          <w:lang w:val="en-GB" w:eastAsia="fr-CH"/>
        </w:rPr>
        <w:t>28.</w:t>
      </w:r>
      <w:r w:rsidR="005254EB" w:rsidRPr="0063625C">
        <w:rPr>
          <w:lang w:val="en-GB" w:eastAsia="fr-CH"/>
        </w:rPr>
        <w:tab/>
      </w:r>
      <w:r w:rsidRPr="0063625C">
        <w:rPr>
          <w:lang w:val="en-GB" w:eastAsia="fr-CH"/>
        </w:rPr>
        <w:t>The current proposals for amendments do not take this into account and this situation should be remedied.</w:t>
      </w:r>
    </w:p>
    <w:p w14:paraId="368F7491" w14:textId="45D4BDAF" w:rsidR="005E3784" w:rsidRPr="0063625C" w:rsidRDefault="005E3784" w:rsidP="005E3784">
      <w:pPr>
        <w:pStyle w:val="SingleTxtG"/>
        <w:rPr>
          <w:lang w:val="en-GB" w:eastAsia="fr-CH"/>
        </w:rPr>
      </w:pPr>
      <w:r w:rsidRPr="0063625C">
        <w:rPr>
          <w:lang w:val="en-GB" w:eastAsia="fr-CH"/>
        </w:rPr>
        <w:t>29.</w:t>
      </w:r>
      <w:r w:rsidRPr="0063625C">
        <w:rPr>
          <w:lang w:val="en-GB" w:eastAsia="fr-CH"/>
        </w:rPr>
        <w:tab/>
        <w:t xml:space="preserve">However, it should be borne in mind that currently </w:t>
      </w:r>
      <w:r w:rsidR="001F4F52" w:rsidRPr="0063625C">
        <w:rPr>
          <w:lang w:val="en-GB" w:eastAsia="fr-CH"/>
        </w:rPr>
        <w:t>quite a</w:t>
      </w:r>
      <w:r w:rsidRPr="0063625C">
        <w:rPr>
          <w:lang w:val="en-GB" w:eastAsia="fr-CH"/>
        </w:rPr>
        <w:t xml:space="preserve"> number of inspection bodies notified according to Directive 2010/35/EU on transportable pressure equipment (</w:t>
      </w:r>
      <w:r w:rsidR="005254EB" w:rsidRPr="0063625C">
        <w:rPr>
          <w:lang w:val="en-GB" w:eastAsia="fr-CH"/>
        </w:rPr>
        <w:t>C</w:t>
      </w:r>
      <w:r w:rsidRPr="0063625C">
        <w:rPr>
          <w:lang w:val="en-GB" w:eastAsia="fr-CH"/>
        </w:rPr>
        <w:t xml:space="preserve">lass 2) already fulfil the approval requirements of section 1.8.6. Most, if not all, of these inspection bodies also </w:t>
      </w:r>
      <w:r w:rsidR="001F4F52" w:rsidRPr="0063625C">
        <w:rPr>
          <w:lang w:val="en-GB" w:eastAsia="fr-CH"/>
        </w:rPr>
        <w:t>perform</w:t>
      </w:r>
      <w:r w:rsidRPr="0063625C">
        <w:rPr>
          <w:lang w:val="en-GB" w:eastAsia="fr-CH"/>
        </w:rPr>
        <w:t xml:space="preserve"> inspection activities </w:t>
      </w:r>
      <w:r w:rsidR="001F4F52" w:rsidRPr="0063625C">
        <w:rPr>
          <w:lang w:val="en-GB" w:eastAsia="fr-CH"/>
        </w:rPr>
        <w:t>on tanks of C</w:t>
      </w:r>
      <w:r w:rsidRPr="0063625C">
        <w:rPr>
          <w:lang w:val="en-GB" w:eastAsia="fr-CH"/>
        </w:rPr>
        <w:t>lasses 3 to 9. Therefore, their competent authorit</w:t>
      </w:r>
      <w:r w:rsidR="001F4F52" w:rsidRPr="0063625C">
        <w:rPr>
          <w:lang w:val="en-GB" w:eastAsia="fr-CH"/>
        </w:rPr>
        <w:t>ies</w:t>
      </w:r>
      <w:r w:rsidRPr="0063625C">
        <w:rPr>
          <w:lang w:val="en-GB" w:eastAsia="fr-CH"/>
        </w:rPr>
        <w:t xml:space="preserve"> should not have too much difficulty in approving them quickly.</w:t>
      </w:r>
    </w:p>
    <w:p w14:paraId="2712C1A4" w14:textId="1403D669" w:rsidR="005E3784" w:rsidRPr="0063625C" w:rsidRDefault="00251CB2" w:rsidP="00251CB2">
      <w:pPr>
        <w:pStyle w:val="H1G"/>
        <w:rPr>
          <w:lang w:val="en-GB"/>
        </w:rPr>
      </w:pPr>
      <w:r>
        <w:rPr>
          <w:lang w:val="en-GB"/>
        </w:rPr>
        <w:tab/>
      </w:r>
      <w:r>
        <w:rPr>
          <w:lang w:val="en-GB"/>
        </w:rPr>
        <w:tab/>
      </w:r>
      <w:r w:rsidR="005E3784" w:rsidRPr="0063625C">
        <w:rPr>
          <w:lang w:val="en-GB"/>
        </w:rPr>
        <w:t>B.</w:t>
      </w:r>
      <w:r w:rsidR="001F4F52" w:rsidRPr="0063625C">
        <w:rPr>
          <w:lang w:val="en-GB"/>
        </w:rPr>
        <w:tab/>
      </w:r>
      <w:r w:rsidR="005E3784" w:rsidRPr="0063625C">
        <w:rPr>
          <w:lang w:val="en-GB"/>
        </w:rPr>
        <w:t>Questions</w:t>
      </w:r>
    </w:p>
    <w:p w14:paraId="159B8686" w14:textId="3B7D8481" w:rsidR="005E3784" w:rsidRPr="0063625C" w:rsidRDefault="005E3784" w:rsidP="005E3784">
      <w:pPr>
        <w:pStyle w:val="SingleTxtG"/>
        <w:rPr>
          <w:lang w:val="en-GB"/>
        </w:rPr>
      </w:pPr>
      <w:r w:rsidRPr="0063625C">
        <w:rPr>
          <w:lang w:val="en-GB"/>
        </w:rPr>
        <w:t>30.</w:t>
      </w:r>
      <w:r w:rsidRPr="0063625C">
        <w:rPr>
          <w:lang w:val="en-GB"/>
        </w:rPr>
        <w:tab/>
      </w:r>
      <w:proofErr w:type="gramStart"/>
      <w:r w:rsidRPr="0063625C">
        <w:rPr>
          <w:lang w:val="en-GB"/>
        </w:rPr>
        <w:t>Based on the fact that</w:t>
      </w:r>
      <w:proofErr w:type="gramEnd"/>
      <w:r w:rsidRPr="0063625C">
        <w:rPr>
          <w:lang w:val="en-GB"/>
        </w:rPr>
        <w:t xml:space="preserve"> on 1 July 2023 not all inspection bodies will yet meet the new requirements of 1.</w:t>
      </w:r>
      <w:r w:rsidR="001F4F52" w:rsidRPr="0063625C">
        <w:rPr>
          <w:lang w:val="en-GB"/>
        </w:rPr>
        <w:t>8.6, what will be the impact on</w:t>
      </w:r>
      <w:r w:rsidRPr="0063625C">
        <w:rPr>
          <w:lang w:val="en-GB"/>
        </w:rPr>
        <w:t>:</w:t>
      </w:r>
    </w:p>
    <w:p w14:paraId="0A848345" w14:textId="6419E7A0" w:rsidR="005E3784" w:rsidRPr="0063625C" w:rsidRDefault="001F4F52" w:rsidP="005E3784">
      <w:pPr>
        <w:pStyle w:val="SingleTxtG"/>
        <w:numPr>
          <w:ilvl w:val="0"/>
          <w:numId w:val="39"/>
        </w:numPr>
        <w:rPr>
          <w:lang w:val="en-GB"/>
        </w:rPr>
      </w:pPr>
      <w:r w:rsidRPr="0063625C">
        <w:rPr>
          <w:lang w:val="en-GB"/>
        </w:rPr>
        <w:t>Recognition</w:t>
      </w:r>
      <w:r w:rsidR="005E3784" w:rsidRPr="0063625C">
        <w:rPr>
          <w:lang w:val="en-GB"/>
        </w:rPr>
        <w:t xml:space="preserve"> from 1 July 2023 of type approvals issued on the basis of type examinations carried out in accordance with the new procedures of 1.8.7 but by inspection bodies which do not meet the requirements of 1.8.6?</w:t>
      </w:r>
    </w:p>
    <w:p w14:paraId="18ACB793" w14:textId="254D3839" w:rsidR="005E3784" w:rsidRPr="0063625C" w:rsidRDefault="005E3784" w:rsidP="005E3784">
      <w:pPr>
        <w:pStyle w:val="SingleTxtG"/>
        <w:ind w:left="1854"/>
        <w:rPr>
          <w:lang w:val="en-GB"/>
        </w:rPr>
      </w:pPr>
      <w:r w:rsidRPr="0063625C">
        <w:rPr>
          <w:lang w:val="en-GB"/>
        </w:rPr>
        <w:t>Reminder of NOTE 2</w:t>
      </w:r>
      <w:r w:rsidR="001F4F52" w:rsidRPr="0063625C">
        <w:rPr>
          <w:lang w:val="en-GB"/>
        </w:rPr>
        <w:t xml:space="preserve"> </w:t>
      </w:r>
      <w:r w:rsidRPr="0063625C">
        <w:rPr>
          <w:lang w:val="en-GB"/>
        </w:rPr>
        <w:t>(RID)</w:t>
      </w:r>
      <w:r w:rsidR="001F4F52" w:rsidRPr="0063625C">
        <w:rPr>
          <w:lang w:val="en-GB"/>
        </w:rPr>
        <w:t xml:space="preserve"> </w:t>
      </w:r>
      <w:r w:rsidRPr="0063625C">
        <w:rPr>
          <w:lang w:val="en-GB"/>
        </w:rPr>
        <w:t>/</w:t>
      </w:r>
      <w:r w:rsidR="001F4F52" w:rsidRPr="0063625C">
        <w:rPr>
          <w:lang w:val="en-GB"/>
        </w:rPr>
        <w:t xml:space="preserve"> </w:t>
      </w:r>
      <w:r w:rsidRPr="0063625C">
        <w:rPr>
          <w:lang w:val="en-GB"/>
        </w:rPr>
        <w:t>3</w:t>
      </w:r>
      <w:r w:rsidR="001F4F52" w:rsidRPr="0063625C">
        <w:rPr>
          <w:lang w:val="en-GB"/>
        </w:rPr>
        <w:t xml:space="preserve"> </w:t>
      </w:r>
      <w:r w:rsidRPr="0063625C">
        <w:rPr>
          <w:lang w:val="en-GB"/>
        </w:rPr>
        <w:t>(ADR)</w:t>
      </w:r>
      <w:r w:rsidRPr="0063625C">
        <w:rPr>
          <w:i/>
          <w:lang w:val="en-GB"/>
        </w:rPr>
        <w:t>: "In this Chapter 6.8, "inspection body" mea</w:t>
      </w:r>
      <w:r w:rsidR="001F4F52" w:rsidRPr="0063625C">
        <w:rPr>
          <w:i/>
          <w:lang w:val="en-GB"/>
        </w:rPr>
        <w:t>ns a body conforming to 1.8.6";</w:t>
      </w:r>
    </w:p>
    <w:p w14:paraId="350B3D26" w14:textId="7AF07E4E" w:rsidR="005E3784" w:rsidRPr="0063625C" w:rsidRDefault="00FE2E17" w:rsidP="005E3784">
      <w:pPr>
        <w:pStyle w:val="SingleTxtG"/>
        <w:numPr>
          <w:ilvl w:val="0"/>
          <w:numId w:val="39"/>
        </w:numPr>
        <w:spacing w:after="0"/>
        <w:ind w:left="1848" w:hanging="357"/>
        <w:rPr>
          <w:lang w:val="en-GB"/>
        </w:rPr>
      </w:pPr>
      <w:r w:rsidRPr="0063625C">
        <w:rPr>
          <w:lang w:val="en-GB"/>
        </w:rPr>
        <w:t>T</w:t>
      </w:r>
      <w:r w:rsidR="005E3784" w:rsidRPr="0063625C">
        <w:rPr>
          <w:lang w:val="en-GB"/>
        </w:rPr>
        <w:t xml:space="preserve">anks that </w:t>
      </w:r>
    </w:p>
    <w:p w14:paraId="0B359DDE" w14:textId="77777777" w:rsidR="005E3784" w:rsidRPr="0063625C" w:rsidRDefault="005E3784" w:rsidP="005E3784">
      <w:pPr>
        <w:pStyle w:val="SingleTxtG"/>
        <w:numPr>
          <w:ilvl w:val="0"/>
          <w:numId w:val="40"/>
        </w:numPr>
        <w:ind w:left="2268"/>
        <w:rPr>
          <w:lang w:val="en-GB"/>
        </w:rPr>
      </w:pPr>
      <w:r w:rsidRPr="0063625C">
        <w:rPr>
          <w:lang w:val="en-GB"/>
        </w:rPr>
        <w:t xml:space="preserve">will be built on the basis of these type </w:t>
      </w:r>
      <w:proofErr w:type="gramStart"/>
      <w:r w:rsidRPr="0063625C">
        <w:rPr>
          <w:lang w:val="en-GB"/>
        </w:rPr>
        <w:t>approvals ?</w:t>
      </w:r>
      <w:proofErr w:type="gramEnd"/>
    </w:p>
    <w:p w14:paraId="22F616EE" w14:textId="77777777" w:rsidR="005E3784" w:rsidRPr="0063625C" w:rsidRDefault="005E3784" w:rsidP="005E3784">
      <w:pPr>
        <w:pStyle w:val="SingleTxtG"/>
        <w:numPr>
          <w:ilvl w:val="0"/>
          <w:numId w:val="40"/>
        </w:numPr>
        <w:ind w:left="2268"/>
        <w:rPr>
          <w:lang w:val="en-GB"/>
        </w:rPr>
      </w:pPr>
      <w:r w:rsidRPr="0063625C">
        <w:rPr>
          <w:lang w:val="en-GB"/>
        </w:rPr>
        <w:t>have undergone an initial inspection by an inspection body which does not yet fully meet the requirements of 1.8.6?</w:t>
      </w:r>
    </w:p>
    <w:p w14:paraId="55DA74A9" w14:textId="7691460C" w:rsidR="005E3784" w:rsidRPr="0063625C" w:rsidRDefault="005E3784" w:rsidP="005E3784">
      <w:pPr>
        <w:pStyle w:val="SingleTxtG"/>
        <w:rPr>
          <w:lang w:val="en-GB"/>
        </w:rPr>
      </w:pPr>
      <w:r w:rsidRPr="0063625C">
        <w:rPr>
          <w:lang w:val="en-GB"/>
        </w:rPr>
        <w:t>31</w:t>
      </w:r>
      <w:r w:rsidR="00FE2E17" w:rsidRPr="0063625C">
        <w:rPr>
          <w:lang w:val="en-GB"/>
        </w:rPr>
        <w:t>.</w:t>
      </w:r>
      <w:r w:rsidR="00FE2E17" w:rsidRPr="0063625C">
        <w:rPr>
          <w:lang w:val="en-GB"/>
        </w:rPr>
        <w:tab/>
      </w:r>
      <w:r w:rsidRPr="0063625C">
        <w:rPr>
          <w:lang w:val="en-GB"/>
        </w:rPr>
        <w:t xml:space="preserve">Are the new procedures in 6.8.1.5 fully applicable? </w:t>
      </w:r>
    </w:p>
    <w:p w14:paraId="38BA6D2F" w14:textId="0C443206" w:rsidR="005E3784" w:rsidRPr="0063625C" w:rsidRDefault="005E3784" w:rsidP="005E3784">
      <w:pPr>
        <w:pStyle w:val="SingleTxtG"/>
        <w:numPr>
          <w:ilvl w:val="0"/>
          <w:numId w:val="41"/>
        </w:numPr>
        <w:rPr>
          <w:lang w:val="en-GB"/>
        </w:rPr>
      </w:pPr>
      <w:r w:rsidRPr="0063625C">
        <w:rPr>
          <w:lang w:val="en-GB"/>
        </w:rPr>
        <w:t xml:space="preserve">For example, for the type examination of a tank (see 6.8.1.5.1), the manufacturer shall </w:t>
      </w:r>
      <w:r w:rsidR="00FE2E17" w:rsidRPr="0063625C">
        <w:rPr>
          <w:lang w:val="en-GB"/>
        </w:rPr>
        <w:t>engage</w:t>
      </w:r>
      <w:r w:rsidRPr="0063625C">
        <w:rPr>
          <w:lang w:val="en-GB"/>
        </w:rPr>
        <w:t xml:space="preserve"> a single inspection body approved or recognized by the competent authority of </w:t>
      </w:r>
      <w:r w:rsidR="00FE2E17" w:rsidRPr="0063625C">
        <w:rPr>
          <w:lang w:val="en-GB"/>
        </w:rPr>
        <w:t xml:space="preserve">either </w:t>
      </w:r>
      <w:r w:rsidRPr="0063625C">
        <w:rPr>
          <w:lang w:val="en-GB"/>
        </w:rPr>
        <w:t xml:space="preserve">the country of </w:t>
      </w:r>
      <w:r w:rsidR="00FE2E17" w:rsidRPr="0063625C">
        <w:rPr>
          <w:lang w:val="en-GB"/>
        </w:rPr>
        <w:t>manufacture</w:t>
      </w:r>
      <w:r w:rsidRPr="0063625C">
        <w:rPr>
          <w:lang w:val="en-GB"/>
        </w:rPr>
        <w:t xml:space="preserve"> or the first country of registration of the first tank </w:t>
      </w:r>
      <w:r w:rsidR="00FE2E17" w:rsidRPr="0063625C">
        <w:rPr>
          <w:lang w:val="en-GB"/>
        </w:rPr>
        <w:t xml:space="preserve">manufactured according to take </w:t>
      </w:r>
      <w:r w:rsidRPr="0063625C">
        <w:rPr>
          <w:lang w:val="en-GB"/>
        </w:rPr>
        <w:t>responsibility for the type examination.</w:t>
      </w:r>
    </w:p>
    <w:p w14:paraId="62FB6C3A" w14:textId="4AB13A2E" w:rsidR="005E3784" w:rsidRPr="0063625C" w:rsidRDefault="005E3784" w:rsidP="005E3784">
      <w:pPr>
        <w:pStyle w:val="SingleTxtG"/>
        <w:rPr>
          <w:lang w:val="en-GB"/>
        </w:rPr>
      </w:pPr>
      <w:r w:rsidRPr="0063625C">
        <w:rPr>
          <w:lang w:val="en-GB"/>
        </w:rPr>
        <w:t>32.</w:t>
      </w:r>
      <w:r w:rsidR="00FE2E17" w:rsidRPr="0063625C">
        <w:rPr>
          <w:lang w:val="en-GB"/>
        </w:rPr>
        <w:tab/>
      </w:r>
      <w:r w:rsidRPr="0063625C">
        <w:rPr>
          <w:lang w:val="en-GB"/>
        </w:rPr>
        <w:t xml:space="preserve"> </w:t>
      </w:r>
      <w:r w:rsidR="00FE2E17" w:rsidRPr="0063625C">
        <w:rPr>
          <w:lang w:val="en-GB"/>
        </w:rPr>
        <w:t xml:space="preserve">Should </w:t>
      </w:r>
      <w:r w:rsidRPr="0063625C">
        <w:rPr>
          <w:lang w:val="en-GB"/>
        </w:rPr>
        <w:t>transitional measures 1.6.3.y / 1.6.4.y mention this?</w:t>
      </w:r>
    </w:p>
    <w:p w14:paraId="04BBD4D8" w14:textId="669194CA" w:rsidR="005E3784" w:rsidRPr="0064229E" w:rsidRDefault="005E3784" w:rsidP="005E3784">
      <w:pPr>
        <w:pStyle w:val="SingleTxtG"/>
        <w:rPr>
          <w:lang w:val="en-GB"/>
        </w:rPr>
      </w:pPr>
      <w:r w:rsidRPr="0063625C">
        <w:rPr>
          <w:lang w:val="en-GB"/>
        </w:rPr>
        <w:t>33</w:t>
      </w:r>
      <w:r w:rsidR="00251CB2">
        <w:rPr>
          <w:lang w:val="en-GB"/>
        </w:rPr>
        <w:t>.</w:t>
      </w:r>
      <w:r w:rsidRPr="0063625C">
        <w:rPr>
          <w:lang w:val="en-GB"/>
        </w:rPr>
        <w:tab/>
        <w:t xml:space="preserve">The new procedures in 6.8.1.5 should not be applicable until an inspection body meets the requirements of 1.8.6 applicable </w:t>
      </w:r>
      <w:r w:rsidR="00FE2E17" w:rsidRPr="0063625C">
        <w:rPr>
          <w:lang w:val="en-GB"/>
        </w:rPr>
        <w:t xml:space="preserve">as </w:t>
      </w:r>
      <w:r w:rsidRPr="0063625C">
        <w:rPr>
          <w:lang w:val="en-GB"/>
        </w:rPr>
        <w:t>from 1 January 2023. A date could be defined from which the new procedures of 6.8.1.5 would be applicable (2025, 2027</w:t>
      </w:r>
      <w:r w:rsidR="00FE2E17" w:rsidRPr="0063625C">
        <w:rPr>
          <w:lang w:val="en-GB"/>
        </w:rPr>
        <w:t>?</w:t>
      </w:r>
      <w:r w:rsidRPr="0063625C">
        <w:rPr>
          <w:lang w:val="en-GB"/>
        </w:rPr>
        <w:t>)</w:t>
      </w:r>
      <w:r w:rsidR="00FE2E17" w:rsidRPr="0063625C">
        <w:rPr>
          <w:lang w:val="en-GB"/>
        </w:rPr>
        <w:t>.</w:t>
      </w:r>
    </w:p>
    <w:p w14:paraId="7A306EB9" w14:textId="2F149D0E" w:rsidR="00155B75" w:rsidRPr="0064229E" w:rsidRDefault="00155B75" w:rsidP="00155B75">
      <w:pPr>
        <w:spacing w:before="240"/>
        <w:jc w:val="center"/>
        <w:rPr>
          <w:u w:val="single"/>
          <w:lang w:val="en-GB"/>
        </w:rPr>
      </w:pPr>
      <w:r w:rsidRPr="0064229E">
        <w:rPr>
          <w:u w:val="single"/>
          <w:lang w:val="en-GB"/>
        </w:rPr>
        <w:tab/>
      </w:r>
      <w:r w:rsidRPr="0064229E">
        <w:rPr>
          <w:u w:val="single"/>
          <w:lang w:val="en-GB"/>
        </w:rPr>
        <w:tab/>
      </w:r>
      <w:r w:rsidRPr="0064229E">
        <w:rPr>
          <w:u w:val="single"/>
          <w:lang w:val="en-GB"/>
        </w:rPr>
        <w:tab/>
      </w:r>
    </w:p>
    <w:sectPr w:rsidR="00155B75" w:rsidRPr="0064229E" w:rsidSect="00875B8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3FC5" w14:textId="77777777" w:rsidR="00E74A10" w:rsidRDefault="00E74A10"/>
  </w:endnote>
  <w:endnote w:type="continuationSeparator" w:id="0">
    <w:p w14:paraId="0BD89E9D" w14:textId="77777777" w:rsidR="00E74A10" w:rsidRDefault="00E74A10"/>
  </w:endnote>
  <w:endnote w:type="continuationNotice" w:id="1">
    <w:p w14:paraId="7177AC17" w14:textId="77777777" w:rsidR="00E74A10" w:rsidRDefault="00E74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29954BBA"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2809BD">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2C50E416"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2809B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EFEC" w14:textId="77777777" w:rsidR="00E74A10" w:rsidRPr="000B175B" w:rsidRDefault="00E74A10" w:rsidP="000B175B">
      <w:pPr>
        <w:tabs>
          <w:tab w:val="right" w:pos="2155"/>
        </w:tabs>
        <w:spacing w:after="80"/>
        <w:ind w:left="680"/>
        <w:rPr>
          <w:u w:val="single"/>
        </w:rPr>
      </w:pPr>
      <w:r>
        <w:rPr>
          <w:u w:val="single"/>
        </w:rPr>
        <w:tab/>
      </w:r>
    </w:p>
  </w:footnote>
  <w:footnote w:type="continuationSeparator" w:id="0">
    <w:p w14:paraId="3428ADC5" w14:textId="77777777" w:rsidR="00E74A10" w:rsidRPr="00FC68B7" w:rsidRDefault="00E74A10" w:rsidP="00FC68B7">
      <w:pPr>
        <w:tabs>
          <w:tab w:val="left" w:pos="2155"/>
        </w:tabs>
        <w:spacing w:after="80"/>
        <w:ind w:left="680"/>
        <w:rPr>
          <w:u w:val="single"/>
        </w:rPr>
      </w:pPr>
      <w:r>
        <w:rPr>
          <w:u w:val="single"/>
        </w:rPr>
        <w:tab/>
      </w:r>
    </w:p>
  </w:footnote>
  <w:footnote w:type="continuationNotice" w:id="1">
    <w:p w14:paraId="52D378FC" w14:textId="77777777" w:rsidR="00E74A10" w:rsidRDefault="00E74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05891F44" w:rsidR="000C5A28" w:rsidRPr="00D60FE0" w:rsidRDefault="000C5A28">
    <w:pPr>
      <w:pStyle w:val="Header"/>
      <w:rPr>
        <w:sz w:val="24"/>
        <w:szCs w:val="24"/>
      </w:rPr>
    </w:pPr>
    <w:r w:rsidRPr="00D60FE0">
      <w:rPr>
        <w:sz w:val="24"/>
        <w:szCs w:val="24"/>
      </w:rPr>
      <w:t>INF.</w:t>
    </w:r>
    <w:r w:rsidR="00650AEF">
      <w:rPr>
        <w:sz w:val="24"/>
        <w:szCs w:val="24"/>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08F30E97" w:rsidR="000C5A28" w:rsidRPr="00517E8D" w:rsidRDefault="000C5A28" w:rsidP="0067520F">
    <w:pPr>
      <w:pStyle w:val="Header"/>
      <w:jc w:val="right"/>
    </w:pPr>
    <w:r w:rsidRPr="00D60FE0">
      <w:rPr>
        <w:rStyle w:val="PageNumber"/>
        <w:b/>
        <w:sz w:val="24"/>
        <w:szCs w:val="24"/>
      </w:rPr>
      <w:t>I</w:t>
    </w:r>
    <w:r w:rsidRPr="00D60FE0">
      <w:rPr>
        <w:sz w:val="24"/>
        <w:szCs w:val="24"/>
      </w:rPr>
      <w:t>NF.</w:t>
    </w:r>
    <w:r w:rsidR="00251CB2">
      <w:rPr>
        <w:sz w:val="24"/>
        <w:szCs w:val="24"/>
      </w:rPr>
      <w:t>38</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0FEAE908" w:rsidR="000C5A28" w:rsidRPr="00146493" w:rsidRDefault="0032115C" w:rsidP="00146493">
    <w:pPr>
      <w:pStyle w:val="Header"/>
      <w:jc w:val="right"/>
      <w:rPr>
        <w:sz w:val="24"/>
        <w:szCs w:val="24"/>
      </w:rPr>
    </w:pPr>
    <w:r>
      <w:rPr>
        <w:sz w:val="24"/>
        <w:szCs w:val="24"/>
      </w:rPr>
      <w:t>INF.</w:t>
    </w:r>
    <w:r w:rsidR="00650AEF">
      <w:rPr>
        <w:sz w:val="24"/>
        <w:szCs w:val="24"/>
      </w:rPr>
      <w:t>38</w:t>
    </w:r>
    <w:r w:rsidR="005E3784">
      <w:rPr>
        <w:sz w:val="24"/>
        <w:szCs w:val="24"/>
      </w:rPr>
      <w:t>E</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625875"/>
    <w:multiLevelType w:val="hybridMultilevel"/>
    <w:tmpl w:val="F2622D88"/>
    <w:lvl w:ilvl="0" w:tplc="5A084768">
      <w:start w:val="1"/>
      <w:numFmt w:val="decimal"/>
      <w:lvlText w:val="%1."/>
      <w:lvlJc w:val="left"/>
      <w:pPr>
        <w:ind w:left="1694" w:hanging="5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0E6267C0"/>
    <w:multiLevelType w:val="hybridMultilevel"/>
    <w:tmpl w:val="F9E2E0EA"/>
    <w:lvl w:ilvl="0" w:tplc="100C0003">
      <w:start w:val="1"/>
      <w:numFmt w:val="bullet"/>
      <w:lvlText w:val="o"/>
      <w:lvlJc w:val="left"/>
      <w:pPr>
        <w:ind w:left="1854" w:hanging="360"/>
      </w:pPr>
      <w:rPr>
        <w:rFonts w:ascii="Courier New" w:hAnsi="Courier New" w:cs="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9F732E"/>
    <w:multiLevelType w:val="hybridMultilevel"/>
    <w:tmpl w:val="F5D0F3C8"/>
    <w:lvl w:ilvl="0" w:tplc="14B23A82">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5"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9"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30"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0F10D21"/>
    <w:multiLevelType w:val="hybridMultilevel"/>
    <w:tmpl w:val="CA2EE132"/>
    <w:lvl w:ilvl="0" w:tplc="100C0017">
      <w:start w:val="1"/>
      <w:numFmt w:val="lowerLetter"/>
      <w:lvlText w:val="%1)"/>
      <w:lvlJc w:val="left"/>
      <w:pPr>
        <w:ind w:left="1996" w:hanging="360"/>
      </w:pPr>
    </w:lvl>
    <w:lvl w:ilvl="1" w:tplc="100C0019" w:tentative="1">
      <w:start w:val="1"/>
      <w:numFmt w:val="lowerLetter"/>
      <w:lvlText w:val="%2."/>
      <w:lvlJc w:val="left"/>
      <w:pPr>
        <w:ind w:left="2716" w:hanging="360"/>
      </w:pPr>
    </w:lvl>
    <w:lvl w:ilvl="2" w:tplc="100C001B" w:tentative="1">
      <w:start w:val="1"/>
      <w:numFmt w:val="lowerRoman"/>
      <w:lvlText w:val="%3."/>
      <w:lvlJc w:val="right"/>
      <w:pPr>
        <w:ind w:left="3436" w:hanging="180"/>
      </w:pPr>
    </w:lvl>
    <w:lvl w:ilvl="3" w:tplc="100C000F" w:tentative="1">
      <w:start w:val="1"/>
      <w:numFmt w:val="decimal"/>
      <w:lvlText w:val="%4."/>
      <w:lvlJc w:val="left"/>
      <w:pPr>
        <w:ind w:left="4156" w:hanging="360"/>
      </w:pPr>
    </w:lvl>
    <w:lvl w:ilvl="4" w:tplc="100C0019" w:tentative="1">
      <w:start w:val="1"/>
      <w:numFmt w:val="lowerLetter"/>
      <w:lvlText w:val="%5."/>
      <w:lvlJc w:val="left"/>
      <w:pPr>
        <w:ind w:left="4876" w:hanging="360"/>
      </w:pPr>
    </w:lvl>
    <w:lvl w:ilvl="5" w:tplc="100C001B" w:tentative="1">
      <w:start w:val="1"/>
      <w:numFmt w:val="lowerRoman"/>
      <w:lvlText w:val="%6."/>
      <w:lvlJc w:val="right"/>
      <w:pPr>
        <w:ind w:left="5596" w:hanging="180"/>
      </w:pPr>
    </w:lvl>
    <w:lvl w:ilvl="6" w:tplc="100C000F" w:tentative="1">
      <w:start w:val="1"/>
      <w:numFmt w:val="decimal"/>
      <w:lvlText w:val="%7."/>
      <w:lvlJc w:val="left"/>
      <w:pPr>
        <w:ind w:left="6316" w:hanging="360"/>
      </w:pPr>
    </w:lvl>
    <w:lvl w:ilvl="7" w:tplc="100C0019" w:tentative="1">
      <w:start w:val="1"/>
      <w:numFmt w:val="lowerLetter"/>
      <w:lvlText w:val="%8."/>
      <w:lvlJc w:val="left"/>
      <w:pPr>
        <w:ind w:left="7036" w:hanging="360"/>
      </w:pPr>
    </w:lvl>
    <w:lvl w:ilvl="8" w:tplc="100C001B" w:tentative="1">
      <w:start w:val="1"/>
      <w:numFmt w:val="lowerRoman"/>
      <w:lvlText w:val="%9."/>
      <w:lvlJc w:val="right"/>
      <w:pPr>
        <w:ind w:left="7756" w:hanging="180"/>
      </w:pPr>
    </w:lvl>
  </w:abstractNum>
  <w:abstractNum w:abstractNumId="37"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9C5F5F"/>
    <w:multiLevelType w:val="hybridMultilevel"/>
    <w:tmpl w:val="FCD665D0"/>
    <w:lvl w:ilvl="0" w:tplc="100C0003">
      <w:start w:val="1"/>
      <w:numFmt w:val="bullet"/>
      <w:lvlText w:val="o"/>
      <w:lvlJc w:val="left"/>
      <w:pPr>
        <w:ind w:left="1854" w:hanging="360"/>
      </w:pPr>
      <w:rPr>
        <w:rFonts w:ascii="Courier New" w:hAnsi="Courier New" w:cs="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2"/>
  </w:num>
  <w:num w:numId="13">
    <w:abstractNumId w:val="12"/>
  </w:num>
  <w:num w:numId="14">
    <w:abstractNumId w:val="20"/>
  </w:num>
  <w:num w:numId="15">
    <w:abstractNumId w:val="27"/>
  </w:num>
  <w:num w:numId="16">
    <w:abstractNumId w:val="21"/>
  </w:num>
  <w:num w:numId="17">
    <w:abstractNumId w:val="34"/>
  </w:num>
  <w:num w:numId="18">
    <w:abstractNumId w:val="38"/>
  </w:num>
  <w:num w:numId="19">
    <w:abstractNumId w:val="15"/>
  </w:num>
  <w:num w:numId="20">
    <w:abstractNumId w:val="14"/>
  </w:num>
  <w:num w:numId="21">
    <w:abstractNumId w:val="29"/>
  </w:num>
  <w:num w:numId="22">
    <w:abstractNumId w:val="23"/>
  </w:num>
  <w:num w:numId="23">
    <w:abstractNumId w:val="16"/>
  </w:num>
  <w:num w:numId="24">
    <w:abstractNumId w:val="30"/>
  </w:num>
  <w:num w:numId="25">
    <w:abstractNumId w:val="10"/>
  </w:num>
  <w:num w:numId="26">
    <w:abstractNumId w:val="11"/>
  </w:num>
  <w:num w:numId="27">
    <w:abstractNumId w:val="35"/>
  </w:num>
  <w:num w:numId="28">
    <w:abstractNumId w:val="28"/>
  </w:num>
  <w:num w:numId="29">
    <w:abstractNumId w:val="25"/>
  </w:num>
  <w:num w:numId="30">
    <w:abstractNumId w:val="32"/>
  </w:num>
  <w:num w:numId="31">
    <w:abstractNumId w:val="37"/>
  </w:num>
  <w:num w:numId="32">
    <w:abstractNumId w:val="13"/>
  </w:num>
  <w:num w:numId="33">
    <w:abstractNumId w:val="39"/>
  </w:num>
  <w:num w:numId="34">
    <w:abstractNumId w:val="18"/>
  </w:num>
  <w:num w:numId="35">
    <w:abstractNumId w:val="33"/>
  </w:num>
  <w:num w:numId="36">
    <w:abstractNumId w:val="31"/>
  </w:num>
  <w:num w:numId="37">
    <w:abstractNumId w:val="17"/>
  </w:num>
  <w:num w:numId="38">
    <w:abstractNumId w:val="36"/>
  </w:num>
  <w:num w:numId="39">
    <w:abstractNumId w:val="19"/>
  </w:num>
  <w:num w:numId="40">
    <w:abstractNumId w:val="24"/>
  </w:num>
  <w:num w:numId="41">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455B2"/>
    <w:rsid w:val="00050F6B"/>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93233"/>
    <w:rsid w:val="000A2E09"/>
    <w:rsid w:val="000B175B"/>
    <w:rsid w:val="000B3A0F"/>
    <w:rsid w:val="000B41FA"/>
    <w:rsid w:val="000C494E"/>
    <w:rsid w:val="000C5A28"/>
    <w:rsid w:val="000D50AD"/>
    <w:rsid w:val="000E0415"/>
    <w:rsid w:val="000E7EB0"/>
    <w:rsid w:val="000F0910"/>
    <w:rsid w:val="000F2167"/>
    <w:rsid w:val="000F7715"/>
    <w:rsid w:val="0010160F"/>
    <w:rsid w:val="00103410"/>
    <w:rsid w:val="00103E99"/>
    <w:rsid w:val="00112A5B"/>
    <w:rsid w:val="00113720"/>
    <w:rsid w:val="001213C0"/>
    <w:rsid w:val="001335C5"/>
    <w:rsid w:val="0014164A"/>
    <w:rsid w:val="00146493"/>
    <w:rsid w:val="00155B75"/>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663"/>
    <w:rsid w:val="001C6D99"/>
    <w:rsid w:val="001C7895"/>
    <w:rsid w:val="001D15C4"/>
    <w:rsid w:val="001D26DF"/>
    <w:rsid w:val="001D312D"/>
    <w:rsid w:val="001F1599"/>
    <w:rsid w:val="001F1961"/>
    <w:rsid w:val="001F19C4"/>
    <w:rsid w:val="001F4F52"/>
    <w:rsid w:val="001F735E"/>
    <w:rsid w:val="002043F0"/>
    <w:rsid w:val="002060B9"/>
    <w:rsid w:val="0021108A"/>
    <w:rsid w:val="00211E0B"/>
    <w:rsid w:val="00213ECF"/>
    <w:rsid w:val="0021431B"/>
    <w:rsid w:val="002261F2"/>
    <w:rsid w:val="00226BA7"/>
    <w:rsid w:val="00232575"/>
    <w:rsid w:val="00235C78"/>
    <w:rsid w:val="00246510"/>
    <w:rsid w:val="00247258"/>
    <w:rsid w:val="00251CB2"/>
    <w:rsid w:val="002523B5"/>
    <w:rsid w:val="002557F1"/>
    <w:rsid w:val="00257CAC"/>
    <w:rsid w:val="00264D07"/>
    <w:rsid w:val="0027146D"/>
    <w:rsid w:val="00276602"/>
    <w:rsid w:val="002809BD"/>
    <w:rsid w:val="002837FA"/>
    <w:rsid w:val="0028647A"/>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3FCF"/>
    <w:rsid w:val="003007E7"/>
    <w:rsid w:val="00301764"/>
    <w:rsid w:val="00302B3E"/>
    <w:rsid w:val="003203DD"/>
    <w:rsid w:val="0032115C"/>
    <w:rsid w:val="003229D8"/>
    <w:rsid w:val="00323AD2"/>
    <w:rsid w:val="003243D8"/>
    <w:rsid w:val="00334442"/>
    <w:rsid w:val="00336C97"/>
    <w:rsid w:val="00337D65"/>
    <w:rsid w:val="00337F88"/>
    <w:rsid w:val="00340FF7"/>
    <w:rsid w:val="00342432"/>
    <w:rsid w:val="00346E07"/>
    <w:rsid w:val="00352D4B"/>
    <w:rsid w:val="00354724"/>
    <w:rsid w:val="00354CED"/>
    <w:rsid w:val="0035638C"/>
    <w:rsid w:val="003563A6"/>
    <w:rsid w:val="00366F33"/>
    <w:rsid w:val="00367400"/>
    <w:rsid w:val="00370928"/>
    <w:rsid w:val="00373E48"/>
    <w:rsid w:val="003A46BB"/>
    <w:rsid w:val="003A4EC7"/>
    <w:rsid w:val="003A5FBA"/>
    <w:rsid w:val="003A6050"/>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1346"/>
    <w:rsid w:val="003F6C18"/>
    <w:rsid w:val="004032CF"/>
    <w:rsid w:val="00413520"/>
    <w:rsid w:val="00414F7A"/>
    <w:rsid w:val="00416E53"/>
    <w:rsid w:val="00427B1B"/>
    <w:rsid w:val="00431D4D"/>
    <w:rsid w:val="004325CB"/>
    <w:rsid w:val="00436982"/>
    <w:rsid w:val="00440A07"/>
    <w:rsid w:val="0044240B"/>
    <w:rsid w:val="00447C96"/>
    <w:rsid w:val="00452166"/>
    <w:rsid w:val="00455FD4"/>
    <w:rsid w:val="00456A02"/>
    <w:rsid w:val="0046243B"/>
    <w:rsid w:val="00462880"/>
    <w:rsid w:val="004714B8"/>
    <w:rsid w:val="0047298C"/>
    <w:rsid w:val="0047303D"/>
    <w:rsid w:val="00476F24"/>
    <w:rsid w:val="00482651"/>
    <w:rsid w:val="004909E7"/>
    <w:rsid w:val="004913D5"/>
    <w:rsid w:val="00493073"/>
    <w:rsid w:val="00493C61"/>
    <w:rsid w:val="004949C2"/>
    <w:rsid w:val="004953E5"/>
    <w:rsid w:val="004A3646"/>
    <w:rsid w:val="004A4250"/>
    <w:rsid w:val="004A6D6A"/>
    <w:rsid w:val="004B3354"/>
    <w:rsid w:val="004B45B0"/>
    <w:rsid w:val="004B7A78"/>
    <w:rsid w:val="004C19FC"/>
    <w:rsid w:val="004C55B0"/>
    <w:rsid w:val="004E4179"/>
    <w:rsid w:val="004E6E10"/>
    <w:rsid w:val="004F2D9F"/>
    <w:rsid w:val="004F643A"/>
    <w:rsid w:val="004F6BA0"/>
    <w:rsid w:val="00503BEA"/>
    <w:rsid w:val="00510A6D"/>
    <w:rsid w:val="0051382F"/>
    <w:rsid w:val="00515EFC"/>
    <w:rsid w:val="00517E8D"/>
    <w:rsid w:val="005254EB"/>
    <w:rsid w:val="00525F64"/>
    <w:rsid w:val="00532928"/>
    <w:rsid w:val="00533616"/>
    <w:rsid w:val="00535ABA"/>
    <w:rsid w:val="005371A0"/>
    <w:rsid w:val="0053768B"/>
    <w:rsid w:val="005420F2"/>
    <w:rsid w:val="0054285C"/>
    <w:rsid w:val="00547A88"/>
    <w:rsid w:val="005561AA"/>
    <w:rsid w:val="005609C3"/>
    <w:rsid w:val="00561410"/>
    <w:rsid w:val="0056483A"/>
    <w:rsid w:val="00564BF4"/>
    <w:rsid w:val="00565863"/>
    <w:rsid w:val="00565EBE"/>
    <w:rsid w:val="005711D3"/>
    <w:rsid w:val="0057224A"/>
    <w:rsid w:val="00577096"/>
    <w:rsid w:val="00577F19"/>
    <w:rsid w:val="00584173"/>
    <w:rsid w:val="00586B0A"/>
    <w:rsid w:val="00595520"/>
    <w:rsid w:val="00597DE1"/>
    <w:rsid w:val="005A44B9"/>
    <w:rsid w:val="005A541E"/>
    <w:rsid w:val="005A589F"/>
    <w:rsid w:val="005A593B"/>
    <w:rsid w:val="005B0441"/>
    <w:rsid w:val="005B1BA0"/>
    <w:rsid w:val="005B3DB3"/>
    <w:rsid w:val="005B493B"/>
    <w:rsid w:val="005D15CA"/>
    <w:rsid w:val="005D390C"/>
    <w:rsid w:val="005D4A32"/>
    <w:rsid w:val="005E0906"/>
    <w:rsid w:val="005E3784"/>
    <w:rsid w:val="005F3066"/>
    <w:rsid w:val="005F3E61"/>
    <w:rsid w:val="005F51F6"/>
    <w:rsid w:val="00602013"/>
    <w:rsid w:val="00604DDD"/>
    <w:rsid w:val="00605E52"/>
    <w:rsid w:val="006115CC"/>
    <w:rsid w:val="00611FC4"/>
    <w:rsid w:val="006176FB"/>
    <w:rsid w:val="00630FCB"/>
    <w:rsid w:val="00632F10"/>
    <w:rsid w:val="0063625C"/>
    <w:rsid w:val="006369F3"/>
    <w:rsid w:val="0064017F"/>
    <w:rsid w:val="00640B26"/>
    <w:rsid w:val="0064229E"/>
    <w:rsid w:val="00642502"/>
    <w:rsid w:val="00650AEF"/>
    <w:rsid w:val="00653840"/>
    <w:rsid w:val="00655FA0"/>
    <w:rsid w:val="006666F3"/>
    <w:rsid w:val="00667D6B"/>
    <w:rsid w:val="0067520F"/>
    <w:rsid w:val="006770B2"/>
    <w:rsid w:val="00686E4F"/>
    <w:rsid w:val="006940E1"/>
    <w:rsid w:val="006A3C72"/>
    <w:rsid w:val="006A59C4"/>
    <w:rsid w:val="006A7392"/>
    <w:rsid w:val="006B03A1"/>
    <w:rsid w:val="006B67D9"/>
    <w:rsid w:val="006B6CC5"/>
    <w:rsid w:val="006C328C"/>
    <w:rsid w:val="006C5535"/>
    <w:rsid w:val="006D0589"/>
    <w:rsid w:val="006D1D09"/>
    <w:rsid w:val="006D25E9"/>
    <w:rsid w:val="006D2658"/>
    <w:rsid w:val="006D5317"/>
    <w:rsid w:val="006E564B"/>
    <w:rsid w:val="006E6EE2"/>
    <w:rsid w:val="006E7154"/>
    <w:rsid w:val="006F46C5"/>
    <w:rsid w:val="007003CD"/>
    <w:rsid w:val="0070701E"/>
    <w:rsid w:val="0070702F"/>
    <w:rsid w:val="007160DB"/>
    <w:rsid w:val="00720447"/>
    <w:rsid w:val="007239CE"/>
    <w:rsid w:val="00725ABB"/>
    <w:rsid w:val="007260A6"/>
    <w:rsid w:val="007260C9"/>
    <w:rsid w:val="0072632A"/>
    <w:rsid w:val="00730331"/>
    <w:rsid w:val="007358E8"/>
    <w:rsid w:val="00736ECE"/>
    <w:rsid w:val="0074533B"/>
    <w:rsid w:val="0076307D"/>
    <w:rsid w:val="0076432E"/>
    <w:rsid w:val="007643BC"/>
    <w:rsid w:val="00767693"/>
    <w:rsid w:val="007732B8"/>
    <w:rsid w:val="00773D0E"/>
    <w:rsid w:val="00781015"/>
    <w:rsid w:val="0079406B"/>
    <w:rsid w:val="007952EB"/>
    <w:rsid w:val="007959FE"/>
    <w:rsid w:val="007A0CF1"/>
    <w:rsid w:val="007A7CC0"/>
    <w:rsid w:val="007B6A61"/>
    <w:rsid w:val="007B6BA5"/>
    <w:rsid w:val="007C3390"/>
    <w:rsid w:val="007C42D8"/>
    <w:rsid w:val="007C4F4B"/>
    <w:rsid w:val="007C68C8"/>
    <w:rsid w:val="007C6EAA"/>
    <w:rsid w:val="007D6605"/>
    <w:rsid w:val="007D7362"/>
    <w:rsid w:val="007E4914"/>
    <w:rsid w:val="007E76B1"/>
    <w:rsid w:val="007F5CE2"/>
    <w:rsid w:val="007F6611"/>
    <w:rsid w:val="00810BAC"/>
    <w:rsid w:val="0081462A"/>
    <w:rsid w:val="008175E9"/>
    <w:rsid w:val="008242BE"/>
    <w:rsid w:val="008242D7"/>
    <w:rsid w:val="00825578"/>
    <w:rsid w:val="0082577B"/>
    <w:rsid w:val="00827E7E"/>
    <w:rsid w:val="00835C30"/>
    <w:rsid w:val="0084056F"/>
    <w:rsid w:val="00841F5B"/>
    <w:rsid w:val="008479D3"/>
    <w:rsid w:val="008558E7"/>
    <w:rsid w:val="008561A8"/>
    <w:rsid w:val="00866893"/>
    <w:rsid w:val="00866F02"/>
    <w:rsid w:val="00867D18"/>
    <w:rsid w:val="00871F9A"/>
    <w:rsid w:val="00871FD5"/>
    <w:rsid w:val="00875B8F"/>
    <w:rsid w:val="00876B8E"/>
    <w:rsid w:val="0088172E"/>
    <w:rsid w:val="00881EFA"/>
    <w:rsid w:val="00883E28"/>
    <w:rsid w:val="008979B1"/>
    <w:rsid w:val="008A6B25"/>
    <w:rsid w:val="008A6C4F"/>
    <w:rsid w:val="008B389E"/>
    <w:rsid w:val="008B4035"/>
    <w:rsid w:val="008B4C09"/>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98A"/>
    <w:rsid w:val="00911AF3"/>
    <w:rsid w:val="00914DC3"/>
    <w:rsid w:val="00915463"/>
    <w:rsid w:val="00926E47"/>
    <w:rsid w:val="009329BB"/>
    <w:rsid w:val="00945B59"/>
    <w:rsid w:val="00947162"/>
    <w:rsid w:val="00951F8C"/>
    <w:rsid w:val="00953163"/>
    <w:rsid w:val="00954EE3"/>
    <w:rsid w:val="00955010"/>
    <w:rsid w:val="009601FF"/>
    <w:rsid w:val="00960D5D"/>
    <w:rsid w:val="009610D0"/>
    <w:rsid w:val="0096375C"/>
    <w:rsid w:val="009662E6"/>
    <w:rsid w:val="0097095E"/>
    <w:rsid w:val="009741E1"/>
    <w:rsid w:val="0097751F"/>
    <w:rsid w:val="00980D03"/>
    <w:rsid w:val="00980F57"/>
    <w:rsid w:val="0098592B"/>
    <w:rsid w:val="00985FC4"/>
    <w:rsid w:val="00987F1F"/>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704A"/>
    <w:rsid w:val="00A202E6"/>
    <w:rsid w:val="00A21003"/>
    <w:rsid w:val="00A23E9E"/>
    <w:rsid w:val="00A24838"/>
    <w:rsid w:val="00A31BBB"/>
    <w:rsid w:val="00A413A3"/>
    <w:rsid w:val="00A425EB"/>
    <w:rsid w:val="00A45BD8"/>
    <w:rsid w:val="00A45CB7"/>
    <w:rsid w:val="00A45DFD"/>
    <w:rsid w:val="00A47439"/>
    <w:rsid w:val="00A5226A"/>
    <w:rsid w:val="00A54B9B"/>
    <w:rsid w:val="00A60CFD"/>
    <w:rsid w:val="00A6592A"/>
    <w:rsid w:val="00A72F22"/>
    <w:rsid w:val="00A733BC"/>
    <w:rsid w:val="00A748A6"/>
    <w:rsid w:val="00A749C1"/>
    <w:rsid w:val="00A76A69"/>
    <w:rsid w:val="00A77309"/>
    <w:rsid w:val="00A77D0C"/>
    <w:rsid w:val="00A824E7"/>
    <w:rsid w:val="00A879A4"/>
    <w:rsid w:val="00A96696"/>
    <w:rsid w:val="00AA0FF8"/>
    <w:rsid w:val="00AC0F2C"/>
    <w:rsid w:val="00AC14F5"/>
    <w:rsid w:val="00AC502A"/>
    <w:rsid w:val="00AC5B31"/>
    <w:rsid w:val="00AC648E"/>
    <w:rsid w:val="00AD21EB"/>
    <w:rsid w:val="00AD2623"/>
    <w:rsid w:val="00AE0522"/>
    <w:rsid w:val="00AE69BE"/>
    <w:rsid w:val="00AF3A98"/>
    <w:rsid w:val="00AF58C1"/>
    <w:rsid w:val="00AF6882"/>
    <w:rsid w:val="00B0158F"/>
    <w:rsid w:val="00B033C5"/>
    <w:rsid w:val="00B03E68"/>
    <w:rsid w:val="00B05DA8"/>
    <w:rsid w:val="00B06643"/>
    <w:rsid w:val="00B1060B"/>
    <w:rsid w:val="00B15055"/>
    <w:rsid w:val="00B17FC5"/>
    <w:rsid w:val="00B30179"/>
    <w:rsid w:val="00B3288A"/>
    <w:rsid w:val="00B35C81"/>
    <w:rsid w:val="00B37B15"/>
    <w:rsid w:val="00B42094"/>
    <w:rsid w:val="00B4482F"/>
    <w:rsid w:val="00B45C02"/>
    <w:rsid w:val="00B5617C"/>
    <w:rsid w:val="00B720E7"/>
    <w:rsid w:val="00B72A1E"/>
    <w:rsid w:val="00B81E12"/>
    <w:rsid w:val="00B840CD"/>
    <w:rsid w:val="00B91466"/>
    <w:rsid w:val="00B9282B"/>
    <w:rsid w:val="00BA2494"/>
    <w:rsid w:val="00BA339B"/>
    <w:rsid w:val="00BA7506"/>
    <w:rsid w:val="00BB3ED2"/>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333D"/>
    <w:rsid w:val="00C9747B"/>
    <w:rsid w:val="00CA2221"/>
    <w:rsid w:val="00CA24A4"/>
    <w:rsid w:val="00CA3137"/>
    <w:rsid w:val="00CA388C"/>
    <w:rsid w:val="00CB2A92"/>
    <w:rsid w:val="00CB348D"/>
    <w:rsid w:val="00CB34BE"/>
    <w:rsid w:val="00CB6EBD"/>
    <w:rsid w:val="00CB763D"/>
    <w:rsid w:val="00CC199A"/>
    <w:rsid w:val="00CC47E1"/>
    <w:rsid w:val="00CC60D5"/>
    <w:rsid w:val="00CD46F5"/>
    <w:rsid w:val="00CD6C29"/>
    <w:rsid w:val="00CE4A8F"/>
    <w:rsid w:val="00CE52ED"/>
    <w:rsid w:val="00CF071D"/>
    <w:rsid w:val="00CF116C"/>
    <w:rsid w:val="00D001B3"/>
    <w:rsid w:val="00D029DD"/>
    <w:rsid w:val="00D03E28"/>
    <w:rsid w:val="00D15B04"/>
    <w:rsid w:val="00D16B42"/>
    <w:rsid w:val="00D17B2C"/>
    <w:rsid w:val="00D2031B"/>
    <w:rsid w:val="00D23EAC"/>
    <w:rsid w:val="00D24692"/>
    <w:rsid w:val="00D25EC1"/>
    <w:rsid w:val="00D25FE2"/>
    <w:rsid w:val="00D30491"/>
    <w:rsid w:val="00D31633"/>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4E"/>
    <w:rsid w:val="00DB66FA"/>
    <w:rsid w:val="00DC040A"/>
    <w:rsid w:val="00DC18AD"/>
    <w:rsid w:val="00DD5E4C"/>
    <w:rsid w:val="00DE0CB9"/>
    <w:rsid w:val="00DE5105"/>
    <w:rsid w:val="00DF1A1E"/>
    <w:rsid w:val="00DF6A82"/>
    <w:rsid w:val="00DF7CAE"/>
    <w:rsid w:val="00E02011"/>
    <w:rsid w:val="00E03BF6"/>
    <w:rsid w:val="00E06879"/>
    <w:rsid w:val="00E1773B"/>
    <w:rsid w:val="00E238B5"/>
    <w:rsid w:val="00E2482F"/>
    <w:rsid w:val="00E41BF3"/>
    <w:rsid w:val="00E423C0"/>
    <w:rsid w:val="00E44DD8"/>
    <w:rsid w:val="00E46DC9"/>
    <w:rsid w:val="00E46F54"/>
    <w:rsid w:val="00E55DC3"/>
    <w:rsid w:val="00E62486"/>
    <w:rsid w:val="00E6414C"/>
    <w:rsid w:val="00E64CA7"/>
    <w:rsid w:val="00E66DA2"/>
    <w:rsid w:val="00E7260F"/>
    <w:rsid w:val="00E74A10"/>
    <w:rsid w:val="00E82C50"/>
    <w:rsid w:val="00E86772"/>
    <w:rsid w:val="00E8702D"/>
    <w:rsid w:val="00E916A9"/>
    <w:rsid w:val="00E916DE"/>
    <w:rsid w:val="00E92BCF"/>
    <w:rsid w:val="00E937D1"/>
    <w:rsid w:val="00E96630"/>
    <w:rsid w:val="00EA4C1F"/>
    <w:rsid w:val="00EC22B0"/>
    <w:rsid w:val="00EC50C2"/>
    <w:rsid w:val="00EC7076"/>
    <w:rsid w:val="00ED18DC"/>
    <w:rsid w:val="00ED6201"/>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66595"/>
    <w:rsid w:val="00F80C99"/>
    <w:rsid w:val="00F8342A"/>
    <w:rsid w:val="00F867EC"/>
    <w:rsid w:val="00F91B2B"/>
    <w:rsid w:val="00FB3B51"/>
    <w:rsid w:val="00FC03CD"/>
    <w:rsid w:val="00FC0646"/>
    <w:rsid w:val="00FC0826"/>
    <w:rsid w:val="00FC68B7"/>
    <w:rsid w:val="00FE2E17"/>
    <w:rsid w:val="00FE5799"/>
    <w:rsid w:val="00FE5DA5"/>
    <w:rsid w:val="00FE6985"/>
    <w:rsid w:val="00FF4C65"/>
    <w:rsid w:val="00FF7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uiPriority w:val="99"/>
    <w:locked/>
    <w:rsid w:val="00517E8D"/>
    <w:rPr>
      <w:rFonts w:eastAsia="MS Mincho"/>
      <w:lang w:val="en-GB" w:eastAsia="ja-JP"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09357-A78F-4E64-A85B-0FA518CA3133}">
  <ds:schemaRefs>
    <ds:schemaRef ds:uri="http://schemas.openxmlformats.org/officeDocument/2006/bibliography"/>
  </ds:schemaRefs>
</ds:datastoreItem>
</file>

<file path=customXml/itemProps2.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3.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3FCCE-75EB-4A72-90C2-4E69983BDBF5}">
  <ds:schemaRefs>
    <ds:schemaRef ds:uri="http://schemas.microsoft.com/office/infopath/2007/PartnerControls"/>
    <ds:schemaRef ds:uri="http://purl.org/dc/elements/1.1/"/>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purl.org/dc/dcmitype/"/>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2319</Words>
  <Characters>13220</Characters>
  <Application>Microsoft Office Word</Application>
  <DocSecurity>0</DocSecurity>
  <Lines>110</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8</cp:revision>
  <cp:lastPrinted>2014-06-18T09:27:00Z</cp:lastPrinted>
  <dcterms:created xsi:type="dcterms:W3CDTF">2021-09-20T16:49:00Z</dcterms:created>
  <dcterms:modified xsi:type="dcterms:W3CDTF">2021-09-20T16:58:00Z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