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08CA" w14:textId="77777777" w:rsidR="004E6E10" w:rsidRDefault="004E6E10" w:rsidP="004E6E10">
      <w:pPr>
        <w:rPr>
          <w:b/>
          <w:sz w:val="28"/>
          <w:szCs w:val="28"/>
          <w:lang w:val="en-GB" w:eastAsia="fr-FR"/>
        </w:rPr>
      </w:pPr>
      <w:r w:rsidRPr="00D35A32">
        <w:rPr>
          <w:b/>
          <w:sz w:val="28"/>
          <w:szCs w:val="28"/>
          <w:lang w:val="en-IE"/>
        </w:rPr>
        <w:t>Economic Commission for Europe</w:t>
      </w:r>
    </w:p>
    <w:p w14:paraId="60F70CEA" w14:textId="77777777" w:rsidR="004E6E10" w:rsidRPr="00D35A32" w:rsidRDefault="004E6E10" w:rsidP="004E6E10">
      <w:pPr>
        <w:spacing w:before="120"/>
        <w:rPr>
          <w:sz w:val="28"/>
          <w:szCs w:val="28"/>
          <w:lang w:val="en-IE"/>
        </w:rPr>
      </w:pPr>
      <w:r w:rsidRPr="00D35A32">
        <w:rPr>
          <w:sz w:val="28"/>
          <w:szCs w:val="28"/>
          <w:lang w:val="en-IE"/>
        </w:rPr>
        <w:t>Inland Transport Committee</w:t>
      </w:r>
    </w:p>
    <w:p w14:paraId="00B75D8E" w14:textId="77777777" w:rsidR="004E6E10" w:rsidRPr="00D35A32" w:rsidRDefault="004E6E10" w:rsidP="004E6E10">
      <w:pPr>
        <w:spacing w:before="120"/>
        <w:rPr>
          <w:b/>
          <w:sz w:val="24"/>
          <w:szCs w:val="24"/>
          <w:lang w:val="en-IE"/>
        </w:rPr>
      </w:pPr>
      <w:r w:rsidRPr="00D35A32">
        <w:rPr>
          <w:b/>
          <w:sz w:val="24"/>
          <w:szCs w:val="24"/>
          <w:lang w:val="en-IE"/>
        </w:rPr>
        <w:t>Working Party on the Transport of Dangerous Goods</w:t>
      </w:r>
    </w:p>
    <w:p w14:paraId="158CBD52" w14:textId="59FCB4F0" w:rsidR="004E6E10" w:rsidRPr="00D35A32" w:rsidRDefault="004E6E10" w:rsidP="004E6E10">
      <w:pPr>
        <w:spacing w:before="120"/>
        <w:rPr>
          <w:b/>
          <w:lang w:val="en-IE"/>
        </w:rPr>
      </w:pPr>
      <w:r w:rsidRPr="00D35A32">
        <w:rPr>
          <w:b/>
          <w:lang w:val="en-IE"/>
        </w:rPr>
        <w:t>Joint Meeting of the RID Committee of Experts and the</w:t>
      </w:r>
      <w:r w:rsidRPr="00D35A32">
        <w:rPr>
          <w:b/>
          <w:lang w:val="en-IE"/>
        </w:rPr>
        <w:br/>
        <w:t>Working Party on the Transport of Dangerous Goods</w:t>
      </w:r>
      <w:r w:rsidR="00447C96" w:rsidRPr="00D35A32">
        <w:rPr>
          <w:b/>
          <w:lang w:val="en-IE"/>
        </w:rPr>
        <w:tab/>
      </w:r>
      <w:r w:rsidR="00864AFF" w:rsidRPr="00D35A32">
        <w:rPr>
          <w:b/>
          <w:lang w:val="en-IE"/>
        </w:rPr>
        <w:tab/>
      </w:r>
      <w:r w:rsidR="00864AFF" w:rsidRPr="00D35A32">
        <w:rPr>
          <w:b/>
          <w:lang w:val="en-IE"/>
        </w:rPr>
        <w:tab/>
      </w:r>
      <w:r w:rsidR="00447C96" w:rsidRPr="00D35A32">
        <w:rPr>
          <w:b/>
          <w:lang w:val="en-IE"/>
        </w:rPr>
        <w:tab/>
      </w:r>
      <w:r w:rsidR="00447C96" w:rsidRPr="00D35A32">
        <w:rPr>
          <w:b/>
          <w:lang w:val="en-IE"/>
        </w:rPr>
        <w:tab/>
      </w:r>
      <w:r w:rsidR="0001181F" w:rsidRPr="00D35A32">
        <w:rPr>
          <w:b/>
          <w:lang w:val="en-IE"/>
        </w:rPr>
        <w:t>1</w:t>
      </w:r>
      <w:r w:rsidR="00A63265">
        <w:rPr>
          <w:b/>
          <w:lang w:val="en-IE"/>
        </w:rPr>
        <w:t>7</w:t>
      </w:r>
      <w:r w:rsidR="0001181F" w:rsidRPr="00D35A32">
        <w:rPr>
          <w:b/>
          <w:lang w:val="en-IE"/>
        </w:rPr>
        <w:t xml:space="preserve"> </w:t>
      </w:r>
      <w:proofErr w:type="spellStart"/>
      <w:r w:rsidR="0001181F" w:rsidRPr="00D35A32">
        <w:rPr>
          <w:b/>
          <w:lang w:val="en-IE"/>
        </w:rPr>
        <w:t>september</w:t>
      </w:r>
      <w:proofErr w:type="spellEnd"/>
      <w:r w:rsidR="00447C96" w:rsidRPr="00D35A32">
        <w:rPr>
          <w:b/>
          <w:lang w:val="en-IE"/>
        </w:rPr>
        <w:t xml:space="preserve"> 2021</w:t>
      </w:r>
    </w:p>
    <w:p w14:paraId="472FD9BC" w14:textId="0D1EE942" w:rsidR="004E6E10" w:rsidRPr="00D31633" w:rsidRDefault="004E6E10" w:rsidP="004E6E10">
      <w:pPr>
        <w:rPr>
          <w:lang w:val="en-GB"/>
        </w:rPr>
      </w:pPr>
      <w:r>
        <w:rPr>
          <w:lang w:val="en-US"/>
        </w:rPr>
        <w:t>Geneva, 21 September – 1 October 2021</w:t>
      </w:r>
      <w:r w:rsidRPr="00D35A32">
        <w:rPr>
          <w:lang w:val="en-IE"/>
        </w:rPr>
        <w:br/>
      </w:r>
      <w:r w:rsidRPr="00D31633">
        <w:rPr>
          <w:lang w:val="en-GB"/>
        </w:rPr>
        <w:t xml:space="preserve">Item </w:t>
      </w:r>
      <w:r w:rsidR="0001181F">
        <w:rPr>
          <w:lang w:val="en-GB"/>
        </w:rPr>
        <w:t>2</w:t>
      </w:r>
      <w:r w:rsidRPr="00D31633">
        <w:rPr>
          <w:lang w:val="en-GB"/>
        </w:rPr>
        <w:t xml:space="preserve"> of the provisional agenda</w:t>
      </w:r>
    </w:p>
    <w:p w14:paraId="01491EC8" w14:textId="548B36C4" w:rsidR="004E6E10" w:rsidRPr="00D35A32" w:rsidRDefault="0001181F" w:rsidP="004E6E10">
      <w:pPr>
        <w:rPr>
          <w:b/>
          <w:lang w:val="en-IE"/>
        </w:rPr>
      </w:pPr>
      <w:r>
        <w:rPr>
          <w:b/>
          <w:lang w:val="en-GB"/>
        </w:rPr>
        <w:t>Tanks</w:t>
      </w:r>
    </w:p>
    <w:p w14:paraId="6AB6B2F6" w14:textId="36DAB08A" w:rsidR="006D2658" w:rsidRPr="00D35A32" w:rsidRDefault="00835C30" w:rsidP="005074CC">
      <w:pPr>
        <w:pStyle w:val="HChG"/>
        <w:ind w:firstLine="0"/>
        <w:rPr>
          <w:szCs w:val="28"/>
          <w:lang w:val="en-IE"/>
        </w:rPr>
      </w:pPr>
      <w:r w:rsidRPr="00835C30">
        <w:rPr>
          <w:lang w:val="en-GB"/>
        </w:rPr>
        <w:tab/>
      </w:r>
      <w:r w:rsidR="00EC1E47" w:rsidRPr="00D35A32">
        <w:rPr>
          <w:szCs w:val="28"/>
          <w:lang w:val="en-IE"/>
        </w:rPr>
        <w:t xml:space="preserve">Comments on </w:t>
      </w:r>
      <w:r w:rsidR="0001181F" w:rsidRPr="00D35A32">
        <w:rPr>
          <w:szCs w:val="28"/>
          <w:lang w:val="en-IE"/>
        </w:rPr>
        <w:t>ECE/TRANS/WP.15/AC.1/2021/23/Rev.1</w:t>
      </w:r>
    </w:p>
    <w:p w14:paraId="58BE143F" w14:textId="77777777" w:rsidR="006D2658" w:rsidRPr="00D35A32" w:rsidRDefault="006D2658" w:rsidP="00CA388C">
      <w:pPr>
        <w:pStyle w:val="H1G"/>
        <w:rPr>
          <w:szCs w:val="24"/>
          <w:lang w:val="en-IE"/>
        </w:rPr>
      </w:pPr>
      <w:r w:rsidRPr="00D35A32">
        <w:rPr>
          <w:sz w:val="28"/>
          <w:szCs w:val="28"/>
          <w:lang w:val="en-IE"/>
        </w:rPr>
        <w:tab/>
      </w:r>
      <w:r w:rsidRPr="00D35A32">
        <w:rPr>
          <w:sz w:val="28"/>
          <w:szCs w:val="28"/>
          <w:lang w:val="en-IE"/>
        </w:rPr>
        <w:tab/>
      </w:r>
      <w:r w:rsidRPr="00D35A32">
        <w:rPr>
          <w:sz w:val="28"/>
          <w:szCs w:val="28"/>
          <w:lang w:val="en-IE"/>
        </w:rPr>
        <w:tab/>
      </w:r>
      <w:r w:rsidRPr="00D35A32">
        <w:rPr>
          <w:szCs w:val="24"/>
          <w:lang w:val="en-IE"/>
        </w:rPr>
        <w:t>Transmitted by the Government of France</w:t>
      </w:r>
    </w:p>
    <w:p w14:paraId="3307FBA9" w14:textId="47F2BE0D" w:rsidR="006D2658" w:rsidRDefault="00CA388C" w:rsidP="00CA388C">
      <w:pPr>
        <w:pStyle w:val="HChG"/>
        <w:rPr>
          <w:lang w:val="en-GB"/>
        </w:rPr>
      </w:pPr>
      <w:r>
        <w:rPr>
          <w:lang w:val="en-GB"/>
        </w:rPr>
        <w:tab/>
      </w:r>
      <w:r>
        <w:rPr>
          <w:lang w:val="en-GB"/>
        </w:rPr>
        <w:tab/>
      </w:r>
      <w:r w:rsidR="006D2658" w:rsidRPr="00965497">
        <w:rPr>
          <w:lang w:val="en-GB"/>
        </w:rPr>
        <w:t>Introduction</w:t>
      </w:r>
    </w:p>
    <w:p w14:paraId="575760A7" w14:textId="6B65DB06" w:rsidR="0001181F" w:rsidRPr="00D35A32" w:rsidRDefault="004949C2" w:rsidP="009563E7">
      <w:pPr>
        <w:spacing w:after="240"/>
        <w:ind w:left="1134" w:right="1134"/>
        <w:jc w:val="both"/>
        <w:rPr>
          <w:iCs/>
          <w:lang w:val="en-IE"/>
        </w:rPr>
      </w:pPr>
      <w:r w:rsidRPr="0094173A">
        <w:rPr>
          <w:lang w:val="en-GB"/>
        </w:rPr>
        <w:t>1.</w:t>
      </w:r>
      <w:r w:rsidRPr="0094173A">
        <w:rPr>
          <w:lang w:val="en-GB"/>
        </w:rPr>
        <w:tab/>
      </w:r>
      <w:r w:rsidR="0001181F" w:rsidRPr="00D35A32">
        <w:rPr>
          <w:iCs/>
          <w:lang w:val="en-IE"/>
        </w:rPr>
        <w:t xml:space="preserve">Following some comments from EU </w:t>
      </w:r>
      <w:r w:rsidR="00DC63F4" w:rsidRPr="00D35A32">
        <w:rPr>
          <w:iCs/>
          <w:lang w:val="en-IE"/>
        </w:rPr>
        <w:t>M</w:t>
      </w:r>
      <w:r w:rsidR="0001181F" w:rsidRPr="00D35A32">
        <w:rPr>
          <w:iCs/>
          <w:lang w:val="en-IE"/>
        </w:rPr>
        <w:t>embers States</w:t>
      </w:r>
      <w:r w:rsidR="00864AFF" w:rsidRPr="00D35A32">
        <w:rPr>
          <w:iCs/>
          <w:lang w:val="en-IE"/>
        </w:rPr>
        <w:t>,</w:t>
      </w:r>
      <w:r w:rsidR="0001181F" w:rsidRPr="00D35A32">
        <w:rPr>
          <w:iCs/>
          <w:lang w:val="en-IE"/>
        </w:rPr>
        <w:t xml:space="preserve"> concerns have been raised that part</w:t>
      </w:r>
      <w:r w:rsidR="00864AFF" w:rsidRPr="00D35A32">
        <w:rPr>
          <w:iCs/>
          <w:lang w:val="en-IE"/>
        </w:rPr>
        <w:t>s</w:t>
      </w:r>
      <w:r w:rsidR="0001181F" w:rsidRPr="00D35A32">
        <w:rPr>
          <w:iCs/>
          <w:lang w:val="en-IE"/>
        </w:rPr>
        <w:t xml:space="preserve"> of the proposal </w:t>
      </w:r>
      <w:r w:rsidR="00D35A32">
        <w:rPr>
          <w:iCs/>
          <w:lang w:val="en-IE"/>
        </w:rPr>
        <w:t xml:space="preserve">contained </w:t>
      </w:r>
      <w:r w:rsidR="0001181F" w:rsidRPr="00D35A32">
        <w:rPr>
          <w:iCs/>
          <w:lang w:val="en-IE"/>
        </w:rPr>
        <w:t xml:space="preserve">in </w:t>
      </w:r>
      <w:r w:rsidR="00DC63F4" w:rsidRPr="00D35A32">
        <w:rPr>
          <w:iCs/>
          <w:lang w:val="en-IE"/>
        </w:rPr>
        <w:t xml:space="preserve">document </w:t>
      </w:r>
      <w:r w:rsidR="001A6332" w:rsidRPr="001A6332">
        <w:rPr>
          <w:lang w:val="en-IE"/>
        </w:rPr>
        <w:t>ECE/TRANS/WP.15/AC.1/2021/23/Rev.1</w:t>
      </w:r>
      <w:r w:rsidR="001A6332">
        <w:rPr>
          <w:lang w:val="en-IE"/>
        </w:rPr>
        <w:t xml:space="preserve"> </w:t>
      </w:r>
      <w:r w:rsidR="0001181F" w:rsidRPr="00D35A32">
        <w:rPr>
          <w:iCs/>
          <w:lang w:val="en-IE"/>
        </w:rPr>
        <w:t>may contra</w:t>
      </w:r>
      <w:r w:rsidR="00DC63F4" w:rsidRPr="00D35A32">
        <w:rPr>
          <w:iCs/>
          <w:lang w:val="en-IE"/>
        </w:rPr>
        <w:t>d</w:t>
      </w:r>
      <w:r w:rsidR="0001181F" w:rsidRPr="00D35A32">
        <w:rPr>
          <w:iCs/>
          <w:lang w:val="en-IE"/>
        </w:rPr>
        <w:t>ict existing EU l</w:t>
      </w:r>
      <w:r w:rsidR="00C062B0">
        <w:rPr>
          <w:iCs/>
          <w:lang w:val="en-IE"/>
        </w:rPr>
        <w:t>egisl</w:t>
      </w:r>
      <w:r w:rsidR="00B32781">
        <w:rPr>
          <w:iCs/>
          <w:lang w:val="en-IE"/>
        </w:rPr>
        <w:t>a</w:t>
      </w:r>
      <w:r w:rsidR="00C062B0">
        <w:rPr>
          <w:iCs/>
          <w:lang w:val="en-IE"/>
        </w:rPr>
        <w:t>tion</w:t>
      </w:r>
      <w:r w:rsidR="00D35A32">
        <w:rPr>
          <w:iCs/>
          <w:lang w:val="en-IE"/>
        </w:rPr>
        <w:t>, in particular</w:t>
      </w:r>
      <w:r w:rsidR="0001181F" w:rsidRPr="00D35A32">
        <w:rPr>
          <w:iCs/>
          <w:lang w:val="en-IE"/>
        </w:rPr>
        <w:t xml:space="preserve"> </w:t>
      </w:r>
      <w:r w:rsidR="00D35A32">
        <w:rPr>
          <w:iCs/>
          <w:lang w:val="en-IE"/>
        </w:rPr>
        <w:t>D</w:t>
      </w:r>
      <w:r w:rsidR="0001181F" w:rsidRPr="00D35A32">
        <w:rPr>
          <w:iCs/>
          <w:lang w:val="en-IE"/>
        </w:rPr>
        <w:t>irective 2010/35</w:t>
      </w:r>
      <w:r w:rsidR="00795555">
        <w:rPr>
          <w:iCs/>
          <w:lang w:val="en-IE"/>
        </w:rPr>
        <w:t>/</w:t>
      </w:r>
      <w:r w:rsidR="00795555">
        <w:rPr>
          <w:iCs/>
          <w:lang w:val="en-IE"/>
        </w:rPr>
        <w:t>EU</w:t>
      </w:r>
      <w:r w:rsidR="0001181F" w:rsidRPr="00D35A32">
        <w:rPr>
          <w:iCs/>
          <w:lang w:val="en-IE"/>
        </w:rPr>
        <w:t>. To avoid difficulties that could lead</w:t>
      </w:r>
      <w:r w:rsidR="00864AFF" w:rsidRPr="00D35A32">
        <w:rPr>
          <w:iCs/>
          <w:lang w:val="en-IE"/>
        </w:rPr>
        <w:t>,</w:t>
      </w:r>
      <w:r w:rsidR="0001181F" w:rsidRPr="00D35A32">
        <w:rPr>
          <w:iCs/>
          <w:lang w:val="en-IE"/>
        </w:rPr>
        <w:t xml:space="preserve"> </w:t>
      </w:r>
      <w:r w:rsidR="00864AFF" w:rsidRPr="00D35A32">
        <w:rPr>
          <w:iCs/>
          <w:lang w:val="en-IE"/>
        </w:rPr>
        <w:t xml:space="preserve">for EU Member </w:t>
      </w:r>
      <w:r w:rsidR="00DC63F4" w:rsidRPr="00D35A32">
        <w:rPr>
          <w:iCs/>
          <w:lang w:val="en-IE"/>
        </w:rPr>
        <w:t>S</w:t>
      </w:r>
      <w:r w:rsidR="00864AFF" w:rsidRPr="00D35A32">
        <w:rPr>
          <w:iCs/>
          <w:lang w:val="en-IE"/>
        </w:rPr>
        <w:t xml:space="preserve">tates, </w:t>
      </w:r>
      <w:r w:rsidR="0001181F" w:rsidRPr="00D35A32">
        <w:rPr>
          <w:iCs/>
          <w:lang w:val="en-IE"/>
        </w:rPr>
        <w:t>to the legal impossibility to adopt the proposal</w:t>
      </w:r>
      <w:r w:rsidR="00D35A32">
        <w:rPr>
          <w:iCs/>
          <w:lang w:val="en-IE"/>
        </w:rPr>
        <w:t>,</w:t>
      </w:r>
      <w:r w:rsidR="0001181F" w:rsidRPr="00D35A32">
        <w:rPr>
          <w:iCs/>
          <w:lang w:val="en-IE"/>
        </w:rPr>
        <w:t xml:space="preserve"> and </w:t>
      </w:r>
      <w:r w:rsidR="00D35A32">
        <w:rPr>
          <w:iCs/>
          <w:lang w:val="en-IE"/>
        </w:rPr>
        <w:t xml:space="preserve">in order </w:t>
      </w:r>
      <w:r w:rsidR="0001181F" w:rsidRPr="00D35A32">
        <w:rPr>
          <w:iCs/>
          <w:lang w:val="en-IE"/>
        </w:rPr>
        <w:t xml:space="preserve">not </w:t>
      </w:r>
      <w:r w:rsidR="00F97881">
        <w:rPr>
          <w:iCs/>
          <w:lang w:val="en-IE"/>
        </w:rPr>
        <w:t xml:space="preserve">to </w:t>
      </w:r>
      <w:proofErr w:type="spellStart"/>
      <w:r w:rsidR="0001181F" w:rsidRPr="00D35A32">
        <w:rPr>
          <w:iCs/>
          <w:lang w:val="en-IE"/>
        </w:rPr>
        <w:t>loose</w:t>
      </w:r>
      <w:proofErr w:type="spellEnd"/>
      <w:r w:rsidR="0001181F" w:rsidRPr="00D35A32">
        <w:rPr>
          <w:iCs/>
          <w:lang w:val="en-IE"/>
        </w:rPr>
        <w:t xml:space="preserve"> all the progress made by the </w:t>
      </w:r>
      <w:r w:rsidR="00F97881">
        <w:rPr>
          <w:iCs/>
          <w:lang w:val="en-IE"/>
        </w:rPr>
        <w:t>informal w</w:t>
      </w:r>
      <w:r w:rsidR="0001181F" w:rsidRPr="00D35A32">
        <w:rPr>
          <w:iCs/>
          <w:lang w:val="en-IE"/>
        </w:rPr>
        <w:t>orking group</w:t>
      </w:r>
      <w:r w:rsidR="00DC63F4" w:rsidRPr="00D35A32">
        <w:rPr>
          <w:iCs/>
          <w:lang w:val="en-IE"/>
        </w:rPr>
        <w:t>,</w:t>
      </w:r>
      <w:r w:rsidR="00864AFF" w:rsidRPr="00D35A32">
        <w:rPr>
          <w:iCs/>
          <w:lang w:val="en-IE"/>
        </w:rPr>
        <w:t xml:space="preserve"> </w:t>
      </w:r>
      <w:r w:rsidR="0001181F" w:rsidRPr="00D35A32">
        <w:rPr>
          <w:iCs/>
          <w:lang w:val="en-IE"/>
        </w:rPr>
        <w:t xml:space="preserve">France would like to propose some clarification in a </w:t>
      </w:r>
      <w:r w:rsidR="00DC63F4" w:rsidRPr="00D35A32">
        <w:rPr>
          <w:iCs/>
          <w:lang w:val="en-IE"/>
        </w:rPr>
        <w:t>N</w:t>
      </w:r>
      <w:r w:rsidR="0001181F" w:rsidRPr="00D35A32">
        <w:rPr>
          <w:iCs/>
          <w:lang w:val="en-IE"/>
        </w:rPr>
        <w:t xml:space="preserve">ote replacing the current note under 6.8.1.5.5. The new </w:t>
      </w:r>
      <w:r w:rsidR="00DC63F4" w:rsidRPr="00D35A32">
        <w:rPr>
          <w:iCs/>
          <w:lang w:val="en-IE"/>
        </w:rPr>
        <w:t>N</w:t>
      </w:r>
      <w:r w:rsidR="0001181F" w:rsidRPr="00D35A32">
        <w:rPr>
          <w:iCs/>
          <w:lang w:val="en-IE"/>
        </w:rPr>
        <w:t xml:space="preserve">ote would be better placed under 6.8.1.5 as drafted in </w:t>
      </w:r>
      <w:r w:rsidR="0001181F" w:rsidRPr="00D35A32">
        <w:rPr>
          <w:b/>
          <w:iCs/>
          <w:u w:val="single"/>
          <w:lang w:val="en-IE"/>
        </w:rPr>
        <w:t>proposal 1</w:t>
      </w:r>
      <w:r w:rsidR="0001181F" w:rsidRPr="00F97881">
        <w:rPr>
          <w:b/>
          <w:iCs/>
          <w:lang w:val="en-IE"/>
        </w:rPr>
        <w:t xml:space="preserve"> </w:t>
      </w:r>
      <w:r w:rsidR="0001181F" w:rsidRPr="00D35A32">
        <w:rPr>
          <w:iCs/>
          <w:lang w:val="en-IE"/>
        </w:rPr>
        <w:t>and would clarify that no conflict may occur between regulations</w:t>
      </w:r>
      <w:r w:rsidR="00864AFF" w:rsidRPr="00D35A32">
        <w:rPr>
          <w:iCs/>
          <w:lang w:val="en-IE"/>
        </w:rPr>
        <w:t>. We hope that this will help facilitat</w:t>
      </w:r>
      <w:r w:rsidR="00D35A32">
        <w:rPr>
          <w:iCs/>
          <w:lang w:val="en-IE"/>
        </w:rPr>
        <w:t>ing</w:t>
      </w:r>
      <w:r w:rsidR="00864AFF" w:rsidRPr="00D35A32">
        <w:rPr>
          <w:iCs/>
          <w:lang w:val="en-IE"/>
        </w:rPr>
        <w:t xml:space="preserve"> the discussions in the Joint Meeting.</w:t>
      </w:r>
    </w:p>
    <w:p w14:paraId="6E07AE26" w14:textId="14881037" w:rsidR="0001181F" w:rsidRPr="00D35A32" w:rsidRDefault="004949C2" w:rsidP="009563E7">
      <w:pPr>
        <w:spacing w:after="240"/>
        <w:ind w:left="1134" w:right="1134"/>
        <w:jc w:val="both"/>
        <w:rPr>
          <w:iCs/>
          <w:lang w:val="en-IE"/>
        </w:rPr>
      </w:pPr>
      <w:r w:rsidRPr="0094173A">
        <w:rPr>
          <w:lang w:val="en-GB"/>
        </w:rPr>
        <w:t>2.</w:t>
      </w:r>
      <w:r w:rsidRPr="0094173A">
        <w:rPr>
          <w:lang w:val="en-GB"/>
        </w:rPr>
        <w:tab/>
      </w:r>
      <w:r w:rsidR="0001181F" w:rsidRPr="00D35A32">
        <w:rPr>
          <w:iCs/>
          <w:lang w:val="en-IE"/>
        </w:rPr>
        <w:t>In addition</w:t>
      </w:r>
      <w:r w:rsidR="00D35A32">
        <w:rPr>
          <w:iCs/>
          <w:lang w:val="en-IE"/>
        </w:rPr>
        <w:t>,</w:t>
      </w:r>
      <w:r w:rsidR="0001181F" w:rsidRPr="00D35A32">
        <w:rPr>
          <w:iCs/>
          <w:lang w:val="en-IE"/>
        </w:rPr>
        <w:t xml:space="preserve"> it has been pointed out that the 5 year validity limitation of approval in 1.8.6.2.2.2 would be superfl</w:t>
      </w:r>
      <w:r w:rsidR="00DC63F4" w:rsidRPr="00D35A32">
        <w:rPr>
          <w:iCs/>
          <w:lang w:val="en-IE"/>
        </w:rPr>
        <w:t>u</w:t>
      </w:r>
      <w:r w:rsidR="0001181F" w:rsidRPr="00D35A32">
        <w:rPr>
          <w:iCs/>
          <w:lang w:val="en-IE"/>
        </w:rPr>
        <w:t>ous as approval is linked to the 5 year period for accredi</w:t>
      </w:r>
      <w:r w:rsidR="00864AFF" w:rsidRPr="00D35A32">
        <w:rPr>
          <w:iCs/>
          <w:lang w:val="en-IE"/>
        </w:rPr>
        <w:t>t</w:t>
      </w:r>
      <w:r w:rsidR="0001181F" w:rsidRPr="00D35A32">
        <w:rPr>
          <w:iCs/>
          <w:lang w:val="en-IE"/>
        </w:rPr>
        <w:t>ation</w:t>
      </w:r>
      <w:r w:rsidR="00864AFF" w:rsidRPr="00D35A32">
        <w:rPr>
          <w:iCs/>
          <w:lang w:val="en-IE"/>
        </w:rPr>
        <w:t xml:space="preserve"> anyway</w:t>
      </w:r>
      <w:r w:rsidR="0001181F" w:rsidRPr="00D35A32">
        <w:rPr>
          <w:iCs/>
          <w:lang w:val="en-IE"/>
        </w:rPr>
        <w:t xml:space="preserve">. </w:t>
      </w:r>
      <w:r w:rsidR="00864AFF" w:rsidRPr="00D35A32">
        <w:rPr>
          <w:iCs/>
          <w:lang w:val="en-IE"/>
        </w:rPr>
        <w:t xml:space="preserve">Furthermore, this limitation </w:t>
      </w:r>
      <w:r w:rsidR="0001181F" w:rsidRPr="00D35A32">
        <w:rPr>
          <w:iCs/>
          <w:lang w:val="en-IE"/>
        </w:rPr>
        <w:t>may not be in line with some principles for granting authori</w:t>
      </w:r>
      <w:r w:rsidR="002471EE">
        <w:rPr>
          <w:iCs/>
          <w:lang w:val="en-IE"/>
        </w:rPr>
        <w:t>z</w:t>
      </w:r>
      <w:r w:rsidR="0001181F" w:rsidRPr="00D35A32">
        <w:rPr>
          <w:iCs/>
          <w:lang w:val="en-IE"/>
        </w:rPr>
        <w:t xml:space="preserve">ations in the EU (see </w:t>
      </w:r>
      <w:r w:rsidR="0001181F" w:rsidRPr="00D35A32">
        <w:rPr>
          <w:lang w:val="en-IE"/>
        </w:rPr>
        <w:t xml:space="preserve">Directive 2006/123/EC). It is therefore proposed to amend </w:t>
      </w:r>
      <w:r w:rsidR="0001181F" w:rsidRPr="00D35A32">
        <w:rPr>
          <w:iCs/>
          <w:lang w:val="en-IE"/>
        </w:rPr>
        <w:t xml:space="preserve">1.8.6.2.2.2 as drafted in </w:t>
      </w:r>
      <w:r w:rsidR="0001181F" w:rsidRPr="00D35A32">
        <w:rPr>
          <w:b/>
          <w:iCs/>
          <w:u w:val="single"/>
          <w:lang w:val="en-IE"/>
        </w:rPr>
        <w:t>proposal 2</w:t>
      </w:r>
      <w:r w:rsidR="00DC63F4" w:rsidRPr="00D35A32">
        <w:rPr>
          <w:b/>
          <w:iCs/>
          <w:u w:val="single"/>
          <w:lang w:val="en-IE"/>
        </w:rPr>
        <w:t>.</w:t>
      </w:r>
    </w:p>
    <w:p w14:paraId="74B9F815" w14:textId="27EC13ED" w:rsidR="006D2658" w:rsidRPr="000D6E1F" w:rsidRDefault="006D2658" w:rsidP="009563E7">
      <w:pPr>
        <w:pStyle w:val="HChG"/>
        <w:rPr>
          <w:lang w:eastAsia="fr-FR"/>
        </w:rPr>
      </w:pPr>
      <w:r>
        <w:rPr>
          <w:sz w:val="22"/>
          <w:szCs w:val="22"/>
          <w:lang w:val="en-GB"/>
        </w:rPr>
        <w:tab/>
      </w:r>
      <w:r w:rsidR="004949C2">
        <w:rPr>
          <w:sz w:val="22"/>
          <w:szCs w:val="22"/>
          <w:lang w:val="en-GB"/>
        </w:rPr>
        <w:tab/>
      </w:r>
      <w:proofErr w:type="spellStart"/>
      <w:r w:rsidR="0001181F">
        <w:rPr>
          <w:lang w:eastAsia="fr-FR"/>
        </w:rPr>
        <w:t>Proposals</w:t>
      </w:r>
      <w:proofErr w:type="spellEnd"/>
    </w:p>
    <w:p w14:paraId="37D9DDF6" w14:textId="72BD8DE1" w:rsidR="006D2658" w:rsidRPr="0094173A" w:rsidRDefault="0001181F" w:rsidP="009563E7">
      <w:pPr>
        <w:pStyle w:val="SingleTxtG"/>
        <w:rPr>
          <w:noProof/>
          <w:sz w:val="24"/>
          <w:szCs w:val="24"/>
          <w:lang w:eastAsia="fr-FR"/>
        </w:rPr>
      </w:pPr>
      <w:r w:rsidRPr="0094173A">
        <w:rPr>
          <w:b/>
          <w:noProof/>
          <w:sz w:val="24"/>
          <w:szCs w:val="24"/>
          <w:u w:val="single"/>
          <w:lang w:eastAsia="fr-FR"/>
        </w:rPr>
        <w:t>Proposal</w:t>
      </w:r>
      <w:r w:rsidR="006D2658" w:rsidRPr="0094173A">
        <w:rPr>
          <w:b/>
          <w:noProof/>
          <w:sz w:val="24"/>
          <w:szCs w:val="24"/>
          <w:u w:val="single"/>
          <w:lang w:eastAsia="fr-FR"/>
        </w:rPr>
        <w:t xml:space="preserve"> 1</w:t>
      </w:r>
    </w:p>
    <w:p w14:paraId="7F852A87" w14:textId="31D5FFDE" w:rsidR="0001181F" w:rsidRPr="0094173A" w:rsidRDefault="0001181F" w:rsidP="00025BD9">
      <w:pPr>
        <w:pStyle w:val="SingleTxtG"/>
        <w:rPr>
          <w:noProof/>
          <w:lang w:eastAsia="fr-FR"/>
        </w:rPr>
      </w:pPr>
      <w:r w:rsidRPr="0094173A">
        <w:rPr>
          <w:noProof/>
          <w:lang w:eastAsia="fr-FR"/>
        </w:rPr>
        <w:t>Delete the note under 6.1.8.5.5</w:t>
      </w:r>
      <w:r w:rsidR="00DC63F4">
        <w:rPr>
          <w:noProof/>
          <w:lang w:eastAsia="fr-FR"/>
        </w:rPr>
        <w:t>.</w:t>
      </w:r>
    </w:p>
    <w:p w14:paraId="32B73A71" w14:textId="5906EF5B" w:rsidR="0001181F" w:rsidRPr="00D35A32" w:rsidRDefault="00025BD9" w:rsidP="00025BD9">
      <w:pPr>
        <w:pStyle w:val="SingleTxtG"/>
        <w:rPr>
          <w:noProof/>
          <w:lang w:val="en-IE" w:eastAsia="fr-FR"/>
        </w:rPr>
      </w:pPr>
      <w:r>
        <w:rPr>
          <w:noProof/>
          <w:lang w:val="en-IE" w:eastAsia="fr-FR"/>
        </w:rPr>
        <w:t>I</w:t>
      </w:r>
      <w:r w:rsidRPr="00D35A32">
        <w:rPr>
          <w:noProof/>
          <w:lang w:val="en-IE" w:eastAsia="fr-FR"/>
        </w:rPr>
        <w:t xml:space="preserve">n 6.1.8.5 </w:t>
      </w:r>
      <w:r>
        <w:rPr>
          <w:noProof/>
          <w:lang w:val="en-IE" w:eastAsia="fr-FR"/>
        </w:rPr>
        <w:t>a</w:t>
      </w:r>
      <w:r w:rsidR="0001181F" w:rsidRPr="00D35A32">
        <w:rPr>
          <w:noProof/>
          <w:lang w:val="en-IE" w:eastAsia="fr-FR"/>
        </w:rPr>
        <w:t>dd a</w:t>
      </w:r>
      <w:r w:rsidR="00DC63F4" w:rsidRPr="00D35A32">
        <w:rPr>
          <w:noProof/>
          <w:lang w:val="en-IE" w:eastAsia="fr-FR"/>
        </w:rPr>
        <w:t xml:space="preserve"> </w:t>
      </w:r>
      <w:r>
        <w:rPr>
          <w:noProof/>
          <w:lang w:val="en-IE" w:eastAsia="fr-FR"/>
        </w:rPr>
        <w:t>new n</w:t>
      </w:r>
      <w:r w:rsidR="0001181F" w:rsidRPr="00D35A32">
        <w:rPr>
          <w:noProof/>
          <w:lang w:val="en-IE" w:eastAsia="fr-FR"/>
        </w:rPr>
        <w:t>ote under the first par</w:t>
      </w:r>
      <w:r w:rsidR="005B6A4C" w:rsidRPr="00D35A32">
        <w:rPr>
          <w:noProof/>
          <w:lang w:val="en-IE" w:eastAsia="fr-FR"/>
        </w:rPr>
        <w:t>a</w:t>
      </w:r>
      <w:r w:rsidR="0001181F" w:rsidRPr="00D35A32">
        <w:rPr>
          <w:noProof/>
          <w:lang w:val="en-IE" w:eastAsia="fr-FR"/>
        </w:rPr>
        <w:t xml:space="preserve">graph </w:t>
      </w:r>
      <w:r>
        <w:rPr>
          <w:noProof/>
          <w:lang w:val="en-IE" w:eastAsia="fr-FR"/>
        </w:rPr>
        <w:t xml:space="preserve">to read </w:t>
      </w:r>
      <w:r w:rsidR="0001181F" w:rsidRPr="00D35A32">
        <w:rPr>
          <w:noProof/>
          <w:lang w:val="en-IE" w:eastAsia="fr-FR"/>
        </w:rPr>
        <w:t>as follows:</w:t>
      </w:r>
    </w:p>
    <w:p w14:paraId="55BE2AEE" w14:textId="5B0F857A" w:rsidR="0001181F" w:rsidRPr="00D35A32" w:rsidRDefault="0001181F" w:rsidP="009563E7">
      <w:pPr>
        <w:pStyle w:val="SingleTxtG"/>
        <w:spacing w:after="240"/>
        <w:rPr>
          <w:noProof/>
          <w:lang w:val="en-IE" w:eastAsia="fr-FR"/>
        </w:rPr>
      </w:pPr>
      <w:r w:rsidRPr="0094173A">
        <w:rPr>
          <w:i/>
          <w:iCs/>
          <w:lang w:val="en-US"/>
        </w:rPr>
        <w:t>”NOTE: These provisions apply, subject to the compliance of the inspection bodies with the provisions of 1.8.6, and without prejudice to rights and obligations, in particular notification and recognition, fixed for them by agreements or legal acts (e.g. Directive 2010/35/EU) otherwise binding RID Contracting States/Contracting Parties of ADR”</w:t>
      </w:r>
      <w:r w:rsidR="005B6A4C">
        <w:rPr>
          <w:i/>
          <w:iCs/>
          <w:lang w:val="en-US"/>
        </w:rPr>
        <w:t>.</w:t>
      </w:r>
    </w:p>
    <w:p w14:paraId="49981AD3" w14:textId="21E1C619" w:rsidR="0001181F" w:rsidRPr="00D35A32" w:rsidRDefault="0001181F" w:rsidP="009563E7">
      <w:pPr>
        <w:pStyle w:val="SingleTxtG"/>
        <w:rPr>
          <w:noProof/>
          <w:sz w:val="24"/>
          <w:szCs w:val="24"/>
          <w:lang w:val="en-IE" w:eastAsia="fr-FR"/>
        </w:rPr>
      </w:pPr>
      <w:r w:rsidRPr="00D35A32">
        <w:rPr>
          <w:b/>
          <w:noProof/>
          <w:sz w:val="24"/>
          <w:szCs w:val="24"/>
          <w:u w:val="single"/>
          <w:lang w:val="en-IE" w:eastAsia="fr-FR"/>
        </w:rPr>
        <w:t>Proposal</w:t>
      </w:r>
      <w:r w:rsidR="006D2658" w:rsidRPr="00D35A32">
        <w:rPr>
          <w:b/>
          <w:noProof/>
          <w:sz w:val="24"/>
          <w:szCs w:val="24"/>
          <w:u w:val="single"/>
          <w:lang w:val="en-IE" w:eastAsia="fr-FR"/>
        </w:rPr>
        <w:t xml:space="preserve"> 2</w:t>
      </w:r>
    </w:p>
    <w:p w14:paraId="0F90001C" w14:textId="4B3E1F55" w:rsidR="0001181F" w:rsidRPr="00D35A32" w:rsidRDefault="0001181F" w:rsidP="009563E7">
      <w:pPr>
        <w:pStyle w:val="SingleTxtG"/>
        <w:rPr>
          <w:iCs/>
          <w:lang w:val="en-IE"/>
        </w:rPr>
      </w:pPr>
      <w:r w:rsidRPr="00D35A32">
        <w:rPr>
          <w:noProof/>
          <w:lang w:val="en-IE" w:eastAsia="fr-FR"/>
        </w:rPr>
        <w:t xml:space="preserve">Amend </w:t>
      </w:r>
      <w:r w:rsidRPr="00D35A32">
        <w:rPr>
          <w:iCs/>
          <w:lang w:val="en-IE"/>
        </w:rPr>
        <w:t>1.8.6.2.2.2 to read as follows:</w:t>
      </w:r>
    </w:p>
    <w:p w14:paraId="375C54BC" w14:textId="73251284" w:rsidR="00AF6882" w:rsidRPr="00D35A32" w:rsidRDefault="00002381" w:rsidP="00A52719">
      <w:pPr>
        <w:pStyle w:val="SingleTxtG"/>
        <w:ind w:left="2268" w:hanging="1134"/>
        <w:rPr>
          <w:noProof/>
          <w:lang w:val="en-IE" w:eastAsia="fr-FR"/>
        </w:rPr>
      </w:pPr>
      <w:r w:rsidRPr="0094173A">
        <w:rPr>
          <w:lang w:val="en-US" w:eastAsia="zh-CN"/>
        </w:rPr>
        <w:t>“</w:t>
      </w:r>
      <w:r w:rsidR="0001181F" w:rsidRPr="0094173A">
        <w:rPr>
          <w:lang w:val="en-US" w:eastAsia="zh-CN"/>
        </w:rPr>
        <w:t>1.8.6.2.2.2</w:t>
      </w:r>
      <w:r w:rsidR="0001181F" w:rsidRPr="0094173A">
        <w:rPr>
          <w:lang w:val="en-US"/>
        </w:rPr>
        <w:tab/>
      </w:r>
      <w:r w:rsidR="0001181F" w:rsidRPr="00FF630A">
        <w:rPr>
          <w:u w:val="single"/>
          <w:lang w:val="en-US"/>
        </w:rPr>
        <w:t xml:space="preserve">The competent authority shall ensure </w:t>
      </w:r>
      <w:r w:rsidR="00D35A32" w:rsidRPr="00FF630A">
        <w:rPr>
          <w:u w:val="single"/>
          <w:lang w:val="en-US"/>
        </w:rPr>
        <w:t xml:space="preserve">that </w:t>
      </w:r>
      <w:r w:rsidR="0001181F" w:rsidRPr="00FF630A">
        <w:rPr>
          <w:u w:val="single"/>
          <w:lang w:val="en-US"/>
        </w:rPr>
        <w:t xml:space="preserve">the inspection body continuously meets the </w:t>
      </w:r>
      <w:r w:rsidR="00864AFF" w:rsidRPr="00FF630A">
        <w:rPr>
          <w:u w:val="single"/>
          <w:lang w:val="en-US"/>
        </w:rPr>
        <w:t>condition</w:t>
      </w:r>
      <w:r w:rsidR="0001181F" w:rsidRPr="00FF630A">
        <w:rPr>
          <w:u w:val="single"/>
          <w:lang w:val="en-US"/>
        </w:rPr>
        <w:t xml:space="preserve">s for its approval and </w:t>
      </w:r>
      <w:r w:rsidR="005E6F5A" w:rsidRPr="00FF630A">
        <w:rPr>
          <w:u w:val="single"/>
          <w:lang w:val="en-US"/>
        </w:rPr>
        <w:t xml:space="preserve">shall </w:t>
      </w:r>
      <w:r w:rsidR="0001181F" w:rsidRPr="00FF630A">
        <w:rPr>
          <w:u w:val="single"/>
          <w:lang w:val="en-US"/>
        </w:rPr>
        <w:t>end it as soon</w:t>
      </w:r>
      <w:r w:rsidR="00E41C1E" w:rsidRPr="00FF630A">
        <w:rPr>
          <w:u w:val="single"/>
          <w:lang w:val="en-US" w:eastAsia="zh-CN"/>
        </w:rPr>
        <w:t xml:space="preserve"> </w:t>
      </w:r>
      <w:r w:rsidR="0001181F" w:rsidRPr="00FF630A">
        <w:rPr>
          <w:u w:val="single"/>
          <w:lang w:val="en-IE"/>
        </w:rPr>
        <w:t>as these</w:t>
      </w:r>
      <w:r w:rsidR="005A6550" w:rsidRPr="00FF630A">
        <w:rPr>
          <w:u w:val="single"/>
          <w:lang w:val="en-IE"/>
        </w:rPr>
        <w:t xml:space="preserve"> conditions are not met</w:t>
      </w:r>
      <w:r w:rsidR="0001181F" w:rsidRPr="0094173A">
        <w:rPr>
          <w:lang w:val="en-US" w:eastAsia="zh-CN"/>
        </w:rPr>
        <w:t>. However, in the case of suspension of the accreditation, the approval is only suspended during the suspension period of the accreditation</w:t>
      </w:r>
      <w:r w:rsidRPr="0094173A">
        <w:rPr>
          <w:lang w:val="en-US" w:eastAsia="zh-CN"/>
        </w:rPr>
        <w:t>”</w:t>
      </w:r>
      <w:r w:rsidR="009563E7">
        <w:rPr>
          <w:lang w:val="en-US" w:eastAsia="zh-CN"/>
        </w:rPr>
        <w:t>.</w:t>
      </w:r>
    </w:p>
    <w:p w14:paraId="5B170F7C" w14:textId="77777777" w:rsidR="00E64CA7" w:rsidRPr="00D35A32" w:rsidRDefault="00E64CA7" w:rsidP="0001181F">
      <w:pPr>
        <w:pStyle w:val="SingleTxtG"/>
        <w:spacing w:before="120" w:after="0"/>
        <w:ind w:left="284" w:right="0"/>
        <w:jc w:val="center"/>
        <w:rPr>
          <w:u w:val="single"/>
          <w:lang w:val="en-IE"/>
        </w:rPr>
      </w:pPr>
      <w:r w:rsidRPr="00D35A32">
        <w:rPr>
          <w:u w:val="single"/>
          <w:lang w:val="en-IE"/>
        </w:rPr>
        <w:tab/>
      </w:r>
      <w:r w:rsidRPr="00D35A32">
        <w:rPr>
          <w:u w:val="single"/>
          <w:lang w:val="en-IE"/>
        </w:rPr>
        <w:tab/>
      </w:r>
      <w:r w:rsidRPr="00D35A32">
        <w:rPr>
          <w:u w:val="single"/>
          <w:lang w:val="en-IE"/>
        </w:rPr>
        <w:tab/>
      </w:r>
      <w:r w:rsidRPr="00D35A32">
        <w:rPr>
          <w:u w:val="single"/>
          <w:lang w:val="en-IE"/>
        </w:rPr>
        <w:tab/>
      </w:r>
    </w:p>
    <w:sectPr w:rsidR="00E64CA7" w:rsidRPr="00D35A32" w:rsidSect="000D1E0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19A2B" w14:textId="77777777" w:rsidR="007A32E0" w:rsidRDefault="007A32E0"/>
  </w:endnote>
  <w:endnote w:type="continuationSeparator" w:id="0">
    <w:p w14:paraId="24CCEBD0" w14:textId="77777777" w:rsidR="007A32E0" w:rsidRDefault="007A32E0"/>
  </w:endnote>
  <w:endnote w:type="continuationNotice" w:id="1">
    <w:p w14:paraId="0319992D" w14:textId="77777777" w:rsidR="007A32E0" w:rsidRDefault="007A3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2419B2BC"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1A6332">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73D2" w14:textId="77777777" w:rsidR="007A32E0" w:rsidRPr="000B175B" w:rsidRDefault="007A32E0" w:rsidP="000B175B">
      <w:pPr>
        <w:tabs>
          <w:tab w:val="right" w:pos="2155"/>
        </w:tabs>
        <w:spacing w:after="80"/>
        <w:ind w:left="680"/>
        <w:rPr>
          <w:u w:val="single"/>
        </w:rPr>
      </w:pPr>
      <w:r>
        <w:rPr>
          <w:u w:val="single"/>
        </w:rPr>
        <w:tab/>
      </w:r>
    </w:p>
  </w:footnote>
  <w:footnote w:type="continuationSeparator" w:id="0">
    <w:p w14:paraId="295BE549" w14:textId="77777777" w:rsidR="007A32E0" w:rsidRPr="00FC68B7" w:rsidRDefault="007A32E0" w:rsidP="00FC68B7">
      <w:pPr>
        <w:tabs>
          <w:tab w:val="left" w:pos="2155"/>
        </w:tabs>
        <w:spacing w:after="80"/>
        <w:ind w:left="680"/>
        <w:rPr>
          <w:u w:val="single"/>
        </w:rPr>
      </w:pPr>
      <w:r>
        <w:rPr>
          <w:u w:val="single"/>
        </w:rPr>
        <w:tab/>
      </w:r>
    </w:p>
  </w:footnote>
  <w:footnote w:type="continuationNotice" w:id="1">
    <w:p w14:paraId="21F3A3A5" w14:textId="77777777" w:rsidR="007A32E0" w:rsidRDefault="007A3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027FA945" w:rsidR="000C5A28" w:rsidRPr="00D60FE0" w:rsidRDefault="000C5A28">
    <w:pPr>
      <w:pStyle w:val="En-tte"/>
      <w:rPr>
        <w:sz w:val="24"/>
        <w:szCs w:val="24"/>
      </w:rPr>
    </w:pPr>
    <w:r w:rsidRPr="00D60FE0">
      <w:rPr>
        <w:sz w:val="24"/>
        <w:szCs w:val="24"/>
      </w:rPr>
      <w:t>INF.</w:t>
    </w:r>
    <w:r w:rsidR="00B5617C">
      <w:rPr>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77777777" w:rsidR="000C5A28" w:rsidRPr="00517E8D" w:rsidRDefault="000C5A28" w:rsidP="0067520F">
    <w:pPr>
      <w:pStyle w:val="En-tte"/>
      <w:jc w:val="right"/>
    </w:pPr>
    <w:r w:rsidRPr="00D60FE0">
      <w:rPr>
        <w:rStyle w:val="Numrodepage"/>
        <w:b/>
        <w:sz w:val="24"/>
        <w:szCs w:val="24"/>
      </w:rPr>
      <w:t>I</w:t>
    </w:r>
    <w:r w:rsidRPr="00D60FE0">
      <w:rPr>
        <w:sz w:val="24"/>
        <w:szCs w:val="24"/>
      </w:rPr>
      <w:t>NF.</w:t>
    </w:r>
    <w:r w:rsidR="00D30491">
      <w:rPr>
        <w:sz w:val="24"/>
        <w:szCs w:val="24"/>
      </w:rPr>
      <w:t>X</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0E1EDF2C" w:rsidR="000C5A28" w:rsidRPr="00146493" w:rsidRDefault="0032115C" w:rsidP="00146493">
    <w:pPr>
      <w:pStyle w:val="En-tte"/>
      <w:jc w:val="right"/>
      <w:rPr>
        <w:sz w:val="24"/>
        <w:szCs w:val="24"/>
      </w:rPr>
    </w:pPr>
    <w:r>
      <w:rPr>
        <w:sz w:val="24"/>
        <w:szCs w:val="24"/>
      </w:rPr>
      <w:t>INF.</w:t>
    </w:r>
    <w:r w:rsidR="009563E7">
      <w:rPr>
        <w:sz w:val="24"/>
        <w:szCs w:val="24"/>
      </w:rPr>
      <w:t>35</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6" w15:restartNumberingAfterBreak="0">
    <w:nsid w:val="3F2E19FE"/>
    <w:multiLevelType w:val="hybridMultilevel"/>
    <w:tmpl w:val="8E0497CC"/>
    <w:lvl w:ilvl="0" w:tplc="58DEC776">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7"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8"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A6B41BF"/>
    <w:multiLevelType w:val="hybridMultilevel"/>
    <w:tmpl w:val="5E6E3C22"/>
    <w:lvl w:ilvl="0" w:tplc="46EE8ED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2"/>
  </w:num>
  <w:num w:numId="14">
    <w:abstractNumId w:val="18"/>
  </w:num>
  <w:num w:numId="15">
    <w:abstractNumId w:val="24"/>
  </w:num>
  <w:num w:numId="16">
    <w:abstractNumId w:val="19"/>
  </w:num>
  <w:num w:numId="17">
    <w:abstractNumId w:val="32"/>
  </w:num>
  <w:num w:numId="18">
    <w:abstractNumId w:val="35"/>
  </w:num>
  <w:num w:numId="19">
    <w:abstractNumId w:val="15"/>
  </w:num>
  <w:num w:numId="20">
    <w:abstractNumId w:val="14"/>
  </w:num>
  <w:num w:numId="21">
    <w:abstractNumId w:val="27"/>
  </w:num>
  <w:num w:numId="22">
    <w:abstractNumId w:val="21"/>
  </w:num>
  <w:num w:numId="23">
    <w:abstractNumId w:val="16"/>
  </w:num>
  <w:num w:numId="24">
    <w:abstractNumId w:val="28"/>
  </w:num>
  <w:num w:numId="25">
    <w:abstractNumId w:val="10"/>
  </w:num>
  <w:num w:numId="26">
    <w:abstractNumId w:val="11"/>
  </w:num>
  <w:num w:numId="27">
    <w:abstractNumId w:val="33"/>
  </w:num>
  <w:num w:numId="28">
    <w:abstractNumId w:val="25"/>
  </w:num>
  <w:num w:numId="29">
    <w:abstractNumId w:val="22"/>
  </w:num>
  <w:num w:numId="30">
    <w:abstractNumId w:val="30"/>
  </w:num>
  <w:num w:numId="31">
    <w:abstractNumId w:val="34"/>
  </w:num>
  <w:num w:numId="32">
    <w:abstractNumId w:val="13"/>
  </w:num>
  <w:num w:numId="33">
    <w:abstractNumId w:val="36"/>
  </w:num>
  <w:num w:numId="34">
    <w:abstractNumId w:val="17"/>
  </w:num>
  <w:num w:numId="35">
    <w:abstractNumId w:val="31"/>
  </w:num>
  <w:num w:numId="36">
    <w:abstractNumId w:val="29"/>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6" w:nlCheck="1" w:checkStyle="1"/>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17E8D"/>
    <w:rsid w:val="00002381"/>
    <w:rsid w:val="00002A7D"/>
    <w:rsid w:val="000038A8"/>
    <w:rsid w:val="00004CB4"/>
    <w:rsid w:val="00006790"/>
    <w:rsid w:val="0001181F"/>
    <w:rsid w:val="00022EA1"/>
    <w:rsid w:val="00025BD9"/>
    <w:rsid w:val="00027624"/>
    <w:rsid w:val="00050F6B"/>
    <w:rsid w:val="00060675"/>
    <w:rsid w:val="00062EC8"/>
    <w:rsid w:val="000678CD"/>
    <w:rsid w:val="00071447"/>
    <w:rsid w:val="00072C8C"/>
    <w:rsid w:val="00075498"/>
    <w:rsid w:val="00081CE0"/>
    <w:rsid w:val="00081E5B"/>
    <w:rsid w:val="00084425"/>
    <w:rsid w:val="00084D30"/>
    <w:rsid w:val="00086F86"/>
    <w:rsid w:val="00090320"/>
    <w:rsid w:val="00091148"/>
    <w:rsid w:val="000931C0"/>
    <w:rsid w:val="00093233"/>
    <w:rsid w:val="000A2E09"/>
    <w:rsid w:val="000B175B"/>
    <w:rsid w:val="000B3A0F"/>
    <w:rsid w:val="000B41FA"/>
    <w:rsid w:val="000C494E"/>
    <w:rsid w:val="000C5A28"/>
    <w:rsid w:val="000D1E05"/>
    <w:rsid w:val="000D50AD"/>
    <w:rsid w:val="000E0415"/>
    <w:rsid w:val="000E7EB0"/>
    <w:rsid w:val="000F0910"/>
    <w:rsid w:val="000F2167"/>
    <w:rsid w:val="000F7715"/>
    <w:rsid w:val="00103410"/>
    <w:rsid w:val="00103E99"/>
    <w:rsid w:val="00112A5B"/>
    <w:rsid w:val="00113720"/>
    <w:rsid w:val="001213C0"/>
    <w:rsid w:val="001335C5"/>
    <w:rsid w:val="0014164A"/>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6332"/>
    <w:rsid w:val="001A7E63"/>
    <w:rsid w:val="001B4B04"/>
    <w:rsid w:val="001B5875"/>
    <w:rsid w:val="001C4B9C"/>
    <w:rsid w:val="001C6663"/>
    <w:rsid w:val="001C7895"/>
    <w:rsid w:val="001D15C4"/>
    <w:rsid w:val="001D26DF"/>
    <w:rsid w:val="001D312D"/>
    <w:rsid w:val="001F1599"/>
    <w:rsid w:val="001F1961"/>
    <w:rsid w:val="001F19C4"/>
    <w:rsid w:val="001F735E"/>
    <w:rsid w:val="002043F0"/>
    <w:rsid w:val="002060B9"/>
    <w:rsid w:val="0021108A"/>
    <w:rsid w:val="00211E0B"/>
    <w:rsid w:val="00213ECF"/>
    <w:rsid w:val="0021431B"/>
    <w:rsid w:val="002261F2"/>
    <w:rsid w:val="00232575"/>
    <w:rsid w:val="00235C78"/>
    <w:rsid w:val="002471EE"/>
    <w:rsid w:val="00247258"/>
    <w:rsid w:val="002523B5"/>
    <w:rsid w:val="002557F1"/>
    <w:rsid w:val="00257CAC"/>
    <w:rsid w:val="00264D07"/>
    <w:rsid w:val="0027146D"/>
    <w:rsid w:val="00276602"/>
    <w:rsid w:val="0028647A"/>
    <w:rsid w:val="0029686E"/>
    <w:rsid w:val="002974E9"/>
    <w:rsid w:val="002A214F"/>
    <w:rsid w:val="002A2B8E"/>
    <w:rsid w:val="002A7F94"/>
    <w:rsid w:val="002B109A"/>
    <w:rsid w:val="002B7F28"/>
    <w:rsid w:val="002C1973"/>
    <w:rsid w:val="002C57D6"/>
    <w:rsid w:val="002C6D45"/>
    <w:rsid w:val="002D4CF0"/>
    <w:rsid w:val="002D6E53"/>
    <w:rsid w:val="002E36F0"/>
    <w:rsid w:val="002F046D"/>
    <w:rsid w:val="002F20C3"/>
    <w:rsid w:val="002F3FCF"/>
    <w:rsid w:val="003007E7"/>
    <w:rsid w:val="00301764"/>
    <w:rsid w:val="00302B3E"/>
    <w:rsid w:val="003203DD"/>
    <w:rsid w:val="0032115C"/>
    <w:rsid w:val="003229D8"/>
    <w:rsid w:val="00323AD2"/>
    <w:rsid w:val="003243D8"/>
    <w:rsid w:val="00334442"/>
    <w:rsid w:val="00336C97"/>
    <w:rsid w:val="00337D65"/>
    <w:rsid w:val="00337F88"/>
    <w:rsid w:val="00342432"/>
    <w:rsid w:val="00343B77"/>
    <w:rsid w:val="00346E07"/>
    <w:rsid w:val="00352D4B"/>
    <w:rsid w:val="00354724"/>
    <w:rsid w:val="00354CED"/>
    <w:rsid w:val="0035638C"/>
    <w:rsid w:val="003563A6"/>
    <w:rsid w:val="00366F33"/>
    <w:rsid w:val="00367400"/>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47C96"/>
    <w:rsid w:val="00452166"/>
    <w:rsid w:val="00456A02"/>
    <w:rsid w:val="0046243B"/>
    <w:rsid w:val="00462880"/>
    <w:rsid w:val="0047298C"/>
    <w:rsid w:val="0047303D"/>
    <w:rsid w:val="00476F24"/>
    <w:rsid w:val="00482651"/>
    <w:rsid w:val="004909E7"/>
    <w:rsid w:val="004913D5"/>
    <w:rsid w:val="00493073"/>
    <w:rsid w:val="00493C61"/>
    <w:rsid w:val="004949C2"/>
    <w:rsid w:val="004953E5"/>
    <w:rsid w:val="004A3646"/>
    <w:rsid w:val="004B3354"/>
    <w:rsid w:val="004B45B0"/>
    <w:rsid w:val="004C19FC"/>
    <w:rsid w:val="004C55B0"/>
    <w:rsid w:val="004E4179"/>
    <w:rsid w:val="004E6E10"/>
    <w:rsid w:val="004F2D9F"/>
    <w:rsid w:val="004F6BA0"/>
    <w:rsid w:val="00503BEA"/>
    <w:rsid w:val="005074CC"/>
    <w:rsid w:val="0051382F"/>
    <w:rsid w:val="00515EFC"/>
    <w:rsid w:val="00517E8D"/>
    <w:rsid w:val="00525F64"/>
    <w:rsid w:val="00532928"/>
    <w:rsid w:val="00533616"/>
    <w:rsid w:val="00533B0C"/>
    <w:rsid w:val="00535ABA"/>
    <w:rsid w:val="005371A0"/>
    <w:rsid w:val="0053768B"/>
    <w:rsid w:val="005420F2"/>
    <w:rsid w:val="0054285C"/>
    <w:rsid w:val="00547A88"/>
    <w:rsid w:val="005561AA"/>
    <w:rsid w:val="005609C3"/>
    <w:rsid w:val="00561410"/>
    <w:rsid w:val="0056483A"/>
    <w:rsid w:val="00564BF4"/>
    <w:rsid w:val="005711D3"/>
    <w:rsid w:val="0057224A"/>
    <w:rsid w:val="00577096"/>
    <w:rsid w:val="00584173"/>
    <w:rsid w:val="00586B0A"/>
    <w:rsid w:val="00595520"/>
    <w:rsid w:val="00597DE1"/>
    <w:rsid w:val="005A44B9"/>
    <w:rsid w:val="005A589F"/>
    <w:rsid w:val="005A593B"/>
    <w:rsid w:val="005A6550"/>
    <w:rsid w:val="005B0441"/>
    <w:rsid w:val="005B1BA0"/>
    <w:rsid w:val="005B3DB3"/>
    <w:rsid w:val="005B6A4C"/>
    <w:rsid w:val="005D15CA"/>
    <w:rsid w:val="005D390C"/>
    <w:rsid w:val="005D4EDF"/>
    <w:rsid w:val="005E6F5A"/>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86E4F"/>
    <w:rsid w:val="006940E1"/>
    <w:rsid w:val="006A3C72"/>
    <w:rsid w:val="006A59C4"/>
    <w:rsid w:val="006A7392"/>
    <w:rsid w:val="006B03A1"/>
    <w:rsid w:val="006B67D9"/>
    <w:rsid w:val="006B6CC5"/>
    <w:rsid w:val="006C328C"/>
    <w:rsid w:val="006C5535"/>
    <w:rsid w:val="006D0589"/>
    <w:rsid w:val="006D1D09"/>
    <w:rsid w:val="006D25E9"/>
    <w:rsid w:val="006D2658"/>
    <w:rsid w:val="006D5317"/>
    <w:rsid w:val="006E564B"/>
    <w:rsid w:val="006E6EE2"/>
    <w:rsid w:val="006E7154"/>
    <w:rsid w:val="006F46C5"/>
    <w:rsid w:val="007003CD"/>
    <w:rsid w:val="0070701E"/>
    <w:rsid w:val="0070702F"/>
    <w:rsid w:val="007160DB"/>
    <w:rsid w:val="00720447"/>
    <w:rsid w:val="007239CE"/>
    <w:rsid w:val="007260A6"/>
    <w:rsid w:val="007260C9"/>
    <w:rsid w:val="0072632A"/>
    <w:rsid w:val="00730331"/>
    <w:rsid w:val="007358E8"/>
    <w:rsid w:val="00736ECE"/>
    <w:rsid w:val="0074533B"/>
    <w:rsid w:val="0076307D"/>
    <w:rsid w:val="0076432E"/>
    <w:rsid w:val="007643BC"/>
    <w:rsid w:val="00767693"/>
    <w:rsid w:val="007732B8"/>
    <w:rsid w:val="00773D0E"/>
    <w:rsid w:val="00781015"/>
    <w:rsid w:val="0079406B"/>
    <w:rsid w:val="00795555"/>
    <w:rsid w:val="007959FE"/>
    <w:rsid w:val="007A0CF1"/>
    <w:rsid w:val="007A32E0"/>
    <w:rsid w:val="007A7CC0"/>
    <w:rsid w:val="007B6A61"/>
    <w:rsid w:val="007B6BA5"/>
    <w:rsid w:val="007C3390"/>
    <w:rsid w:val="007C42D8"/>
    <w:rsid w:val="007C4F4B"/>
    <w:rsid w:val="007C68C8"/>
    <w:rsid w:val="007D6605"/>
    <w:rsid w:val="007D7362"/>
    <w:rsid w:val="007E4914"/>
    <w:rsid w:val="007E76B1"/>
    <w:rsid w:val="007F5CE2"/>
    <w:rsid w:val="007F6611"/>
    <w:rsid w:val="00810BAC"/>
    <w:rsid w:val="008175E9"/>
    <w:rsid w:val="008242BE"/>
    <w:rsid w:val="008242D7"/>
    <w:rsid w:val="00825578"/>
    <w:rsid w:val="0082577B"/>
    <w:rsid w:val="00827E7E"/>
    <w:rsid w:val="00835C30"/>
    <w:rsid w:val="0084056F"/>
    <w:rsid w:val="008479D3"/>
    <w:rsid w:val="008558E7"/>
    <w:rsid w:val="008561A8"/>
    <w:rsid w:val="00864AFF"/>
    <w:rsid w:val="00866893"/>
    <w:rsid w:val="00866F02"/>
    <w:rsid w:val="00867D18"/>
    <w:rsid w:val="00871F9A"/>
    <w:rsid w:val="00871FD5"/>
    <w:rsid w:val="00876B8E"/>
    <w:rsid w:val="0088172E"/>
    <w:rsid w:val="00881EFA"/>
    <w:rsid w:val="00883E28"/>
    <w:rsid w:val="008979B1"/>
    <w:rsid w:val="008A6B25"/>
    <w:rsid w:val="008A6C4F"/>
    <w:rsid w:val="008B389E"/>
    <w:rsid w:val="008B4035"/>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6E47"/>
    <w:rsid w:val="009329BB"/>
    <w:rsid w:val="0094173A"/>
    <w:rsid w:val="00945B59"/>
    <w:rsid w:val="00947162"/>
    <w:rsid w:val="00951F8C"/>
    <w:rsid w:val="00953163"/>
    <w:rsid w:val="00954EE3"/>
    <w:rsid w:val="00955010"/>
    <w:rsid w:val="009563E7"/>
    <w:rsid w:val="009601FF"/>
    <w:rsid w:val="00960D5D"/>
    <w:rsid w:val="009610D0"/>
    <w:rsid w:val="009635B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D01C0"/>
    <w:rsid w:val="009D6A08"/>
    <w:rsid w:val="009E0A16"/>
    <w:rsid w:val="009E7207"/>
    <w:rsid w:val="009E7970"/>
    <w:rsid w:val="009F2EAC"/>
    <w:rsid w:val="009F57E3"/>
    <w:rsid w:val="00A0512A"/>
    <w:rsid w:val="00A10F4F"/>
    <w:rsid w:val="00A11067"/>
    <w:rsid w:val="00A1704A"/>
    <w:rsid w:val="00A202E6"/>
    <w:rsid w:val="00A21003"/>
    <w:rsid w:val="00A23E9E"/>
    <w:rsid w:val="00A24838"/>
    <w:rsid w:val="00A31BBB"/>
    <w:rsid w:val="00A413A3"/>
    <w:rsid w:val="00A425EB"/>
    <w:rsid w:val="00A45CB7"/>
    <w:rsid w:val="00A45DFD"/>
    <w:rsid w:val="00A47439"/>
    <w:rsid w:val="00A52719"/>
    <w:rsid w:val="00A54B9B"/>
    <w:rsid w:val="00A60CFD"/>
    <w:rsid w:val="00A63265"/>
    <w:rsid w:val="00A6592A"/>
    <w:rsid w:val="00A72F22"/>
    <w:rsid w:val="00A733BC"/>
    <w:rsid w:val="00A748A6"/>
    <w:rsid w:val="00A749C1"/>
    <w:rsid w:val="00A76A69"/>
    <w:rsid w:val="00A77D0C"/>
    <w:rsid w:val="00A824E7"/>
    <w:rsid w:val="00A879A4"/>
    <w:rsid w:val="00A96696"/>
    <w:rsid w:val="00AA0FF8"/>
    <w:rsid w:val="00AC0F2C"/>
    <w:rsid w:val="00AC14F5"/>
    <w:rsid w:val="00AC502A"/>
    <w:rsid w:val="00AC5B31"/>
    <w:rsid w:val="00AC648E"/>
    <w:rsid w:val="00AD21EB"/>
    <w:rsid w:val="00AD2623"/>
    <w:rsid w:val="00AE68A2"/>
    <w:rsid w:val="00AF3A98"/>
    <w:rsid w:val="00AF58C1"/>
    <w:rsid w:val="00AF6882"/>
    <w:rsid w:val="00B0158F"/>
    <w:rsid w:val="00B033C5"/>
    <w:rsid w:val="00B03E68"/>
    <w:rsid w:val="00B05DA8"/>
    <w:rsid w:val="00B06643"/>
    <w:rsid w:val="00B1060B"/>
    <w:rsid w:val="00B15055"/>
    <w:rsid w:val="00B17FC5"/>
    <w:rsid w:val="00B30179"/>
    <w:rsid w:val="00B32781"/>
    <w:rsid w:val="00B37B15"/>
    <w:rsid w:val="00B42094"/>
    <w:rsid w:val="00B4482F"/>
    <w:rsid w:val="00B45C02"/>
    <w:rsid w:val="00B5617C"/>
    <w:rsid w:val="00B720E7"/>
    <w:rsid w:val="00B72A1E"/>
    <w:rsid w:val="00B81E12"/>
    <w:rsid w:val="00B840CD"/>
    <w:rsid w:val="00B91466"/>
    <w:rsid w:val="00B9282B"/>
    <w:rsid w:val="00BA2494"/>
    <w:rsid w:val="00BA339B"/>
    <w:rsid w:val="00BB3ED2"/>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C044E2"/>
    <w:rsid w:val="00C048CB"/>
    <w:rsid w:val="00C062B0"/>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45C3"/>
    <w:rsid w:val="00C805A7"/>
    <w:rsid w:val="00C85F2D"/>
    <w:rsid w:val="00C90FC9"/>
    <w:rsid w:val="00C9170F"/>
    <w:rsid w:val="00C9747B"/>
    <w:rsid w:val="00CA2221"/>
    <w:rsid w:val="00CA24A4"/>
    <w:rsid w:val="00CA3137"/>
    <w:rsid w:val="00CA388C"/>
    <w:rsid w:val="00CB2A92"/>
    <w:rsid w:val="00CB348D"/>
    <w:rsid w:val="00CB34BE"/>
    <w:rsid w:val="00CB6EBD"/>
    <w:rsid w:val="00CB763D"/>
    <w:rsid w:val="00CC199A"/>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1633"/>
    <w:rsid w:val="00D35A32"/>
    <w:rsid w:val="00D37DA9"/>
    <w:rsid w:val="00D406A7"/>
    <w:rsid w:val="00D41E86"/>
    <w:rsid w:val="00D43252"/>
    <w:rsid w:val="00D44D86"/>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C63F4"/>
    <w:rsid w:val="00DE0CB9"/>
    <w:rsid w:val="00DE5105"/>
    <w:rsid w:val="00DF1A1E"/>
    <w:rsid w:val="00DF6A82"/>
    <w:rsid w:val="00DF7CAE"/>
    <w:rsid w:val="00E02011"/>
    <w:rsid w:val="00E03BF6"/>
    <w:rsid w:val="00E06879"/>
    <w:rsid w:val="00E1773B"/>
    <w:rsid w:val="00E238B5"/>
    <w:rsid w:val="00E2482F"/>
    <w:rsid w:val="00E41C1E"/>
    <w:rsid w:val="00E423C0"/>
    <w:rsid w:val="00E44DD8"/>
    <w:rsid w:val="00E46F54"/>
    <w:rsid w:val="00E55DC3"/>
    <w:rsid w:val="00E62486"/>
    <w:rsid w:val="00E6414C"/>
    <w:rsid w:val="00E64CA7"/>
    <w:rsid w:val="00E66DA2"/>
    <w:rsid w:val="00E7260F"/>
    <w:rsid w:val="00E829E7"/>
    <w:rsid w:val="00E82C50"/>
    <w:rsid w:val="00E86772"/>
    <w:rsid w:val="00E8702D"/>
    <w:rsid w:val="00E916A9"/>
    <w:rsid w:val="00E916DE"/>
    <w:rsid w:val="00E92BCF"/>
    <w:rsid w:val="00E96630"/>
    <w:rsid w:val="00EC1E47"/>
    <w:rsid w:val="00EC22B0"/>
    <w:rsid w:val="00EC50C2"/>
    <w:rsid w:val="00EC7076"/>
    <w:rsid w:val="00ED18DC"/>
    <w:rsid w:val="00ED6201"/>
    <w:rsid w:val="00ED7A2A"/>
    <w:rsid w:val="00EE37E1"/>
    <w:rsid w:val="00EE4832"/>
    <w:rsid w:val="00EF0BF7"/>
    <w:rsid w:val="00EF1840"/>
    <w:rsid w:val="00EF1D7F"/>
    <w:rsid w:val="00EF4426"/>
    <w:rsid w:val="00F0137E"/>
    <w:rsid w:val="00F16629"/>
    <w:rsid w:val="00F213D6"/>
    <w:rsid w:val="00F21786"/>
    <w:rsid w:val="00F320C7"/>
    <w:rsid w:val="00F3742B"/>
    <w:rsid w:val="00F41FDB"/>
    <w:rsid w:val="00F42721"/>
    <w:rsid w:val="00F5337D"/>
    <w:rsid w:val="00F56D63"/>
    <w:rsid w:val="00F609A9"/>
    <w:rsid w:val="00F65614"/>
    <w:rsid w:val="00F66595"/>
    <w:rsid w:val="00F80C99"/>
    <w:rsid w:val="00F867EC"/>
    <w:rsid w:val="00F91B2B"/>
    <w:rsid w:val="00F97881"/>
    <w:rsid w:val="00FC03CD"/>
    <w:rsid w:val="00FC0646"/>
    <w:rsid w:val="00FC0826"/>
    <w:rsid w:val="00FC68B7"/>
    <w:rsid w:val="00FE5799"/>
    <w:rsid w:val="00FE5DA5"/>
    <w:rsid w:val="00FE6985"/>
    <w:rsid w:val="00FF4C65"/>
    <w:rsid w:val="00FF63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
    <w:link w:val="Notedebasdepage"/>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 w:type="character" w:styleId="Marquedecommentaire">
    <w:name w:val="annotation reference"/>
    <w:basedOn w:val="Policepardfaut"/>
    <w:rsid w:val="00E829E7"/>
    <w:rPr>
      <w:sz w:val="16"/>
      <w:szCs w:val="16"/>
    </w:rPr>
  </w:style>
  <w:style w:type="paragraph" w:styleId="Objetducommentaire">
    <w:name w:val="annotation subject"/>
    <w:basedOn w:val="Commentaire"/>
    <w:next w:val="Commentaire"/>
    <w:link w:val="ObjetducommentaireCar"/>
    <w:rsid w:val="00E829E7"/>
    <w:pPr>
      <w:tabs>
        <w:tab w:val="clear" w:pos="425"/>
        <w:tab w:val="clear" w:pos="851"/>
        <w:tab w:val="clear" w:pos="1276"/>
      </w:tabs>
      <w:suppressAutoHyphens/>
      <w:jc w:val="left"/>
    </w:pPr>
    <w:rPr>
      <w:rFonts w:ascii="Times New Roman" w:hAnsi="Times New Roman"/>
      <w:b/>
      <w:bCs/>
      <w:color w:val="auto"/>
      <w:sz w:val="20"/>
      <w:lang w:val="fr-CH" w:eastAsia="en-US"/>
    </w:rPr>
  </w:style>
  <w:style w:type="character" w:customStyle="1" w:styleId="ObjetducommentaireCar">
    <w:name w:val="Objet du commentaire Car"/>
    <w:basedOn w:val="CommentaireCar"/>
    <w:link w:val="Objetducommentaire"/>
    <w:rsid w:val="00E829E7"/>
    <w:rPr>
      <w:rFonts w:ascii="Arial" w:eastAsia="Times New Roman" w:hAnsi="Arial"/>
      <w:b/>
      <w:bCs/>
      <w:color w:val="000000"/>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2.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3B176-09F1-414E-9103-7DAD99AF9B7F}">
  <ds:schemaRefs>
    <ds:schemaRef ds:uri="http://schemas.openxmlformats.org/officeDocument/2006/bibliography"/>
  </ds:schemaRefs>
</ds:datastoreItem>
</file>

<file path=customXml/itemProps4.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2058</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13</cp:revision>
  <cp:lastPrinted>2014-06-18T09:27:00Z</cp:lastPrinted>
  <dcterms:created xsi:type="dcterms:W3CDTF">2021-09-17T09:49:00Z</dcterms:created>
  <dcterms:modified xsi:type="dcterms:W3CDTF">2021-09-17T12:05:00Z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