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r w:rsidRPr="003554EF">
        <w:rPr>
          <w:b/>
          <w:sz w:val="28"/>
          <w:szCs w:val="28"/>
          <w:lang w:val="en-US"/>
        </w:rPr>
        <w:t>Economic Commission for Europe</w:t>
      </w:r>
    </w:p>
    <w:p w14:paraId="60F70CEA" w14:textId="77777777" w:rsidR="004E6E10" w:rsidRPr="003554EF" w:rsidRDefault="004E6E10" w:rsidP="004E6E10">
      <w:pPr>
        <w:spacing w:before="120"/>
        <w:rPr>
          <w:sz w:val="28"/>
          <w:szCs w:val="28"/>
          <w:lang w:val="en-US"/>
        </w:rPr>
      </w:pPr>
      <w:r w:rsidRPr="003554EF">
        <w:rPr>
          <w:sz w:val="28"/>
          <w:szCs w:val="28"/>
          <w:lang w:val="en-US"/>
        </w:rPr>
        <w:t>Inland Transport Committee</w:t>
      </w:r>
    </w:p>
    <w:p w14:paraId="00B75D8E" w14:textId="77777777" w:rsidR="004E6E10" w:rsidRPr="003554EF" w:rsidRDefault="004E6E10" w:rsidP="004E6E10">
      <w:pPr>
        <w:spacing w:before="120"/>
        <w:rPr>
          <w:b/>
          <w:sz w:val="24"/>
          <w:szCs w:val="24"/>
          <w:lang w:val="en-US"/>
        </w:rPr>
      </w:pPr>
      <w:r w:rsidRPr="003554EF">
        <w:rPr>
          <w:b/>
          <w:sz w:val="24"/>
          <w:szCs w:val="24"/>
          <w:lang w:val="en-US"/>
        </w:rPr>
        <w:t>Working Party on the Transport of Dangerous Goods</w:t>
      </w:r>
    </w:p>
    <w:p w14:paraId="158CBD52" w14:textId="19775560" w:rsidR="004E6E10" w:rsidRPr="003554EF" w:rsidRDefault="004E6E10" w:rsidP="004E6E10">
      <w:pPr>
        <w:spacing w:before="120"/>
        <w:rPr>
          <w:b/>
          <w:lang w:val="en-US"/>
        </w:rPr>
      </w:pPr>
      <w:r w:rsidRPr="003554EF">
        <w:rPr>
          <w:b/>
          <w:lang w:val="en-US"/>
        </w:rPr>
        <w:t>Joint Meeting of the RID Committee of Experts and the</w:t>
      </w:r>
      <w:r w:rsidRPr="003554EF">
        <w:rPr>
          <w:b/>
          <w:lang w:val="en-US"/>
        </w:rPr>
        <w:br/>
        <w:t>Working Party on the Transport of Dangerous Goods</w:t>
      </w:r>
      <w:r w:rsidRPr="003554EF">
        <w:rPr>
          <w:b/>
          <w:lang w:val="en-US"/>
        </w:rPr>
        <w:tab/>
      </w:r>
      <w:r w:rsidRPr="003554EF">
        <w:rPr>
          <w:b/>
          <w:lang w:val="en-US"/>
        </w:rPr>
        <w:tab/>
      </w:r>
      <w:r w:rsidRPr="003554EF">
        <w:rPr>
          <w:b/>
          <w:lang w:val="en-US"/>
        </w:rPr>
        <w:tab/>
      </w:r>
      <w:r w:rsidRPr="003554EF">
        <w:rPr>
          <w:b/>
          <w:lang w:val="en-US"/>
        </w:rPr>
        <w:tab/>
      </w:r>
      <w:r w:rsidR="003554EF">
        <w:rPr>
          <w:b/>
          <w:lang w:val="en-US"/>
        </w:rPr>
        <w:t>1</w:t>
      </w:r>
      <w:r w:rsidR="00357AA0">
        <w:rPr>
          <w:b/>
          <w:lang w:val="en-US"/>
        </w:rPr>
        <w:t>7</w:t>
      </w:r>
      <w:r w:rsidRPr="003554EF">
        <w:rPr>
          <w:b/>
          <w:lang w:val="en-US"/>
        </w:rPr>
        <w:t xml:space="preserve"> </w:t>
      </w:r>
      <w:r w:rsidR="003554EF">
        <w:rPr>
          <w:b/>
          <w:lang w:val="en-US"/>
        </w:rPr>
        <w:t xml:space="preserve">September </w:t>
      </w:r>
      <w:r w:rsidRPr="003554EF">
        <w:rPr>
          <w:b/>
          <w:lang w:val="en-US"/>
        </w:rPr>
        <w:t>2021</w:t>
      </w:r>
    </w:p>
    <w:p w14:paraId="472FD9BC" w14:textId="07228E9B" w:rsidR="004E6E10" w:rsidRPr="00835C30" w:rsidRDefault="004E6E10" w:rsidP="004E6E10">
      <w:pPr>
        <w:rPr>
          <w:lang w:val="en-GB"/>
        </w:rPr>
      </w:pPr>
      <w:r>
        <w:rPr>
          <w:lang w:val="en-US"/>
        </w:rPr>
        <w:t>Geneva, 21 September – 1 October 2021</w:t>
      </w:r>
      <w:r w:rsidRPr="003554EF">
        <w:rPr>
          <w:lang w:val="en-US"/>
        </w:rPr>
        <w:br/>
      </w:r>
      <w:r w:rsidRPr="00835C30">
        <w:rPr>
          <w:lang w:val="en-GB"/>
        </w:rPr>
        <w:t>I</w:t>
      </w:r>
      <w:r>
        <w:rPr>
          <w:lang w:val="en-GB"/>
        </w:rPr>
        <w:t xml:space="preserve">tem </w:t>
      </w:r>
      <w:r w:rsidR="00E2482F">
        <w:rPr>
          <w:lang w:val="en-GB"/>
        </w:rPr>
        <w:t>2</w:t>
      </w:r>
      <w:r w:rsidRPr="00835C30">
        <w:rPr>
          <w:lang w:val="en-GB"/>
        </w:rPr>
        <w:t xml:space="preserve"> of the provisional agenda</w:t>
      </w:r>
    </w:p>
    <w:p w14:paraId="01491EC8" w14:textId="03442C8A" w:rsidR="004E6E10" w:rsidRPr="003554EF" w:rsidRDefault="00E2482F" w:rsidP="004E6E10">
      <w:pPr>
        <w:rPr>
          <w:b/>
          <w:lang w:val="en-US"/>
        </w:rPr>
      </w:pPr>
      <w:r>
        <w:rPr>
          <w:b/>
          <w:lang w:val="en-GB"/>
        </w:rPr>
        <w:t>Tanks</w:t>
      </w:r>
    </w:p>
    <w:p w14:paraId="11CDD167" w14:textId="3D3FD297" w:rsidR="00877BBC" w:rsidRPr="003554EF" w:rsidRDefault="00835C30" w:rsidP="00357AA0">
      <w:pPr>
        <w:pStyle w:val="HChG"/>
        <w:ind w:right="992"/>
        <w:rPr>
          <w:bCs/>
          <w:lang w:val="en-US"/>
        </w:rPr>
      </w:pPr>
      <w:r w:rsidRPr="00835C30">
        <w:rPr>
          <w:lang w:val="en-GB"/>
        </w:rPr>
        <w:tab/>
      </w:r>
      <w:r w:rsidRPr="00835C30">
        <w:rPr>
          <w:lang w:val="en-GB"/>
        </w:rPr>
        <w:tab/>
      </w:r>
      <w:r w:rsidR="00877BBC" w:rsidRPr="003554EF">
        <w:rPr>
          <w:lang w:val="en-US"/>
        </w:rPr>
        <w:t xml:space="preserve">Tanks: </w:t>
      </w:r>
      <w:r w:rsidR="005C7509">
        <w:rPr>
          <w:lang w:val="en-US"/>
        </w:rPr>
        <w:t xml:space="preserve">Feed-back on the Ad-hoc working group on </w:t>
      </w:r>
      <w:r w:rsidR="00357AA0">
        <w:rPr>
          <w:lang w:val="en-US"/>
        </w:rPr>
        <w:t>a</w:t>
      </w:r>
      <w:r w:rsidR="003554EF">
        <w:rPr>
          <w:lang w:val="en-US"/>
        </w:rPr>
        <w:t xml:space="preserve">utomatic closing stop-valves </w:t>
      </w:r>
      <w:r w:rsidR="003204AB">
        <w:rPr>
          <w:lang w:val="en-US"/>
        </w:rPr>
        <w:t xml:space="preserve">on connections to the vapour phase </w:t>
      </w:r>
      <w:r w:rsidR="005C7509">
        <w:rPr>
          <w:lang w:val="en-US"/>
        </w:rPr>
        <w:t xml:space="preserve">on cryogenic tanks </w:t>
      </w:r>
      <w:r w:rsidR="003204AB">
        <w:rPr>
          <w:lang w:val="en-US"/>
        </w:rPr>
        <w:t xml:space="preserve">carrying flammable gases </w:t>
      </w:r>
      <w:r w:rsidR="005C7509">
        <w:rPr>
          <w:lang w:val="en-US"/>
        </w:rPr>
        <w:t>(</w:t>
      </w:r>
      <w:r w:rsidR="003554EF">
        <w:rPr>
          <w:lang w:val="en-US"/>
        </w:rPr>
        <w:t>LNG/LH2</w:t>
      </w:r>
      <w:r w:rsidR="005C7509">
        <w:rPr>
          <w:lang w:val="en-US"/>
        </w:rPr>
        <w:t>)</w:t>
      </w:r>
    </w:p>
    <w:p w14:paraId="1FE7137E" w14:textId="007FABF2" w:rsidR="00877BBC" w:rsidRPr="003554EF" w:rsidRDefault="00877BBC" w:rsidP="00877BBC">
      <w:pPr>
        <w:pStyle w:val="H1G"/>
        <w:rPr>
          <w:lang w:val="en-US"/>
        </w:rPr>
      </w:pPr>
      <w:r w:rsidRPr="003554EF">
        <w:rPr>
          <w:lang w:val="en-US"/>
        </w:rPr>
        <w:tab/>
      </w:r>
      <w:r w:rsidRPr="003554EF">
        <w:rPr>
          <w:lang w:val="en-US"/>
        </w:rPr>
        <w:tab/>
        <w:t xml:space="preserve">Transmitted by the </w:t>
      </w:r>
      <w:r w:rsidR="003554EF">
        <w:rPr>
          <w:lang w:val="en-US"/>
        </w:rPr>
        <w:t>Chair of the Ad-hoc working group</w:t>
      </w:r>
    </w:p>
    <w:p w14:paraId="261EC375" w14:textId="38E7B27F" w:rsidR="005C7509" w:rsidRDefault="006A73CA" w:rsidP="006A73CA">
      <w:pPr>
        <w:pStyle w:val="SingleTxtG"/>
        <w:rPr>
          <w:lang w:val="en-GB"/>
        </w:rPr>
      </w:pPr>
      <w:r w:rsidRPr="006A73CA">
        <w:rPr>
          <w:lang w:val="en-US"/>
        </w:rPr>
        <w:t>1.</w:t>
      </w:r>
      <w:r w:rsidRPr="006A73CA">
        <w:rPr>
          <w:lang w:val="en-US"/>
        </w:rPr>
        <w:tab/>
      </w:r>
      <w:r w:rsidR="005C7509">
        <w:rPr>
          <w:lang w:val="en-GB"/>
        </w:rPr>
        <w:t xml:space="preserve">The </w:t>
      </w:r>
      <w:r w:rsidR="00357AA0">
        <w:rPr>
          <w:lang w:val="en-GB"/>
        </w:rPr>
        <w:t>C</w:t>
      </w:r>
      <w:r w:rsidR="005C7509">
        <w:rPr>
          <w:lang w:val="en-GB"/>
        </w:rPr>
        <w:t>hair of the ad</w:t>
      </w:r>
      <w:r w:rsidR="007E02D3">
        <w:rPr>
          <w:lang w:val="en-GB"/>
        </w:rPr>
        <w:t>-</w:t>
      </w:r>
      <w:r w:rsidR="005C7509">
        <w:rPr>
          <w:lang w:val="en-GB"/>
        </w:rPr>
        <w:t xml:space="preserve">hoc working group regrets to notify that it was not possible to find a suitable time and date for an initial meeting with appropriate participation. The inability to find the date is due to a more than full meeting agenda for most experts and the holiday season. A new poll for a suitable date will be sent shortly, for the October/November </w:t>
      </w:r>
      <w:r w:rsidR="00357AA0">
        <w:rPr>
          <w:lang w:val="en-GB"/>
        </w:rPr>
        <w:t xml:space="preserve">2021 </w:t>
      </w:r>
      <w:r w:rsidR="005C7509">
        <w:rPr>
          <w:lang w:val="en-GB"/>
        </w:rPr>
        <w:t>period. Experts that wish to attend but have not received the poll may contact Mr. Webb (</w:t>
      </w:r>
      <w:hyperlink r:id="rId11" w:history="1">
        <w:r w:rsidR="005C7509" w:rsidRPr="005A51DF">
          <w:rPr>
            <w:rStyle w:val="Lienhypertexte"/>
            <w:lang w:val="en-GB"/>
          </w:rPr>
          <w:t>WEBBAP@airproducts.com</w:t>
        </w:r>
      </w:hyperlink>
      <w:r w:rsidR="005C7509">
        <w:rPr>
          <w:lang w:val="en-GB"/>
        </w:rPr>
        <w:t>).</w:t>
      </w:r>
    </w:p>
    <w:p w14:paraId="053D1AED" w14:textId="06FCADAD" w:rsidR="005C7509" w:rsidRDefault="005C7509" w:rsidP="006A73CA">
      <w:pPr>
        <w:pStyle w:val="SingleTxtG"/>
        <w:rPr>
          <w:lang w:val="en-GB"/>
        </w:rPr>
      </w:pPr>
      <w:r>
        <w:rPr>
          <w:lang w:val="en-GB"/>
        </w:rPr>
        <w:t>2.</w:t>
      </w:r>
      <w:r w:rsidR="00374491">
        <w:rPr>
          <w:lang w:val="en-GB"/>
        </w:rPr>
        <w:tab/>
      </w:r>
      <w:r>
        <w:rPr>
          <w:lang w:val="en-GB"/>
        </w:rPr>
        <w:t xml:space="preserve">The purpose of the ad-hoc working group is to discuss issues concerning the amendment of the regulation to clarify that also for cryogenic tanks carrying flammable or toxic gases connections in the top of the tank, above the liquid phase, shall be provided with an instant closing stop-valve as close as possible to the tank that will or can be closed automatically in the event of an emergency. For </w:t>
      </w:r>
      <w:r w:rsidR="007E02D3">
        <w:rPr>
          <w:lang w:val="en-GB"/>
        </w:rPr>
        <w:t>example,</w:t>
      </w:r>
      <w:r>
        <w:rPr>
          <w:lang w:val="en-GB"/>
        </w:rPr>
        <w:t xml:space="preserve"> emergencies are leakage due to unintended movement or fire situations, where the outflow</w:t>
      </w:r>
      <w:r w:rsidRPr="00E71FC5">
        <w:rPr>
          <w:lang w:val="en-GB"/>
        </w:rPr>
        <w:t xml:space="preserve"> </w:t>
      </w:r>
      <w:r>
        <w:rPr>
          <w:lang w:val="en-GB"/>
        </w:rPr>
        <w:t>of gases should be able to be stopped automatically or by remote control. However only those connections that could be used in handling the substances (filling/discharge) should be affected.</w:t>
      </w:r>
    </w:p>
    <w:p w14:paraId="143EAB26" w14:textId="741DDD2B" w:rsidR="005C7509" w:rsidRDefault="005C7509" w:rsidP="006A73CA">
      <w:pPr>
        <w:pStyle w:val="SingleTxtG"/>
        <w:rPr>
          <w:lang w:val="en-GB"/>
        </w:rPr>
      </w:pPr>
      <w:r>
        <w:rPr>
          <w:lang w:val="en-GB"/>
        </w:rPr>
        <w:t>3.</w:t>
      </w:r>
      <w:r w:rsidR="00374491">
        <w:rPr>
          <w:lang w:val="en-GB"/>
        </w:rPr>
        <w:tab/>
      </w:r>
      <w:r>
        <w:rPr>
          <w:lang w:val="en-GB"/>
        </w:rPr>
        <w:t xml:space="preserve">As far as </w:t>
      </w:r>
      <w:r w:rsidR="007E02D3">
        <w:rPr>
          <w:lang w:val="en-GB"/>
        </w:rPr>
        <w:t xml:space="preserve">it </w:t>
      </w:r>
      <w:r>
        <w:rPr>
          <w:lang w:val="en-GB"/>
        </w:rPr>
        <w:t xml:space="preserve">is known, no refrigerated liquefied poisonous gases are assigned </w:t>
      </w:r>
      <w:r w:rsidR="006B6B99">
        <w:rPr>
          <w:lang w:val="en-GB"/>
        </w:rPr>
        <w:t xml:space="preserve">to </w:t>
      </w:r>
      <w:r>
        <w:rPr>
          <w:lang w:val="en-GB"/>
        </w:rPr>
        <w:t>an UN number in the table A of Chapter 3.2. This means that only two refrigerated liquefied flammable gases are expected to be affected, LNG (UN 1972) and Hydrogen (UN 1966).</w:t>
      </w:r>
    </w:p>
    <w:p w14:paraId="43389B5C" w14:textId="6D49E29B" w:rsidR="005C7509" w:rsidRDefault="005C7509" w:rsidP="006A73CA">
      <w:pPr>
        <w:pStyle w:val="SingleTxtG"/>
        <w:rPr>
          <w:lang w:val="en-GB"/>
        </w:rPr>
      </w:pPr>
      <w:r>
        <w:rPr>
          <w:lang w:val="en-GB"/>
        </w:rPr>
        <w:t>4.</w:t>
      </w:r>
      <w:r w:rsidR="00374491">
        <w:rPr>
          <w:lang w:val="en-GB"/>
        </w:rPr>
        <w:tab/>
      </w:r>
      <w:r>
        <w:rPr>
          <w:lang w:val="en-GB"/>
        </w:rPr>
        <w:t>Tanks according to chapter 6.8 for the carriage of LNG that circulate in reasonable numbers are in most cases provided with an automatic closing device on these openings, however some are not. As this is a safety item, they should be modified requiring a transitional measure.</w:t>
      </w:r>
    </w:p>
    <w:p w14:paraId="6DACE7FE" w14:textId="1AF7105E" w:rsidR="008967C3" w:rsidRDefault="005C7509" w:rsidP="006A73CA">
      <w:pPr>
        <w:pStyle w:val="SingleTxtG"/>
        <w:rPr>
          <w:lang w:val="en-GB"/>
        </w:rPr>
      </w:pPr>
      <w:r>
        <w:rPr>
          <w:lang w:val="en-GB"/>
        </w:rPr>
        <w:t>5.</w:t>
      </w:r>
      <w:r w:rsidR="00374491">
        <w:rPr>
          <w:lang w:val="en-GB"/>
        </w:rPr>
        <w:tab/>
      </w:r>
      <w:r>
        <w:rPr>
          <w:lang w:val="en-GB"/>
        </w:rPr>
        <w:t>Tanks for the carriage of refrigerated liquefied hydrogen circulate in limited numbers. These tanks are not equipped with such a device, and due to the difference in operation, the requirement for the valves will be part of the evaluation. Besides this</w:t>
      </w:r>
      <w:r w:rsidR="003E1FE5">
        <w:rPr>
          <w:lang w:val="en-GB"/>
        </w:rPr>
        <w:t>,</w:t>
      </w:r>
      <w:r>
        <w:rPr>
          <w:lang w:val="en-GB"/>
        </w:rPr>
        <w:t xml:space="preserve"> it is expected that the majority of tanks are approved as “Portable tanks” or based on local DOT (USA) requirements. Should there be a requirement to fit the valves for refrigerated liquefied hydrogen, new tanks can be reasonably simply equipped with these stop-valves. Modification of existing tanks is more complex because the valves are vacuum insulated due to the very low transport temperature of -253 </w:t>
      </w:r>
      <w:r w:rsidR="003E1FE5">
        <w:rPr>
          <w:vertAlign w:val="superscript"/>
          <w:lang w:val="en-GB"/>
        </w:rPr>
        <w:t>°</w:t>
      </w:r>
      <w:r>
        <w:rPr>
          <w:lang w:val="en-GB"/>
        </w:rPr>
        <w:t>C, and space is limited. This modification and limited number of tanks may call for a different transitional measure than for LNG. The possible growth of the carriage of refrigerated liquefied hydrogen over the coming years and handling at less remote industrial places make this the best time to clarify the regulations.</w:t>
      </w:r>
    </w:p>
    <w:p w14:paraId="1D4CF7BB" w14:textId="133B9DC0" w:rsidR="005C7509" w:rsidRDefault="005C7509" w:rsidP="006A73CA">
      <w:pPr>
        <w:pStyle w:val="SingleTxtG"/>
        <w:rPr>
          <w:lang w:val="en-GB"/>
        </w:rPr>
      </w:pPr>
      <w:r>
        <w:rPr>
          <w:lang w:val="en-GB"/>
        </w:rPr>
        <w:t>6.</w:t>
      </w:r>
      <w:r w:rsidR="00374491">
        <w:rPr>
          <w:lang w:val="en-GB"/>
        </w:rPr>
        <w:tab/>
      </w:r>
      <w:r>
        <w:rPr>
          <w:lang w:val="en-GB"/>
        </w:rPr>
        <w:t>Because chapter 6.7 should be amended as well, it is felt that the issue should also be discussed at the UNTDG meetings. However, it is also felt that at the same time a clarification should be given to chapter 6.8. for newly constructed tanks. An option for this could be to introduce a new tank special instruction to UN</w:t>
      </w:r>
      <w:r w:rsidR="003E1FE5">
        <w:rPr>
          <w:lang w:val="en-GB"/>
        </w:rPr>
        <w:t xml:space="preserve"> </w:t>
      </w:r>
      <w:r>
        <w:rPr>
          <w:lang w:val="en-GB"/>
        </w:rPr>
        <w:t>1966 and UN 1972 and consequential transitional measurers.</w:t>
      </w:r>
    </w:p>
    <w:p w14:paraId="2CC88F89" w14:textId="45771166" w:rsidR="005C7509" w:rsidRDefault="008967C3" w:rsidP="00CF2E6B">
      <w:pPr>
        <w:snapToGrid w:val="0"/>
        <w:spacing w:before="120" w:after="120" w:line="240" w:lineRule="auto"/>
        <w:ind w:left="1134" w:right="992"/>
        <w:rPr>
          <w:lang w:val="en-GB"/>
        </w:rPr>
      </w:pPr>
      <w:r>
        <w:rPr>
          <w:lang w:val="en-GB"/>
        </w:rPr>
        <w:lastRenderedPageBreak/>
        <w:t>7</w:t>
      </w:r>
      <w:r w:rsidR="005C7509">
        <w:rPr>
          <w:lang w:val="en-GB"/>
        </w:rPr>
        <w:t>.</w:t>
      </w:r>
      <w:r w:rsidR="00374491">
        <w:rPr>
          <w:lang w:val="en-GB"/>
        </w:rPr>
        <w:tab/>
      </w:r>
      <w:r w:rsidR="00E64883">
        <w:rPr>
          <w:lang w:val="en-GB"/>
        </w:rPr>
        <w:t>Proposal</w:t>
      </w:r>
      <w:r w:rsidR="00991B4D">
        <w:rPr>
          <w:lang w:val="en-GB"/>
        </w:rPr>
        <w:t>s</w:t>
      </w:r>
      <w:r w:rsidR="005C7509">
        <w:rPr>
          <w:lang w:val="en-GB"/>
        </w:rPr>
        <w:t>:</w:t>
      </w:r>
    </w:p>
    <w:p w14:paraId="3941FB5C" w14:textId="3510180A" w:rsidR="005C7509" w:rsidRDefault="00F8466F" w:rsidP="00CF2E6B">
      <w:pPr>
        <w:snapToGrid w:val="0"/>
        <w:spacing w:before="120" w:after="120" w:line="240" w:lineRule="auto"/>
        <w:ind w:left="1134" w:right="992"/>
        <w:rPr>
          <w:lang w:val="en-GB"/>
        </w:rPr>
      </w:pPr>
      <w:r>
        <w:rPr>
          <w:lang w:val="en-GB"/>
        </w:rPr>
        <w:t>I</w:t>
      </w:r>
      <w:r>
        <w:rPr>
          <w:lang w:val="en-GB"/>
        </w:rPr>
        <w:t xml:space="preserve">n 6.8.4 (b) </w:t>
      </w:r>
      <w:r w:rsidR="00991B4D" w:rsidRPr="00991B4D">
        <w:rPr>
          <w:lang w:val="en-GB"/>
        </w:rPr>
        <w:t>Items of equipment (TE)</w:t>
      </w:r>
      <w:r w:rsidR="00991B4D">
        <w:rPr>
          <w:lang w:val="en-GB"/>
        </w:rPr>
        <w:t xml:space="preserve"> </w:t>
      </w:r>
      <w:r>
        <w:rPr>
          <w:lang w:val="en-GB"/>
        </w:rPr>
        <w:t>insert</w:t>
      </w:r>
      <w:r w:rsidR="005C7509">
        <w:rPr>
          <w:lang w:val="en-GB"/>
        </w:rPr>
        <w:t xml:space="preserve"> a new spe</w:t>
      </w:r>
      <w:r w:rsidR="006B6B99">
        <w:rPr>
          <w:lang w:val="en-GB"/>
        </w:rPr>
        <w:t>c</w:t>
      </w:r>
      <w:r w:rsidR="005C7509">
        <w:rPr>
          <w:lang w:val="en-GB"/>
        </w:rPr>
        <w:t>ial provision TE to read</w:t>
      </w:r>
      <w:r>
        <w:rPr>
          <w:lang w:val="en-GB"/>
        </w:rPr>
        <w:t xml:space="preserve"> as follows</w:t>
      </w:r>
      <w:r w:rsidR="005C7509">
        <w:rPr>
          <w:lang w:val="en-GB"/>
        </w:rPr>
        <w:t>:</w:t>
      </w:r>
    </w:p>
    <w:p w14:paraId="25374301" w14:textId="2A8B0EA8" w:rsidR="005C7509" w:rsidRPr="00F8466F" w:rsidRDefault="00F8466F" w:rsidP="00E64883">
      <w:pPr>
        <w:tabs>
          <w:tab w:val="left" w:pos="1985"/>
          <w:tab w:val="left" w:pos="8505"/>
        </w:tabs>
        <w:snapToGrid w:val="0"/>
        <w:spacing w:before="120" w:after="120" w:line="240" w:lineRule="auto"/>
        <w:ind w:left="1134" w:right="1134"/>
        <w:jc w:val="both"/>
        <w:rPr>
          <w:b/>
          <w:bCs/>
          <w:iCs/>
          <w:lang w:val="en-GB"/>
        </w:rPr>
      </w:pPr>
      <w:r w:rsidRPr="00F8466F">
        <w:rPr>
          <w:b/>
          <w:bCs/>
          <w:iCs/>
          <w:lang w:val="en-GB"/>
        </w:rPr>
        <w:t>"</w:t>
      </w:r>
      <w:proofErr w:type="spellStart"/>
      <w:r w:rsidR="005C7509" w:rsidRPr="00F8466F">
        <w:rPr>
          <w:b/>
          <w:bCs/>
          <w:iCs/>
          <w:lang w:val="en-GB"/>
        </w:rPr>
        <w:t>TExy</w:t>
      </w:r>
      <w:proofErr w:type="spellEnd"/>
      <w:r w:rsidR="005C7509" w:rsidRPr="00F8466F">
        <w:rPr>
          <w:b/>
          <w:bCs/>
          <w:iCs/>
          <w:lang w:val="en-GB"/>
        </w:rPr>
        <w:t>:</w:t>
      </w:r>
      <w:r w:rsidR="008437E9">
        <w:rPr>
          <w:b/>
          <w:bCs/>
          <w:iCs/>
          <w:lang w:val="en-GB"/>
        </w:rPr>
        <w:tab/>
      </w:r>
      <w:r w:rsidR="005C7509" w:rsidRPr="00F8466F">
        <w:rPr>
          <w:b/>
          <w:bCs/>
          <w:iCs/>
          <w:lang w:val="en-GB"/>
        </w:rPr>
        <w:t>Connections of the tank is the vapour phase that are intended for the handling (filling/discharge) of flammable refrigerated liquefied gases shall be seen as filling and discharge openings and be equipped with an instant closing automatic stop valve as close as possible to the tank.</w:t>
      </w:r>
      <w:r w:rsidRPr="00F8466F">
        <w:rPr>
          <w:b/>
          <w:bCs/>
          <w:iCs/>
          <w:lang w:val="en-GB"/>
        </w:rPr>
        <w:t>"</w:t>
      </w:r>
    </w:p>
    <w:p w14:paraId="541234BC" w14:textId="727B23A3" w:rsidR="005C7509" w:rsidRDefault="008437E9" w:rsidP="00CF2E6B">
      <w:pPr>
        <w:snapToGrid w:val="0"/>
        <w:spacing w:before="120" w:after="120" w:line="240" w:lineRule="auto"/>
        <w:ind w:left="1134" w:right="992"/>
        <w:rPr>
          <w:lang w:val="en-GB"/>
        </w:rPr>
      </w:pPr>
      <w:r>
        <w:rPr>
          <w:lang w:val="en-GB"/>
        </w:rPr>
        <w:t>I</w:t>
      </w:r>
      <w:r w:rsidR="00684A7C">
        <w:rPr>
          <w:lang w:val="en-GB"/>
        </w:rPr>
        <w:t>n C</w:t>
      </w:r>
      <w:r w:rsidR="00D833BC">
        <w:rPr>
          <w:lang w:val="en-GB"/>
        </w:rPr>
        <w:t>hapter 1.6 i</w:t>
      </w:r>
      <w:r>
        <w:rPr>
          <w:lang w:val="en-GB"/>
        </w:rPr>
        <w:t>nsert</w:t>
      </w:r>
      <w:r w:rsidR="005C7509">
        <w:rPr>
          <w:lang w:val="en-GB"/>
        </w:rPr>
        <w:t xml:space="preserve"> </w:t>
      </w:r>
      <w:r w:rsidR="000D55FC">
        <w:rPr>
          <w:lang w:val="en-GB"/>
        </w:rPr>
        <w:t xml:space="preserve">a </w:t>
      </w:r>
      <w:r w:rsidR="005C7509">
        <w:rPr>
          <w:lang w:val="en-GB"/>
        </w:rPr>
        <w:t>new transitional measure 1.6.3</w:t>
      </w:r>
      <w:r w:rsidR="00E64883">
        <w:rPr>
          <w:lang w:val="en-GB"/>
        </w:rPr>
        <w:t>.x</w:t>
      </w:r>
      <w:r w:rsidR="005C7509">
        <w:rPr>
          <w:lang w:val="en-GB"/>
        </w:rPr>
        <w:t>/1.6.4</w:t>
      </w:r>
      <w:r w:rsidR="00E64883">
        <w:rPr>
          <w:lang w:val="en-GB"/>
        </w:rPr>
        <w:t>.y</w:t>
      </w:r>
      <w:r w:rsidR="005C7509">
        <w:rPr>
          <w:lang w:val="en-GB"/>
        </w:rPr>
        <w:t xml:space="preserve"> to read</w:t>
      </w:r>
      <w:r w:rsidR="00E64883">
        <w:rPr>
          <w:lang w:val="en-GB"/>
        </w:rPr>
        <w:t xml:space="preserve"> as follows</w:t>
      </w:r>
      <w:r w:rsidR="005C7509">
        <w:rPr>
          <w:lang w:val="en-GB"/>
        </w:rPr>
        <w:t>:</w:t>
      </w:r>
    </w:p>
    <w:p w14:paraId="66130FE3" w14:textId="4BE9702A" w:rsidR="003554EF" w:rsidRPr="000D55FC" w:rsidRDefault="000D55FC" w:rsidP="00E64883">
      <w:pPr>
        <w:snapToGrid w:val="0"/>
        <w:spacing w:before="120" w:after="120" w:line="240" w:lineRule="auto"/>
        <w:ind w:left="1134" w:right="1134"/>
        <w:jc w:val="both"/>
        <w:rPr>
          <w:iCs/>
          <w:u w:val="single"/>
          <w:lang w:val="en-US"/>
        </w:rPr>
      </w:pPr>
      <w:r>
        <w:rPr>
          <w:b/>
          <w:bCs/>
          <w:iCs/>
          <w:lang w:val="en-GB"/>
        </w:rPr>
        <w:t>"</w:t>
      </w:r>
      <w:r w:rsidR="005C7509" w:rsidRPr="000D55FC">
        <w:rPr>
          <w:b/>
          <w:bCs/>
          <w:iCs/>
          <w:lang w:val="en-GB"/>
        </w:rPr>
        <w:t xml:space="preserve">Fixed tanks (tank-vehicles) and demountable tanks / tank-containers constructed before 1 July 2023 in accordance with the requirements in force up to 31 December 2022, but which do not, however, meet the requirements of Special Provision </w:t>
      </w:r>
      <w:proofErr w:type="spellStart"/>
      <w:r w:rsidR="005C7509" w:rsidRPr="000D55FC">
        <w:rPr>
          <w:b/>
          <w:bCs/>
          <w:iCs/>
          <w:lang w:val="en-GB"/>
        </w:rPr>
        <w:t>T</w:t>
      </w:r>
      <w:r w:rsidR="00207DA4">
        <w:rPr>
          <w:b/>
          <w:bCs/>
          <w:iCs/>
          <w:lang w:val="en-GB"/>
        </w:rPr>
        <w:t>E</w:t>
      </w:r>
      <w:r w:rsidR="005C7509" w:rsidRPr="000D55FC">
        <w:rPr>
          <w:b/>
          <w:bCs/>
          <w:iCs/>
          <w:lang w:val="en-GB"/>
        </w:rPr>
        <w:t>xy</w:t>
      </w:r>
      <w:proofErr w:type="spellEnd"/>
      <w:r w:rsidR="005C7509" w:rsidRPr="000D55FC">
        <w:rPr>
          <w:b/>
          <w:bCs/>
          <w:iCs/>
          <w:lang w:val="en-GB"/>
        </w:rPr>
        <w:t xml:space="preserve"> of 6.8.4 (b) may continue to be used for UN 1966 and may continue to be used be used until the first periodic inspection according to 6.8.3.4.6 is performed for UN 1972</w:t>
      </w:r>
      <w:r w:rsidR="005C7509" w:rsidRPr="000D55FC">
        <w:rPr>
          <w:iCs/>
          <w:lang w:val="en-GB"/>
        </w:rPr>
        <w:t>.</w:t>
      </w:r>
      <w:r w:rsidRPr="000D55FC">
        <w:rPr>
          <w:iCs/>
          <w:lang w:val="en-GB"/>
        </w:rPr>
        <w:t>"</w:t>
      </w:r>
    </w:p>
    <w:p w14:paraId="236EEA3D" w14:textId="43065C63" w:rsidR="009C2E5A" w:rsidRPr="003554EF" w:rsidRDefault="009C2E5A" w:rsidP="009C2E5A">
      <w:pPr>
        <w:spacing w:before="240"/>
        <w:ind w:left="1134"/>
        <w:jc w:val="center"/>
        <w:rPr>
          <w:u w:val="single"/>
          <w:lang w:val="en-US"/>
        </w:rPr>
      </w:pPr>
      <w:r w:rsidRPr="003554EF">
        <w:rPr>
          <w:u w:val="single"/>
          <w:lang w:val="en-US"/>
        </w:rPr>
        <w:tab/>
      </w:r>
      <w:r w:rsidRPr="003554EF">
        <w:rPr>
          <w:u w:val="single"/>
          <w:lang w:val="en-US"/>
        </w:rPr>
        <w:tab/>
      </w:r>
      <w:r w:rsidRPr="003554EF">
        <w:rPr>
          <w:u w:val="single"/>
          <w:lang w:val="en-US"/>
        </w:rPr>
        <w:tab/>
      </w:r>
    </w:p>
    <w:sectPr w:rsidR="009C2E5A" w:rsidRPr="003554EF" w:rsidSect="007C001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B3CB" w14:textId="77777777" w:rsidR="00A64D11" w:rsidRDefault="00A64D11"/>
  </w:endnote>
  <w:endnote w:type="continuationSeparator" w:id="0">
    <w:p w14:paraId="7492A8E1" w14:textId="77777777" w:rsidR="00A64D11" w:rsidRDefault="00A64D11"/>
  </w:endnote>
  <w:endnote w:type="continuationNotice" w:id="1">
    <w:p w14:paraId="1075A73C" w14:textId="77777777" w:rsidR="00A64D11" w:rsidRDefault="00A64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54184A04"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6B6B99">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2AB7" w14:textId="77777777" w:rsidR="00A64D11" w:rsidRPr="000B175B" w:rsidRDefault="00A64D11" w:rsidP="000B175B">
      <w:pPr>
        <w:tabs>
          <w:tab w:val="right" w:pos="2155"/>
        </w:tabs>
        <w:spacing w:after="80"/>
        <w:ind w:left="680"/>
        <w:rPr>
          <w:u w:val="single"/>
        </w:rPr>
      </w:pPr>
      <w:r>
        <w:rPr>
          <w:u w:val="single"/>
        </w:rPr>
        <w:tab/>
      </w:r>
    </w:p>
  </w:footnote>
  <w:footnote w:type="continuationSeparator" w:id="0">
    <w:p w14:paraId="7A1C8FDF" w14:textId="77777777" w:rsidR="00A64D11" w:rsidRPr="00FC68B7" w:rsidRDefault="00A64D11" w:rsidP="00FC68B7">
      <w:pPr>
        <w:tabs>
          <w:tab w:val="left" w:pos="2155"/>
        </w:tabs>
        <w:spacing w:after="80"/>
        <w:ind w:left="680"/>
        <w:rPr>
          <w:u w:val="single"/>
        </w:rPr>
      </w:pPr>
      <w:r>
        <w:rPr>
          <w:u w:val="single"/>
        </w:rPr>
        <w:tab/>
      </w:r>
    </w:p>
  </w:footnote>
  <w:footnote w:type="continuationNotice" w:id="1">
    <w:p w14:paraId="078DE1D1" w14:textId="77777777" w:rsidR="00A64D11" w:rsidRDefault="00A64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4C438A2A" w:rsidR="000C5A28" w:rsidRPr="00D60FE0" w:rsidRDefault="000C5A28">
    <w:pPr>
      <w:pStyle w:val="En-tte"/>
      <w:rPr>
        <w:sz w:val="24"/>
        <w:szCs w:val="24"/>
      </w:rPr>
    </w:pPr>
    <w:r w:rsidRPr="00D60FE0">
      <w:rPr>
        <w:sz w:val="24"/>
        <w:szCs w:val="24"/>
      </w:rPr>
      <w:t>INF</w:t>
    </w:r>
    <w:r w:rsidR="008967C3">
      <w:rPr>
        <w:sz w:val="24"/>
        <w:szCs w:val="24"/>
      </w:rPr>
      <w:t>.</w:t>
    </w:r>
    <w:r w:rsidR="002535B9">
      <w:rPr>
        <w:sz w:val="24"/>
        <w:szCs w:val="24"/>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0F9472A0" w:rsidR="000C5A28" w:rsidRPr="00146493" w:rsidRDefault="0032115C" w:rsidP="00146493">
    <w:pPr>
      <w:pStyle w:val="En-tte"/>
      <w:jc w:val="right"/>
      <w:rPr>
        <w:sz w:val="24"/>
        <w:szCs w:val="24"/>
      </w:rPr>
    </w:pPr>
    <w:r>
      <w:rPr>
        <w:sz w:val="24"/>
        <w:szCs w:val="24"/>
      </w:rPr>
      <w:t>INF.</w:t>
    </w:r>
    <w:r w:rsidR="002535B9">
      <w:rPr>
        <w:sz w:val="24"/>
        <w:szCs w:val="24"/>
      </w:rPr>
      <w:t>32</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8"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A626A"/>
    <w:multiLevelType w:val="hybridMultilevel"/>
    <w:tmpl w:val="6C6CFD22"/>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1"/>
  </w:num>
  <w:num w:numId="18">
    <w:abstractNumId w:val="34"/>
  </w:num>
  <w:num w:numId="19">
    <w:abstractNumId w:val="15"/>
  </w:num>
  <w:num w:numId="20">
    <w:abstractNumId w:val="14"/>
  </w:num>
  <w:num w:numId="21">
    <w:abstractNumId w:val="27"/>
  </w:num>
  <w:num w:numId="22">
    <w:abstractNumId w:val="21"/>
  </w:num>
  <w:num w:numId="23">
    <w:abstractNumId w:val="16"/>
  </w:num>
  <w:num w:numId="24">
    <w:abstractNumId w:val="28"/>
  </w:num>
  <w:num w:numId="25">
    <w:abstractNumId w:val="10"/>
  </w:num>
  <w:num w:numId="26">
    <w:abstractNumId w:val="11"/>
  </w:num>
  <w:num w:numId="27">
    <w:abstractNumId w:val="32"/>
  </w:num>
  <w:num w:numId="28">
    <w:abstractNumId w:val="25"/>
  </w:num>
  <w:num w:numId="29">
    <w:abstractNumId w:val="22"/>
  </w:num>
  <w:num w:numId="30">
    <w:abstractNumId w:val="29"/>
  </w:num>
  <w:num w:numId="31">
    <w:abstractNumId w:val="33"/>
  </w:num>
  <w:num w:numId="32">
    <w:abstractNumId w:val="13"/>
  </w:num>
  <w:num w:numId="33">
    <w:abstractNumId w:val="35"/>
  </w:num>
  <w:num w:numId="34">
    <w:abstractNumId w:val="17"/>
  </w:num>
  <w:num w:numId="35">
    <w:abstractNumId w:val="30"/>
  </w:num>
  <w:num w:numId="36">
    <w:abstractNumId w:val="36"/>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543A8"/>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3A0F"/>
    <w:rsid w:val="000B41FA"/>
    <w:rsid w:val="000C494E"/>
    <w:rsid w:val="000C5A28"/>
    <w:rsid w:val="000D50AD"/>
    <w:rsid w:val="000D55FC"/>
    <w:rsid w:val="000E0415"/>
    <w:rsid w:val="000E6521"/>
    <w:rsid w:val="000E7EB0"/>
    <w:rsid w:val="000F0910"/>
    <w:rsid w:val="000F2167"/>
    <w:rsid w:val="000F7715"/>
    <w:rsid w:val="00103410"/>
    <w:rsid w:val="00103E99"/>
    <w:rsid w:val="00112A5B"/>
    <w:rsid w:val="00113720"/>
    <w:rsid w:val="001213C0"/>
    <w:rsid w:val="001335C5"/>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07DA4"/>
    <w:rsid w:val="0021108A"/>
    <w:rsid w:val="00211E0B"/>
    <w:rsid w:val="00213ECF"/>
    <w:rsid w:val="0021431B"/>
    <w:rsid w:val="002261F2"/>
    <w:rsid w:val="00232575"/>
    <w:rsid w:val="00235C78"/>
    <w:rsid w:val="00247258"/>
    <w:rsid w:val="002523B5"/>
    <w:rsid w:val="002535B9"/>
    <w:rsid w:val="002557F1"/>
    <w:rsid w:val="00257CAC"/>
    <w:rsid w:val="00264D07"/>
    <w:rsid w:val="0027146D"/>
    <w:rsid w:val="00276602"/>
    <w:rsid w:val="00292595"/>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3007E7"/>
    <w:rsid w:val="00301764"/>
    <w:rsid w:val="00302B3E"/>
    <w:rsid w:val="003203DD"/>
    <w:rsid w:val="003204AB"/>
    <w:rsid w:val="0032115C"/>
    <w:rsid w:val="003229D8"/>
    <w:rsid w:val="00323AD2"/>
    <w:rsid w:val="00334442"/>
    <w:rsid w:val="00336C97"/>
    <w:rsid w:val="00337D65"/>
    <w:rsid w:val="00337F88"/>
    <w:rsid w:val="00342432"/>
    <w:rsid w:val="00352D4B"/>
    <w:rsid w:val="00354724"/>
    <w:rsid w:val="00354CED"/>
    <w:rsid w:val="003554EF"/>
    <w:rsid w:val="0035638C"/>
    <w:rsid w:val="003563A6"/>
    <w:rsid w:val="00357AA0"/>
    <w:rsid w:val="00366F33"/>
    <w:rsid w:val="00370928"/>
    <w:rsid w:val="00373E48"/>
    <w:rsid w:val="00374491"/>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1FE5"/>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0569"/>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45B0"/>
    <w:rsid w:val="004C19FC"/>
    <w:rsid w:val="004C55B0"/>
    <w:rsid w:val="004E4179"/>
    <w:rsid w:val="004E6E10"/>
    <w:rsid w:val="004F2D9F"/>
    <w:rsid w:val="004F6BA0"/>
    <w:rsid w:val="00502B3A"/>
    <w:rsid w:val="00503BEA"/>
    <w:rsid w:val="0051382F"/>
    <w:rsid w:val="00515EFC"/>
    <w:rsid w:val="00517E8D"/>
    <w:rsid w:val="00525F64"/>
    <w:rsid w:val="00527754"/>
    <w:rsid w:val="00532928"/>
    <w:rsid w:val="00533616"/>
    <w:rsid w:val="00535ABA"/>
    <w:rsid w:val="005371A0"/>
    <w:rsid w:val="0053768B"/>
    <w:rsid w:val="005420F2"/>
    <w:rsid w:val="0054285C"/>
    <w:rsid w:val="00547A88"/>
    <w:rsid w:val="005561AA"/>
    <w:rsid w:val="005609C3"/>
    <w:rsid w:val="00561410"/>
    <w:rsid w:val="0056483A"/>
    <w:rsid w:val="00564BF4"/>
    <w:rsid w:val="005711D3"/>
    <w:rsid w:val="0057224A"/>
    <w:rsid w:val="00577096"/>
    <w:rsid w:val="00584173"/>
    <w:rsid w:val="00586B0A"/>
    <w:rsid w:val="00595520"/>
    <w:rsid w:val="00597DE1"/>
    <w:rsid w:val="005A3427"/>
    <w:rsid w:val="005A44B9"/>
    <w:rsid w:val="005A589F"/>
    <w:rsid w:val="005A593B"/>
    <w:rsid w:val="005B0441"/>
    <w:rsid w:val="005B1BA0"/>
    <w:rsid w:val="005B3DB3"/>
    <w:rsid w:val="005C7509"/>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84A7C"/>
    <w:rsid w:val="006940E1"/>
    <w:rsid w:val="006A3C72"/>
    <w:rsid w:val="006A59C4"/>
    <w:rsid w:val="006A7392"/>
    <w:rsid w:val="006A73CA"/>
    <w:rsid w:val="006B03A1"/>
    <w:rsid w:val="006B67D9"/>
    <w:rsid w:val="006B6B99"/>
    <w:rsid w:val="006B6CC5"/>
    <w:rsid w:val="006C328C"/>
    <w:rsid w:val="006C5535"/>
    <w:rsid w:val="006D0589"/>
    <w:rsid w:val="006D1D09"/>
    <w:rsid w:val="006D25E9"/>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6ECE"/>
    <w:rsid w:val="0074533B"/>
    <w:rsid w:val="00751639"/>
    <w:rsid w:val="0076307D"/>
    <w:rsid w:val="0076432E"/>
    <w:rsid w:val="007643BC"/>
    <w:rsid w:val="00767693"/>
    <w:rsid w:val="00773D0E"/>
    <w:rsid w:val="00781015"/>
    <w:rsid w:val="0079406B"/>
    <w:rsid w:val="007959FE"/>
    <w:rsid w:val="00796F93"/>
    <w:rsid w:val="007A0CF1"/>
    <w:rsid w:val="007A7CC0"/>
    <w:rsid w:val="007B6A61"/>
    <w:rsid w:val="007B6BA5"/>
    <w:rsid w:val="007C001F"/>
    <w:rsid w:val="007C3390"/>
    <w:rsid w:val="007C42D8"/>
    <w:rsid w:val="007C4F4B"/>
    <w:rsid w:val="007C68C8"/>
    <w:rsid w:val="007D6605"/>
    <w:rsid w:val="007D7362"/>
    <w:rsid w:val="007E02D3"/>
    <w:rsid w:val="007E4914"/>
    <w:rsid w:val="007E76B1"/>
    <w:rsid w:val="007F5CE2"/>
    <w:rsid w:val="007F6611"/>
    <w:rsid w:val="00810BAC"/>
    <w:rsid w:val="008175E9"/>
    <w:rsid w:val="008242BE"/>
    <w:rsid w:val="008242D7"/>
    <w:rsid w:val="00825578"/>
    <w:rsid w:val="0082577B"/>
    <w:rsid w:val="00827E7E"/>
    <w:rsid w:val="00835C30"/>
    <w:rsid w:val="0084056F"/>
    <w:rsid w:val="008437E9"/>
    <w:rsid w:val="008479D3"/>
    <w:rsid w:val="008558E7"/>
    <w:rsid w:val="008561A8"/>
    <w:rsid w:val="00866893"/>
    <w:rsid w:val="00866F02"/>
    <w:rsid w:val="00867D18"/>
    <w:rsid w:val="00871F9A"/>
    <w:rsid w:val="00871FD5"/>
    <w:rsid w:val="00876B8E"/>
    <w:rsid w:val="00877BBC"/>
    <w:rsid w:val="0088172E"/>
    <w:rsid w:val="00881EFA"/>
    <w:rsid w:val="00883E28"/>
    <w:rsid w:val="008962C3"/>
    <w:rsid w:val="008967C3"/>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BFF"/>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1B4D"/>
    <w:rsid w:val="00992C68"/>
    <w:rsid w:val="009964C4"/>
    <w:rsid w:val="009A402A"/>
    <w:rsid w:val="009A7B81"/>
    <w:rsid w:val="009C14A2"/>
    <w:rsid w:val="009C2E5A"/>
    <w:rsid w:val="009D01C0"/>
    <w:rsid w:val="009D6A08"/>
    <w:rsid w:val="009E0A16"/>
    <w:rsid w:val="009E7207"/>
    <w:rsid w:val="009E7970"/>
    <w:rsid w:val="009F2EAC"/>
    <w:rsid w:val="009F57E3"/>
    <w:rsid w:val="00A0512A"/>
    <w:rsid w:val="00A10F4F"/>
    <w:rsid w:val="00A11067"/>
    <w:rsid w:val="00A1704A"/>
    <w:rsid w:val="00A17757"/>
    <w:rsid w:val="00A202E6"/>
    <w:rsid w:val="00A21003"/>
    <w:rsid w:val="00A23E9E"/>
    <w:rsid w:val="00A24838"/>
    <w:rsid w:val="00A31BBB"/>
    <w:rsid w:val="00A32B4B"/>
    <w:rsid w:val="00A425EB"/>
    <w:rsid w:val="00A45CB7"/>
    <w:rsid w:val="00A45DFD"/>
    <w:rsid w:val="00A47439"/>
    <w:rsid w:val="00A60CFD"/>
    <w:rsid w:val="00A64D11"/>
    <w:rsid w:val="00A6592A"/>
    <w:rsid w:val="00A72F22"/>
    <w:rsid w:val="00A733BC"/>
    <w:rsid w:val="00A748A6"/>
    <w:rsid w:val="00A749C1"/>
    <w:rsid w:val="00A76A69"/>
    <w:rsid w:val="00A77D0C"/>
    <w:rsid w:val="00A824E7"/>
    <w:rsid w:val="00A879A4"/>
    <w:rsid w:val="00A94922"/>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26ED0"/>
    <w:rsid w:val="00B30179"/>
    <w:rsid w:val="00B37B15"/>
    <w:rsid w:val="00B42094"/>
    <w:rsid w:val="00B4482F"/>
    <w:rsid w:val="00B45C02"/>
    <w:rsid w:val="00B50E10"/>
    <w:rsid w:val="00B5617C"/>
    <w:rsid w:val="00B720E7"/>
    <w:rsid w:val="00B72A1E"/>
    <w:rsid w:val="00B81E12"/>
    <w:rsid w:val="00B840CD"/>
    <w:rsid w:val="00B91466"/>
    <w:rsid w:val="00B9282B"/>
    <w:rsid w:val="00BA2494"/>
    <w:rsid w:val="00BA339B"/>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CF2E6B"/>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990"/>
    <w:rsid w:val="00D50B7D"/>
    <w:rsid w:val="00D52012"/>
    <w:rsid w:val="00D53AB3"/>
    <w:rsid w:val="00D55D06"/>
    <w:rsid w:val="00D60FE0"/>
    <w:rsid w:val="00D6615D"/>
    <w:rsid w:val="00D679BB"/>
    <w:rsid w:val="00D70257"/>
    <w:rsid w:val="00D704E5"/>
    <w:rsid w:val="00D72727"/>
    <w:rsid w:val="00D731DD"/>
    <w:rsid w:val="00D754D5"/>
    <w:rsid w:val="00D833BC"/>
    <w:rsid w:val="00D853B1"/>
    <w:rsid w:val="00D9685E"/>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238B5"/>
    <w:rsid w:val="00E2482F"/>
    <w:rsid w:val="00E423C0"/>
    <w:rsid w:val="00E44DD8"/>
    <w:rsid w:val="00E46F54"/>
    <w:rsid w:val="00E55DC3"/>
    <w:rsid w:val="00E62486"/>
    <w:rsid w:val="00E6414C"/>
    <w:rsid w:val="00E64883"/>
    <w:rsid w:val="00E66DA2"/>
    <w:rsid w:val="00E7260F"/>
    <w:rsid w:val="00E82C50"/>
    <w:rsid w:val="00E86772"/>
    <w:rsid w:val="00E8702D"/>
    <w:rsid w:val="00E916A9"/>
    <w:rsid w:val="00E916DE"/>
    <w:rsid w:val="00E92BCF"/>
    <w:rsid w:val="00E96630"/>
    <w:rsid w:val="00EC22B0"/>
    <w:rsid w:val="00EC50C2"/>
    <w:rsid w:val="00EC7076"/>
    <w:rsid w:val="00ED18DC"/>
    <w:rsid w:val="00ED2B8F"/>
    <w:rsid w:val="00ED6201"/>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66595"/>
    <w:rsid w:val="00F80C99"/>
    <w:rsid w:val="00F8466F"/>
    <w:rsid w:val="00F867EC"/>
    <w:rsid w:val="00F91B2B"/>
    <w:rsid w:val="00FC03CD"/>
    <w:rsid w:val="00FC0646"/>
    <w:rsid w:val="00FC0826"/>
    <w:rsid w:val="00FC68B7"/>
    <w:rsid w:val="00FD1066"/>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61158">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BBAP@airproduct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0A57-96F8-4E7E-B816-5F280B3A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3.xml><?xml version="1.0" encoding="utf-8"?>
<ds:datastoreItem xmlns:ds="http://schemas.openxmlformats.org/officeDocument/2006/customXml" ds:itemID="{5603FCCE-75EB-4A72-90C2-4E69983BDBF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customXml/itemProps4.xml><?xml version="1.0" encoding="utf-8"?>
<ds:datastoreItem xmlns:ds="http://schemas.openxmlformats.org/officeDocument/2006/customXml" ds:itemID="{B2E968C1-B1B1-4C65-B925-A428AA0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681</Words>
  <Characters>3886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20</cp:revision>
  <cp:lastPrinted>2014-06-18T09:27:00Z</cp:lastPrinted>
  <dcterms:created xsi:type="dcterms:W3CDTF">2021-09-17T11:25:00Z</dcterms:created>
  <dcterms:modified xsi:type="dcterms:W3CDTF">2021-09-17T12:31:00Z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