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24E2DAF9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8522F9">
        <w:rPr>
          <w:b/>
        </w:rPr>
        <w:t>1</w:t>
      </w:r>
      <w:r w:rsidR="00CF52BD">
        <w:rPr>
          <w:b/>
        </w:rPr>
        <w:t>3</w:t>
      </w:r>
      <w:r w:rsidR="00E62258">
        <w:rPr>
          <w:b/>
        </w:rPr>
        <w:t xml:space="preserve"> 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FA3269">
        <w:rPr>
          <w:b/>
        </w:rPr>
        <w:t>1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22E852E1" w14:textId="77777777" w:rsidR="00D9440E" w:rsidRDefault="00097793" w:rsidP="00D9440E">
      <w:pPr>
        <w:rPr>
          <w:b/>
          <w:bCs/>
          <w:szCs w:val="28"/>
        </w:rPr>
      </w:pPr>
      <w:r w:rsidRPr="00560572">
        <w:t>Geneva</w:t>
      </w:r>
      <w:r w:rsidR="00215A1B" w:rsidRPr="00560572">
        <w:t xml:space="preserve">, </w:t>
      </w:r>
      <w:r w:rsidR="0073337B">
        <w:t>2</w:t>
      </w:r>
      <w:r w:rsidR="00DC584A" w:rsidRPr="00560572">
        <w:t>1</w:t>
      </w:r>
      <w:r w:rsidRPr="00560572">
        <w:t xml:space="preserve"> </w:t>
      </w:r>
      <w:r w:rsidR="007D5759" w:rsidRPr="00560572">
        <w:t xml:space="preserve">September </w:t>
      </w:r>
      <w:r w:rsidR="0073337B">
        <w:t xml:space="preserve">– 1 October </w:t>
      </w:r>
      <w:r w:rsidR="00FA3269">
        <w:t>20</w:t>
      </w:r>
      <w:r w:rsidR="0073337B">
        <w:t>2</w:t>
      </w:r>
      <w:r w:rsidR="00FA3269">
        <w:t>1</w:t>
      </w:r>
      <w:r w:rsidR="00215A1B" w:rsidRPr="00560572">
        <w:br/>
        <w:t xml:space="preserve">Item </w:t>
      </w:r>
      <w:r w:rsidR="00AF5525">
        <w:t>4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D9440E">
        <w:rPr>
          <w:b/>
          <w:bCs/>
        </w:rPr>
        <w:t xml:space="preserve">Harmonization with the United Nations Recommendations </w:t>
      </w:r>
      <w:r w:rsidR="00D9440E">
        <w:rPr>
          <w:b/>
          <w:bCs/>
        </w:rPr>
        <w:br/>
        <w:t>on the Transport of Dangerous Goods</w:t>
      </w:r>
    </w:p>
    <w:p w14:paraId="17622849" w14:textId="54788D2E" w:rsidR="00F86B0D" w:rsidRPr="009059B4" w:rsidRDefault="002574B9" w:rsidP="001B2A32">
      <w:pPr>
        <w:pStyle w:val="HChG"/>
        <w:rPr>
          <w:rFonts w:eastAsia="MS Mincho"/>
          <w:lang w:val="en-US"/>
        </w:rPr>
      </w:pPr>
      <w:r w:rsidRPr="00560572">
        <w:tab/>
      </w:r>
      <w:r w:rsidR="00C03A88">
        <w:tab/>
      </w:r>
      <w:bookmarkStart w:id="0" w:name="_Hlk76643334"/>
      <w:r w:rsidR="00B179D1">
        <w:t>Amendments to document ECE/TRANS/WP.15/AC.1/2021/24/Add.1</w:t>
      </w:r>
    </w:p>
    <w:bookmarkEnd w:id="0"/>
    <w:p w14:paraId="2BB0270D" w14:textId="7DF9B4A2" w:rsidR="00F86B0D" w:rsidRDefault="00F86B0D" w:rsidP="00F86B0D">
      <w:pPr>
        <w:pStyle w:val="H1G"/>
        <w:rPr>
          <w:lang w:val="en-US" w:eastAsia="ru-RU"/>
        </w:rPr>
      </w:pPr>
      <w:r w:rsidRPr="00D51C9C">
        <w:rPr>
          <w:lang w:val="en-US"/>
        </w:rPr>
        <w:tab/>
      </w:r>
      <w:r>
        <w:rPr>
          <w:lang w:val="en-US"/>
        </w:rPr>
        <w:tab/>
      </w:r>
      <w:r w:rsidR="00654860">
        <w:t>T</w:t>
      </w:r>
      <w:r w:rsidR="001B2A32">
        <w:t>ransmitted by the Secretariat of OTIF</w:t>
      </w:r>
    </w:p>
    <w:p w14:paraId="353DF695" w14:textId="74031C69" w:rsidR="003F20DF" w:rsidRDefault="003D4456" w:rsidP="001161C1">
      <w:pPr>
        <w:pStyle w:val="SingleTxtG"/>
        <w:spacing w:before="120"/>
      </w:pPr>
      <w:r>
        <w:t>1.</w:t>
      </w:r>
      <w:r>
        <w:tab/>
      </w:r>
      <w:r w:rsidR="003F20DF">
        <w:t>The following corrections are suggested to the amendments proposed in document ECE/TRANS/WP.15/AC.1/2021/24/Add.1. These proposals result partly from an editorial and translation conference of the German speaking states that was held from 16 to 20 August 2021.</w:t>
      </w:r>
    </w:p>
    <w:p w14:paraId="43B2545F" w14:textId="3BFE580E" w:rsidR="003F20DF" w:rsidRDefault="003F20DF" w:rsidP="001161C1">
      <w:pPr>
        <w:pStyle w:val="SingleTxtG"/>
        <w:spacing w:before="120"/>
      </w:pPr>
      <w:r>
        <w:t>2.</w:t>
      </w:r>
      <w:r>
        <w:tab/>
      </w:r>
      <w:r w:rsidRPr="00060E0F">
        <w:t xml:space="preserve">As </w:t>
      </w:r>
      <w:r>
        <w:t>all corrections are related to the</w:t>
      </w:r>
      <w:r w:rsidRPr="00060E0F">
        <w:t xml:space="preserve"> text</w:t>
      </w:r>
      <w:r w:rsidR="001A32C4" w:rsidRPr="001A32C4">
        <w:t xml:space="preserve"> </w:t>
      </w:r>
      <w:r w:rsidR="001A32C4">
        <w:t xml:space="preserve">of the </w:t>
      </w:r>
      <w:r w:rsidR="001A32C4" w:rsidRPr="00060E0F">
        <w:t>UN</w:t>
      </w:r>
      <w:r w:rsidR="001A32C4">
        <w:t xml:space="preserve"> Model Regulations</w:t>
      </w:r>
      <w:r w:rsidRPr="00060E0F">
        <w:t>, the proposal</w:t>
      </w:r>
      <w:r>
        <w:t>s</w:t>
      </w:r>
      <w:r w:rsidRPr="00060E0F">
        <w:t xml:space="preserve"> should also be addressed to the Sub-Committee on the Transport of Dangerous Goods if adopted by the Joint Meeting.</w:t>
      </w:r>
    </w:p>
    <w:p w14:paraId="75B8AF4B" w14:textId="77777777" w:rsidR="003F20DF" w:rsidRDefault="003F20DF" w:rsidP="001161C1">
      <w:pPr>
        <w:pStyle w:val="SingleTxtG"/>
        <w:spacing w:before="120"/>
      </w:pPr>
      <w:r>
        <w:t>3.</w:t>
      </w:r>
      <w:r>
        <w:tab/>
        <w:t>Editorial amendment in 4.1.4.3, LP906</w:t>
      </w:r>
    </w:p>
    <w:p w14:paraId="6314EA32" w14:textId="77A9EB40" w:rsidR="003F20DF" w:rsidRDefault="00260DF7" w:rsidP="001161C1">
      <w:pPr>
        <w:pStyle w:val="SingleTxtG"/>
        <w:spacing w:before="120"/>
      </w:pPr>
      <w:r>
        <w:rPr>
          <w:b/>
        </w:rPr>
        <w:tab/>
      </w:r>
      <w:r>
        <w:rPr>
          <w:b/>
        </w:rPr>
        <w:tab/>
      </w:r>
      <w:r w:rsidR="003F20DF">
        <w:rPr>
          <w:b/>
        </w:rPr>
        <w:t>LP906</w:t>
      </w:r>
      <w:r w:rsidR="008758C7">
        <w:rPr>
          <w:b/>
        </w:rPr>
        <w:tab/>
      </w:r>
      <w:r w:rsidR="003F20DF">
        <w:tab/>
        <w:t xml:space="preserve">In paragraph (4), replace </w:t>
      </w:r>
      <w:r w:rsidR="00707F20">
        <w:t>“</w:t>
      </w:r>
      <w:r w:rsidR="003F20DF">
        <w:t>the batteries energy content</w:t>
      </w:r>
      <w:r w:rsidR="00707F20">
        <w:t>”</w:t>
      </w:r>
      <w:r w:rsidR="003F20DF">
        <w:t xml:space="preserve"> by:</w:t>
      </w:r>
    </w:p>
    <w:p w14:paraId="4CB0DBDE" w14:textId="69C410CC" w:rsidR="003F20DF" w:rsidRDefault="003B3765" w:rsidP="001161C1">
      <w:pPr>
        <w:pStyle w:val="SingleTxtG"/>
        <w:spacing w:before="120"/>
        <w:ind w:left="2268"/>
      </w:pPr>
      <w:r>
        <w:tab/>
      </w:r>
      <w:r>
        <w:tab/>
      </w:r>
      <w:r w:rsidR="008758C7">
        <w:t>“</w:t>
      </w:r>
      <w:r w:rsidR="003F20DF">
        <w:t>the batteries</w:t>
      </w:r>
      <w:r w:rsidR="003F20DF" w:rsidRPr="00A77E78">
        <w:rPr>
          <w:u w:val="single"/>
        </w:rPr>
        <w:t>'</w:t>
      </w:r>
      <w:r w:rsidR="003F20DF">
        <w:t xml:space="preserve"> energy content</w:t>
      </w:r>
      <w:r w:rsidR="008758C7">
        <w:t>”</w:t>
      </w:r>
      <w:r w:rsidR="003F20DF">
        <w:t>.</w:t>
      </w:r>
    </w:p>
    <w:p w14:paraId="6479873E" w14:textId="0E162283" w:rsidR="003F20DF" w:rsidRDefault="007A0C63" w:rsidP="001161C1">
      <w:pPr>
        <w:pStyle w:val="SingleTxtG"/>
        <w:spacing w:before="120"/>
      </w:pPr>
      <w:r>
        <w:t>4</w:t>
      </w:r>
      <w:r w:rsidR="003F20DF">
        <w:t>.</w:t>
      </w:r>
      <w:r w:rsidR="003F20DF">
        <w:tab/>
        <w:t>Editorial harmonisation in 5.4.1.1.21</w:t>
      </w:r>
    </w:p>
    <w:p w14:paraId="15B2997D" w14:textId="3B244C98" w:rsidR="003F20DF" w:rsidRDefault="003B3765" w:rsidP="001161C1">
      <w:pPr>
        <w:pStyle w:val="SingleTxtG"/>
        <w:spacing w:before="120"/>
      </w:pPr>
      <w:r>
        <w:rPr>
          <w:b/>
        </w:rPr>
        <w:tab/>
      </w:r>
      <w:r>
        <w:rPr>
          <w:b/>
        </w:rPr>
        <w:tab/>
      </w:r>
      <w:r w:rsidR="003F20DF">
        <w:rPr>
          <w:b/>
        </w:rPr>
        <w:t>5.4.1.1.21</w:t>
      </w:r>
      <w:r w:rsidR="003F20DF">
        <w:tab/>
        <w:t xml:space="preserve">In the title, replace </w:t>
      </w:r>
      <w:r w:rsidR="001161C1">
        <w:t>“</w:t>
      </w:r>
      <w:r w:rsidR="003F20DF">
        <w:t>entries</w:t>
      </w:r>
      <w:r w:rsidR="001161C1">
        <w:t>”</w:t>
      </w:r>
      <w:r w:rsidR="003F20DF">
        <w:t xml:space="preserve"> by:</w:t>
      </w:r>
    </w:p>
    <w:p w14:paraId="2B22ACE1" w14:textId="5ACF27A6" w:rsidR="003F20DF" w:rsidRDefault="001161C1" w:rsidP="001161C1">
      <w:pPr>
        <w:pStyle w:val="SingleTxtG"/>
        <w:spacing w:before="120"/>
        <w:ind w:left="2835"/>
      </w:pPr>
      <w:r>
        <w:t>“</w:t>
      </w:r>
      <w:r w:rsidR="003F20DF">
        <w:t>information</w:t>
      </w:r>
      <w:r>
        <w:t>”</w:t>
      </w:r>
      <w:r w:rsidR="003F20DF">
        <w:t>.</w:t>
      </w:r>
    </w:p>
    <w:p w14:paraId="2E7B4771" w14:textId="77777777" w:rsidR="003F20DF" w:rsidRDefault="003F20DF" w:rsidP="001161C1">
      <w:pPr>
        <w:pStyle w:val="SingleTxtG"/>
        <w:spacing w:before="120"/>
        <w:ind w:left="1701"/>
        <w:rPr>
          <w:i/>
        </w:rPr>
      </w:pPr>
      <w:r w:rsidRPr="00A77E78">
        <w:rPr>
          <w:i/>
          <w:u w:val="single"/>
        </w:rPr>
        <w:t>Justification:</w:t>
      </w:r>
      <w:r w:rsidRPr="00A77E78">
        <w:rPr>
          <w:i/>
        </w:rPr>
        <w:tab/>
      </w:r>
      <w:r>
        <w:rPr>
          <w:i/>
        </w:rPr>
        <w:t>Alignment with the text in 5.4.1.1.21 and with the other titles in Chapter 5.4.</w:t>
      </w:r>
    </w:p>
    <w:p w14:paraId="58C187B6" w14:textId="0A36EAB3" w:rsidR="003F20DF" w:rsidRDefault="007A0C63" w:rsidP="001161C1">
      <w:pPr>
        <w:pStyle w:val="SingleTxtG"/>
        <w:spacing w:before="120"/>
      </w:pPr>
      <w:r>
        <w:t>5</w:t>
      </w:r>
      <w:r w:rsidR="003F20DF" w:rsidRPr="00A77E78">
        <w:t>.</w:t>
      </w:r>
      <w:r w:rsidR="003F20DF" w:rsidRPr="00A77E78">
        <w:tab/>
      </w:r>
      <w:r w:rsidR="003F20DF">
        <w:t>Editorial harmonisation in 6.2.1.5.2</w:t>
      </w:r>
    </w:p>
    <w:p w14:paraId="375E8648" w14:textId="7519DB41" w:rsidR="003F20DF" w:rsidRDefault="001161C1" w:rsidP="001161C1">
      <w:pPr>
        <w:pStyle w:val="SingleTxtG"/>
        <w:spacing w:before="120"/>
      </w:pPr>
      <w:r>
        <w:rPr>
          <w:b/>
        </w:rPr>
        <w:tab/>
      </w:r>
      <w:r>
        <w:rPr>
          <w:b/>
        </w:rPr>
        <w:tab/>
      </w:r>
      <w:r w:rsidR="003F20DF">
        <w:rPr>
          <w:b/>
        </w:rPr>
        <w:t>6.2.1.5.2</w:t>
      </w:r>
      <w:r w:rsidR="003F20DF">
        <w:tab/>
        <w:t xml:space="preserve">In paragraphs (d) and (e), replace </w:t>
      </w:r>
      <w:r>
        <w:t>“</w:t>
      </w:r>
      <w:r w:rsidR="003F20DF">
        <w:t>code</w:t>
      </w:r>
      <w:r>
        <w:t>”</w:t>
      </w:r>
      <w:r w:rsidR="003F20DF">
        <w:t xml:space="preserve"> by:</w:t>
      </w:r>
    </w:p>
    <w:p w14:paraId="2D4F2148" w14:textId="451057A9" w:rsidR="003F20DF" w:rsidRDefault="001161C1" w:rsidP="001161C1">
      <w:pPr>
        <w:tabs>
          <w:tab w:val="left" w:pos="1701"/>
          <w:tab w:val="left" w:pos="2977"/>
          <w:tab w:val="left" w:pos="4395"/>
        </w:tabs>
        <w:spacing w:before="120" w:after="120"/>
        <w:ind w:left="2126" w:hanging="425"/>
      </w:pPr>
      <w:r>
        <w:t>“</w:t>
      </w:r>
      <w:r w:rsidR="003F20DF" w:rsidRPr="00060E0F">
        <w:rPr>
          <w:u w:val="single"/>
        </w:rPr>
        <w:t>technical</w:t>
      </w:r>
      <w:r w:rsidR="003F20DF">
        <w:t xml:space="preserve"> code</w:t>
      </w:r>
      <w:r>
        <w:t>”</w:t>
      </w:r>
      <w:r w:rsidR="003F20DF">
        <w:t>.</w:t>
      </w:r>
    </w:p>
    <w:p w14:paraId="0FAA88A5" w14:textId="73C02688" w:rsidR="003F20DF" w:rsidRDefault="003F20DF" w:rsidP="001161C1">
      <w:pPr>
        <w:pStyle w:val="SingleTxtG"/>
        <w:spacing w:before="120"/>
        <w:ind w:left="1701"/>
      </w:pPr>
      <w:r>
        <w:rPr>
          <w:i/>
          <w:u w:val="single"/>
        </w:rPr>
        <w:t>Justification:</w:t>
      </w:r>
      <w:r>
        <w:rPr>
          <w:i/>
        </w:rPr>
        <w:tab/>
        <w:t xml:space="preserve">RID/ADR/ADN normally uses the term </w:t>
      </w:r>
      <w:r w:rsidR="000E50B3" w:rsidRPr="000E50B3">
        <w:rPr>
          <w:i/>
        </w:rPr>
        <w:t>“</w:t>
      </w:r>
      <w:r>
        <w:rPr>
          <w:i/>
        </w:rPr>
        <w:t>technical code</w:t>
      </w:r>
      <w:r w:rsidR="000E50B3" w:rsidRPr="000E50B3">
        <w:rPr>
          <w:i/>
        </w:rPr>
        <w:t>”</w:t>
      </w:r>
      <w:r w:rsidR="000E50B3">
        <w:rPr>
          <w:i/>
        </w:rPr>
        <w:t xml:space="preserve"> </w:t>
      </w:r>
      <w:r>
        <w:rPr>
          <w:i/>
        </w:rPr>
        <w:t>in cases where standards are not available.</w:t>
      </w:r>
    </w:p>
    <w:p w14:paraId="304A45E4" w14:textId="7DF771BD" w:rsidR="003F20DF" w:rsidRDefault="007A0C63" w:rsidP="001161C1">
      <w:pPr>
        <w:pStyle w:val="SingleTxtG"/>
        <w:spacing w:before="120"/>
      </w:pPr>
      <w:r>
        <w:t>6</w:t>
      </w:r>
      <w:r w:rsidR="003F20DF" w:rsidRPr="00B97152">
        <w:t>.</w:t>
      </w:r>
      <w:r w:rsidR="003F20DF" w:rsidRPr="00B97152">
        <w:tab/>
      </w:r>
      <w:r w:rsidR="003F20DF">
        <w:t>Editorial amendment in 6.2.1.6.1</w:t>
      </w:r>
    </w:p>
    <w:p w14:paraId="2DACEE78" w14:textId="3CB734CE" w:rsidR="003F20DF" w:rsidRDefault="003F20DF" w:rsidP="001161C1">
      <w:pPr>
        <w:pStyle w:val="SingleTxtG"/>
        <w:spacing w:before="120"/>
        <w:ind w:left="1701"/>
      </w:pPr>
      <w:r>
        <w:rPr>
          <w:b/>
        </w:rPr>
        <w:t>6.2.1.6.1</w:t>
      </w:r>
      <w:r>
        <w:tab/>
        <w:t xml:space="preserve">In Note 4, replace </w:t>
      </w:r>
      <w:r w:rsidR="001161C1">
        <w:t>“</w:t>
      </w:r>
      <w:r>
        <w:t>manifold</w:t>
      </w:r>
      <w:r w:rsidR="001161C1">
        <w:t>”</w:t>
      </w:r>
      <w:r>
        <w:t xml:space="preserve"> by:</w:t>
      </w:r>
    </w:p>
    <w:p w14:paraId="2349348D" w14:textId="1BC15CB8" w:rsidR="003F20DF" w:rsidRDefault="001161C1" w:rsidP="001161C1">
      <w:pPr>
        <w:tabs>
          <w:tab w:val="left" w:pos="1701"/>
          <w:tab w:val="left" w:pos="2977"/>
          <w:tab w:val="left" w:pos="4395"/>
        </w:tabs>
        <w:spacing w:before="120" w:after="120"/>
        <w:ind w:left="1701"/>
      </w:pPr>
      <w:r>
        <w:t>“</w:t>
      </w:r>
      <w:r w:rsidR="003F20DF">
        <w:t>manifold</w:t>
      </w:r>
      <w:r w:rsidR="003F20DF" w:rsidRPr="00060E0F">
        <w:rPr>
          <w:u w:val="single"/>
        </w:rPr>
        <w:t>s</w:t>
      </w:r>
      <w:r>
        <w:t>”</w:t>
      </w:r>
      <w:r w:rsidR="003F20DF">
        <w:t>.</w:t>
      </w:r>
    </w:p>
    <w:p w14:paraId="095FAA57" w14:textId="67C79466" w:rsidR="003F20DF" w:rsidRDefault="003F20DF" w:rsidP="001161C1">
      <w:pPr>
        <w:pStyle w:val="SingleTxtG"/>
        <w:spacing w:before="120"/>
        <w:ind w:left="1701"/>
      </w:pPr>
      <w:r>
        <w:rPr>
          <w:i/>
          <w:u w:val="single"/>
        </w:rPr>
        <w:t>Justification:</w:t>
      </w:r>
      <w:r>
        <w:rPr>
          <w:i/>
        </w:rPr>
        <w:tab/>
        <w:t xml:space="preserve">As the whole sentence is drafted in the plural, </w:t>
      </w:r>
      <w:r w:rsidR="001161C1">
        <w:rPr>
          <w:i/>
        </w:rPr>
        <w:t>“</w:t>
      </w:r>
      <w:r>
        <w:rPr>
          <w:i/>
        </w:rPr>
        <w:t>manifold</w:t>
      </w:r>
      <w:r w:rsidR="001161C1">
        <w:rPr>
          <w:i/>
        </w:rPr>
        <w:t>”</w:t>
      </w:r>
      <w:r>
        <w:rPr>
          <w:i/>
        </w:rPr>
        <w:t xml:space="preserve"> should also appear in the plural.</w:t>
      </w:r>
    </w:p>
    <w:p w14:paraId="168F2BE4" w14:textId="7F9E7834" w:rsidR="003F20DF" w:rsidRDefault="007A0C63" w:rsidP="001161C1">
      <w:pPr>
        <w:pStyle w:val="SingleTxtG"/>
        <w:spacing w:before="120"/>
      </w:pPr>
      <w:r>
        <w:t>7</w:t>
      </w:r>
      <w:r w:rsidR="003F20DF" w:rsidRPr="00B97152">
        <w:t>.</w:t>
      </w:r>
      <w:r w:rsidR="003F20DF" w:rsidRPr="00B97152">
        <w:tab/>
      </w:r>
      <w:r w:rsidR="003F20DF">
        <w:t>Editorial harmonisation in 6.9.2.1</w:t>
      </w:r>
    </w:p>
    <w:p w14:paraId="71AA836E" w14:textId="7048FFA8" w:rsidR="003F20DF" w:rsidRDefault="003F20DF" w:rsidP="00994A71">
      <w:pPr>
        <w:pStyle w:val="SingleTxtG"/>
        <w:tabs>
          <w:tab w:val="left" w:pos="2835"/>
        </w:tabs>
        <w:spacing w:before="120"/>
        <w:ind w:left="1701"/>
      </w:pPr>
      <w:r>
        <w:rPr>
          <w:b/>
        </w:rPr>
        <w:t>6.9.2.1</w:t>
      </w:r>
      <w:r>
        <w:tab/>
        <w:t xml:space="preserve">In the definition of </w:t>
      </w:r>
      <w:r w:rsidR="006A7D0D">
        <w:rPr>
          <w:i/>
        </w:rPr>
        <w:t>“</w:t>
      </w:r>
      <w:r w:rsidRPr="00B97152">
        <w:rPr>
          <w:i/>
        </w:rPr>
        <w:t>Filament winding</w:t>
      </w:r>
      <w:r w:rsidR="006A7D0D">
        <w:rPr>
          <w:i/>
        </w:rPr>
        <w:t>”</w:t>
      </w:r>
      <w:r>
        <w:t xml:space="preserve"> replace </w:t>
      </w:r>
      <w:r w:rsidR="001161C1">
        <w:t>“</w:t>
      </w:r>
      <w:r>
        <w:t>heads</w:t>
      </w:r>
      <w:r w:rsidR="001161C1">
        <w:t>”</w:t>
      </w:r>
      <w:r>
        <w:t xml:space="preserve"> by:</w:t>
      </w:r>
    </w:p>
    <w:p w14:paraId="34757C3F" w14:textId="3A57A474" w:rsidR="003F20DF" w:rsidRDefault="001161C1" w:rsidP="001161C1">
      <w:pPr>
        <w:tabs>
          <w:tab w:val="left" w:pos="1701"/>
          <w:tab w:val="left" w:pos="2977"/>
          <w:tab w:val="left" w:pos="4395"/>
        </w:tabs>
        <w:spacing w:before="120" w:after="120"/>
        <w:ind w:left="1701"/>
      </w:pPr>
      <w:r>
        <w:t>“</w:t>
      </w:r>
      <w:r w:rsidR="003F20DF" w:rsidRPr="00060E0F">
        <w:rPr>
          <w:u w:val="single"/>
        </w:rPr>
        <w:t>ends (</w:t>
      </w:r>
      <w:r w:rsidR="003F20DF">
        <w:t>heads</w:t>
      </w:r>
      <w:r w:rsidR="003F20DF" w:rsidRPr="00060E0F">
        <w:rPr>
          <w:u w:val="single"/>
        </w:rPr>
        <w:t>)</w:t>
      </w:r>
      <w:r>
        <w:t>”</w:t>
      </w:r>
      <w:r w:rsidR="003F20DF">
        <w:t>.</w:t>
      </w:r>
    </w:p>
    <w:p w14:paraId="3072A17A" w14:textId="443DCF1D" w:rsidR="003F20DF" w:rsidRDefault="003F20DF" w:rsidP="001161C1">
      <w:pPr>
        <w:pStyle w:val="SingleTxtG"/>
        <w:spacing w:before="120"/>
        <w:ind w:left="1701"/>
      </w:pPr>
      <w:r>
        <w:rPr>
          <w:i/>
          <w:u w:val="single"/>
        </w:rPr>
        <w:t>Justification:</w:t>
      </w:r>
      <w:r>
        <w:rPr>
          <w:i/>
        </w:rPr>
        <w:tab/>
        <w:t xml:space="preserve">In Chapter 6.7, the term </w:t>
      </w:r>
      <w:r w:rsidR="006A7D0D">
        <w:rPr>
          <w:i/>
        </w:rPr>
        <w:t>“</w:t>
      </w:r>
      <w:r>
        <w:rPr>
          <w:i/>
        </w:rPr>
        <w:t>ends (heads)</w:t>
      </w:r>
      <w:r w:rsidR="006A7D0D">
        <w:rPr>
          <w:i/>
        </w:rPr>
        <w:t>”</w:t>
      </w:r>
      <w:r>
        <w:rPr>
          <w:i/>
        </w:rPr>
        <w:t xml:space="preserve"> is used.</w:t>
      </w:r>
    </w:p>
    <w:p w14:paraId="5F1210A4" w14:textId="3EB3A4D9" w:rsidR="003F20DF" w:rsidRDefault="007A0C63" w:rsidP="00691412">
      <w:pPr>
        <w:pStyle w:val="SingleTxtG"/>
        <w:keepNext/>
        <w:keepLines/>
      </w:pPr>
      <w:r>
        <w:lastRenderedPageBreak/>
        <w:t>8</w:t>
      </w:r>
      <w:r w:rsidR="003F20DF" w:rsidRPr="003B63E0">
        <w:t>.</w:t>
      </w:r>
      <w:r w:rsidR="003F20DF" w:rsidRPr="003B63E0">
        <w:tab/>
      </w:r>
      <w:r w:rsidR="003F20DF">
        <w:t>Editorial harmonisation in 6.9.2.1</w:t>
      </w:r>
    </w:p>
    <w:p w14:paraId="7431FD64" w14:textId="003FFEA0" w:rsidR="003F20DF" w:rsidRDefault="003F20DF" w:rsidP="00994A71">
      <w:pPr>
        <w:pStyle w:val="SingleTxtG"/>
        <w:keepNext/>
        <w:keepLines/>
        <w:tabs>
          <w:tab w:val="left" w:pos="2835"/>
        </w:tabs>
        <w:ind w:left="1701"/>
      </w:pPr>
      <w:r>
        <w:rPr>
          <w:b/>
        </w:rPr>
        <w:t>6.9.2.1</w:t>
      </w:r>
      <w:r>
        <w:tab/>
        <w:t xml:space="preserve">In the definition of </w:t>
      </w:r>
      <w:r w:rsidR="001161C1">
        <w:rPr>
          <w:i/>
        </w:rPr>
        <w:t>“</w:t>
      </w:r>
      <w:r w:rsidRPr="003B63E0">
        <w:rPr>
          <w:i/>
        </w:rPr>
        <w:t>FRP tank</w:t>
      </w:r>
      <w:r w:rsidR="001161C1">
        <w:rPr>
          <w:i/>
        </w:rPr>
        <w:t>”</w:t>
      </w:r>
      <w:r>
        <w:t xml:space="preserve">, delete the wording </w:t>
      </w:r>
      <w:r w:rsidR="001161C1">
        <w:t>“</w:t>
      </w:r>
      <w:r>
        <w:t>, and heads,</w:t>
      </w:r>
      <w:r w:rsidR="001161C1">
        <w:t>”</w:t>
      </w:r>
      <w:r>
        <w:t>.</w:t>
      </w:r>
    </w:p>
    <w:p w14:paraId="7DB47281" w14:textId="77777777" w:rsidR="003F20DF" w:rsidRPr="003B63E0" w:rsidRDefault="003F20DF" w:rsidP="00691412">
      <w:pPr>
        <w:pStyle w:val="SingleTxtG"/>
        <w:keepNext/>
        <w:keepLines/>
        <w:ind w:left="1701"/>
        <w:rPr>
          <w:i/>
          <w:u w:val="single"/>
        </w:rPr>
      </w:pPr>
      <w:r w:rsidRPr="003B63E0">
        <w:rPr>
          <w:i/>
          <w:u w:val="single"/>
        </w:rPr>
        <w:t>Justification:</w:t>
      </w:r>
      <w:r w:rsidRPr="003B63E0">
        <w:rPr>
          <w:i/>
        </w:rPr>
        <w:tab/>
        <w:t xml:space="preserve">The ends of a tank are already part of the shell and </w:t>
      </w:r>
      <w:r>
        <w:rPr>
          <w:i/>
        </w:rPr>
        <w:t>need</w:t>
      </w:r>
      <w:r w:rsidRPr="003B63E0">
        <w:rPr>
          <w:i/>
        </w:rPr>
        <w:t xml:space="preserve"> not be </w:t>
      </w:r>
      <w:r>
        <w:rPr>
          <w:i/>
        </w:rPr>
        <w:t>referred to</w:t>
      </w:r>
      <w:r w:rsidRPr="003B63E0">
        <w:rPr>
          <w:i/>
        </w:rPr>
        <w:t xml:space="preserve"> again.</w:t>
      </w:r>
    </w:p>
    <w:p w14:paraId="38B17E9D" w14:textId="6BDE175D" w:rsidR="003F20DF" w:rsidRDefault="007A0C63" w:rsidP="00260DF7">
      <w:pPr>
        <w:pStyle w:val="SingleTxtG"/>
      </w:pPr>
      <w:r>
        <w:t>9</w:t>
      </w:r>
      <w:r w:rsidR="003F20DF">
        <w:t>.</w:t>
      </w:r>
      <w:r w:rsidR="003F20DF">
        <w:tab/>
        <w:t>Editorial harmonisation in 6.9.2.2.2.3</w:t>
      </w:r>
    </w:p>
    <w:p w14:paraId="6CBF5447" w14:textId="3C9571B1" w:rsidR="003F20DF" w:rsidRDefault="003F20DF" w:rsidP="001161C1">
      <w:pPr>
        <w:pStyle w:val="SingleTxtG"/>
        <w:ind w:left="1701"/>
      </w:pPr>
      <w:r>
        <w:rPr>
          <w:b/>
        </w:rPr>
        <w:t>6.9.2.2.2.3</w:t>
      </w:r>
      <w:r>
        <w:tab/>
        <w:t xml:space="preserve">In paragraph (f), replace </w:t>
      </w:r>
      <w:r w:rsidR="001161C1">
        <w:t>“</w:t>
      </w:r>
      <w:r>
        <w:t>parallel-shell specimen</w:t>
      </w:r>
      <w:r w:rsidR="001161C1">
        <w:t>”</w:t>
      </w:r>
      <w:r>
        <w:t xml:space="preserve"> by:</w:t>
      </w:r>
    </w:p>
    <w:p w14:paraId="425828E8" w14:textId="01F9ECB8" w:rsidR="003F20DF" w:rsidRDefault="001161C1" w:rsidP="003F20DF">
      <w:pPr>
        <w:tabs>
          <w:tab w:val="left" w:pos="1701"/>
          <w:tab w:val="left" w:pos="2977"/>
          <w:tab w:val="left" w:pos="4395"/>
        </w:tabs>
        <w:ind w:left="2126" w:hanging="425"/>
      </w:pPr>
      <w:r>
        <w:t>“</w:t>
      </w:r>
      <w:r w:rsidR="003F20DF">
        <w:t>parallel shell-sample</w:t>
      </w:r>
      <w:r>
        <w:t>”</w:t>
      </w:r>
      <w:r w:rsidR="003F20DF">
        <w:t>.</w:t>
      </w:r>
    </w:p>
    <w:p w14:paraId="112700BA" w14:textId="742EA6C5" w:rsidR="003F20DF" w:rsidRPr="003A0C3C" w:rsidRDefault="003F20DF" w:rsidP="001161C1">
      <w:pPr>
        <w:pStyle w:val="SingleTxtG"/>
        <w:ind w:left="1701"/>
        <w:rPr>
          <w:i/>
        </w:rPr>
      </w:pPr>
      <w:r>
        <w:rPr>
          <w:i/>
          <w:u w:val="single"/>
        </w:rPr>
        <w:t>Justification:</w:t>
      </w:r>
      <w:r>
        <w:rPr>
          <w:i/>
        </w:rPr>
        <w:tab/>
        <w:t xml:space="preserve">The term </w:t>
      </w:r>
      <w:r w:rsidR="00707F20">
        <w:rPr>
          <w:i/>
        </w:rPr>
        <w:t>“</w:t>
      </w:r>
      <w:r w:rsidRPr="003A0C3C">
        <w:rPr>
          <w:i/>
        </w:rPr>
        <w:t>parallel shell-sample</w:t>
      </w:r>
      <w:r w:rsidR="00707F20">
        <w:rPr>
          <w:i/>
        </w:rPr>
        <w:t>”</w:t>
      </w:r>
      <w:r>
        <w:rPr>
          <w:i/>
        </w:rPr>
        <w:t xml:space="preserve"> is defined in 6.9.2.1 and should be used in the text.</w:t>
      </w:r>
    </w:p>
    <w:p w14:paraId="3FAA9723" w14:textId="0EAD887A" w:rsidR="003F20DF" w:rsidRDefault="007A0C63" w:rsidP="00260DF7">
      <w:pPr>
        <w:pStyle w:val="SingleTxtG"/>
      </w:pPr>
      <w:r>
        <w:t>10</w:t>
      </w:r>
      <w:r w:rsidR="003F20DF">
        <w:t>.</w:t>
      </w:r>
      <w:r w:rsidR="003F20DF">
        <w:tab/>
        <w:t>Editorial amendment in 6.9.2.2.3.1</w:t>
      </w:r>
    </w:p>
    <w:p w14:paraId="37D89E73" w14:textId="60192AED" w:rsidR="003F20DF" w:rsidRDefault="003F20DF" w:rsidP="00994A71">
      <w:pPr>
        <w:pStyle w:val="SingleTxtG"/>
        <w:tabs>
          <w:tab w:val="left" w:pos="2835"/>
        </w:tabs>
        <w:ind w:left="1701"/>
      </w:pPr>
      <w:r>
        <w:rPr>
          <w:b/>
        </w:rPr>
        <w:t>6.9.2.2.3.1</w:t>
      </w:r>
      <w:r>
        <w:tab/>
        <w:t xml:space="preserve">Replace </w:t>
      </w:r>
      <w:r w:rsidR="001161C1">
        <w:t>“</w:t>
      </w:r>
      <w:r>
        <w:t>frame shell</w:t>
      </w:r>
      <w:r w:rsidR="001161C1">
        <w:t>”</w:t>
      </w:r>
      <w:r>
        <w:t xml:space="preserve"> by:</w:t>
      </w:r>
    </w:p>
    <w:p w14:paraId="10F35037" w14:textId="308128FF" w:rsidR="003F20DF" w:rsidRDefault="001161C1" w:rsidP="003F20DF">
      <w:pPr>
        <w:tabs>
          <w:tab w:val="left" w:pos="1701"/>
          <w:tab w:val="left" w:pos="2977"/>
          <w:tab w:val="left" w:pos="4395"/>
        </w:tabs>
        <w:ind w:left="2126" w:hanging="425"/>
      </w:pPr>
      <w:r>
        <w:t>“</w:t>
      </w:r>
      <w:r w:rsidR="003F20DF">
        <w:t>frame</w:t>
      </w:r>
      <w:r>
        <w:t>”</w:t>
      </w:r>
      <w:r w:rsidR="003F20DF">
        <w:t>.</w:t>
      </w:r>
    </w:p>
    <w:p w14:paraId="30996028" w14:textId="239C1476" w:rsidR="003F20DF" w:rsidRDefault="003F20DF" w:rsidP="001161C1">
      <w:pPr>
        <w:pStyle w:val="SingleTxtG"/>
        <w:ind w:left="1701"/>
      </w:pPr>
      <w:r>
        <w:rPr>
          <w:i/>
          <w:u w:val="single"/>
        </w:rPr>
        <w:t>Justification:</w:t>
      </w:r>
      <w:r>
        <w:rPr>
          <w:i/>
        </w:rPr>
        <w:tab/>
        <w:t xml:space="preserve">This seems to be a typing error. The French text only refers to </w:t>
      </w:r>
      <w:r w:rsidR="00BA30C1" w:rsidRPr="00BA30C1">
        <w:rPr>
          <w:i/>
        </w:rPr>
        <w:t>“</w:t>
      </w:r>
      <w:r>
        <w:rPr>
          <w:i/>
        </w:rPr>
        <w:t>cadre</w:t>
      </w:r>
      <w:r w:rsidR="002E508C" w:rsidRPr="002E508C">
        <w:rPr>
          <w:i/>
        </w:rPr>
        <w:t>”</w:t>
      </w:r>
      <w:r>
        <w:rPr>
          <w:i/>
        </w:rPr>
        <w:t xml:space="preserve">, the French expression for </w:t>
      </w:r>
      <w:r w:rsidR="00BA30C1" w:rsidRPr="00BA30C1">
        <w:rPr>
          <w:i/>
        </w:rPr>
        <w:t>“</w:t>
      </w:r>
      <w:r>
        <w:rPr>
          <w:i/>
        </w:rPr>
        <w:t>frame</w:t>
      </w:r>
      <w:r w:rsidR="002E508C" w:rsidRPr="002E508C">
        <w:rPr>
          <w:i/>
        </w:rPr>
        <w:t>”</w:t>
      </w:r>
      <w:r>
        <w:rPr>
          <w:i/>
        </w:rPr>
        <w:t>.</w:t>
      </w:r>
    </w:p>
    <w:p w14:paraId="408C6EFA" w14:textId="6CD0397E" w:rsidR="003F20DF" w:rsidRDefault="007A0C63" w:rsidP="00260DF7">
      <w:pPr>
        <w:pStyle w:val="SingleTxtG"/>
      </w:pPr>
      <w:r>
        <w:t>11</w:t>
      </w:r>
      <w:r w:rsidR="003F20DF">
        <w:t>.</w:t>
      </w:r>
      <w:r w:rsidR="003F20DF">
        <w:tab/>
        <w:t>Amendment in 6.9.2.3.4</w:t>
      </w:r>
    </w:p>
    <w:p w14:paraId="6374BFAA" w14:textId="53501DC0" w:rsidR="003F20DF" w:rsidRDefault="003F20DF" w:rsidP="001161C1">
      <w:pPr>
        <w:pStyle w:val="SingleTxtG"/>
        <w:ind w:left="1701"/>
      </w:pPr>
      <w:r w:rsidRPr="0071637D">
        <w:rPr>
          <w:b/>
        </w:rPr>
        <w:t>6.9.2.3.4</w:t>
      </w:r>
      <w:r>
        <w:tab/>
        <w:t xml:space="preserve">In the penultimate sub-paragraph, replace </w:t>
      </w:r>
      <w:r w:rsidR="00BA30C1" w:rsidRPr="00BA30C1">
        <w:t>“</w:t>
      </w:r>
      <w:r>
        <w:t>that the plies in the shell are below the allowables</w:t>
      </w:r>
      <w:r w:rsidR="002E508C" w:rsidRPr="002E508C">
        <w:t>”</w:t>
      </w:r>
      <w:r>
        <w:t xml:space="preserve"> by:</w:t>
      </w:r>
    </w:p>
    <w:p w14:paraId="7616A350" w14:textId="26DD60DB" w:rsidR="003F20DF" w:rsidRDefault="003F17EC" w:rsidP="003F20DF">
      <w:pPr>
        <w:tabs>
          <w:tab w:val="left" w:pos="1701"/>
          <w:tab w:val="left" w:pos="2977"/>
          <w:tab w:val="left" w:pos="4395"/>
        </w:tabs>
        <w:ind w:left="1701"/>
      </w:pPr>
      <w:r>
        <w:rPr>
          <w:lang w:val="en-US"/>
        </w:rPr>
        <w:t>“</w:t>
      </w:r>
      <w:r w:rsidR="003F20DF">
        <w:t xml:space="preserve">that the </w:t>
      </w:r>
      <w:r w:rsidR="003F20DF" w:rsidRPr="00BF1A55">
        <w:rPr>
          <w:u w:val="single"/>
        </w:rPr>
        <w:t>stress of the</w:t>
      </w:r>
      <w:r w:rsidR="003F20DF">
        <w:t xml:space="preserve"> plies in the shell are below the allowables</w:t>
      </w:r>
      <w:r w:rsidR="002E508C" w:rsidRPr="002E508C">
        <w:t>”</w:t>
      </w:r>
      <w:r w:rsidR="003F20DF">
        <w:t>.</w:t>
      </w:r>
    </w:p>
    <w:p w14:paraId="330CAF81" w14:textId="349DCCFE" w:rsidR="003F20DF" w:rsidRPr="00BF1A55" w:rsidRDefault="003F20DF" w:rsidP="001161C1">
      <w:pPr>
        <w:pStyle w:val="SingleTxtG"/>
        <w:ind w:left="1701"/>
        <w:rPr>
          <w:i/>
          <w:u w:val="single"/>
          <w:lang w:val="fr-FR"/>
        </w:rPr>
      </w:pPr>
      <w:r w:rsidRPr="00BF1A55">
        <w:rPr>
          <w:i/>
          <w:u w:val="single"/>
          <w:lang w:val="fr-FR"/>
        </w:rPr>
        <w:t>Justification:</w:t>
      </w:r>
      <w:r w:rsidRPr="00BF1A55">
        <w:rPr>
          <w:i/>
          <w:lang w:val="fr-FR"/>
        </w:rPr>
        <w:t xml:space="preserve"> </w:t>
      </w:r>
      <w:r>
        <w:rPr>
          <w:i/>
          <w:lang w:val="fr-FR"/>
        </w:rPr>
        <w:t>Alignment with</w:t>
      </w:r>
      <w:r w:rsidRPr="00BF1A55">
        <w:rPr>
          <w:i/>
          <w:lang w:val="fr-FR"/>
        </w:rPr>
        <w:t xml:space="preserve"> the French text</w:t>
      </w:r>
      <w:r>
        <w:rPr>
          <w:i/>
          <w:lang w:val="fr-FR"/>
        </w:rPr>
        <w:t>,</w:t>
      </w:r>
      <w:r w:rsidRPr="00BF1A55">
        <w:rPr>
          <w:i/>
          <w:lang w:val="fr-FR"/>
        </w:rPr>
        <w:t xml:space="preserve"> </w:t>
      </w:r>
      <w:r w:rsidRPr="0071637D">
        <w:rPr>
          <w:i/>
          <w:lang w:val="fr-FR"/>
        </w:rPr>
        <w:t xml:space="preserve">which reads </w:t>
      </w:r>
      <w:r w:rsidR="00BA30C1" w:rsidRPr="003F17EC">
        <w:rPr>
          <w:i/>
          <w:iCs/>
          <w:lang w:val="en-US"/>
        </w:rPr>
        <w:t>“</w:t>
      </w:r>
      <w:r w:rsidRPr="0071637D">
        <w:rPr>
          <w:rFonts w:eastAsiaTheme="minorHAnsi"/>
          <w:i/>
          <w:lang w:val="fr-FR"/>
        </w:rPr>
        <w:t>les contraintes dans les plis du réservoir sont inférieures aux valeurs admissibles</w:t>
      </w:r>
      <w:r w:rsidR="003F17EC" w:rsidRPr="003F17EC">
        <w:rPr>
          <w:rFonts w:eastAsiaTheme="minorHAnsi"/>
          <w:i/>
          <w:lang w:val="fr-FR"/>
        </w:rPr>
        <w:t>”</w:t>
      </w:r>
      <w:r w:rsidRPr="0071637D">
        <w:rPr>
          <w:rFonts w:eastAsiaTheme="minorHAnsi"/>
          <w:i/>
          <w:lang w:val="fr-FR"/>
        </w:rPr>
        <w:t>.</w:t>
      </w:r>
    </w:p>
    <w:p w14:paraId="3E0BDCA0" w14:textId="607FB4D8" w:rsidR="003F20DF" w:rsidRPr="00060E0F" w:rsidRDefault="003F20DF" w:rsidP="00260DF7">
      <w:pPr>
        <w:pStyle w:val="SingleTxtG"/>
        <w:rPr>
          <w:lang w:val="en-US"/>
        </w:rPr>
      </w:pPr>
      <w:r w:rsidRPr="0099508A">
        <w:rPr>
          <w:lang w:val="en-US"/>
        </w:rPr>
        <w:t>1</w:t>
      </w:r>
      <w:r w:rsidR="007A0C63">
        <w:rPr>
          <w:lang w:val="en-US"/>
        </w:rPr>
        <w:t>2</w:t>
      </w:r>
      <w:r w:rsidRPr="0099508A">
        <w:rPr>
          <w:lang w:val="en-US"/>
        </w:rPr>
        <w:t>.</w:t>
      </w:r>
      <w:r w:rsidRPr="0099508A">
        <w:rPr>
          <w:lang w:val="en-US"/>
        </w:rPr>
        <w:tab/>
      </w:r>
      <w:r w:rsidRPr="00260DF7">
        <w:t>Amendment</w:t>
      </w:r>
      <w:r w:rsidRPr="00060E0F">
        <w:rPr>
          <w:lang w:val="en-US"/>
        </w:rPr>
        <w:t xml:space="preserve"> in 7.5.1.2 (concerns all language versions)</w:t>
      </w:r>
    </w:p>
    <w:p w14:paraId="0C04D3E1" w14:textId="56FD714C" w:rsidR="003F20DF" w:rsidRPr="00060E0F" w:rsidRDefault="003F20DF" w:rsidP="001161C1">
      <w:pPr>
        <w:pStyle w:val="SingleTxtG"/>
        <w:ind w:left="1701"/>
        <w:rPr>
          <w:lang w:val="en-US"/>
        </w:rPr>
      </w:pPr>
      <w:r w:rsidRPr="00060E0F">
        <w:rPr>
          <w:b/>
          <w:lang w:val="en-US"/>
        </w:rPr>
        <w:t>7.5.1.2</w:t>
      </w:r>
      <w:r w:rsidR="001161C1">
        <w:rPr>
          <w:b/>
          <w:lang w:val="en-US"/>
        </w:rPr>
        <w:tab/>
      </w:r>
      <w:r w:rsidRPr="00060E0F">
        <w:rPr>
          <w:lang w:val="en-US"/>
        </w:rPr>
        <w:tab/>
        <w:t xml:space="preserve">In paragraph (a), replace </w:t>
      </w:r>
      <w:r w:rsidR="00D3629E">
        <w:rPr>
          <w:lang w:val="en-US"/>
        </w:rPr>
        <w:t>“</w:t>
      </w:r>
      <w:r w:rsidRPr="00060E0F">
        <w:rPr>
          <w:lang w:val="en-US"/>
        </w:rPr>
        <w:t>unit</w:t>
      </w:r>
      <w:r w:rsidR="003F17EC" w:rsidRPr="003F17EC">
        <w:rPr>
          <w:lang w:val="en-US"/>
        </w:rPr>
        <w:t>”</w:t>
      </w:r>
      <w:r w:rsidRPr="00060E0F">
        <w:rPr>
          <w:lang w:val="en-US"/>
        </w:rPr>
        <w:t xml:space="preserve"> by:</w:t>
      </w:r>
    </w:p>
    <w:p w14:paraId="4CB4EA85" w14:textId="4BEF6B74" w:rsidR="003F20DF" w:rsidRPr="00060E0F" w:rsidRDefault="001161C1" w:rsidP="003F20DF">
      <w:pPr>
        <w:tabs>
          <w:tab w:val="left" w:pos="1701"/>
          <w:tab w:val="left" w:pos="2977"/>
          <w:tab w:val="left" w:pos="4395"/>
        </w:tabs>
        <w:ind w:left="2126" w:hanging="425"/>
        <w:rPr>
          <w:lang w:val="en-US"/>
        </w:rPr>
      </w:pPr>
      <w:r>
        <w:rPr>
          <w:lang w:val="en-US"/>
        </w:rPr>
        <w:t>“</w:t>
      </w:r>
      <w:r w:rsidR="003F20DF" w:rsidRPr="007F453E">
        <w:rPr>
          <w:lang w:val="en-US"/>
        </w:rPr>
        <w:t>cargo transport</w:t>
      </w:r>
      <w:r w:rsidR="003F20DF" w:rsidRPr="00060E0F">
        <w:rPr>
          <w:lang w:val="en-US"/>
        </w:rPr>
        <w:t xml:space="preserve"> unit</w:t>
      </w:r>
      <w:bookmarkStart w:id="1" w:name="_Hlk82445510"/>
      <w:r>
        <w:rPr>
          <w:lang w:val="en-US"/>
        </w:rPr>
        <w:t>”</w:t>
      </w:r>
      <w:bookmarkEnd w:id="1"/>
      <w:r w:rsidR="003F20DF" w:rsidRPr="00060E0F">
        <w:rPr>
          <w:lang w:val="en-US"/>
        </w:rPr>
        <w:t>.</w:t>
      </w:r>
    </w:p>
    <w:p w14:paraId="36E33666" w14:textId="77777777" w:rsidR="003F20DF" w:rsidRPr="00060E0F" w:rsidRDefault="003F20DF" w:rsidP="001161C1">
      <w:pPr>
        <w:pStyle w:val="SingleTxtG"/>
        <w:ind w:left="1701"/>
        <w:rPr>
          <w:i/>
          <w:u w:val="single"/>
          <w:lang w:val="en-US"/>
        </w:rPr>
      </w:pPr>
      <w:r w:rsidRPr="00060E0F">
        <w:rPr>
          <w:i/>
          <w:u w:val="single"/>
          <w:lang w:val="en-US"/>
        </w:rPr>
        <w:t>Justification:</w:t>
      </w:r>
      <w:r w:rsidRPr="00060E0F">
        <w:rPr>
          <w:i/>
          <w:lang w:val="en-US"/>
        </w:rPr>
        <w:tab/>
        <w:t>It is proposed to use the same term as in the first sentence of the text to be added.</w:t>
      </w:r>
    </w:p>
    <w:p w14:paraId="4218C9FA" w14:textId="77777777" w:rsidR="003F20DF" w:rsidRPr="00060E0F" w:rsidRDefault="003F20DF" w:rsidP="003F20DF">
      <w:pPr>
        <w:widowControl w:val="0"/>
        <w:jc w:val="center"/>
        <w:rPr>
          <w:lang w:val="en-US"/>
        </w:rPr>
      </w:pPr>
      <w:r w:rsidRPr="00060E0F">
        <w:rPr>
          <w:lang w:val="en-US"/>
        </w:rPr>
        <w:t>__________</w:t>
      </w:r>
    </w:p>
    <w:sectPr w:rsidR="003F20DF" w:rsidRPr="00060E0F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D356" w14:textId="77777777" w:rsidR="00034FA6" w:rsidRDefault="00034FA6"/>
  </w:endnote>
  <w:endnote w:type="continuationSeparator" w:id="0">
    <w:p w14:paraId="2F900D1D" w14:textId="77777777" w:rsidR="00034FA6" w:rsidRDefault="00034FA6"/>
  </w:endnote>
  <w:endnote w:type="continuationNotice" w:id="1">
    <w:p w14:paraId="5F8E352C" w14:textId="77777777" w:rsidR="00034FA6" w:rsidRDefault="00034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E7A7" w14:textId="77777777" w:rsidR="002B16A1" w:rsidRPr="003B3A7E" w:rsidRDefault="002B16A1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5EC7" w14:textId="77777777" w:rsidR="002B16A1" w:rsidRDefault="002B16A1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8E21" w14:textId="77777777" w:rsidR="00034FA6" w:rsidRPr="000B175B" w:rsidRDefault="00034F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629265" w14:textId="77777777" w:rsidR="00034FA6" w:rsidRPr="00FC68B7" w:rsidRDefault="00034F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63E6C6" w14:textId="77777777" w:rsidR="00034FA6" w:rsidRDefault="00034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2077" w14:textId="56FDF532" w:rsidR="002B16A1" w:rsidRPr="0009455D" w:rsidRDefault="002B16A1">
    <w:pPr>
      <w:pStyle w:val="En-tte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</w:t>
    </w:r>
    <w:r w:rsidR="00CF52BD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5538" w14:textId="77777777" w:rsidR="002B16A1" w:rsidRPr="00073BC9" w:rsidRDefault="002B16A1" w:rsidP="0009455D">
    <w:pPr>
      <w:pStyle w:val="En-tte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0788" w14:textId="2638375B" w:rsidR="002B16A1" w:rsidRPr="00560572" w:rsidRDefault="002B16A1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8522F9">
      <w:rPr>
        <w:sz w:val="28"/>
        <w:szCs w:val="28"/>
      </w:rPr>
      <w:t>2</w:t>
    </w:r>
    <w:r w:rsidR="002E35ED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25"/>
  </w:num>
  <w:num w:numId="18">
    <w:abstractNumId w:val="27"/>
  </w:num>
  <w:num w:numId="19">
    <w:abstractNumId w:val="24"/>
  </w:num>
  <w:num w:numId="20">
    <w:abstractNumId w:val="12"/>
  </w:num>
  <w:num w:numId="21">
    <w:abstractNumId w:val="20"/>
  </w:num>
  <w:num w:numId="22">
    <w:abstractNumId w:val="28"/>
  </w:num>
  <w:num w:numId="23">
    <w:abstractNumId w:val="19"/>
  </w:num>
  <w:num w:numId="24">
    <w:abstractNumId w:val="22"/>
  </w:num>
  <w:num w:numId="25">
    <w:abstractNumId w:val="26"/>
  </w:num>
  <w:num w:numId="26">
    <w:abstractNumId w:val="21"/>
  </w:num>
  <w:num w:numId="27">
    <w:abstractNumId w:val="15"/>
  </w:num>
  <w:num w:numId="28">
    <w:abstractNumId w:val="23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34FA6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50B3"/>
    <w:rsid w:val="000E6779"/>
    <w:rsid w:val="000E7EB0"/>
    <w:rsid w:val="000F42D4"/>
    <w:rsid w:val="000F5D2C"/>
    <w:rsid w:val="000F7715"/>
    <w:rsid w:val="001022EF"/>
    <w:rsid w:val="00103E99"/>
    <w:rsid w:val="001161C1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98"/>
    <w:rsid w:val="001900CD"/>
    <w:rsid w:val="00193D85"/>
    <w:rsid w:val="0019444B"/>
    <w:rsid w:val="001A0452"/>
    <w:rsid w:val="001A32C4"/>
    <w:rsid w:val="001A3481"/>
    <w:rsid w:val="001A4D53"/>
    <w:rsid w:val="001A5F15"/>
    <w:rsid w:val="001A73D9"/>
    <w:rsid w:val="001B2A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0145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0DF7"/>
    <w:rsid w:val="00264807"/>
    <w:rsid w:val="002815FC"/>
    <w:rsid w:val="00286345"/>
    <w:rsid w:val="00295F1A"/>
    <w:rsid w:val="002974E9"/>
    <w:rsid w:val="002A214F"/>
    <w:rsid w:val="002A6D75"/>
    <w:rsid w:val="002A7F94"/>
    <w:rsid w:val="002B0631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35ED"/>
    <w:rsid w:val="002E508C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765"/>
    <w:rsid w:val="003B3A7E"/>
    <w:rsid w:val="003B4643"/>
    <w:rsid w:val="003C2CC4"/>
    <w:rsid w:val="003C3176"/>
    <w:rsid w:val="003C7026"/>
    <w:rsid w:val="003D4456"/>
    <w:rsid w:val="003D4B23"/>
    <w:rsid w:val="003D58A1"/>
    <w:rsid w:val="003D6C76"/>
    <w:rsid w:val="003E278A"/>
    <w:rsid w:val="003E3D94"/>
    <w:rsid w:val="003F07CB"/>
    <w:rsid w:val="003F17EC"/>
    <w:rsid w:val="003F20DF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3BEA"/>
    <w:rsid w:val="00512C18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23F4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C58F0"/>
    <w:rsid w:val="005C700B"/>
    <w:rsid w:val="005D15CA"/>
    <w:rsid w:val="005D1867"/>
    <w:rsid w:val="005D253E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54860"/>
    <w:rsid w:val="006643C6"/>
    <w:rsid w:val="00667D6B"/>
    <w:rsid w:val="00671B0D"/>
    <w:rsid w:val="006770B2"/>
    <w:rsid w:val="00682407"/>
    <w:rsid w:val="006853B3"/>
    <w:rsid w:val="00691412"/>
    <w:rsid w:val="006940E1"/>
    <w:rsid w:val="006A1D39"/>
    <w:rsid w:val="006A3C72"/>
    <w:rsid w:val="006A7392"/>
    <w:rsid w:val="006A7D0D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07F20"/>
    <w:rsid w:val="0071447C"/>
    <w:rsid w:val="00714B5C"/>
    <w:rsid w:val="00715BE5"/>
    <w:rsid w:val="0072632A"/>
    <w:rsid w:val="0073337B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63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303E"/>
    <w:rsid w:val="007F453E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00E6"/>
    <w:rsid w:val="00843148"/>
    <w:rsid w:val="008522F9"/>
    <w:rsid w:val="008558E7"/>
    <w:rsid w:val="00856BB8"/>
    <w:rsid w:val="00857A4B"/>
    <w:rsid w:val="0086054B"/>
    <w:rsid w:val="00866893"/>
    <w:rsid w:val="00866F02"/>
    <w:rsid w:val="00867D18"/>
    <w:rsid w:val="008707F8"/>
    <w:rsid w:val="00871F9A"/>
    <w:rsid w:val="00871FD5"/>
    <w:rsid w:val="008758C7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874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4A71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7970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58F4"/>
    <w:rsid w:val="00AC7298"/>
    <w:rsid w:val="00AC7C33"/>
    <w:rsid w:val="00AD79E9"/>
    <w:rsid w:val="00AF3A98"/>
    <w:rsid w:val="00AF5525"/>
    <w:rsid w:val="00AF58C1"/>
    <w:rsid w:val="00B01321"/>
    <w:rsid w:val="00B03E68"/>
    <w:rsid w:val="00B05D2C"/>
    <w:rsid w:val="00B06643"/>
    <w:rsid w:val="00B1269C"/>
    <w:rsid w:val="00B15055"/>
    <w:rsid w:val="00B179D1"/>
    <w:rsid w:val="00B17FC5"/>
    <w:rsid w:val="00B2175D"/>
    <w:rsid w:val="00B23A4E"/>
    <w:rsid w:val="00B27044"/>
    <w:rsid w:val="00B30179"/>
    <w:rsid w:val="00B37B15"/>
    <w:rsid w:val="00B4482F"/>
    <w:rsid w:val="00B45C02"/>
    <w:rsid w:val="00B4691D"/>
    <w:rsid w:val="00B56A74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509D"/>
    <w:rsid w:val="00B9110C"/>
    <w:rsid w:val="00BA30C1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505C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3909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CF52BD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629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0343"/>
    <w:rsid w:val="00D80B21"/>
    <w:rsid w:val="00D8478F"/>
    <w:rsid w:val="00D871AC"/>
    <w:rsid w:val="00D90395"/>
    <w:rsid w:val="00D90415"/>
    <w:rsid w:val="00D917F9"/>
    <w:rsid w:val="00D91E8D"/>
    <w:rsid w:val="00D9440E"/>
    <w:rsid w:val="00D978C6"/>
    <w:rsid w:val="00DA0956"/>
    <w:rsid w:val="00DA121A"/>
    <w:rsid w:val="00DA357F"/>
    <w:rsid w:val="00DA3E12"/>
    <w:rsid w:val="00DB0BFD"/>
    <w:rsid w:val="00DB4604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CCB"/>
    <w:rsid w:val="00E1773B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7376C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C1A07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1C4E"/>
    <w:rsid w:val="00F21786"/>
    <w:rsid w:val="00F237F4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86B0D"/>
    <w:rsid w:val="00F91B2B"/>
    <w:rsid w:val="00F96CB6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uiPriority w:val="99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Paragraphedeliste">
    <w:name w:val="List Paragraph"/>
    <w:aliases w:val="Heading table"/>
    <w:basedOn w:val="Normal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NotedebasdepageCar">
    <w:name w:val="Note de bas de page Car"/>
    <w:aliases w:val="5_G Car"/>
    <w:link w:val="Notedebasdepage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29F96-A8B4-4B40-BF7F-A219AB10C45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ccb6d4-dbe5-46d2-b4d3-5733603d8cc6"/>
    <ds:schemaRef ds:uri="4b4a1c0d-4a69-4996-a84a-fc699b9f4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2C0F42-10C3-4B97-976C-A4EE6505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Romain Hubert</cp:lastModifiedBy>
  <cp:revision>30</cp:revision>
  <cp:lastPrinted>2019-09-06T13:58:00Z</cp:lastPrinted>
  <dcterms:created xsi:type="dcterms:W3CDTF">2021-09-13T14:08:00Z</dcterms:created>
  <dcterms:modified xsi:type="dcterms:W3CDTF">2021-09-13T15:15:00Z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