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CCC3" w14:textId="77777777" w:rsidR="00F878D0" w:rsidRDefault="00F878D0" w:rsidP="00F878D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66910B5" w14:textId="77777777" w:rsidR="00F878D0" w:rsidRDefault="00F878D0" w:rsidP="00F878D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67B2CE9C" w14:textId="77777777" w:rsidR="00F878D0" w:rsidRDefault="00F878D0" w:rsidP="00F878D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51AD353A" w14:textId="77777777" w:rsidR="00F878D0" w:rsidRDefault="00F878D0" w:rsidP="00F878D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2021</w:t>
      </w:r>
    </w:p>
    <w:p w14:paraId="7CDFC3E3" w14:textId="77777777" w:rsidR="00F878D0" w:rsidRPr="00D31633" w:rsidRDefault="00F878D0" w:rsidP="00F878D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D31633">
        <w:rPr>
          <w:lang w:val="en-GB"/>
        </w:rPr>
        <w:t xml:space="preserve">Item </w:t>
      </w:r>
      <w:r>
        <w:rPr>
          <w:lang w:val="en-GB"/>
        </w:rPr>
        <w:t>4</w:t>
      </w:r>
      <w:r w:rsidRPr="00D31633">
        <w:rPr>
          <w:lang w:val="en-GB"/>
        </w:rPr>
        <w:t xml:space="preserve"> of the provisional agenda</w:t>
      </w:r>
    </w:p>
    <w:p w14:paraId="01491EC8" w14:textId="10C0EC55" w:rsidR="004E6E10" w:rsidRDefault="00F878D0" w:rsidP="00F878D0">
      <w:pPr>
        <w:rPr>
          <w:b/>
          <w:bCs/>
        </w:rPr>
      </w:pPr>
      <w:proofErr w:type="spellStart"/>
      <w:r>
        <w:rPr>
          <w:b/>
          <w:bCs/>
        </w:rPr>
        <w:t>Harmonization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the United Nations </w:t>
      </w:r>
      <w:proofErr w:type="spellStart"/>
      <w:r>
        <w:rPr>
          <w:b/>
          <w:bCs/>
        </w:rPr>
        <w:t>Recommendations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on the Transport of Dangerous </w:t>
      </w:r>
      <w:proofErr w:type="spellStart"/>
      <w:r>
        <w:rPr>
          <w:b/>
          <w:bCs/>
        </w:rPr>
        <w:t>Goods</w:t>
      </w:r>
      <w:proofErr w:type="spellEnd"/>
    </w:p>
    <w:p w14:paraId="65B6F449" w14:textId="45FCCC6B" w:rsidR="000C4ED5" w:rsidRPr="000C4ED5" w:rsidRDefault="000C4ED5" w:rsidP="000C4ED5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0C4ED5">
        <w:rPr>
          <w:lang w:val="en-GB"/>
        </w:rPr>
        <w:t>Outcome of the fifty-eighth session of Sub-Committee of Experts on the Transport of Dangerous Goods</w:t>
      </w:r>
    </w:p>
    <w:p w14:paraId="73023FEE" w14:textId="0AD0EDEB" w:rsidR="00E2482F" w:rsidRPr="004417C2" w:rsidRDefault="00E2482F" w:rsidP="00E2482F">
      <w:pPr>
        <w:pStyle w:val="H1G"/>
        <w:rPr>
          <w:lang w:val="en-GB"/>
        </w:rPr>
      </w:pPr>
      <w:r w:rsidRPr="004417C2">
        <w:rPr>
          <w:lang w:val="en-GB"/>
        </w:rPr>
        <w:tab/>
      </w:r>
      <w:r w:rsidRPr="004417C2">
        <w:rPr>
          <w:lang w:val="en-GB"/>
        </w:rPr>
        <w:tab/>
      </w:r>
      <w:r w:rsidR="000C4ED5">
        <w:rPr>
          <w:lang w:val="en-GB"/>
        </w:rPr>
        <w:t>Note by the secretariat</w:t>
      </w:r>
    </w:p>
    <w:p w14:paraId="385B8EDD" w14:textId="6E72ECD6" w:rsidR="00E2482F" w:rsidRPr="004417C2" w:rsidRDefault="00B5617C" w:rsidP="00B5617C">
      <w:pPr>
        <w:pStyle w:val="HChG"/>
        <w:rPr>
          <w:lang w:val="en-GB"/>
        </w:rPr>
      </w:pPr>
      <w:r w:rsidRPr="004417C2">
        <w:rPr>
          <w:lang w:val="en-GB"/>
        </w:rPr>
        <w:tab/>
      </w:r>
      <w:r w:rsidRPr="004417C2">
        <w:rPr>
          <w:lang w:val="en-GB"/>
        </w:rPr>
        <w:tab/>
      </w:r>
      <w:r w:rsidR="00E2482F" w:rsidRPr="004417C2">
        <w:rPr>
          <w:lang w:val="en-GB"/>
        </w:rPr>
        <w:t>Introduction</w:t>
      </w:r>
    </w:p>
    <w:p w14:paraId="2C15CA0A" w14:textId="5061CE1C" w:rsidR="00A9052A" w:rsidRDefault="00A9052A" w:rsidP="00140EE0">
      <w:pPr>
        <w:pStyle w:val="SingleTxtG"/>
        <w:snapToGrid w:val="0"/>
        <w:spacing w:before="120"/>
      </w:pPr>
      <w:r>
        <w:rPr>
          <w:lang w:val="en-GB"/>
        </w:rPr>
        <w:t>1.</w:t>
      </w:r>
      <w:r>
        <w:rPr>
          <w:lang w:val="en-GB"/>
        </w:rPr>
        <w:tab/>
        <w:t xml:space="preserve">During the fifty-eighth session of the Sub-Committee, the secretariat presented document ST/SG/AC.10/C.3/2021/29 with proposals of amendments and corrections to the UN Model Regulations made by the </w:t>
      </w:r>
      <w:r>
        <w:t xml:space="preserve">Ad Hoc </w:t>
      </w:r>
      <w:proofErr w:type="spellStart"/>
      <w:r>
        <w:t>Working</w:t>
      </w:r>
      <w:proofErr w:type="spellEnd"/>
      <w:r>
        <w:t xml:space="preserve"> Group </w:t>
      </w:r>
      <w:r w:rsidRPr="003F094B">
        <w:t xml:space="preserve">on the </w:t>
      </w:r>
      <w:proofErr w:type="spellStart"/>
      <w:r w:rsidRPr="003F094B">
        <w:t>Harmonization</w:t>
      </w:r>
      <w:proofErr w:type="spellEnd"/>
      <w:r w:rsidRPr="003F094B">
        <w:t xml:space="preserve"> of RID/ADR/ADN </w:t>
      </w:r>
      <w:proofErr w:type="spellStart"/>
      <w:r w:rsidRPr="003F094B">
        <w:t>with</w:t>
      </w:r>
      <w:proofErr w:type="spellEnd"/>
      <w:r w:rsidRPr="003F094B">
        <w:t xml:space="preserve"> the UN </w:t>
      </w:r>
      <w:proofErr w:type="spellStart"/>
      <w:r w:rsidRPr="003F094B">
        <w:t>Recommendations</w:t>
      </w:r>
      <w:proofErr w:type="spellEnd"/>
      <w:r w:rsidRPr="003F094B">
        <w:t xml:space="preserve"> on the Transport of Dangerous </w:t>
      </w:r>
      <w:proofErr w:type="spellStart"/>
      <w:r w:rsidRPr="003F094B">
        <w:t>Goods</w:t>
      </w:r>
      <w:proofErr w:type="spellEnd"/>
      <w:r w:rsidR="00B80F88">
        <w:t xml:space="preserve"> (</w:t>
      </w:r>
      <w:proofErr w:type="spellStart"/>
      <w:r w:rsidR="00B80F88" w:rsidRPr="003F094B">
        <w:t>Harmonization</w:t>
      </w:r>
      <w:proofErr w:type="spellEnd"/>
      <w:r w:rsidR="00B80F88">
        <w:t xml:space="preserve"> </w:t>
      </w:r>
      <w:proofErr w:type="spellStart"/>
      <w:r w:rsidR="00B80F88">
        <w:t>Working</w:t>
      </w:r>
      <w:proofErr w:type="spellEnd"/>
      <w:r w:rsidR="00B80F88">
        <w:t xml:space="preserve"> Group)</w:t>
      </w:r>
      <w:r>
        <w:t xml:space="preserve">. This document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of corrections of typos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publication of the </w:t>
      </w:r>
      <w:proofErr w:type="spellStart"/>
      <w:r>
        <w:t>twenty</w:t>
      </w:r>
      <w:proofErr w:type="spellEnd"/>
      <w:r>
        <w:t xml:space="preserve">-second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of the Model </w:t>
      </w:r>
      <w:proofErr w:type="spellStart"/>
      <w:r>
        <w:t>Regulations</w:t>
      </w:r>
      <w:proofErr w:type="spellEnd"/>
      <w:r>
        <w:t>.</w:t>
      </w:r>
    </w:p>
    <w:p w14:paraId="7F73D4FD" w14:textId="00505DF7" w:rsidR="00A9052A" w:rsidRDefault="00A9052A" w:rsidP="00140EE0">
      <w:pPr>
        <w:pStyle w:val="SingleTxtG"/>
        <w:snapToGrid w:val="0"/>
        <w:spacing w:before="120"/>
        <w:rPr>
          <w:lang w:val="en-GB"/>
        </w:rPr>
      </w:pPr>
      <w:r>
        <w:t>2.</w:t>
      </w:r>
      <w:r>
        <w:tab/>
      </w:r>
      <w:r w:rsidR="00744965">
        <w:t xml:space="preserve">The </w:t>
      </w:r>
      <w:r w:rsidR="00744965">
        <w:rPr>
          <w:lang w:val="en-GB"/>
        </w:rPr>
        <w:t xml:space="preserve">Sub-Committee also adopted corrections proposed in informal document INF.30 from the informal working group on FRP portable tanks. </w:t>
      </w:r>
    </w:p>
    <w:p w14:paraId="7D4B0E58" w14:textId="77777777" w:rsidR="00B80F88" w:rsidRDefault="00B80F88" w:rsidP="00B80F88">
      <w:pPr>
        <w:pStyle w:val="HChG"/>
        <w:rPr>
          <w:lang w:val="en-GB"/>
        </w:rPr>
      </w:pPr>
      <w:r w:rsidRPr="004417C2">
        <w:rPr>
          <w:lang w:val="en-GB"/>
        </w:rPr>
        <w:tab/>
      </w:r>
      <w:r w:rsidRPr="004417C2">
        <w:rPr>
          <w:lang w:val="en-GB"/>
        </w:rPr>
        <w:tab/>
        <w:t>Proposal</w:t>
      </w:r>
      <w:r>
        <w:rPr>
          <w:lang w:val="en-GB"/>
        </w:rPr>
        <w:t xml:space="preserve"> of corrections to ECE/TRANS/WP.15/AC.1/2021/24/Add.1</w:t>
      </w:r>
    </w:p>
    <w:p w14:paraId="26318AB3" w14:textId="4416DCAF" w:rsidR="00744965" w:rsidRDefault="00744965" w:rsidP="00140EE0">
      <w:pPr>
        <w:pStyle w:val="SingleTxtG"/>
        <w:snapToGrid w:val="0"/>
        <w:spacing w:before="120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2D1A55">
        <w:rPr>
          <w:lang w:val="en-GB"/>
        </w:rPr>
        <w:t>The following</w:t>
      </w:r>
      <w:r>
        <w:rPr>
          <w:lang w:val="en-GB"/>
        </w:rPr>
        <w:t xml:space="preserve"> corrections adopted by the Sub-Committee should be reflected in the proposals of amendments in ECE/TRANS/WP.15/AC.1/2021/24/Add.1. </w:t>
      </w:r>
    </w:p>
    <w:p w14:paraId="524A9658" w14:textId="77777777" w:rsidR="00B80F88" w:rsidRPr="00B80F88" w:rsidRDefault="00B80F88" w:rsidP="00B80F8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6E06" w14:paraId="3BB74B50" w14:textId="77777777" w:rsidTr="002E65E1">
        <w:trPr>
          <w:cantSplit/>
        </w:trPr>
        <w:tc>
          <w:tcPr>
            <w:tcW w:w="4814" w:type="dxa"/>
          </w:tcPr>
          <w:p w14:paraId="73F15200" w14:textId="724472EF" w:rsidR="00D86E06" w:rsidRDefault="00D86E06" w:rsidP="002E65E1">
            <w:pPr>
              <w:spacing w:after="60"/>
              <w:ind w:right="137"/>
              <w:rPr>
                <w:lang w:val="en-GB"/>
              </w:rPr>
            </w:pPr>
            <w:r>
              <w:rPr>
                <w:lang w:val="en-GB"/>
              </w:rPr>
              <w:t>English version</w:t>
            </w:r>
          </w:p>
        </w:tc>
        <w:tc>
          <w:tcPr>
            <w:tcW w:w="4815" w:type="dxa"/>
          </w:tcPr>
          <w:p w14:paraId="0BE3C2DD" w14:textId="470C23F9" w:rsidR="00D86E06" w:rsidRDefault="00D86E06" w:rsidP="002E65E1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French version</w:t>
            </w:r>
          </w:p>
        </w:tc>
      </w:tr>
      <w:tr w:rsidR="00D86E06" w14:paraId="35E12D32" w14:textId="77777777" w:rsidTr="002E65E1">
        <w:trPr>
          <w:cantSplit/>
        </w:trPr>
        <w:tc>
          <w:tcPr>
            <w:tcW w:w="4814" w:type="dxa"/>
          </w:tcPr>
          <w:p w14:paraId="06923365" w14:textId="77777777" w:rsidR="00D86E06" w:rsidRPr="00D86E06" w:rsidRDefault="00D86E06" w:rsidP="002E65E1">
            <w:pPr>
              <w:spacing w:after="60"/>
              <w:rPr>
                <w:b/>
                <w:bCs/>
                <w:lang w:val="en-GB"/>
              </w:rPr>
            </w:pPr>
            <w:r w:rsidRPr="00D86E06">
              <w:rPr>
                <w:b/>
                <w:bCs/>
                <w:lang w:val="en-GB"/>
              </w:rPr>
              <w:t>Chapter 1.2, 1.2.1, definition of “Working pressure”, sub-paragraph (b)</w:t>
            </w:r>
          </w:p>
          <w:p w14:paraId="01D10A4B" w14:textId="6340DEBE" w:rsidR="00D86E06" w:rsidRPr="002E65E1" w:rsidRDefault="00D86E06" w:rsidP="002E65E1">
            <w:pPr>
              <w:spacing w:after="60"/>
              <w:rPr>
                <w:lang w:val="en-GB"/>
              </w:rPr>
            </w:pPr>
            <w:r w:rsidRPr="00D86E06">
              <w:rPr>
                <w:lang w:val="en-GB"/>
              </w:rPr>
              <w:t>The correction does not apply to the English text.</w:t>
            </w:r>
          </w:p>
        </w:tc>
        <w:tc>
          <w:tcPr>
            <w:tcW w:w="4815" w:type="dxa"/>
          </w:tcPr>
          <w:p w14:paraId="6339B6DF" w14:textId="77777777" w:rsidR="00D86E06" w:rsidRPr="00D86E06" w:rsidRDefault="00D86E06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D86E06">
              <w:rPr>
                <w:b/>
                <w:bCs/>
                <w:lang w:val="en-GB"/>
              </w:rPr>
              <w:t>Chapitre</w:t>
            </w:r>
            <w:proofErr w:type="spellEnd"/>
            <w:r w:rsidRPr="00D86E06">
              <w:rPr>
                <w:b/>
                <w:bCs/>
                <w:lang w:val="en-GB"/>
              </w:rPr>
              <w:t xml:space="preserve"> 1.2, 1.2.1, </w:t>
            </w:r>
            <w:proofErr w:type="spellStart"/>
            <w:r w:rsidRPr="00D86E06">
              <w:rPr>
                <w:b/>
                <w:bCs/>
                <w:lang w:val="en-GB"/>
              </w:rPr>
              <w:t>définition</w:t>
            </w:r>
            <w:proofErr w:type="spellEnd"/>
            <w:r w:rsidRPr="00D86E06">
              <w:rPr>
                <w:b/>
                <w:bCs/>
                <w:lang w:val="en-GB"/>
              </w:rPr>
              <w:t xml:space="preserve"> de « Pression de service », </w:t>
            </w:r>
            <w:proofErr w:type="spellStart"/>
            <w:r w:rsidRPr="00D86E06">
              <w:rPr>
                <w:b/>
                <w:bCs/>
                <w:lang w:val="en-GB"/>
              </w:rPr>
              <w:t>alinéa</w:t>
            </w:r>
            <w:proofErr w:type="spellEnd"/>
            <w:r w:rsidRPr="00D86E06">
              <w:rPr>
                <w:b/>
                <w:bCs/>
                <w:lang w:val="en-GB"/>
              </w:rPr>
              <w:t xml:space="preserve"> b)</w:t>
            </w:r>
          </w:p>
          <w:p w14:paraId="4B8484A3" w14:textId="382986AB" w:rsidR="00D86E06" w:rsidRDefault="00D86E06" w:rsidP="002E65E1">
            <w:pPr>
              <w:spacing w:after="60"/>
              <w:rPr>
                <w:lang w:val="en-GB"/>
              </w:rPr>
            </w:pPr>
            <w:r w:rsidRPr="00D86E06">
              <w:rPr>
                <w:i/>
                <w:iCs/>
                <w:lang w:val="en-GB"/>
              </w:rPr>
              <w:t>Au lieu de</w:t>
            </w:r>
            <w:r w:rsidRPr="00D86E06">
              <w:rPr>
                <w:lang w:val="en-GB"/>
              </w:rPr>
              <w:t xml:space="preserve"> le volume de </w:t>
            </w:r>
            <w:proofErr w:type="spellStart"/>
            <w:r w:rsidRPr="00D86E06">
              <w:rPr>
                <w:lang w:val="en-GB"/>
              </w:rPr>
              <w:t>solvant</w:t>
            </w:r>
            <w:proofErr w:type="spellEnd"/>
            <w:r w:rsidRPr="00D86E06">
              <w:rPr>
                <w:lang w:val="en-GB"/>
              </w:rPr>
              <w:t xml:space="preserve"> </w:t>
            </w:r>
            <w:proofErr w:type="spellStart"/>
            <w:r w:rsidRPr="00D86E06">
              <w:rPr>
                <w:lang w:val="en-GB"/>
              </w:rPr>
              <w:t>spécifié</w:t>
            </w:r>
            <w:proofErr w:type="spellEnd"/>
            <w:r w:rsidRPr="00D86E06">
              <w:rPr>
                <w:lang w:val="en-GB"/>
              </w:rPr>
              <w:t xml:space="preserve"> </w:t>
            </w:r>
            <w:r w:rsidRPr="00D86E06">
              <w:rPr>
                <w:i/>
                <w:iCs/>
                <w:lang w:val="en-GB"/>
              </w:rPr>
              <w:t>lire</w:t>
            </w:r>
            <w:r w:rsidRPr="00D86E06">
              <w:rPr>
                <w:lang w:val="en-GB"/>
              </w:rPr>
              <w:t xml:space="preserve"> la </w:t>
            </w:r>
            <w:proofErr w:type="spellStart"/>
            <w:r w:rsidRPr="00D86E06">
              <w:rPr>
                <w:lang w:val="en-GB"/>
              </w:rPr>
              <w:t>quantité</w:t>
            </w:r>
            <w:proofErr w:type="spellEnd"/>
            <w:r w:rsidRPr="00D86E06">
              <w:rPr>
                <w:lang w:val="en-GB"/>
              </w:rPr>
              <w:t xml:space="preserve"> de solvent </w:t>
            </w:r>
            <w:proofErr w:type="spellStart"/>
            <w:r w:rsidRPr="00D86E06">
              <w:rPr>
                <w:lang w:val="en-GB"/>
              </w:rPr>
              <w:t>spécifiée</w:t>
            </w:r>
            <w:proofErr w:type="spellEnd"/>
          </w:p>
        </w:tc>
      </w:tr>
      <w:tr w:rsidR="00D86E06" w14:paraId="0A8B59CD" w14:textId="77777777" w:rsidTr="002E65E1">
        <w:trPr>
          <w:cantSplit/>
        </w:trPr>
        <w:tc>
          <w:tcPr>
            <w:tcW w:w="4814" w:type="dxa"/>
          </w:tcPr>
          <w:p w14:paraId="1B4FE54B" w14:textId="57B5937B" w:rsidR="00D86E06" w:rsidRPr="00D86E06" w:rsidRDefault="00D86E06" w:rsidP="002E65E1">
            <w:pPr>
              <w:spacing w:after="60"/>
              <w:rPr>
                <w:b/>
                <w:bCs/>
                <w:lang w:val="en-GB"/>
              </w:rPr>
            </w:pPr>
            <w:r w:rsidRPr="00D86E06">
              <w:rPr>
                <w:b/>
                <w:bCs/>
                <w:lang w:val="en-GB"/>
              </w:rPr>
              <w:t>Chapter 1.</w:t>
            </w:r>
            <w:r w:rsidR="004A7CA2">
              <w:rPr>
                <w:b/>
                <w:bCs/>
                <w:lang w:val="en-GB"/>
              </w:rPr>
              <w:t>7</w:t>
            </w:r>
            <w:r w:rsidRPr="00D86E06">
              <w:rPr>
                <w:b/>
                <w:bCs/>
                <w:lang w:val="en-GB"/>
              </w:rPr>
              <w:t>, 1.</w:t>
            </w:r>
            <w:r>
              <w:rPr>
                <w:b/>
                <w:bCs/>
                <w:lang w:val="en-GB"/>
              </w:rPr>
              <w:t>7</w:t>
            </w:r>
            <w:r w:rsidRPr="00D86E06">
              <w:rPr>
                <w:b/>
                <w:bCs/>
                <w:lang w:val="en-GB"/>
              </w:rPr>
              <w:t>.2.5, first sentence</w:t>
            </w:r>
          </w:p>
          <w:p w14:paraId="1A8FA8B0" w14:textId="631C30C8" w:rsidR="00D86E06" w:rsidRPr="00D86E06" w:rsidRDefault="00D86E06" w:rsidP="002E65E1">
            <w:pPr>
              <w:spacing w:after="60"/>
              <w:rPr>
                <w:lang w:val="en-GB"/>
              </w:rPr>
            </w:pPr>
            <w:r w:rsidRPr="00D86E06">
              <w:rPr>
                <w:i/>
                <w:iCs/>
                <w:lang w:val="en-GB"/>
              </w:rPr>
              <w:t>For</w:t>
            </w:r>
            <w:r w:rsidRPr="00D86E06">
              <w:rPr>
                <w:lang w:val="en-GB"/>
              </w:rPr>
              <w:t xml:space="preserve"> persons </w:t>
            </w:r>
            <w:r w:rsidRPr="00D86E06">
              <w:rPr>
                <w:i/>
                <w:iCs/>
                <w:lang w:val="en-GB"/>
              </w:rPr>
              <w:t>read</w:t>
            </w:r>
            <w:r w:rsidRPr="00D86E06">
              <w:rPr>
                <w:lang w:val="en-GB"/>
              </w:rPr>
              <w:t xml:space="preserve"> people</w:t>
            </w:r>
          </w:p>
        </w:tc>
        <w:tc>
          <w:tcPr>
            <w:tcW w:w="4815" w:type="dxa"/>
          </w:tcPr>
          <w:p w14:paraId="73C4DF8B" w14:textId="706005CC" w:rsidR="00D86E06" w:rsidRPr="00D86E06" w:rsidRDefault="00D86E06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D86E06">
              <w:rPr>
                <w:b/>
                <w:bCs/>
                <w:lang w:val="en-GB"/>
              </w:rPr>
              <w:t>Chapitre</w:t>
            </w:r>
            <w:proofErr w:type="spellEnd"/>
            <w:r w:rsidRPr="00D86E06">
              <w:rPr>
                <w:b/>
                <w:bCs/>
                <w:lang w:val="en-GB"/>
              </w:rPr>
              <w:t xml:space="preserve"> 1.</w:t>
            </w:r>
            <w:r>
              <w:rPr>
                <w:b/>
                <w:bCs/>
                <w:lang w:val="en-GB"/>
              </w:rPr>
              <w:t>7</w:t>
            </w:r>
            <w:r w:rsidRPr="00D86E06">
              <w:rPr>
                <w:b/>
                <w:bCs/>
                <w:lang w:val="en-GB"/>
              </w:rPr>
              <w:t>, 1.7.2.5, première phrase</w:t>
            </w:r>
          </w:p>
          <w:p w14:paraId="14473365" w14:textId="62C0CEA1" w:rsidR="00D86E06" w:rsidRDefault="00D86E06" w:rsidP="002E65E1">
            <w:pPr>
              <w:spacing w:after="60"/>
              <w:rPr>
                <w:lang w:val="en-GB"/>
              </w:rPr>
            </w:pPr>
            <w:r w:rsidRPr="00D86E06">
              <w:rPr>
                <w:lang w:val="en-GB"/>
              </w:rPr>
              <w:t xml:space="preserve">Sans </w:t>
            </w:r>
            <w:proofErr w:type="spellStart"/>
            <w:r w:rsidRPr="00D86E06">
              <w:rPr>
                <w:lang w:val="en-GB"/>
              </w:rPr>
              <w:t>objet</w:t>
            </w:r>
            <w:proofErr w:type="spellEnd"/>
            <w:r w:rsidRPr="00D86E06">
              <w:rPr>
                <w:lang w:val="en-GB"/>
              </w:rPr>
              <w:t xml:space="preserve"> </w:t>
            </w:r>
            <w:proofErr w:type="spellStart"/>
            <w:r w:rsidRPr="00D86E06">
              <w:rPr>
                <w:lang w:val="en-GB"/>
              </w:rPr>
              <w:t>en</w:t>
            </w:r>
            <w:proofErr w:type="spellEnd"/>
            <w:r w:rsidRPr="00D86E06">
              <w:rPr>
                <w:lang w:val="en-GB"/>
              </w:rPr>
              <w:t xml:space="preserve"> </w:t>
            </w:r>
            <w:proofErr w:type="spellStart"/>
            <w:r w:rsidRPr="00D86E06">
              <w:rPr>
                <w:lang w:val="en-GB"/>
              </w:rPr>
              <w:t>français</w:t>
            </w:r>
            <w:proofErr w:type="spellEnd"/>
            <w:r w:rsidRPr="00D86E06">
              <w:rPr>
                <w:lang w:val="en-GB"/>
              </w:rPr>
              <w:t>.</w:t>
            </w:r>
          </w:p>
        </w:tc>
      </w:tr>
      <w:tr w:rsidR="00B823EB" w14:paraId="3B140A48" w14:textId="77777777" w:rsidTr="002E65E1">
        <w:trPr>
          <w:cantSplit/>
        </w:trPr>
        <w:tc>
          <w:tcPr>
            <w:tcW w:w="4814" w:type="dxa"/>
          </w:tcPr>
          <w:p w14:paraId="2209FC29" w14:textId="2E283878" w:rsidR="00B823EB" w:rsidRDefault="00B823EB" w:rsidP="002E65E1">
            <w:pPr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Chapter 4.1, </w:t>
            </w:r>
            <w:r w:rsidR="00537463">
              <w:rPr>
                <w:b/>
                <w:bCs/>
                <w:lang w:val="en-GB"/>
              </w:rPr>
              <w:t xml:space="preserve">4.1.4.1, </w:t>
            </w:r>
            <w:r>
              <w:rPr>
                <w:b/>
                <w:bCs/>
                <w:lang w:val="en-GB"/>
              </w:rPr>
              <w:t>P200</w:t>
            </w:r>
            <w:r w:rsidR="00537463">
              <w:rPr>
                <w:b/>
                <w:bCs/>
                <w:lang w:val="en-GB"/>
              </w:rPr>
              <w:t xml:space="preserve"> (10), after “(31 bar)”</w:t>
            </w:r>
          </w:p>
          <w:p w14:paraId="6C66825D" w14:textId="6412D2C6" w:rsidR="00537463" w:rsidRPr="00537463" w:rsidRDefault="00537463" w:rsidP="002E65E1">
            <w:pPr>
              <w:spacing w:after="60"/>
              <w:rPr>
                <w:lang w:val="en-GB"/>
              </w:rPr>
            </w:pPr>
            <w:r>
              <w:rPr>
                <w:i/>
                <w:iCs/>
                <w:lang w:val="en-GB"/>
              </w:rPr>
              <w:t xml:space="preserve">Insert </w:t>
            </w:r>
            <w:r>
              <w:rPr>
                <w:lang w:val="en-GB"/>
              </w:rPr>
              <w:t>absolute</w:t>
            </w:r>
          </w:p>
        </w:tc>
        <w:tc>
          <w:tcPr>
            <w:tcW w:w="4815" w:type="dxa"/>
          </w:tcPr>
          <w:p w14:paraId="420070F3" w14:textId="4D579791" w:rsidR="00B823EB" w:rsidRDefault="00537463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Chapitre</w:t>
            </w:r>
            <w:proofErr w:type="spellEnd"/>
            <w:r>
              <w:rPr>
                <w:b/>
                <w:bCs/>
                <w:lang w:val="en-GB"/>
              </w:rPr>
              <w:t xml:space="preserve"> 4.1, 4.1.4.1, P200 10), après “(31 bar)”</w:t>
            </w:r>
          </w:p>
          <w:p w14:paraId="33A4245E" w14:textId="6F334881" w:rsidR="00537463" w:rsidRPr="00537463" w:rsidRDefault="00537463" w:rsidP="002E65E1">
            <w:pPr>
              <w:spacing w:after="60"/>
              <w:rPr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Ajouter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absolus</w:t>
            </w:r>
            <w:proofErr w:type="spellEnd"/>
          </w:p>
        </w:tc>
      </w:tr>
      <w:tr w:rsidR="00537463" w14:paraId="4EF00E7D" w14:textId="77777777" w:rsidTr="002E65E1">
        <w:trPr>
          <w:cantSplit/>
        </w:trPr>
        <w:tc>
          <w:tcPr>
            <w:tcW w:w="4814" w:type="dxa"/>
          </w:tcPr>
          <w:p w14:paraId="5322AF3E" w14:textId="4E0A4CA6" w:rsidR="00537463" w:rsidRDefault="00537463" w:rsidP="002E65E1">
            <w:pPr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Chapter 4.1, 4.1.4.2, IBC520</w:t>
            </w:r>
          </w:p>
          <w:p w14:paraId="5AB61349" w14:textId="0F6D2B33" w:rsidR="00537463" w:rsidRPr="00537463" w:rsidRDefault="00537463" w:rsidP="002E65E1">
            <w:pPr>
              <w:spacing w:after="60"/>
              <w:rPr>
                <w:b/>
                <w:bCs/>
                <w:lang w:val="en-GB"/>
              </w:rPr>
            </w:pPr>
            <w:r w:rsidRPr="00537463">
              <w:rPr>
                <w:i/>
                <w:iCs/>
                <w:lang w:val="en-GB"/>
              </w:rPr>
              <w:t>For</w:t>
            </w:r>
            <w:r>
              <w:rPr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rFonts w:eastAsia="SimSun"/>
                <w:lang w:val="en-US" w:eastAsia="zh-CN"/>
              </w:rPr>
              <w:t xml:space="preserve">nor in 2.2.52.4 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read </w:t>
            </w:r>
            <w:r>
              <w:rPr>
                <w:rFonts w:eastAsia="SimSun"/>
                <w:lang w:val="en-US" w:eastAsia="zh-CN"/>
              </w:rPr>
              <w:t>or in 2.2.52.4</w:t>
            </w:r>
          </w:p>
        </w:tc>
        <w:tc>
          <w:tcPr>
            <w:tcW w:w="4815" w:type="dxa"/>
          </w:tcPr>
          <w:p w14:paraId="73F8C741" w14:textId="77777777" w:rsidR="00537463" w:rsidRPr="00D86E06" w:rsidRDefault="00537463" w:rsidP="00537463">
            <w:pPr>
              <w:spacing w:after="6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Chapitre</w:t>
            </w:r>
            <w:proofErr w:type="spellEnd"/>
            <w:r>
              <w:rPr>
                <w:b/>
                <w:bCs/>
                <w:lang w:val="en-GB"/>
              </w:rPr>
              <w:t xml:space="preserve"> 4.1, 4.1.4.2, IBC520</w:t>
            </w:r>
          </w:p>
          <w:p w14:paraId="160EC032" w14:textId="2A00F303" w:rsidR="00537463" w:rsidRDefault="00537463" w:rsidP="00537463">
            <w:pPr>
              <w:spacing w:after="60"/>
              <w:rPr>
                <w:b/>
                <w:bCs/>
                <w:lang w:val="en-GB"/>
              </w:rPr>
            </w:pPr>
            <w:r w:rsidRPr="00D86E06">
              <w:rPr>
                <w:lang w:val="en-GB"/>
              </w:rPr>
              <w:t xml:space="preserve">Sans </w:t>
            </w:r>
            <w:proofErr w:type="spellStart"/>
            <w:r w:rsidRPr="00D86E06">
              <w:rPr>
                <w:lang w:val="en-GB"/>
              </w:rPr>
              <w:t>objet</w:t>
            </w:r>
            <w:proofErr w:type="spellEnd"/>
            <w:r w:rsidRPr="00D86E06">
              <w:rPr>
                <w:lang w:val="en-GB"/>
              </w:rPr>
              <w:t xml:space="preserve"> </w:t>
            </w:r>
            <w:proofErr w:type="spellStart"/>
            <w:r w:rsidRPr="00D86E06">
              <w:rPr>
                <w:lang w:val="en-GB"/>
              </w:rPr>
              <w:t>en</w:t>
            </w:r>
            <w:proofErr w:type="spellEnd"/>
            <w:r w:rsidRPr="00D86E06">
              <w:rPr>
                <w:lang w:val="en-GB"/>
              </w:rPr>
              <w:t xml:space="preserve"> </w:t>
            </w:r>
            <w:proofErr w:type="spellStart"/>
            <w:r w:rsidRPr="00D86E06">
              <w:rPr>
                <w:lang w:val="en-GB"/>
              </w:rPr>
              <w:t>français</w:t>
            </w:r>
            <w:proofErr w:type="spellEnd"/>
            <w:r w:rsidRPr="00D86E06">
              <w:rPr>
                <w:lang w:val="en-GB"/>
              </w:rPr>
              <w:t>.</w:t>
            </w:r>
          </w:p>
        </w:tc>
      </w:tr>
      <w:tr w:rsidR="00537463" w14:paraId="475258EF" w14:textId="77777777" w:rsidTr="002E65E1">
        <w:trPr>
          <w:cantSplit/>
        </w:trPr>
        <w:tc>
          <w:tcPr>
            <w:tcW w:w="4814" w:type="dxa"/>
          </w:tcPr>
          <w:p w14:paraId="56DB4911" w14:textId="51BA9440" w:rsidR="00537463" w:rsidRDefault="00537463" w:rsidP="00537463">
            <w:pPr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Chapter 4.2, 4.2.5.2.6, first proposal of amendment</w:t>
            </w:r>
          </w:p>
          <w:p w14:paraId="479984AE" w14:textId="358EF668" w:rsidR="00537463" w:rsidRDefault="00537463" w:rsidP="00537463">
            <w:pPr>
              <w:spacing w:after="60"/>
              <w:rPr>
                <w:b/>
                <w:bCs/>
                <w:lang w:val="en-GB"/>
              </w:rPr>
            </w:pPr>
            <w:r w:rsidRPr="00537463">
              <w:rPr>
                <w:i/>
                <w:iCs/>
                <w:lang w:val="en-GB"/>
              </w:rPr>
              <w:t>For</w:t>
            </w:r>
            <w:r>
              <w:rPr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rFonts w:eastAsia="SimSun"/>
                <w:lang w:val="en-US" w:eastAsia="zh-CN"/>
              </w:rPr>
              <w:t xml:space="preserve">nor in 2.2.52.4 </w:t>
            </w:r>
            <w:r>
              <w:rPr>
                <w:rFonts w:eastAsia="SimSun"/>
                <w:i/>
                <w:iCs/>
                <w:lang w:val="en-US" w:eastAsia="zh-CN"/>
              </w:rPr>
              <w:t xml:space="preserve">read </w:t>
            </w:r>
            <w:r>
              <w:rPr>
                <w:rFonts w:eastAsia="SimSun"/>
                <w:lang w:val="en-US" w:eastAsia="zh-CN"/>
              </w:rPr>
              <w:t>or in 2.2.52.4</w:t>
            </w:r>
          </w:p>
        </w:tc>
        <w:tc>
          <w:tcPr>
            <w:tcW w:w="4815" w:type="dxa"/>
          </w:tcPr>
          <w:p w14:paraId="3FE57884" w14:textId="0A512695" w:rsidR="00537463" w:rsidRPr="00D86E06" w:rsidRDefault="00537463" w:rsidP="00537463">
            <w:pPr>
              <w:spacing w:after="6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Chapitre</w:t>
            </w:r>
            <w:proofErr w:type="spellEnd"/>
            <w:r>
              <w:rPr>
                <w:b/>
                <w:bCs/>
                <w:lang w:val="en-GB"/>
              </w:rPr>
              <w:t xml:space="preserve"> 4.1, 4.2.5.2.6</w:t>
            </w:r>
          </w:p>
          <w:p w14:paraId="6783D369" w14:textId="614D31B3" w:rsidR="00537463" w:rsidRDefault="00537463" w:rsidP="00537463">
            <w:pPr>
              <w:spacing w:after="60"/>
              <w:rPr>
                <w:b/>
                <w:bCs/>
                <w:lang w:val="en-GB"/>
              </w:rPr>
            </w:pPr>
            <w:r w:rsidRPr="00D86E06">
              <w:rPr>
                <w:lang w:val="en-GB"/>
              </w:rPr>
              <w:t xml:space="preserve">Sans </w:t>
            </w:r>
            <w:proofErr w:type="spellStart"/>
            <w:r w:rsidRPr="00D86E06">
              <w:rPr>
                <w:lang w:val="en-GB"/>
              </w:rPr>
              <w:t>objet</w:t>
            </w:r>
            <w:proofErr w:type="spellEnd"/>
            <w:r w:rsidRPr="00D86E06">
              <w:rPr>
                <w:lang w:val="en-GB"/>
              </w:rPr>
              <w:t xml:space="preserve"> </w:t>
            </w:r>
            <w:proofErr w:type="spellStart"/>
            <w:r w:rsidRPr="00D86E06">
              <w:rPr>
                <w:lang w:val="en-GB"/>
              </w:rPr>
              <w:t>en</w:t>
            </w:r>
            <w:proofErr w:type="spellEnd"/>
            <w:r w:rsidRPr="00D86E06">
              <w:rPr>
                <w:lang w:val="en-GB"/>
              </w:rPr>
              <w:t xml:space="preserve"> </w:t>
            </w:r>
            <w:proofErr w:type="spellStart"/>
            <w:r w:rsidRPr="00D86E06">
              <w:rPr>
                <w:lang w:val="en-GB"/>
              </w:rPr>
              <w:t>français</w:t>
            </w:r>
            <w:proofErr w:type="spellEnd"/>
            <w:r w:rsidRPr="00D86E06">
              <w:rPr>
                <w:lang w:val="en-GB"/>
              </w:rPr>
              <w:t>.</w:t>
            </w:r>
          </w:p>
        </w:tc>
      </w:tr>
      <w:tr w:rsidR="00D86E06" w14:paraId="6619B462" w14:textId="77777777" w:rsidTr="002E65E1">
        <w:trPr>
          <w:cantSplit/>
        </w:trPr>
        <w:tc>
          <w:tcPr>
            <w:tcW w:w="4814" w:type="dxa"/>
          </w:tcPr>
          <w:p w14:paraId="63B0C3C2" w14:textId="77777777" w:rsidR="004A7CA2" w:rsidRDefault="004A7CA2" w:rsidP="002E65E1">
            <w:pPr>
              <w:spacing w:after="60"/>
              <w:rPr>
                <w:rFonts w:eastAsia="SimSun"/>
              </w:rPr>
            </w:pPr>
            <w:r w:rsidRPr="00D86E06">
              <w:rPr>
                <w:rFonts w:eastAsia="SimSun"/>
                <w:b/>
                <w:bCs/>
                <w:lang w:val="en-GB" w:eastAsia="zh-CN"/>
              </w:rPr>
              <w:t>Chapter 6.2, 6.2.1.6.1 (d), Note 3</w:t>
            </w:r>
          </w:p>
          <w:p w14:paraId="6731D045" w14:textId="1F42DDBA" w:rsidR="00D86E06" w:rsidRPr="002E65E1" w:rsidRDefault="004A7CA2" w:rsidP="002E65E1">
            <w:pPr>
              <w:spacing w:after="60"/>
              <w:rPr>
                <w:lang w:val="en-GB"/>
              </w:rPr>
            </w:pPr>
            <w:r w:rsidRPr="00D86E06">
              <w:rPr>
                <w:lang w:val="en-GB"/>
              </w:rPr>
              <w:t>The correction does not apply to the English text.</w:t>
            </w:r>
          </w:p>
        </w:tc>
        <w:tc>
          <w:tcPr>
            <w:tcW w:w="4815" w:type="dxa"/>
          </w:tcPr>
          <w:p w14:paraId="673ED0DB" w14:textId="6FC4B51B" w:rsidR="004A7CA2" w:rsidRPr="00D86E06" w:rsidRDefault="004A7CA2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D86E06">
              <w:rPr>
                <w:b/>
                <w:bCs/>
                <w:lang w:val="en-GB"/>
              </w:rPr>
              <w:t>Chapitre</w:t>
            </w:r>
            <w:proofErr w:type="spellEnd"/>
            <w:r w:rsidRPr="00D86E06">
              <w:rPr>
                <w:b/>
                <w:bCs/>
                <w:lang w:val="en-GB"/>
              </w:rPr>
              <w:t xml:space="preserve"> </w:t>
            </w:r>
            <w:r w:rsidRPr="00D86E06">
              <w:rPr>
                <w:rFonts w:eastAsia="SimSun"/>
                <w:b/>
                <w:bCs/>
                <w:lang w:val="en-GB" w:eastAsia="zh-CN"/>
              </w:rPr>
              <w:t>6.2.1.6.1 d), Not</w:t>
            </w:r>
            <w:r>
              <w:rPr>
                <w:rFonts w:eastAsia="SimSun"/>
                <w:b/>
                <w:bCs/>
                <w:lang w:val="en-GB" w:eastAsia="zh-CN"/>
              </w:rPr>
              <w:t>a</w:t>
            </w:r>
            <w:r w:rsidRPr="00D86E06">
              <w:rPr>
                <w:rFonts w:eastAsia="SimSun"/>
                <w:b/>
                <w:bCs/>
                <w:lang w:val="en-GB" w:eastAsia="zh-CN"/>
              </w:rPr>
              <w:t xml:space="preserve"> 3</w:t>
            </w:r>
          </w:p>
          <w:p w14:paraId="7D0FE6E4" w14:textId="02122979" w:rsidR="00D86E06" w:rsidRDefault="004A7CA2" w:rsidP="002E65E1">
            <w:pPr>
              <w:spacing w:after="60"/>
              <w:rPr>
                <w:lang w:val="en-GB"/>
              </w:rPr>
            </w:pPr>
            <w:r w:rsidRPr="004A7CA2">
              <w:rPr>
                <w:i/>
                <w:iCs/>
                <w:lang w:val="en-GB"/>
              </w:rPr>
              <w:t xml:space="preserve">Au lieu de </w:t>
            </w:r>
            <w:proofErr w:type="spellStart"/>
            <w:r>
              <w:rPr>
                <w:lang w:val="en-GB"/>
              </w:rPr>
              <w:t>bouteilles</w:t>
            </w:r>
            <w:proofErr w:type="spellEnd"/>
            <w:r>
              <w:rPr>
                <w:lang w:val="en-GB"/>
              </w:rPr>
              <w:t xml:space="preserve"> à </w:t>
            </w:r>
            <w:proofErr w:type="spellStart"/>
            <w:r>
              <w:rPr>
                <w:lang w:val="en-GB"/>
              </w:rPr>
              <w:t>gaz</w:t>
            </w:r>
            <w:proofErr w:type="spellEnd"/>
            <w:r>
              <w:rPr>
                <w:lang w:val="en-GB"/>
              </w:rPr>
              <w:t xml:space="preserve"> </w:t>
            </w:r>
            <w:r w:rsidRPr="004A7CA2">
              <w:rPr>
                <w:i/>
                <w:iCs/>
                <w:lang w:val="en-GB"/>
              </w:rPr>
              <w:t>lire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bouteilles</w:t>
            </w:r>
            <w:proofErr w:type="spellEnd"/>
          </w:p>
        </w:tc>
      </w:tr>
      <w:tr w:rsidR="00D86E06" w14:paraId="709F1613" w14:textId="77777777" w:rsidTr="002E65E1">
        <w:trPr>
          <w:cantSplit/>
        </w:trPr>
        <w:tc>
          <w:tcPr>
            <w:tcW w:w="4814" w:type="dxa"/>
          </w:tcPr>
          <w:p w14:paraId="351DA28D" w14:textId="77777777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b/>
                <w:bCs/>
                <w:lang w:val="en-GB"/>
              </w:rPr>
              <w:lastRenderedPageBreak/>
              <w:t>Chapter 6.9, 6.9.2.1, definition of “FRP shell”</w:t>
            </w:r>
          </w:p>
          <w:p w14:paraId="032A01AD" w14:textId="4CF1C40D" w:rsidR="00D86E06" w:rsidRPr="002E65E1" w:rsidRDefault="002E65E1" w:rsidP="002E65E1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>Delete</w:t>
            </w:r>
            <w:r w:rsidRPr="002E65E1">
              <w:rPr>
                <w:lang w:val="en-GB"/>
              </w:rPr>
              <w:t xml:space="preserve"> storage and</w:t>
            </w:r>
          </w:p>
        </w:tc>
        <w:tc>
          <w:tcPr>
            <w:tcW w:w="4815" w:type="dxa"/>
          </w:tcPr>
          <w:p w14:paraId="2C1A02F7" w14:textId="77777777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2E65E1">
              <w:rPr>
                <w:b/>
                <w:bCs/>
                <w:lang w:val="en-GB"/>
              </w:rPr>
              <w:t>Chapitre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6.9, 6.9.2.1, </w:t>
            </w:r>
            <w:proofErr w:type="spellStart"/>
            <w:r w:rsidRPr="002E65E1">
              <w:rPr>
                <w:b/>
                <w:bCs/>
                <w:lang w:val="en-GB"/>
              </w:rPr>
              <w:t>définition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de « </w:t>
            </w:r>
            <w:proofErr w:type="spellStart"/>
            <w:r w:rsidRPr="002E65E1">
              <w:rPr>
                <w:b/>
                <w:bCs/>
                <w:lang w:val="en-GB"/>
              </w:rPr>
              <w:t>Réservoir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E65E1">
              <w:rPr>
                <w:b/>
                <w:bCs/>
                <w:lang w:val="en-GB"/>
              </w:rPr>
              <w:t>en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PRF »</w:t>
            </w:r>
          </w:p>
          <w:p w14:paraId="7D8EF6CD" w14:textId="7CF08249" w:rsidR="00D86E06" w:rsidRDefault="002E65E1" w:rsidP="002E65E1">
            <w:pPr>
              <w:spacing w:after="60"/>
              <w:rPr>
                <w:lang w:val="en-GB"/>
              </w:rPr>
            </w:pPr>
            <w:proofErr w:type="spellStart"/>
            <w:r w:rsidRPr="002E65E1">
              <w:rPr>
                <w:i/>
                <w:iCs/>
                <w:lang w:val="en-GB"/>
              </w:rPr>
              <w:t>Supprimer</w:t>
            </w:r>
            <w:proofErr w:type="spellEnd"/>
            <w:r w:rsidRPr="002E65E1">
              <w:rPr>
                <w:lang w:val="en-GB"/>
              </w:rPr>
              <w:t xml:space="preserve"> au stockage et</w:t>
            </w:r>
          </w:p>
        </w:tc>
      </w:tr>
      <w:tr w:rsidR="00D86E06" w14:paraId="43A82FA9" w14:textId="77777777" w:rsidTr="002E65E1">
        <w:trPr>
          <w:cantSplit/>
        </w:trPr>
        <w:tc>
          <w:tcPr>
            <w:tcW w:w="4814" w:type="dxa"/>
          </w:tcPr>
          <w:p w14:paraId="455C989B" w14:textId="77777777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b/>
                <w:bCs/>
                <w:lang w:val="en-GB"/>
              </w:rPr>
              <w:t>Chapter 6.9, 6.9.2.1, definition of “FRP tank”</w:t>
            </w:r>
          </w:p>
          <w:p w14:paraId="0C573FCA" w14:textId="77777777" w:rsidR="002E65E1" w:rsidRPr="002E65E1" w:rsidRDefault="002E65E1" w:rsidP="002E65E1">
            <w:pPr>
              <w:spacing w:after="60"/>
              <w:rPr>
                <w:lang w:val="en-GB"/>
              </w:rPr>
            </w:pPr>
            <w:r w:rsidRPr="002E65E1">
              <w:rPr>
                <w:lang w:val="en-GB"/>
              </w:rPr>
              <w:t xml:space="preserve">For the existing text, </w:t>
            </w:r>
            <w:r w:rsidRPr="002E65E1">
              <w:rPr>
                <w:i/>
                <w:iCs/>
                <w:lang w:val="en-GB"/>
              </w:rPr>
              <w:t>substitute</w:t>
            </w:r>
          </w:p>
          <w:p w14:paraId="221ED48F" w14:textId="0A36D4D2" w:rsidR="00D86E06" w:rsidRPr="00D86E06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i/>
                <w:iCs/>
                <w:lang w:val="en-GB"/>
              </w:rPr>
              <w:t>FRP tank</w:t>
            </w:r>
            <w:r w:rsidRPr="002E65E1">
              <w:rPr>
                <w:lang w:val="en-GB"/>
              </w:rPr>
              <w:t xml:space="preserve"> means a portable tank constructed with an FRP shell and heads, service equipment, safety relief devices and other installed equipment;</w:t>
            </w:r>
          </w:p>
        </w:tc>
        <w:tc>
          <w:tcPr>
            <w:tcW w:w="4815" w:type="dxa"/>
          </w:tcPr>
          <w:p w14:paraId="1BD31FF2" w14:textId="77777777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2E65E1">
              <w:rPr>
                <w:b/>
                <w:bCs/>
                <w:lang w:val="en-GB"/>
              </w:rPr>
              <w:t>Chapitre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6.9, 6.9.2.1, </w:t>
            </w:r>
            <w:proofErr w:type="spellStart"/>
            <w:r w:rsidRPr="002E65E1">
              <w:rPr>
                <w:b/>
                <w:bCs/>
                <w:lang w:val="en-GB"/>
              </w:rPr>
              <w:t>définition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de « </w:t>
            </w:r>
            <w:proofErr w:type="spellStart"/>
            <w:r w:rsidRPr="002E65E1">
              <w:rPr>
                <w:b/>
                <w:bCs/>
                <w:lang w:val="en-GB"/>
              </w:rPr>
              <w:t>Citerne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E65E1">
              <w:rPr>
                <w:b/>
                <w:bCs/>
                <w:lang w:val="en-GB"/>
              </w:rPr>
              <w:t>en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PRF »</w:t>
            </w:r>
          </w:p>
          <w:p w14:paraId="0D7D4EA0" w14:textId="77777777" w:rsidR="002E65E1" w:rsidRPr="002E65E1" w:rsidRDefault="002E65E1" w:rsidP="002E65E1">
            <w:pPr>
              <w:spacing w:after="60"/>
              <w:rPr>
                <w:lang w:val="en-GB"/>
              </w:rPr>
            </w:pPr>
            <w:proofErr w:type="spellStart"/>
            <w:r w:rsidRPr="002E65E1">
              <w:rPr>
                <w:i/>
                <w:iCs/>
                <w:lang w:val="en-GB"/>
              </w:rPr>
              <w:t>Substituer</w:t>
            </w:r>
            <w:proofErr w:type="spellEnd"/>
            <w:r w:rsidRPr="002E65E1">
              <w:rPr>
                <w:lang w:val="en-GB"/>
              </w:rPr>
              <w:t xml:space="preserve"> au </w:t>
            </w:r>
            <w:proofErr w:type="spellStart"/>
            <w:r w:rsidRPr="002E65E1">
              <w:rPr>
                <w:lang w:val="en-GB"/>
              </w:rPr>
              <w:t>texte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existant</w:t>
            </w:r>
            <w:proofErr w:type="spellEnd"/>
          </w:p>
          <w:p w14:paraId="13CD3CF5" w14:textId="4AAB6F58" w:rsidR="002E65E1" w:rsidRPr="002E65E1" w:rsidRDefault="002E65E1" w:rsidP="002E65E1">
            <w:pPr>
              <w:spacing w:after="60"/>
              <w:rPr>
                <w:lang w:val="en-GB"/>
              </w:rPr>
            </w:pPr>
            <w:proofErr w:type="spellStart"/>
            <w:r w:rsidRPr="002E65E1">
              <w:rPr>
                <w:i/>
                <w:iCs/>
                <w:lang w:val="en-GB"/>
              </w:rPr>
              <w:t>Citerne</w:t>
            </w:r>
            <w:proofErr w:type="spellEnd"/>
            <w:r w:rsidRPr="002E65E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2E65E1">
              <w:rPr>
                <w:i/>
                <w:iCs/>
                <w:lang w:val="en-GB"/>
              </w:rPr>
              <w:t>en</w:t>
            </w:r>
            <w:proofErr w:type="spellEnd"/>
            <w:r w:rsidRPr="002E65E1">
              <w:rPr>
                <w:i/>
                <w:iCs/>
                <w:lang w:val="en-GB"/>
              </w:rPr>
              <w:t xml:space="preserve"> PRF</w:t>
            </w:r>
            <w:r w:rsidRPr="002E65E1">
              <w:rPr>
                <w:lang w:val="en-GB"/>
              </w:rPr>
              <w:t xml:space="preserve">, </w:t>
            </w:r>
            <w:proofErr w:type="spellStart"/>
            <w:r w:rsidRPr="002E65E1">
              <w:rPr>
                <w:lang w:val="en-GB"/>
              </w:rPr>
              <w:t>une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citerne</w:t>
            </w:r>
            <w:proofErr w:type="spellEnd"/>
            <w:r w:rsidRPr="002E65E1">
              <w:rPr>
                <w:lang w:val="en-GB"/>
              </w:rPr>
              <w:t xml:space="preserve"> mobile </w:t>
            </w:r>
            <w:proofErr w:type="spellStart"/>
            <w:r w:rsidRPr="002E65E1">
              <w:rPr>
                <w:lang w:val="en-GB"/>
              </w:rPr>
              <w:t>construite</w:t>
            </w:r>
            <w:proofErr w:type="spellEnd"/>
            <w:r w:rsidRPr="002E65E1">
              <w:rPr>
                <w:lang w:val="en-GB"/>
              </w:rPr>
              <w:t xml:space="preserve"> avec un </w:t>
            </w:r>
            <w:proofErr w:type="spellStart"/>
            <w:r w:rsidRPr="002E65E1">
              <w:rPr>
                <w:lang w:val="en-GB"/>
              </w:rPr>
              <w:t>réservoir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en</w:t>
            </w:r>
            <w:proofErr w:type="spellEnd"/>
            <w:r w:rsidRPr="002E65E1">
              <w:rPr>
                <w:lang w:val="en-GB"/>
              </w:rPr>
              <w:t xml:space="preserve"> PRF </w:t>
            </w:r>
            <w:proofErr w:type="spellStart"/>
            <w:r w:rsidRPr="002E65E1">
              <w:rPr>
                <w:lang w:val="en-GB"/>
              </w:rPr>
              <w:t>comportant</w:t>
            </w:r>
            <w:proofErr w:type="spellEnd"/>
            <w:r w:rsidRPr="002E65E1">
              <w:rPr>
                <w:lang w:val="en-GB"/>
              </w:rPr>
              <w:t xml:space="preserve"> des fonds, des </w:t>
            </w:r>
            <w:proofErr w:type="spellStart"/>
            <w:r w:rsidRPr="002E65E1">
              <w:rPr>
                <w:lang w:val="en-GB"/>
              </w:rPr>
              <w:t>équipements</w:t>
            </w:r>
            <w:proofErr w:type="spellEnd"/>
            <w:r w:rsidRPr="002E65E1">
              <w:rPr>
                <w:lang w:val="en-GB"/>
              </w:rPr>
              <w:t xml:space="preserve"> de service, des </w:t>
            </w:r>
            <w:proofErr w:type="spellStart"/>
            <w:r w:rsidRPr="002E65E1">
              <w:rPr>
                <w:lang w:val="en-GB"/>
              </w:rPr>
              <w:t>dispositifs</w:t>
            </w:r>
            <w:proofErr w:type="spellEnd"/>
            <w:r w:rsidRPr="002E65E1">
              <w:rPr>
                <w:lang w:val="en-GB"/>
              </w:rPr>
              <w:t xml:space="preserve"> de </w:t>
            </w:r>
            <w:proofErr w:type="spellStart"/>
            <w:r w:rsidRPr="002E65E1">
              <w:rPr>
                <w:lang w:val="en-GB"/>
              </w:rPr>
              <w:t>décompression</w:t>
            </w:r>
            <w:proofErr w:type="spellEnd"/>
            <w:r w:rsidRPr="002E65E1">
              <w:rPr>
                <w:lang w:val="en-GB"/>
              </w:rPr>
              <w:t xml:space="preserve"> et </w:t>
            </w:r>
            <w:proofErr w:type="spellStart"/>
            <w:r w:rsidRPr="002E65E1">
              <w:rPr>
                <w:lang w:val="en-GB"/>
              </w:rPr>
              <w:t>d’autres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proofErr w:type="gramStart"/>
            <w:r w:rsidRPr="002E65E1">
              <w:rPr>
                <w:lang w:val="en-GB"/>
              </w:rPr>
              <w:t>équipements</w:t>
            </w:r>
            <w:proofErr w:type="spellEnd"/>
            <w:r w:rsidRPr="002E65E1">
              <w:rPr>
                <w:lang w:val="en-GB"/>
              </w:rPr>
              <w:t xml:space="preserve"> ;</w:t>
            </w:r>
            <w:proofErr w:type="gramEnd"/>
          </w:p>
        </w:tc>
      </w:tr>
      <w:tr w:rsidR="00D86E06" w14:paraId="1246E18E" w14:textId="77777777" w:rsidTr="002E65E1">
        <w:trPr>
          <w:cantSplit/>
        </w:trPr>
        <w:tc>
          <w:tcPr>
            <w:tcW w:w="4814" w:type="dxa"/>
          </w:tcPr>
          <w:p w14:paraId="02A10D66" w14:textId="77777777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b/>
                <w:bCs/>
                <w:lang w:val="en-GB"/>
              </w:rPr>
              <w:t>Chapter 6.9, 6.9.2.2.3.4, introductory sentence</w:t>
            </w:r>
          </w:p>
          <w:p w14:paraId="26394A20" w14:textId="778BBC0C" w:rsidR="00D86E06" w:rsidRPr="002E65E1" w:rsidRDefault="002E65E1" w:rsidP="002E65E1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>For</w:t>
            </w:r>
            <w:r w:rsidRPr="002E65E1">
              <w:rPr>
                <w:lang w:val="en-GB"/>
              </w:rPr>
              <w:t xml:space="preserve"> functions </w:t>
            </w:r>
            <w:r w:rsidRPr="002E65E1">
              <w:rPr>
                <w:i/>
                <w:iCs/>
                <w:lang w:val="en-GB"/>
              </w:rPr>
              <w:t>read</w:t>
            </w:r>
            <w:r w:rsidRPr="002E65E1">
              <w:rPr>
                <w:lang w:val="en-GB"/>
              </w:rPr>
              <w:t xml:space="preserve"> elements</w:t>
            </w:r>
          </w:p>
        </w:tc>
        <w:tc>
          <w:tcPr>
            <w:tcW w:w="4815" w:type="dxa"/>
          </w:tcPr>
          <w:p w14:paraId="1797C2AF" w14:textId="77777777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2E65E1">
              <w:rPr>
                <w:b/>
                <w:bCs/>
                <w:lang w:val="en-GB"/>
              </w:rPr>
              <w:t>Chapitre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6.9, 6.9.2.2.3.4, phrase </w:t>
            </w:r>
            <w:proofErr w:type="spellStart"/>
            <w:r w:rsidRPr="002E65E1">
              <w:rPr>
                <w:b/>
                <w:bCs/>
                <w:lang w:val="en-GB"/>
              </w:rPr>
              <w:t>d’introduction</w:t>
            </w:r>
            <w:proofErr w:type="spellEnd"/>
          </w:p>
          <w:p w14:paraId="7EDD7E65" w14:textId="3414780F" w:rsidR="00D86E06" w:rsidRDefault="002E65E1" w:rsidP="002E65E1">
            <w:pPr>
              <w:spacing w:after="60"/>
              <w:rPr>
                <w:lang w:val="en-GB"/>
              </w:rPr>
            </w:pPr>
            <w:r w:rsidRPr="002E65E1">
              <w:rPr>
                <w:lang w:val="en-GB"/>
              </w:rPr>
              <w:t xml:space="preserve">Sans </w:t>
            </w:r>
            <w:proofErr w:type="spellStart"/>
            <w:r w:rsidRPr="002E65E1">
              <w:rPr>
                <w:lang w:val="en-GB"/>
              </w:rPr>
              <w:t>objet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en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français</w:t>
            </w:r>
            <w:proofErr w:type="spellEnd"/>
          </w:p>
        </w:tc>
      </w:tr>
      <w:tr w:rsidR="002E65E1" w14:paraId="730B0C55" w14:textId="77777777" w:rsidTr="002E65E1">
        <w:trPr>
          <w:cantSplit/>
        </w:trPr>
        <w:tc>
          <w:tcPr>
            <w:tcW w:w="4814" w:type="dxa"/>
          </w:tcPr>
          <w:p w14:paraId="7EA50579" w14:textId="77777777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b/>
                <w:bCs/>
                <w:lang w:val="en-GB"/>
              </w:rPr>
              <w:t>Chapter 6.9, 6.9.2.2.3.4, Note</w:t>
            </w:r>
          </w:p>
          <w:p w14:paraId="143ED008" w14:textId="1BCFEF91" w:rsidR="002E65E1" w:rsidRPr="002E65E1" w:rsidRDefault="002E65E1" w:rsidP="002E65E1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>For</w:t>
            </w:r>
            <w:r w:rsidRPr="002E65E1">
              <w:rPr>
                <w:lang w:val="en-GB"/>
              </w:rPr>
              <w:t xml:space="preserve"> layers </w:t>
            </w:r>
            <w:r w:rsidRPr="002E65E1">
              <w:rPr>
                <w:i/>
                <w:iCs/>
                <w:lang w:val="en-GB"/>
              </w:rPr>
              <w:t>read</w:t>
            </w:r>
            <w:r w:rsidRPr="002E65E1">
              <w:rPr>
                <w:lang w:val="en-GB"/>
              </w:rPr>
              <w:t xml:space="preserve"> elements</w:t>
            </w:r>
          </w:p>
        </w:tc>
        <w:tc>
          <w:tcPr>
            <w:tcW w:w="4815" w:type="dxa"/>
          </w:tcPr>
          <w:p w14:paraId="1EE74375" w14:textId="77777777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2E65E1">
              <w:rPr>
                <w:b/>
                <w:bCs/>
                <w:lang w:val="en-GB"/>
              </w:rPr>
              <w:t>Chapitre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6.9, 6.9.2.2.3.4, Nota</w:t>
            </w:r>
          </w:p>
          <w:p w14:paraId="48BF6ED0" w14:textId="29139168" w:rsidR="002E65E1" w:rsidRDefault="002E65E1" w:rsidP="002E65E1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 xml:space="preserve">Au lieu de </w:t>
            </w:r>
            <w:r w:rsidRPr="002E65E1">
              <w:rPr>
                <w:lang w:val="en-GB"/>
              </w:rPr>
              <w:t xml:space="preserve">Les couches </w:t>
            </w:r>
            <w:proofErr w:type="spellStart"/>
            <w:r w:rsidRPr="002E65E1">
              <w:rPr>
                <w:lang w:val="en-GB"/>
              </w:rPr>
              <w:t>peuvent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être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combinées</w:t>
            </w:r>
            <w:proofErr w:type="spellEnd"/>
            <w:r w:rsidRPr="002E65E1">
              <w:rPr>
                <w:lang w:val="en-GB"/>
              </w:rPr>
              <w:t xml:space="preserve"> </w:t>
            </w:r>
            <w:r w:rsidRPr="002E65E1">
              <w:rPr>
                <w:i/>
                <w:iCs/>
                <w:lang w:val="en-GB"/>
              </w:rPr>
              <w:t>lire</w:t>
            </w:r>
            <w:r w:rsidRPr="002E65E1">
              <w:rPr>
                <w:lang w:val="en-GB"/>
              </w:rPr>
              <w:t xml:space="preserve"> Les </w:t>
            </w:r>
            <w:proofErr w:type="spellStart"/>
            <w:r w:rsidRPr="002E65E1">
              <w:rPr>
                <w:lang w:val="en-GB"/>
              </w:rPr>
              <w:t>éléments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peuvent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être</w:t>
            </w:r>
            <w:proofErr w:type="spellEnd"/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combinés</w:t>
            </w:r>
            <w:proofErr w:type="spellEnd"/>
          </w:p>
        </w:tc>
      </w:tr>
      <w:tr w:rsidR="002E65E1" w14:paraId="208A614E" w14:textId="77777777" w:rsidTr="002E65E1">
        <w:trPr>
          <w:cantSplit/>
        </w:trPr>
        <w:tc>
          <w:tcPr>
            <w:tcW w:w="4814" w:type="dxa"/>
          </w:tcPr>
          <w:p w14:paraId="3F16F5B2" w14:textId="382452BF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b/>
                <w:bCs/>
                <w:lang w:val="en-GB"/>
              </w:rPr>
              <w:t xml:space="preserve">Chapter 6.9, 6.9.2.2.3.5, </w:t>
            </w:r>
            <w:r>
              <w:rPr>
                <w:b/>
                <w:bCs/>
                <w:lang w:val="en-GB"/>
              </w:rPr>
              <w:t>three times</w:t>
            </w:r>
          </w:p>
          <w:p w14:paraId="3FAC8935" w14:textId="6EDC918A" w:rsidR="002E65E1" w:rsidRPr="002E65E1" w:rsidRDefault="002E65E1" w:rsidP="002E65E1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>For</w:t>
            </w:r>
            <w:r w:rsidRPr="002E65E1">
              <w:rPr>
                <w:lang w:val="en-GB"/>
              </w:rPr>
              <w:t xml:space="preserve"> internal liner </w:t>
            </w:r>
            <w:r w:rsidRPr="002E65E1">
              <w:rPr>
                <w:i/>
                <w:iCs/>
                <w:lang w:val="en-GB"/>
              </w:rPr>
              <w:t>read</w:t>
            </w:r>
            <w:r w:rsidRPr="002E65E1">
              <w:rPr>
                <w:lang w:val="en-GB"/>
              </w:rPr>
              <w:t xml:space="preserve"> liner</w:t>
            </w:r>
          </w:p>
        </w:tc>
        <w:tc>
          <w:tcPr>
            <w:tcW w:w="4815" w:type="dxa"/>
          </w:tcPr>
          <w:p w14:paraId="2B4B9671" w14:textId="151154C1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2E65E1">
              <w:rPr>
                <w:b/>
                <w:bCs/>
                <w:lang w:val="en-GB"/>
              </w:rPr>
              <w:t>Chapitre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6.9, 6.9.2.2.3.5, </w:t>
            </w:r>
            <w:r w:rsidR="009577F5">
              <w:rPr>
                <w:b/>
                <w:bCs/>
                <w:lang w:val="en-GB"/>
              </w:rPr>
              <w:t xml:space="preserve">trois </w:t>
            </w:r>
            <w:proofErr w:type="spellStart"/>
            <w:r w:rsidR="009577F5">
              <w:rPr>
                <w:b/>
                <w:bCs/>
                <w:lang w:val="en-GB"/>
              </w:rPr>
              <w:t>fois</w:t>
            </w:r>
            <w:proofErr w:type="spellEnd"/>
          </w:p>
          <w:p w14:paraId="59189EA1" w14:textId="0DD74193" w:rsidR="002E65E1" w:rsidRDefault="002E65E1" w:rsidP="002E65E1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>Au lieu de</w:t>
            </w:r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revêtement</w:t>
            </w:r>
            <w:proofErr w:type="spellEnd"/>
            <w:r w:rsidRPr="002E65E1">
              <w:rPr>
                <w:lang w:val="en-GB"/>
              </w:rPr>
              <w:t xml:space="preserve"> interne </w:t>
            </w:r>
            <w:r w:rsidRPr="002E65E1">
              <w:rPr>
                <w:i/>
                <w:iCs/>
                <w:lang w:val="en-GB"/>
              </w:rPr>
              <w:t>lire</w:t>
            </w:r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revêtement</w:t>
            </w:r>
            <w:proofErr w:type="spellEnd"/>
          </w:p>
        </w:tc>
      </w:tr>
      <w:tr w:rsidR="009577F5" w14:paraId="28180978" w14:textId="77777777" w:rsidTr="009B0CF0">
        <w:trPr>
          <w:cantSplit/>
        </w:trPr>
        <w:tc>
          <w:tcPr>
            <w:tcW w:w="4814" w:type="dxa"/>
          </w:tcPr>
          <w:p w14:paraId="762E04FA" w14:textId="77777777" w:rsidR="009577F5" w:rsidRPr="009577F5" w:rsidRDefault="009577F5" w:rsidP="009B0CF0">
            <w:pPr>
              <w:spacing w:after="60"/>
              <w:rPr>
                <w:b/>
                <w:bCs/>
                <w:lang w:val="en-GB"/>
              </w:rPr>
            </w:pPr>
            <w:r w:rsidRPr="009577F5">
              <w:rPr>
                <w:b/>
                <w:bCs/>
                <w:lang w:val="en-GB"/>
              </w:rPr>
              <w:t>Chapter 6.9, 6.9.2.2.3.7, second sentence</w:t>
            </w:r>
          </w:p>
          <w:p w14:paraId="5E81D478" w14:textId="77777777" w:rsidR="009577F5" w:rsidRPr="009577F5" w:rsidRDefault="009577F5" w:rsidP="009B0CF0">
            <w:pPr>
              <w:spacing w:after="60"/>
              <w:rPr>
                <w:lang w:val="en-GB"/>
              </w:rPr>
            </w:pPr>
            <w:r w:rsidRPr="009577F5">
              <w:rPr>
                <w:i/>
                <w:iCs/>
                <w:lang w:val="en-GB"/>
              </w:rPr>
              <w:t>For</w:t>
            </w:r>
            <w:r w:rsidRPr="009577F5">
              <w:rPr>
                <w:lang w:val="en-GB"/>
              </w:rPr>
              <w:t xml:space="preserve"> Furthermore, welded liners </w:t>
            </w:r>
            <w:r w:rsidRPr="009577F5">
              <w:rPr>
                <w:i/>
                <w:iCs/>
                <w:lang w:val="en-GB"/>
              </w:rPr>
              <w:t>read</w:t>
            </w:r>
            <w:r w:rsidRPr="009577F5">
              <w:rPr>
                <w:lang w:val="en-GB"/>
              </w:rPr>
              <w:t xml:space="preserve"> Welded liners</w:t>
            </w:r>
          </w:p>
        </w:tc>
        <w:tc>
          <w:tcPr>
            <w:tcW w:w="4815" w:type="dxa"/>
          </w:tcPr>
          <w:p w14:paraId="35C0DDEE" w14:textId="77777777" w:rsidR="009577F5" w:rsidRPr="009577F5" w:rsidRDefault="009577F5" w:rsidP="009B0CF0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9577F5">
              <w:rPr>
                <w:b/>
                <w:bCs/>
                <w:lang w:val="en-GB"/>
              </w:rPr>
              <w:t>Chapitre</w:t>
            </w:r>
            <w:proofErr w:type="spellEnd"/>
            <w:r w:rsidRPr="009577F5">
              <w:rPr>
                <w:b/>
                <w:bCs/>
                <w:lang w:val="en-GB"/>
              </w:rPr>
              <w:t xml:space="preserve"> 6.9, 6.9.2.2.3.7, </w:t>
            </w:r>
            <w:proofErr w:type="spellStart"/>
            <w:r w:rsidRPr="009577F5">
              <w:rPr>
                <w:b/>
                <w:bCs/>
                <w:lang w:val="en-GB"/>
              </w:rPr>
              <w:t>deuxième</w:t>
            </w:r>
            <w:proofErr w:type="spellEnd"/>
            <w:r w:rsidRPr="009577F5">
              <w:rPr>
                <w:b/>
                <w:bCs/>
                <w:lang w:val="en-GB"/>
              </w:rPr>
              <w:t xml:space="preserve"> phrase, au début</w:t>
            </w:r>
          </w:p>
          <w:p w14:paraId="430EC13D" w14:textId="77777777" w:rsidR="009577F5" w:rsidRDefault="009577F5" w:rsidP="009B0CF0">
            <w:pPr>
              <w:spacing w:after="60"/>
              <w:rPr>
                <w:lang w:val="en-GB"/>
              </w:rPr>
            </w:pPr>
            <w:proofErr w:type="spellStart"/>
            <w:r w:rsidRPr="009577F5">
              <w:rPr>
                <w:i/>
                <w:iCs/>
                <w:lang w:val="en-GB"/>
              </w:rPr>
              <w:t>Supprimer</w:t>
            </w:r>
            <w:proofErr w:type="spellEnd"/>
            <w:r w:rsidRPr="009577F5">
              <w:rPr>
                <w:lang w:val="en-GB"/>
              </w:rPr>
              <w:t xml:space="preserve"> </w:t>
            </w:r>
            <w:proofErr w:type="spellStart"/>
            <w:r w:rsidRPr="009577F5">
              <w:rPr>
                <w:lang w:val="en-GB"/>
              </w:rPr>
              <w:t>En</w:t>
            </w:r>
            <w:proofErr w:type="spellEnd"/>
            <w:r w:rsidRPr="009577F5">
              <w:rPr>
                <w:lang w:val="en-GB"/>
              </w:rPr>
              <w:t xml:space="preserve"> </w:t>
            </w:r>
            <w:proofErr w:type="spellStart"/>
            <w:r w:rsidRPr="009577F5">
              <w:rPr>
                <w:lang w:val="en-GB"/>
              </w:rPr>
              <w:t>outre</w:t>
            </w:r>
            <w:proofErr w:type="spellEnd"/>
            <w:r w:rsidRPr="009577F5">
              <w:rPr>
                <w:lang w:val="en-GB"/>
              </w:rPr>
              <w:t>,</w:t>
            </w:r>
          </w:p>
        </w:tc>
      </w:tr>
      <w:tr w:rsidR="002E65E1" w14:paraId="6EBFD5E6" w14:textId="77777777" w:rsidTr="002E65E1">
        <w:trPr>
          <w:cantSplit/>
        </w:trPr>
        <w:tc>
          <w:tcPr>
            <w:tcW w:w="4814" w:type="dxa"/>
          </w:tcPr>
          <w:p w14:paraId="40ED8AE5" w14:textId="38C3B6D2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b/>
                <w:bCs/>
                <w:lang w:val="en-GB"/>
              </w:rPr>
              <w:t>Chapter 6.9, 6.9.2.2.3.11</w:t>
            </w:r>
          </w:p>
          <w:p w14:paraId="7814828D" w14:textId="73F64383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i/>
                <w:iCs/>
                <w:lang w:val="en-GB"/>
              </w:rPr>
              <w:t>For</w:t>
            </w:r>
            <w:r w:rsidRPr="002E65E1">
              <w:rPr>
                <w:lang w:val="en-GB"/>
              </w:rPr>
              <w:t xml:space="preserve"> internal liner </w:t>
            </w:r>
            <w:r w:rsidRPr="002E65E1">
              <w:rPr>
                <w:i/>
                <w:iCs/>
                <w:lang w:val="en-GB"/>
              </w:rPr>
              <w:t>read</w:t>
            </w:r>
            <w:r w:rsidRPr="002E65E1">
              <w:rPr>
                <w:lang w:val="en-GB"/>
              </w:rPr>
              <w:t xml:space="preserve"> liner</w:t>
            </w:r>
          </w:p>
        </w:tc>
        <w:tc>
          <w:tcPr>
            <w:tcW w:w="4815" w:type="dxa"/>
          </w:tcPr>
          <w:p w14:paraId="75E139D3" w14:textId="7C64E0B1" w:rsidR="009577F5" w:rsidRPr="002E65E1" w:rsidRDefault="009577F5" w:rsidP="009577F5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2E65E1">
              <w:rPr>
                <w:b/>
                <w:bCs/>
                <w:lang w:val="en-GB"/>
              </w:rPr>
              <w:t>Chapitre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6.9, 6.9.2.2.3.11</w:t>
            </w:r>
          </w:p>
          <w:p w14:paraId="45E14924" w14:textId="5C743EE0" w:rsidR="002E65E1" w:rsidRDefault="009577F5" w:rsidP="009577F5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>Au lieu de</w:t>
            </w:r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revêtement</w:t>
            </w:r>
            <w:proofErr w:type="spellEnd"/>
            <w:r w:rsidRPr="002E65E1">
              <w:rPr>
                <w:lang w:val="en-GB"/>
              </w:rPr>
              <w:t xml:space="preserve"> interne </w:t>
            </w:r>
            <w:r w:rsidRPr="002E65E1">
              <w:rPr>
                <w:i/>
                <w:iCs/>
                <w:lang w:val="en-GB"/>
              </w:rPr>
              <w:t>lire</w:t>
            </w:r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revêtement</w:t>
            </w:r>
            <w:proofErr w:type="spellEnd"/>
          </w:p>
        </w:tc>
      </w:tr>
      <w:tr w:rsidR="002E65E1" w14:paraId="440BE2F4" w14:textId="77777777" w:rsidTr="002E65E1">
        <w:trPr>
          <w:cantSplit/>
        </w:trPr>
        <w:tc>
          <w:tcPr>
            <w:tcW w:w="4814" w:type="dxa"/>
          </w:tcPr>
          <w:p w14:paraId="782F4807" w14:textId="28B47C9E" w:rsidR="002E65E1" w:rsidRPr="002E65E1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b/>
                <w:bCs/>
                <w:lang w:val="en-GB"/>
              </w:rPr>
              <w:t>Chapter 6.9, 6.9.2.7.1.3</w:t>
            </w:r>
            <w:r>
              <w:rPr>
                <w:b/>
                <w:bCs/>
                <w:lang w:val="en-GB"/>
              </w:rPr>
              <w:t xml:space="preserve"> (a)</w:t>
            </w:r>
          </w:p>
          <w:p w14:paraId="4D512CB0" w14:textId="525FCFB6" w:rsidR="002E65E1" w:rsidRPr="00D86E06" w:rsidRDefault="002E65E1" w:rsidP="002E65E1">
            <w:pPr>
              <w:spacing w:after="60"/>
              <w:rPr>
                <w:b/>
                <w:bCs/>
                <w:lang w:val="en-GB"/>
              </w:rPr>
            </w:pPr>
            <w:r w:rsidRPr="002E65E1">
              <w:rPr>
                <w:i/>
                <w:iCs/>
                <w:lang w:val="en-GB"/>
              </w:rPr>
              <w:t>For</w:t>
            </w:r>
            <w:r w:rsidRPr="002E65E1">
              <w:rPr>
                <w:lang w:val="en-GB"/>
              </w:rPr>
              <w:t xml:space="preserve"> internal liner</w:t>
            </w:r>
            <w:r>
              <w:rPr>
                <w:lang w:val="en-GB"/>
              </w:rPr>
              <w:t>s</w:t>
            </w:r>
            <w:r w:rsidRPr="002E65E1">
              <w:rPr>
                <w:lang w:val="en-GB"/>
              </w:rPr>
              <w:t xml:space="preserve"> </w:t>
            </w:r>
            <w:r w:rsidRPr="002E65E1">
              <w:rPr>
                <w:i/>
                <w:iCs/>
                <w:lang w:val="en-GB"/>
              </w:rPr>
              <w:t>read</w:t>
            </w:r>
            <w:r w:rsidRPr="002E65E1">
              <w:rPr>
                <w:lang w:val="en-GB"/>
              </w:rPr>
              <w:t xml:space="preserve"> liner</w:t>
            </w:r>
            <w:r>
              <w:rPr>
                <w:lang w:val="en-GB"/>
              </w:rPr>
              <w:t>s</w:t>
            </w:r>
          </w:p>
        </w:tc>
        <w:tc>
          <w:tcPr>
            <w:tcW w:w="4815" w:type="dxa"/>
          </w:tcPr>
          <w:p w14:paraId="729CEE84" w14:textId="126F070D" w:rsidR="009577F5" w:rsidRPr="002E65E1" w:rsidRDefault="009577F5" w:rsidP="009577F5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2E65E1">
              <w:rPr>
                <w:b/>
                <w:bCs/>
                <w:lang w:val="en-GB"/>
              </w:rPr>
              <w:t>Chapitre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6.9, 6.9.2.7.1.3</w:t>
            </w:r>
            <w:r>
              <w:rPr>
                <w:b/>
                <w:bCs/>
                <w:lang w:val="en-GB"/>
              </w:rPr>
              <w:t xml:space="preserve"> a)</w:t>
            </w:r>
          </w:p>
          <w:p w14:paraId="3E2C497C" w14:textId="09772150" w:rsidR="002E65E1" w:rsidRDefault="009577F5" w:rsidP="009577F5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>Au lieu de</w:t>
            </w:r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revêtement</w:t>
            </w:r>
            <w:proofErr w:type="spellEnd"/>
            <w:r w:rsidRPr="002E65E1">
              <w:rPr>
                <w:lang w:val="en-GB"/>
              </w:rPr>
              <w:t xml:space="preserve"> interne </w:t>
            </w:r>
            <w:r w:rsidRPr="002E65E1">
              <w:rPr>
                <w:i/>
                <w:iCs/>
                <w:lang w:val="en-GB"/>
              </w:rPr>
              <w:t>lire</w:t>
            </w:r>
            <w:r w:rsidRPr="002E65E1">
              <w:rPr>
                <w:lang w:val="en-GB"/>
              </w:rPr>
              <w:t xml:space="preserve"> </w:t>
            </w:r>
            <w:proofErr w:type="spellStart"/>
            <w:r w:rsidRPr="002E65E1">
              <w:rPr>
                <w:lang w:val="en-GB"/>
              </w:rPr>
              <w:t>revêtement</w:t>
            </w:r>
            <w:proofErr w:type="spellEnd"/>
          </w:p>
        </w:tc>
      </w:tr>
    </w:tbl>
    <w:p w14:paraId="25ED869B" w14:textId="20F09947" w:rsidR="00B80F88" w:rsidRPr="00B80F88" w:rsidRDefault="00B80F88" w:rsidP="00B80F88">
      <w:pPr>
        <w:pStyle w:val="HChG"/>
        <w:rPr>
          <w:lang w:val="en-GB"/>
        </w:rPr>
      </w:pPr>
      <w:r w:rsidRPr="004417C2">
        <w:rPr>
          <w:lang w:val="en-GB"/>
        </w:rPr>
        <w:tab/>
      </w:r>
      <w:r w:rsidRPr="00B80F88">
        <w:rPr>
          <w:lang w:val="en-GB"/>
        </w:rPr>
        <w:tab/>
        <w:t xml:space="preserve">Reference to Class 3 in </w:t>
      </w:r>
      <w:r w:rsidRPr="00B80F88">
        <w:rPr>
          <w:rFonts w:eastAsia="SimSun"/>
          <w:bCs/>
          <w:lang w:val="en-GB"/>
        </w:rPr>
        <w:t>6.9.2.2.3.14.1</w:t>
      </w:r>
    </w:p>
    <w:p w14:paraId="172A4A31" w14:textId="78A45736" w:rsidR="00D86E06" w:rsidRPr="00B80F88" w:rsidRDefault="00B80F88" w:rsidP="00B80F88">
      <w:pPr>
        <w:pStyle w:val="SingleTxtG"/>
        <w:rPr>
          <w:lang w:val="en-GB"/>
        </w:rPr>
      </w:pPr>
      <w:r w:rsidRPr="00B80F88">
        <w:rPr>
          <w:lang w:val="en-GB"/>
        </w:rPr>
        <w:t>4.</w:t>
      </w:r>
      <w:r w:rsidRPr="00B80F88">
        <w:rPr>
          <w:lang w:val="en-GB"/>
        </w:rPr>
        <w:tab/>
        <w:t>The Harmonization Working Group had requested advice from the Sub-Committee on the reference to “Class 3” in 6.9.2.2.3.14.1. The Sub-Committee confirmed that the provision should also apply to substances of other classes with a subsidiary flammability hazard and adopted a proposal of amendment to delete</w:t>
      </w:r>
      <w:r>
        <w:rPr>
          <w:lang w:val="en-GB"/>
        </w:rPr>
        <w:t xml:space="preserve"> “Class 3” in the next edition of the UN Model Regulations. </w:t>
      </w:r>
    </w:p>
    <w:p w14:paraId="06B31FDC" w14:textId="02AA1AB9" w:rsidR="001F1F08" w:rsidRPr="00B80F88" w:rsidRDefault="001F1F08" w:rsidP="001F1F08">
      <w:pPr>
        <w:pStyle w:val="HChG"/>
        <w:rPr>
          <w:lang w:val="en-GB"/>
        </w:rPr>
      </w:pPr>
      <w:r w:rsidRPr="004417C2">
        <w:rPr>
          <w:lang w:val="en-GB"/>
        </w:rPr>
        <w:tab/>
      </w:r>
      <w:r w:rsidRPr="00B80F88">
        <w:rPr>
          <w:lang w:val="en-GB"/>
        </w:rPr>
        <w:tab/>
      </w:r>
      <w:r>
        <w:rPr>
          <w:lang w:val="en-GB"/>
        </w:rPr>
        <w:t>Mass/Weight in 6.2.1.5.4</w:t>
      </w:r>
    </w:p>
    <w:p w14:paraId="20D9F48B" w14:textId="59ECC860" w:rsidR="001F1F08" w:rsidRDefault="001F1F08" w:rsidP="001F1F08">
      <w:pPr>
        <w:pStyle w:val="SingleTxtG"/>
        <w:rPr>
          <w:lang w:val="en-GB"/>
        </w:rPr>
      </w:pPr>
      <w:r>
        <w:rPr>
          <w:lang w:val="en-GB"/>
        </w:rPr>
        <w:t>5</w:t>
      </w:r>
      <w:r w:rsidRPr="00B80F88">
        <w:rPr>
          <w:lang w:val="en-GB"/>
        </w:rPr>
        <w:t>.</w:t>
      </w:r>
      <w:r w:rsidRPr="00B80F88">
        <w:rPr>
          <w:lang w:val="en-GB"/>
        </w:rPr>
        <w:tab/>
      </w:r>
      <w:r>
        <w:rPr>
          <w:lang w:val="en-GB"/>
        </w:rPr>
        <w:t xml:space="preserve">The </w:t>
      </w:r>
      <w:r w:rsidRPr="00B80F88">
        <w:rPr>
          <w:lang w:val="en-GB"/>
        </w:rPr>
        <w:t xml:space="preserve">Harmonization Working Group </w:t>
      </w:r>
      <w:r>
        <w:rPr>
          <w:lang w:val="en-GB"/>
        </w:rPr>
        <w:t xml:space="preserve">proposed to use the word “mass” in 6.2.1.5.4 where the word “weight” was used in the Model Regulations. This was discussed in the </w:t>
      </w:r>
      <w:r w:rsidRPr="000C4ED5">
        <w:rPr>
          <w:lang w:val="en-GB"/>
        </w:rPr>
        <w:t>fifty-eighth session of Sub-Committee</w:t>
      </w:r>
      <w:r w:rsidRPr="001F1F08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1F1F08">
        <w:rPr>
          <w:lang w:val="en-GB"/>
        </w:rPr>
        <w:t>arguments were made for both options. The Sub-Committee decided to use the term “weight” in both English and French for the moment and invited experts to reconsider, if needed, alternative wordings in a future session.</w:t>
      </w:r>
      <w:r>
        <w:rPr>
          <w:lang w:val="en-GB"/>
        </w:rPr>
        <w:t xml:space="preserve"> </w:t>
      </w:r>
    </w:p>
    <w:p w14:paraId="6BCFFB6A" w14:textId="51CB0330" w:rsidR="001F1F08" w:rsidRPr="001F1F08" w:rsidRDefault="001F1F08" w:rsidP="001F1F08">
      <w:pPr>
        <w:pStyle w:val="H1G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proofErr w:type="spellStart"/>
      <w:r w:rsidRPr="001F1F08">
        <w:rPr>
          <w:rFonts w:eastAsia="SimSun"/>
          <w:lang w:eastAsia="zh-CN"/>
        </w:rPr>
        <w:t>Proposal</w:t>
      </w:r>
      <w:proofErr w:type="spellEnd"/>
      <w:r w:rsidRPr="001F1F08">
        <w:rPr>
          <w:rFonts w:eastAsia="SimSun"/>
          <w:lang w:eastAsia="zh-CN"/>
        </w:rPr>
        <w:t xml:space="preserve"> of correction to ECE/TRANS/WP.15/AC.1/2021/24/Add.1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F1F08" w14:paraId="5C175D11" w14:textId="77777777" w:rsidTr="008E4F2D">
        <w:trPr>
          <w:cantSplit/>
        </w:trPr>
        <w:tc>
          <w:tcPr>
            <w:tcW w:w="4814" w:type="dxa"/>
          </w:tcPr>
          <w:p w14:paraId="78CECA58" w14:textId="7BC050FD" w:rsidR="001F1F08" w:rsidRPr="002E65E1" w:rsidRDefault="001F1F08" w:rsidP="001F1F08">
            <w:pPr>
              <w:tabs>
                <w:tab w:val="center" w:pos="2402"/>
              </w:tabs>
              <w:spacing w:after="60"/>
              <w:rPr>
                <w:b/>
                <w:bCs/>
                <w:lang w:val="en-GB"/>
              </w:rPr>
            </w:pPr>
            <w:r w:rsidRPr="002E65E1">
              <w:rPr>
                <w:b/>
                <w:bCs/>
                <w:lang w:val="en-GB"/>
              </w:rPr>
              <w:t xml:space="preserve">Chapter </w:t>
            </w:r>
            <w:r>
              <w:rPr>
                <w:b/>
                <w:bCs/>
                <w:lang w:val="en-GB"/>
              </w:rPr>
              <w:t xml:space="preserve">6.2, </w:t>
            </w:r>
            <w:r w:rsidRPr="002E65E1">
              <w:rPr>
                <w:b/>
                <w:bCs/>
                <w:lang w:val="en-GB"/>
              </w:rPr>
              <w:t>6.</w:t>
            </w:r>
            <w:r>
              <w:rPr>
                <w:b/>
                <w:bCs/>
                <w:lang w:val="en-GB"/>
              </w:rPr>
              <w:t>2.1.5.4, first paragraph</w:t>
            </w:r>
            <w:r>
              <w:rPr>
                <w:b/>
                <w:bCs/>
                <w:lang w:val="en-GB"/>
              </w:rPr>
              <w:tab/>
            </w:r>
          </w:p>
          <w:p w14:paraId="30358523" w14:textId="46855656" w:rsidR="001F1F08" w:rsidRPr="001F1F08" w:rsidRDefault="001F1F08" w:rsidP="008E4F2D">
            <w:pPr>
              <w:spacing w:after="60"/>
              <w:rPr>
                <w:b/>
                <w:bCs/>
                <w:i/>
                <w:iCs/>
                <w:lang w:val="en-GB"/>
              </w:rPr>
            </w:pPr>
            <w:r w:rsidRPr="002E65E1">
              <w:rPr>
                <w:i/>
                <w:iCs/>
                <w:lang w:val="en-GB"/>
              </w:rPr>
              <w:t>For</w:t>
            </w:r>
            <w:r w:rsidRPr="002E65E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mass </w:t>
            </w:r>
            <w:r>
              <w:rPr>
                <w:i/>
                <w:iCs/>
                <w:lang w:val="en-GB"/>
              </w:rPr>
              <w:t>read weight</w:t>
            </w:r>
          </w:p>
        </w:tc>
        <w:tc>
          <w:tcPr>
            <w:tcW w:w="4815" w:type="dxa"/>
          </w:tcPr>
          <w:p w14:paraId="10414A3D" w14:textId="46EC2017" w:rsidR="001F1F08" w:rsidRPr="002E65E1" w:rsidRDefault="001F1F08" w:rsidP="008E4F2D">
            <w:pPr>
              <w:spacing w:after="60"/>
              <w:rPr>
                <w:b/>
                <w:bCs/>
                <w:lang w:val="en-GB"/>
              </w:rPr>
            </w:pPr>
            <w:proofErr w:type="spellStart"/>
            <w:r w:rsidRPr="002E65E1">
              <w:rPr>
                <w:b/>
                <w:bCs/>
                <w:lang w:val="en-GB"/>
              </w:rPr>
              <w:t>Chapitre</w:t>
            </w:r>
            <w:proofErr w:type="spellEnd"/>
            <w:r w:rsidRPr="002E65E1">
              <w:rPr>
                <w:b/>
                <w:bCs/>
                <w:lang w:val="en-GB"/>
              </w:rPr>
              <w:t xml:space="preserve"> 6.</w:t>
            </w:r>
            <w:r>
              <w:rPr>
                <w:b/>
                <w:bCs/>
                <w:lang w:val="en-GB"/>
              </w:rPr>
              <w:t xml:space="preserve">2, 6.2.1.5.4, premier </w:t>
            </w:r>
            <w:proofErr w:type="spellStart"/>
            <w:r>
              <w:rPr>
                <w:b/>
                <w:bCs/>
                <w:lang w:val="en-GB"/>
              </w:rPr>
              <w:t>paragraphe</w:t>
            </w:r>
            <w:proofErr w:type="spellEnd"/>
          </w:p>
          <w:p w14:paraId="33C9B451" w14:textId="270B921F" w:rsidR="001F1F08" w:rsidRDefault="001F1F08" w:rsidP="008E4F2D">
            <w:pPr>
              <w:spacing w:after="60"/>
              <w:rPr>
                <w:lang w:val="en-GB"/>
              </w:rPr>
            </w:pPr>
            <w:r w:rsidRPr="002E65E1">
              <w:rPr>
                <w:i/>
                <w:iCs/>
                <w:lang w:val="en-GB"/>
              </w:rPr>
              <w:t>Au lieu de</w:t>
            </w:r>
            <w:r w:rsidRPr="002E65E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masse brute </w:t>
            </w:r>
            <w:proofErr w:type="spellStart"/>
            <w:r>
              <w:rPr>
                <w:lang w:val="en-GB"/>
              </w:rPr>
              <w:t>maximale</w:t>
            </w:r>
            <w:proofErr w:type="spellEnd"/>
            <w:r w:rsidRPr="002E65E1">
              <w:rPr>
                <w:lang w:val="en-GB"/>
              </w:rPr>
              <w:t xml:space="preserve"> </w:t>
            </w:r>
            <w:r w:rsidRPr="002E65E1">
              <w:rPr>
                <w:i/>
                <w:iCs/>
                <w:lang w:val="en-GB"/>
              </w:rPr>
              <w:t>lire</w:t>
            </w:r>
            <w:r w:rsidRPr="002E65E1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poids</w:t>
            </w:r>
            <w:proofErr w:type="spellEnd"/>
            <w:r>
              <w:rPr>
                <w:lang w:val="en-GB"/>
              </w:rPr>
              <w:t xml:space="preserve"> brut maximal</w:t>
            </w:r>
          </w:p>
        </w:tc>
      </w:tr>
    </w:tbl>
    <w:p w14:paraId="4B24960B" w14:textId="1242C233" w:rsidR="004A7CA2" w:rsidRDefault="00744965" w:rsidP="00B80F88">
      <w:pPr>
        <w:pStyle w:val="HChG"/>
        <w:rPr>
          <w:lang w:val="en-GB"/>
        </w:rPr>
      </w:pPr>
      <w:r w:rsidRPr="00B80F88">
        <w:rPr>
          <w:lang w:val="en-GB"/>
        </w:rPr>
        <w:tab/>
      </w:r>
      <w:r w:rsidR="00B80F88">
        <w:rPr>
          <w:lang w:val="en-GB"/>
        </w:rPr>
        <w:tab/>
      </w:r>
      <w:r w:rsidR="00B80F88">
        <w:rPr>
          <w:lang w:val="en-GB"/>
        </w:rPr>
        <w:tab/>
      </w:r>
      <w:r w:rsidR="004A7CA2" w:rsidRPr="00B80F88">
        <w:rPr>
          <w:lang w:val="en-GB"/>
        </w:rPr>
        <w:t>Additional correction also relevant for RID/ADR/ADN</w:t>
      </w:r>
    </w:p>
    <w:p w14:paraId="71CBAE93" w14:textId="09F82443" w:rsidR="00B80F88" w:rsidRPr="00B80F88" w:rsidRDefault="001F1F08" w:rsidP="00B80F88">
      <w:pPr>
        <w:pStyle w:val="SingleTxtG"/>
        <w:rPr>
          <w:lang w:val="en-GB"/>
        </w:rPr>
      </w:pPr>
      <w:r>
        <w:rPr>
          <w:lang w:val="en-GB"/>
        </w:rPr>
        <w:t>6</w:t>
      </w:r>
      <w:r w:rsidR="00B80F88" w:rsidRPr="00B80F88">
        <w:rPr>
          <w:lang w:val="en-GB"/>
        </w:rPr>
        <w:t>.</w:t>
      </w:r>
      <w:r w:rsidR="00B80F88" w:rsidRPr="00B80F88">
        <w:rPr>
          <w:lang w:val="en-GB"/>
        </w:rPr>
        <w:tab/>
        <w:t xml:space="preserve">The </w:t>
      </w:r>
      <w:r w:rsidR="00B80F88">
        <w:rPr>
          <w:lang w:val="en-GB"/>
        </w:rPr>
        <w:t xml:space="preserve">following editorial correction will also be published in the next corrigendum to the </w:t>
      </w:r>
      <w:proofErr w:type="spellStart"/>
      <w:r w:rsidR="00B80F88">
        <w:t>twenty</w:t>
      </w:r>
      <w:proofErr w:type="spellEnd"/>
      <w:r w:rsidR="00B80F88">
        <w:t xml:space="preserve">-second </w:t>
      </w:r>
      <w:proofErr w:type="spellStart"/>
      <w:r w:rsidR="00B80F88">
        <w:t>revised</w:t>
      </w:r>
      <w:proofErr w:type="spellEnd"/>
      <w:r w:rsidR="00B80F88">
        <w:t xml:space="preserve"> </w:t>
      </w:r>
      <w:proofErr w:type="spellStart"/>
      <w:r w:rsidR="00B80F88">
        <w:t>edition</w:t>
      </w:r>
      <w:proofErr w:type="spellEnd"/>
      <w:r w:rsidR="00B80F88">
        <w:t xml:space="preserve"> of the Model </w:t>
      </w:r>
      <w:proofErr w:type="spellStart"/>
      <w:r w:rsidR="00B80F88">
        <w:t>Regulations</w:t>
      </w:r>
      <w:proofErr w:type="spellEnd"/>
      <w:r w:rsidR="00B80F88">
        <w:t xml:space="preserve">. </w:t>
      </w:r>
      <w:proofErr w:type="spellStart"/>
      <w:r w:rsidR="00B80F88">
        <w:t>They</w:t>
      </w:r>
      <w:proofErr w:type="spellEnd"/>
      <w:r w:rsidR="00B80F88">
        <w:t xml:space="preserve"> </w:t>
      </w:r>
      <w:proofErr w:type="spellStart"/>
      <w:r w:rsidR="00B80F88">
        <w:t>apply</w:t>
      </w:r>
      <w:proofErr w:type="spellEnd"/>
      <w:r w:rsidR="00B80F88">
        <w:t xml:space="preserve"> </w:t>
      </w:r>
      <w:proofErr w:type="spellStart"/>
      <w:r w:rsidR="00B80F88">
        <w:t>also</w:t>
      </w:r>
      <w:proofErr w:type="spellEnd"/>
      <w:r w:rsidR="00B80F88">
        <w:t xml:space="preserve"> for RID/ADR/ADN.</w:t>
      </w:r>
    </w:p>
    <w:p w14:paraId="2620DBD2" w14:textId="77777777" w:rsidR="00B80F88" w:rsidRPr="00B80F88" w:rsidRDefault="00B80F88" w:rsidP="00B80F8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A7CA2" w14:paraId="54285A77" w14:textId="77777777" w:rsidTr="008E4F2D">
        <w:tc>
          <w:tcPr>
            <w:tcW w:w="4814" w:type="dxa"/>
          </w:tcPr>
          <w:p w14:paraId="6038959C" w14:textId="77777777" w:rsidR="004A7CA2" w:rsidRPr="004A7CA2" w:rsidRDefault="004A7CA2" w:rsidP="008E4F2D">
            <w:pPr>
              <w:rPr>
                <w:b/>
                <w:bCs/>
                <w:lang w:val="en-GB"/>
              </w:rPr>
            </w:pPr>
            <w:r w:rsidRPr="004A7CA2">
              <w:rPr>
                <w:b/>
                <w:bCs/>
                <w:lang w:val="en-GB"/>
              </w:rPr>
              <w:t>Chapter 2.5, 2.5.3.2.4, entry for “ISOPROPYL sec-BUTYL PEROXYDICARBONATE+DI-sec-BUTYL PEROXYDICARBONATE+DI-ISOPROPYL PEROXYDICARBONATE”, column “Concentration”</w:t>
            </w:r>
          </w:p>
          <w:p w14:paraId="75D05A9C" w14:textId="77777777" w:rsidR="004A7CA2" w:rsidRPr="004A7CA2" w:rsidRDefault="004A7CA2" w:rsidP="008E4F2D">
            <w:pPr>
              <w:rPr>
                <w:lang w:val="en-GB"/>
              </w:rPr>
            </w:pPr>
            <w:r w:rsidRPr="004A7CA2">
              <w:rPr>
                <w:i/>
                <w:iCs/>
                <w:lang w:val="en-GB"/>
              </w:rPr>
              <w:t>For</w:t>
            </w:r>
            <w:r w:rsidRPr="004A7CA2">
              <w:rPr>
                <w:lang w:val="en-GB"/>
              </w:rPr>
              <w:t xml:space="preserve"> ≤ 32 + ≤ 15 – 18 ≤ 12 -15 </w:t>
            </w:r>
            <w:r w:rsidRPr="004A7CA2">
              <w:rPr>
                <w:i/>
                <w:iCs/>
                <w:lang w:val="en-GB"/>
              </w:rPr>
              <w:t>read</w:t>
            </w:r>
            <w:r w:rsidRPr="004A7CA2">
              <w:rPr>
                <w:lang w:val="en-GB"/>
              </w:rPr>
              <w:t xml:space="preserve"> ≤ 32 + ≤ 15 – 18 + ≤ 12 -15</w:t>
            </w:r>
          </w:p>
        </w:tc>
        <w:tc>
          <w:tcPr>
            <w:tcW w:w="4815" w:type="dxa"/>
          </w:tcPr>
          <w:p w14:paraId="553103D0" w14:textId="77777777" w:rsidR="004A7CA2" w:rsidRPr="004A7CA2" w:rsidRDefault="004A7CA2" w:rsidP="008E4F2D">
            <w:pPr>
              <w:rPr>
                <w:b/>
                <w:bCs/>
                <w:lang w:val="en-GB"/>
              </w:rPr>
            </w:pPr>
            <w:proofErr w:type="spellStart"/>
            <w:r w:rsidRPr="004A7CA2">
              <w:rPr>
                <w:b/>
                <w:bCs/>
                <w:lang w:val="en-GB"/>
              </w:rPr>
              <w:t>Chapitre</w:t>
            </w:r>
            <w:proofErr w:type="spellEnd"/>
            <w:r w:rsidRPr="004A7CA2">
              <w:rPr>
                <w:b/>
                <w:bCs/>
                <w:lang w:val="en-GB"/>
              </w:rPr>
              <w:t xml:space="preserve"> 2.5, 2.5.3.2.4, </w:t>
            </w:r>
            <w:proofErr w:type="spellStart"/>
            <w:r w:rsidRPr="004A7CA2">
              <w:rPr>
                <w:b/>
                <w:bCs/>
                <w:lang w:val="en-GB"/>
              </w:rPr>
              <w:t>rubrique</w:t>
            </w:r>
            <w:proofErr w:type="spellEnd"/>
            <w:r w:rsidRPr="004A7CA2">
              <w:rPr>
                <w:b/>
                <w:bCs/>
                <w:lang w:val="en-GB"/>
              </w:rPr>
              <w:t xml:space="preserve"> pour « PEROXYDICARBONATE D'ISOPROPYLE ET DE sec-BUTYLE+PEROXYDICARBONATE DE BIS (sec-</w:t>
            </w:r>
            <w:proofErr w:type="gramStart"/>
            <w:r w:rsidRPr="004A7CA2">
              <w:rPr>
                <w:b/>
                <w:bCs/>
                <w:lang w:val="en-GB"/>
              </w:rPr>
              <w:t>BUTYLE)+</w:t>
            </w:r>
            <w:proofErr w:type="gramEnd"/>
            <w:r w:rsidRPr="004A7CA2">
              <w:rPr>
                <w:b/>
                <w:bCs/>
                <w:lang w:val="en-GB"/>
              </w:rPr>
              <w:t xml:space="preserve"> PEROXYDICARBONATE DE DIISOPROPYLE », </w:t>
            </w:r>
            <w:proofErr w:type="spellStart"/>
            <w:r w:rsidRPr="004A7CA2">
              <w:rPr>
                <w:b/>
                <w:bCs/>
                <w:lang w:val="en-GB"/>
              </w:rPr>
              <w:t>colonne</w:t>
            </w:r>
            <w:proofErr w:type="spellEnd"/>
            <w:r w:rsidRPr="004A7CA2">
              <w:rPr>
                <w:b/>
                <w:bCs/>
                <w:lang w:val="en-GB"/>
              </w:rPr>
              <w:t xml:space="preserve"> « Concentration »</w:t>
            </w:r>
          </w:p>
          <w:p w14:paraId="546C2731" w14:textId="77777777" w:rsidR="004A7CA2" w:rsidRDefault="004A7CA2" w:rsidP="008E4F2D">
            <w:pPr>
              <w:rPr>
                <w:lang w:val="en-GB"/>
              </w:rPr>
            </w:pPr>
            <w:r w:rsidRPr="004A7CA2">
              <w:rPr>
                <w:i/>
                <w:iCs/>
                <w:lang w:val="en-GB"/>
              </w:rPr>
              <w:t>Au lieu de</w:t>
            </w:r>
            <w:r w:rsidRPr="004A7CA2">
              <w:rPr>
                <w:lang w:val="en-GB"/>
              </w:rPr>
              <w:t xml:space="preserve"> ≤ 32 + ≤ 15 – 18 ≤ 12 -15 </w:t>
            </w:r>
            <w:r w:rsidRPr="004A7CA2">
              <w:rPr>
                <w:i/>
                <w:iCs/>
                <w:lang w:val="en-GB"/>
              </w:rPr>
              <w:t>lire</w:t>
            </w:r>
            <w:r w:rsidRPr="004A7CA2">
              <w:rPr>
                <w:lang w:val="en-GB"/>
              </w:rPr>
              <w:t xml:space="preserve"> ≤ 32 + ≤ 15 – 18 + ≤ 12 -15</w:t>
            </w:r>
          </w:p>
        </w:tc>
      </w:tr>
    </w:tbl>
    <w:p w14:paraId="46140993" w14:textId="56319A3D" w:rsidR="000C4ED5" w:rsidRDefault="003003FD" w:rsidP="003003FD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53DE03A8" w14:textId="77777777" w:rsidR="000C4ED5" w:rsidRPr="00174998" w:rsidRDefault="000C4ED5" w:rsidP="00E44DD8">
      <w:pPr>
        <w:spacing w:before="240"/>
        <w:jc w:val="center"/>
        <w:rPr>
          <w:u w:val="single"/>
          <w:lang w:val="en-GB"/>
        </w:rPr>
      </w:pPr>
    </w:p>
    <w:sectPr w:rsidR="000C4ED5" w:rsidRPr="00174998" w:rsidSect="00392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CB2B" w14:textId="77777777" w:rsidR="00715C8D" w:rsidRDefault="00715C8D"/>
  </w:endnote>
  <w:endnote w:type="continuationSeparator" w:id="0">
    <w:p w14:paraId="184C0A94" w14:textId="77777777" w:rsidR="00715C8D" w:rsidRDefault="00715C8D"/>
  </w:endnote>
  <w:endnote w:type="continuationNotice" w:id="1">
    <w:p w14:paraId="50381EF7" w14:textId="77777777" w:rsidR="00715C8D" w:rsidRDefault="00715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293FDB13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5D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3FFB" w14:textId="77777777" w:rsidR="00715C8D" w:rsidRPr="000B175B" w:rsidRDefault="00715C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8D3E57" w14:textId="77777777" w:rsidR="00715C8D" w:rsidRPr="00FC68B7" w:rsidRDefault="00715C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588FE9" w14:textId="77777777" w:rsidR="00715C8D" w:rsidRDefault="00715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00A3128A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913217">
      <w:rPr>
        <w:sz w:val="24"/>
        <w:szCs w:val="24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BB457EA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913217">
      <w:rPr>
        <w:sz w:val="24"/>
        <w:szCs w:val="24"/>
      </w:rPr>
      <w:t>19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1C79168F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913217">
      <w:rPr>
        <w:sz w:val="24"/>
        <w:szCs w:val="24"/>
      </w:rPr>
      <w:t>19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502F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7273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48D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B2F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8E95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2A3F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411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EA87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C7E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AB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7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30"/>
  </w:num>
  <w:num w:numId="18">
    <w:abstractNumId w:val="33"/>
  </w:num>
  <w:num w:numId="19">
    <w:abstractNumId w:val="15"/>
  </w:num>
  <w:num w:numId="20">
    <w:abstractNumId w:val="14"/>
  </w:num>
  <w:num w:numId="21">
    <w:abstractNumId w:val="26"/>
  </w:num>
  <w:num w:numId="22">
    <w:abstractNumId w:val="21"/>
  </w:num>
  <w:num w:numId="23">
    <w:abstractNumId w:val="16"/>
  </w:num>
  <w:num w:numId="24">
    <w:abstractNumId w:val="27"/>
  </w:num>
  <w:num w:numId="25">
    <w:abstractNumId w:val="10"/>
  </w:num>
  <w:num w:numId="26">
    <w:abstractNumId w:val="11"/>
  </w:num>
  <w:num w:numId="27">
    <w:abstractNumId w:val="31"/>
  </w:num>
  <w:num w:numId="28">
    <w:abstractNumId w:val="25"/>
  </w:num>
  <w:num w:numId="29">
    <w:abstractNumId w:val="22"/>
  </w:num>
  <w:num w:numId="30">
    <w:abstractNumId w:val="28"/>
  </w:num>
  <w:num w:numId="31">
    <w:abstractNumId w:val="32"/>
  </w:num>
  <w:num w:numId="32">
    <w:abstractNumId w:val="13"/>
  </w:num>
  <w:num w:numId="33">
    <w:abstractNumId w:val="34"/>
  </w:num>
  <w:num w:numId="34">
    <w:abstractNumId w:val="17"/>
  </w:num>
  <w:num w:numId="35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3A0F"/>
    <w:rsid w:val="000B41FA"/>
    <w:rsid w:val="000C494E"/>
    <w:rsid w:val="000C4ED5"/>
    <w:rsid w:val="000C5A28"/>
    <w:rsid w:val="000D50AD"/>
    <w:rsid w:val="000E0415"/>
    <w:rsid w:val="000E6521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0EE0"/>
    <w:rsid w:val="00146493"/>
    <w:rsid w:val="00156B99"/>
    <w:rsid w:val="0016128B"/>
    <w:rsid w:val="00166124"/>
    <w:rsid w:val="0016740C"/>
    <w:rsid w:val="00167F20"/>
    <w:rsid w:val="00170986"/>
    <w:rsid w:val="00174998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4667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1F08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9686E"/>
    <w:rsid w:val="002974E9"/>
    <w:rsid w:val="002A214F"/>
    <w:rsid w:val="002A2B8E"/>
    <w:rsid w:val="002A7099"/>
    <w:rsid w:val="002A7F94"/>
    <w:rsid w:val="002B109A"/>
    <w:rsid w:val="002B61BA"/>
    <w:rsid w:val="002B7F28"/>
    <w:rsid w:val="002C1973"/>
    <w:rsid w:val="002C57D6"/>
    <w:rsid w:val="002C6D45"/>
    <w:rsid w:val="002D1A55"/>
    <w:rsid w:val="002D4CF0"/>
    <w:rsid w:val="002D6E53"/>
    <w:rsid w:val="002E36F0"/>
    <w:rsid w:val="002E65E1"/>
    <w:rsid w:val="002F046D"/>
    <w:rsid w:val="002F20C3"/>
    <w:rsid w:val="003003FD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2D4B"/>
    <w:rsid w:val="00354724"/>
    <w:rsid w:val="00354CED"/>
    <w:rsid w:val="0035638C"/>
    <w:rsid w:val="003563A6"/>
    <w:rsid w:val="00366F33"/>
    <w:rsid w:val="00370928"/>
    <w:rsid w:val="00373E48"/>
    <w:rsid w:val="003928BE"/>
    <w:rsid w:val="003A46BB"/>
    <w:rsid w:val="003A4EC7"/>
    <w:rsid w:val="003A56AA"/>
    <w:rsid w:val="003A5AFD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0FF1"/>
    <w:rsid w:val="003E2459"/>
    <w:rsid w:val="003E278A"/>
    <w:rsid w:val="003E360F"/>
    <w:rsid w:val="003F6C18"/>
    <w:rsid w:val="004032CF"/>
    <w:rsid w:val="00413520"/>
    <w:rsid w:val="00414F7A"/>
    <w:rsid w:val="00415FE7"/>
    <w:rsid w:val="00416E53"/>
    <w:rsid w:val="00427B1B"/>
    <w:rsid w:val="00431D4D"/>
    <w:rsid w:val="004325CB"/>
    <w:rsid w:val="00436982"/>
    <w:rsid w:val="00437357"/>
    <w:rsid w:val="00440A07"/>
    <w:rsid w:val="004417C2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96F66"/>
    <w:rsid w:val="004A3646"/>
    <w:rsid w:val="004A641D"/>
    <w:rsid w:val="004A7CA2"/>
    <w:rsid w:val="004B3354"/>
    <w:rsid w:val="004B45B0"/>
    <w:rsid w:val="004C19FC"/>
    <w:rsid w:val="004C55B0"/>
    <w:rsid w:val="004E4179"/>
    <w:rsid w:val="004E59F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463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5661"/>
    <w:rsid w:val="00586B0A"/>
    <w:rsid w:val="00595520"/>
    <w:rsid w:val="00597DE1"/>
    <w:rsid w:val="005A3427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5F6CC2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D53"/>
    <w:rsid w:val="00655FA0"/>
    <w:rsid w:val="006666F3"/>
    <w:rsid w:val="00667D6B"/>
    <w:rsid w:val="006738C2"/>
    <w:rsid w:val="0067520F"/>
    <w:rsid w:val="006770B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C781C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701E"/>
    <w:rsid w:val="0070702F"/>
    <w:rsid w:val="00715C8D"/>
    <w:rsid w:val="007160DB"/>
    <w:rsid w:val="00720447"/>
    <w:rsid w:val="007239CE"/>
    <w:rsid w:val="007241C7"/>
    <w:rsid w:val="007260A6"/>
    <w:rsid w:val="007260C9"/>
    <w:rsid w:val="0072632A"/>
    <w:rsid w:val="00730331"/>
    <w:rsid w:val="007358E8"/>
    <w:rsid w:val="00736ECE"/>
    <w:rsid w:val="00744965"/>
    <w:rsid w:val="0074533B"/>
    <w:rsid w:val="00751639"/>
    <w:rsid w:val="0076307D"/>
    <w:rsid w:val="0076432E"/>
    <w:rsid w:val="007643BC"/>
    <w:rsid w:val="00767693"/>
    <w:rsid w:val="00773D0E"/>
    <w:rsid w:val="00781015"/>
    <w:rsid w:val="0079406B"/>
    <w:rsid w:val="007959FE"/>
    <w:rsid w:val="007A0CF1"/>
    <w:rsid w:val="007A7CC0"/>
    <w:rsid w:val="007B0005"/>
    <w:rsid w:val="007B6A61"/>
    <w:rsid w:val="007B6BA5"/>
    <w:rsid w:val="007C3390"/>
    <w:rsid w:val="007C42D8"/>
    <w:rsid w:val="007C46D7"/>
    <w:rsid w:val="007C4F4B"/>
    <w:rsid w:val="007C68C8"/>
    <w:rsid w:val="007D6605"/>
    <w:rsid w:val="007D7362"/>
    <w:rsid w:val="007E4914"/>
    <w:rsid w:val="007E76B1"/>
    <w:rsid w:val="007F1CC6"/>
    <w:rsid w:val="007F5CE2"/>
    <w:rsid w:val="007F6611"/>
    <w:rsid w:val="00810BAC"/>
    <w:rsid w:val="008175E9"/>
    <w:rsid w:val="008242BE"/>
    <w:rsid w:val="008242D7"/>
    <w:rsid w:val="00825578"/>
    <w:rsid w:val="0082577B"/>
    <w:rsid w:val="008262BA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7753B"/>
    <w:rsid w:val="0088172E"/>
    <w:rsid w:val="00881EFA"/>
    <w:rsid w:val="00883E28"/>
    <w:rsid w:val="008979B1"/>
    <w:rsid w:val="008A6B25"/>
    <w:rsid w:val="008A6C4F"/>
    <w:rsid w:val="008B389E"/>
    <w:rsid w:val="008B4035"/>
    <w:rsid w:val="008C06AA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0796"/>
    <w:rsid w:val="00911AF3"/>
    <w:rsid w:val="00913217"/>
    <w:rsid w:val="00914DC3"/>
    <w:rsid w:val="00915463"/>
    <w:rsid w:val="00926B75"/>
    <w:rsid w:val="00926E47"/>
    <w:rsid w:val="009329BB"/>
    <w:rsid w:val="00945B59"/>
    <w:rsid w:val="00947162"/>
    <w:rsid w:val="00951F8C"/>
    <w:rsid w:val="00953163"/>
    <w:rsid w:val="00953AD1"/>
    <w:rsid w:val="00954EE3"/>
    <w:rsid w:val="00955010"/>
    <w:rsid w:val="009577F5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562D8"/>
    <w:rsid w:val="00A60CFD"/>
    <w:rsid w:val="00A6592A"/>
    <w:rsid w:val="00A72F22"/>
    <w:rsid w:val="00A733BC"/>
    <w:rsid w:val="00A748A6"/>
    <w:rsid w:val="00A749C1"/>
    <w:rsid w:val="00A76A69"/>
    <w:rsid w:val="00A76CD9"/>
    <w:rsid w:val="00A77D0C"/>
    <w:rsid w:val="00A824E7"/>
    <w:rsid w:val="00A879A4"/>
    <w:rsid w:val="00A9052A"/>
    <w:rsid w:val="00A94922"/>
    <w:rsid w:val="00A96696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0F88"/>
    <w:rsid w:val="00B81E12"/>
    <w:rsid w:val="00B823EB"/>
    <w:rsid w:val="00B840CD"/>
    <w:rsid w:val="00B91466"/>
    <w:rsid w:val="00B9282B"/>
    <w:rsid w:val="00BA2494"/>
    <w:rsid w:val="00BA339B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BF734E"/>
    <w:rsid w:val="00C03FB9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57E66"/>
    <w:rsid w:val="00C70775"/>
    <w:rsid w:val="00C70809"/>
    <w:rsid w:val="00C722BF"/>
    <w:rsid w:val="00C745C3"/>
    <w:rsid w:val="00C805A7"/>
    <w:rsid w:val="00C85F2D"/>
    <w:rsid w:val="00C90823"/>
    <w:rsid w:val="00C90FC9"/>
    <w:rsid w:val="00C9170F"/>
    <w:rsid w:val="00C9747B"/>
    <w:rsid w:val="00CA2221"/>
    <w:rsid w:val="00CA24A4"/>
    <w:rsid w:val="00CA3137"/>
    <w:rsid w:val="00CB2A92"/>
    <w:rsid w:val="00CB2F30"/>
    <w:rsid w:val="00CB348D"/>
    <w:rsid w:val="00CB34BE"/>
    <w:rsid w:val="00CB6EBD"/>
    <w:rsid w:val="00CB763D"/>
    <w:rsid w:val="00CC199A"/>
    <w:rsid w:val="00CC4162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068CB"/>
    <w:rsid w:val="00D15B04"/>
    <w:rsid w:val="00D16325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B7D"/>
    <w:rsid w:val="00D52012"/>
    <w:rsid w:val="00D53AB3"/>
    <w:rsid w:val="00D55D06"/>
    <w:rsid w:val="00D60FE0"/>
    <w:rsid w:val="00D679BB"/>
    <w:rsid w:val="00D70257"/>
    <w:rsid w:val="00D704E5"/>
    <w:rsid w:val="00D72727"/>
    <w:rsid w:val="00D731DD"/>
    <w:rsid w:val="00D754D5"/>
    <w:rsid w:val="00D853B1"/>
    <w:rsid w:val="00D86E06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1B19"/>
    <w:rsid w:val="00E423C0"/>
    <w:rsid w:val="00E44DD8"/>
    <w:rsid w:val="00E46F54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0A84"/>
    <w:rsid w:val="00F213D6"/>
    <w:rsid w:val="00F21786"/>
    <w:rsid w:val="00F3742B"/>
    <w:rsid w:val="00F41FDB"/>
    <w:rsid w:val="00F42721"/>
    <w:rsid w:val="00F5318A"/>
    <w:rsid w:val="00F5337D"/>
    <w:rsid w:val="00F56D63"/>
    <w:rsid w:val="00F609A9"/>
    <w:rsid w:val="00F65614"/>
    <w:rsid w:val="00F66595"/>
    <w:rsid w:val="00F80C99"/>
    <w:rsid w:val="00F867EC"/>
    <w:rsid w:val="00F878D0"/>
    <w:rsid w:val="00F91B2B"/>
    <w:rsid w:val="00FB0F9B"/>
    <w:rsid w:val="00FB2B41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61BA"/>
  </w:style>
  <w:style w:type="paragraph" w:styleId="BlockText">
    <w:name w:val="Block Text"/>
    <w:basedOn w:val="Normal"/>
    <w:rsid w:val="002B61B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2B61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61BA"/>
    <w:rPr>
      <w:rFonts w:eastAsia="Times New Roman"/>
      <w:lang w:val="fr-CH" w:eastAsia="en-US"/>
    </w:rPr>
  </w:style>
  <w:style w:type="paragraph" w:styleId="BodyText3">
    <w:name w:val="Body Text 3"/>
    <w:basedOn w:val="Normal"/>
    <w:link w:val="BodyText3Char"/>
    <w:rsid w:val="002B61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1BA"/>
    <w:rPr>
      <w:rFonts w:eastAsia="Times New Roman"/>
      <w:sz w:val="16"/>
      <w:szCs w:val="16"/>
      <w:lang w:val="fr-CH" w:eastAsia="en-US"/>
    </w:rPr>
  </w:style>
  <w:style w:type="paragraph" w:styleId="BodyTextFirstIndent">
    <w:name w:val="Body Text First Indent"/>
    <w:basedOn w:val="BodyText"/>
    <w:link w:val="BodyTextFirstIndentChar"/>
    <w:rsid w:val="002B61BA"/>
    <w:pPr>
      <w:suppressAutoHyphens/>
      <w:spacing w:line="240" w:lineRule="atLeast"/>
      <w:ind w:firstLine="360"/>
      <w:jc w:val="left"/>
    </w:pPr>
    <w:rPr>
      <w:sz w:val="20"/>
      <w:szCs w:val="20"/>
      <w:lang w:val="fr-CH"/>
    </w:rPr>
  </w:style>
  <w:style w:type="character" w:customStyle="1" w:styleId="BodyTextFirstIndentChar">
    <w:name w:val="Body Text First Indent Char"/>
    <w:basedOn w:val="BodyTextChar"/>
    <w:link w:val="BodyTextFirstIndent"/>
    <w:rsid w:val="002B61BA"/>
    <w:rPr>
      <w:rFonts w:eastAsia="Times New Roman"/>
      <w:sz w:val="24"/>
      <w:szCs w:val="24"/>
      <w:lang w:val="fr-CH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2B61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line="240" w:lineRule="atLeast"/>
      <w:ind w:left="360" w:firstLine="360"/>
    </w:pPr>
    <w:rPr>
      <w:sz w:val="20"/>
      <w:szCs w:val="20"/>
      <w:lang w:val="fr-CH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2B61BA"/>
    <w:rPr>
      <w:rFonts w:eastAsia="Times New Roman"/>
      <w:sz w:val="22"/>
      <w:szCs w:val="22"/>
      <w:lang w:val="fr-CH" w:eastAsia="en-US" w:bidi="ar-SA"/>
    </w:rPr>
  </w:style>
  <w:style w:type="paragraph" w:styleId="BodyTextIndent3">
    <w:name w:val="Body Text Indent 3"/>
    <w:basedOn w:val="Normal"/>
    <w:link w:val="BodyTextIndent3Char"/>
    <w:rsid w:val="002B61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1BA"/>
    <w:rPr>
      <w:rFonts w:eastAsia="Times New Roman"/>
      <w:sz w:val="16"/>
      <w:szCs w:val="16"/>
      <w:lang w:val="fr-CH" w:eastAsia="en-US"/>
    </w:rPr>
  </w:style>
  <w:style w:type="paragraph" w:styleId="Caption">
    <w:name w:val="caption"/>
    <w:basedOn w:val="Normal"/>
    <w:next w:val="Normal"/>
    <w:semiHidden/>
    <w:unhideWhenUsed/>
    <w:qFormat/>
    <w:rsid w:val="002B61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B61B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2B61BA"/>
    <w:rPr>
      <w:rFonts w:eastAsia="Times New Roman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1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fr-CH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B61BA"/>
    <w:rPr>
      <w:rFonts w:ascii="Arial" w:eastAsia="Times New Roman" w:hAnsi="Arial"/>
      <w:b/>
      <w:bCs/>
      <w:color w:val="000000"/>
      <w:sz w:val="18"/>
      <w:lang w:val="fr-CH" w:eastAsia="en-US"/>
    </w:rPr>
  </w:style>
  <w:style w:type="paragraph" w:styleId="Date">
    <w:name w:val="Date"/>
    <w:basedOn w:val="Normal"/>
    <w:next w:val="Normal"/>
    <w:link w:val="DateChar"/>
    <w:rsid w:val="002B61BA"/>
  </w:style>
  <w:style w:type="character" w:customStyle="1" w:styleId="DateChar">
    <w:name w:val="Date Char"/>
    <w:basedOn w:val="DefaultParagraphFont"/>
    <w:link w:val="Date"/>
    <w:rsid w:val="002B61BA"/>
    <w:rPr>
      <w:rFonts w:eastAsia="Times New Roman"/>
      <w:lang w:val="fr-CH" w:eastAsia="en-US"/>
    </w:rPr>
  </w:style>
  <w:style w:type="paragraph" w:styleId="DocumentMap">
    <w:name w:val="Document Map"/>
    <w:basedOn w:val="Normal"/>
    <w:link w:val="DocumentMapChar"/>
    <w:rsid w:val="002B61B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61BA"/>
    <w:rPr>
      <w:rFonts w:ascii="Segoe UI" w:eastAsia="Times New Roman" w:hAnsi="Segoe UI" w:cs="Segoe UI"/>
      <w:sz w:val="16"/>
      <w:szCs w:val="16"/>
      <w:lang w:val="fr-CH" w:eastAsia="en-US"/>
    </w:rPr>
  </w:style>
  <w:style w:type="paragraph" w:styleId="E-mailSignature">
    <w:name w:val="E-mail Signature"/>
    <w:basedOn w:val="Normal"/>
    <w:link w:val="E-mailSignatureChar"/>
    <w:rsid w:val="002B61B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2B61BA"/>
    <w:rPr>
      <w:rFonts w:eastAsia="Times New Roman"/>
      <w:lang w:val="fr-CH" w:eastAsia="en-US"/>
    </w:rPr>
  </w:style>
  <w:style w:type="paragraph" w:styleId="EnvelopeAddress">
    <w:name w:val="envelope address"/>
    <w:basedOn w:val="Normal"/>
    <w:rsid w:val="002B61B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B61BA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2B61B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B61BA"/>
    <w:rPr>
      <w:rFonts w:eastAsia="Times New Roman"/>
      <w:i/>
      <w:iCs/>
      <w:lang w:val="fr-CH" w:eastAsia="en-US"/>
    </w:rPr>
  </w:style>
  <w:style w:type="paragraph" w:styleId="HTMLPreformatted">
    <w:name w:val="HTML Preformatted"/>
    <w:basedOn w:val="Normal"/>
    <w:link w:val="HTMLPreformattedChar"/>
    <w:rsid w:val="002B61BA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B61BA"/>
    <w:rPr>
      <w:rFonts w:ascii="Consolas" w:eastAsia="Times New Roman" w:hAnsi="Consolas"/>
      <w:lang w:val="fr-CH" w:eastAsia="en-US"/>
    </w:rPr>
  </w:style>
  <w:style w:type="paragraph" w:styleId="Index1">
    <w:name w:val="index 1"/>
    <w:basedOn w:val="Normal"/>
    <w:next w:val="Normal"/>
    <w:autoRedefine/>
    <w:rsid w:val="002B61B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rsid w:val="002B61B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rsid w:val="002B61B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rsid w:val="002B61B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rsid w:val="002B61B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rsid w:val="002B61B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rsid w:val="002B61B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rsid w:val="002B61B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rsid w:val="002B61BA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rsid w:val="002B61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BA"/>
    <w:rPr>
      <w:rFonts w:eastAsia="Times New Roman"/>
      <w:i/>
      <w:iCs/>
      <w:color w:val="4472C4" w:themeColor="accent1"/>
      <w:lang w:val="fr-CH" w:eastAsia="en-US"/>
    </w:rPr>
  </w:style>
  <w:style w:type="paragraph" w:styleId="List">
    <w:name w:val="List"/>
    <w:basedOn w:val="Normal"/>
    <w:rsid w:val="002B61BA"/>
    <w:pPr>
      <w:ind w:left="283" w:hanging="283"/>
      <w:contextualSpacing/>
    </w:pPr>
  </w:style>
  <w:style w:type="paragraph" w:styleId="List2">
    <w:name w:val="List 2"/>
    <w:basedOn w:val="Normal"/>
    <w:rsid w:val="002B61BA"/>
    <w:pPr>
      <w:ind w:left="566" w:hanging="283"/>
      <w:contextualSpacing/>
    </w:pPr>
  </w:style>
  <w:style w:type="paragraph" w:styleId="List3">
    <w:name w:val="List 3"/>
    <w:basedOn w:val="Normal"/>
    <w:rsid w:val="002B61BA"/>
    <w:pPr>
      <w:ind w:left="849" w:hanging="283"/>
      <w:contextualSpacing/>
    </w:pPr>
  </w:style>
  <w:style w:type="paragraph" w:styleId="List4">
    <w:name w:val="List 4"/>
    <w:basedOn w:val="Normal"/>
    <w:rsid w:val="002B61BA"/>
    <w:pPr>
      <w:ind w:left="1132" w:hanging="283"/>
      <w:contextualSpacing/>
    </w:pPr>
  </w:style>
  <w:style w:type="paragraph" w:styleId="List5">
    <w:name w:val="List 5"/>
    <w:basedOn w:val="Normal"/>
    <w:rsid w:val="002B61BA"/>
    <w:pPr>
      <w:ind w:left="1415" w:hanging="283"/>
      <w:contextualSpacing/>
    </w:pPr>
  </w:style>
  <w:style w:type="paragraph" w:styleId="ListBullet">
    <w:name w:val="List Bullet"/>
    <w:basedOn w:val="Normal"/>
    <w:rsid w:val="002B61BA"/>
    <w:pPr>
      <w:numPr>
        <w:numId w:val="6"/>
      </w:numPr>
      <w:contextualSpacing/>
    </w:pPr>
  </w:style>
  <w:style w:type="paragraph" w:styleId="ListBullet2">
    <w:name w:val="List Bullet 2"/>
    <w:basedOn w:val="Normal"/>
    <w:rsid w:val="002B61BA"/>
    <w:pPr>
      <w:numPr>
        <w:numId w:val="7"/>
      </w:numPr>
      <w:contextualSpacing/>
    </w:pPr>
  </w:style>
  <w:style w:type="paragraph" w:styleId="ListBullet3">
    <w:name w:val="List Bullet 3"/>
    <w:basedOn w:val="Normal"/>
    <w:rsid w:val="002B61BA"/>
    <w:pPr>
      <w:numPr>
        <w:numId w:val="8"/>
      </w:numPr>
      <w:contextualSpacing/>
    </w:pPr>
  </w:style>
  <w:style w:type="paragraph" w:styleId="ListBullet4">
    <w:name w:val="List Bullet 4"/>
    <w:basedOn w:val="Normal"/>
    <w:rsid w:val="002B61BA"/>
    <w:pPr>
      <w:numPr>
        <w:numId w:val="9"/>
      </w:numPr>
      <w:contextualSpacing/>
    </w:pPr>
  </w:style>
  <w:style w:type="paragraph" w:styleId="ListBullet5">
    <w:name w:val="List Bullet 5"/>
    <w:basedOn w:val="Normal"/>
    <w:rsid w:val="002B61BA"/>
    <w:pPr>
      <w:numPr>
        <w:numId w:val="10"/>
      </w:numPr>
      <w:contextualSpacing/>
    </w:pPr>
  </w:style>
  <w:style w:type="paragraph" w:styleId="ListContinue">
    <w:name w:val="List Continue"/>
    <w:basedOn w:val="Normal"/>
    <w:rsid w:val="002B61B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B61B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B61B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B61B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B61BA"/>
    <w:pPr>
      <w:spacing w:after="120"/>
      <w:ind w:left="1415"/>
      <w:contextualSpacing/>
    </w:pPr>
  </w:style>
  <w:style w:type="paragraph" w:styleId="ListNumber">
    <w:name w:val="List Number"/>
    <w:basedOn w:val="Normal"/>
    <w:rsid w:val="002B61BA"/>
    <w:pPr>
      <w:numPr>
        <w:numId w:val="5"/>
      </w:numPr>
      <w:contextualSpacing/>
    </w:pPr>
  </w:style>
  <w:style w:type="paragraph" w:styleId="ListNumber2">
    <w:name w:val="List Number 2"/>
    <w:basedOn w:val="Normal"/>
    <w:rsid w:val="002B61BA"/>
    <w:pPr>
      <w:numPr>
        <w:numId w:val="4"/>
      </w:numPr>
      <w:contextualSpacing/>
    </w:pPr>
  </w:style>
  <w:style w:type="paragraph" w:styleId="ListNumber3">
    <w:name w:val="List Number 3"/>
    <w:basedOn w:val="Normal"/>
    <w:rsid w:val="002B61BA"/>
    <w:pPr>
      <w:numPr>
        <w:numId w:val="3"/>
      </w:numPr>
      <w:contextualSpacing/>
    </w:pPr>
  </w:style>
  <w:style w:type="paragraph" w:styleId="ListNumber4">
    <w:name w:val="List Number 4"/>
    <w:basedOn w:val="Normal"/>
    <w:rsid w:val="002B61BA"/>
    <w:pPr>
      <w:numPr>
        <w:numId w:val="1"/>
      </w:numPr>
      <w:contextualSpacing/>
    </w:pPr>
  </w:style>
  <w:style w:type="paragraph" w:styleId="ListNumber5">
    <w:name w:val="List Number 5"/>
    <w:basedOn w:val="Normal"/>
    <w:rsid w:val="002B61BA"/>
    <w:pPr>
      <w:numPr>
        <w:numId w:val="2"/>
      </w:numPr>
      <w:contextualSpacing/>
    </w:pPr>
  </w:style>
  <w:style w:type="paragraph" w:styleId="MacroText">
    <w:name w:val="macro"/>
    <w:link w:val="MacroTextChar"/>
    <w:rsid w:val="002B61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40" w:lineRule="atLeast"/>
    </w:pPr>
    <w:rPr>
      <w:rFonts w:ascii="Consolas" w:eastAsia="Times New Roman" w:hAnsi="Consolas"/>
      <w:lang w:val="fr-CH" w:eastAsia="en-US"/>
    </w:rPr>
  </w:style>
  <w:style w:type="character" w:customStyle="1" w:styleId="MacroTextChar">
    <w:name w:val="Macro Text Char"/>
    <w:basedOn w:val="DefaultParagraphFont"/>
    <w:link w:val="MacroText"/>
    <w:rsid w:val="002B61BA"/>
    <w:rPr>
      <w:rFonts w:ascii="Consolas" w:eastAsia="Times New Roman" w:hAnsi="Consolas"/>
      <w:lang w:val="fr-CH" w:eastAsia="en-US"/>
    </w:rPr>
  </w:style>
  <w:style w:type="paragraph" w:styleId="MessageHeader">
    <w:name w:val="Message Header"/>
    <w:basedOn w:val="Normal"/>
    <w:link w:val="MessageHeaderChar"/>
    <w:rsid w:val="002B61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B61BA"/>
    <w:rPr>
      <w:rFonts w:asciiTheme="majorHAnsi" w:eastAsiaTheme="majorEastAsia" w:hAnsiTheme="majorHAnsi" w:cstheme="majorBidi"/>
      <w:sz w:val="24"/>
      <w:szCs w:val="24"/>
      <w:shd w:val="pct20" w:color="auto" w:fill="auto"/>
      <w:lang w:val="fr-CH" w:eastAsia="en-US"/>
    </w:rPr>
  </w:style>
  <w:style w:type="paragraph" w:styleId="NoSpacing">
    <w:name w:val="No Spacing"/>
    <w:uiPriority w:val="1"/>
    <w:qFormat/>
    <w:rsid w:val="002B61BA"/>
    <w:pPr>
      <w:suppressAutoHyphens/>
    </w:pPr>
    <w:rPr>
      <w:rFonts w:eastAsia="Times New Roman"/>
      <w:lang w:val="fr-CH" w:eastAsia="en-US"/>
    </w:rPr>
  </w:style>
  <w:style w:type="paragraph" w:styleId="NormalIndent">
    <w:name w:val="Normal Indent"/>
    <w:basedOn w:val="Normal"/>
    <w:rsid w:val="002B61B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B61B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2B61BA"/>
    <w:rPr>
      <w:rFonts w:eastAsia="Times New Roman"/>
      <w:lang w:val="fr-CH" w:eastAsia="en-US"/>
    </w:rPr>
  </w:style>
  <w:style w:type="paragraph" w:styleId="PlainText">
    <w:name w:val="Plain Text"/>
    <w:basedOn w:val="Normal"/>
    <w:link w:val="PlainTextChar"/>
    <w:rsid w:val="002B61B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B61BA"/>
    <w:rPr>
      <w:rFonts w:ascii="Consolas" w:eastAsia="Times New Roman" w:hAnsi="Consolas"/>
      <w:sz w:val="21"/>
      <w:szCs w:val="21"/>
      <w:lang w:val="fr-CH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B61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61BA"/>
    <w:rPr>
      <w:rFonts w:eastAsia="Times New Roman"/>
      <w:i/>
      <w:iCs/>
      <w:color w:val="404040" w:themeColor="text1" w:themeTint="BF"/>
      <w:lang w:val="fr-CH" w:eastAsia="en-US"/>
    </w:rPr>
  </w:style>
  <w:style w:type="paragraph" w:styleId="Salutation">
    <w:name w:val="Salutation"/>
    <w:basedOn w:val="Normal"/>
    <w:next w:val="Normal"/>
    <w:link w:val="SalutationChar"/>
    <w:rsid w:val="002B61BA"/>
  </w:style>
  <w:style w:type="character" w:customStyle="1" w:styleId="SalutationChar">
    <w:name w:val="Salutation Char"/>
    <w:basedOn w:val="DefaultParagraphFont"/>
    <w:link w:val="Salutation"/>
    <w:rsid w:val="002B61BA"/>
    <w:rPr>
      <w:rFonts w:eastAsia="Times New Roman"/>
      <w:lang w:val="fr-CH" w:eastAsia="en-US"/>
    </w:rPr>
  </w:style>
  <w:style w:type="paragraph" w:styleId="Signature">
    <w:name w:val="Signature"/>
    <w:basedOn w:val="Normal"/>
    <w:link w:val="SignatureChar"/>
    <w:rsid w:val="002B61B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2B61BA"/>
    <w:rPr>
      <w:rFonts w:eastAsia="Times New Roman"/>
      <w:lang w:val="fr-CH" w:eastAsia="en-US"/>
    </w:rPr>
  </w:style>
  <w:style w:type="paragraph" w:styleId="Subtitle">
    <w:name w:val="Subtitle"/>
    <w:basedOn w:val="Normal"/>
    <w:next w:val="Normal"/>
    <w:link w:val="SubtitleChar"/>
    <w:qFormat/>
    <w:rsid w:val="002B61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B61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CH" w:eastAsia="en-US"/>
    </w:rPr>
  </w:style>
  <w:style w:type="paragraph" w:styleId="TableofAuthorities">
    <w:name w:val="table of authorities"/>
    <w:basedOn w:val="Normal"/>
    <w:next w:val="Normal"/>
    <w:rsid w:val="002B61BA"/>
    <w:pPr>
      <w:ind w:left="200" w:hanging="200"/>
    </w:pPr>
  </w:style>
  <w:style w:type="paragraph" w:styleId="TableofFigures">
    <w:name w:val="table of figures"/>
    <w:basedOn w:val="Normal"/>
    <w:next w:val="Normal"/>
    <w:rsid w:val="002B61BA"/>
  </w:style>
  <w:style w:type="paragraph" w:styleId="Title">
    <w:name w:val="Title"/>
    <w:basedOn w:val="Normal"/>
    <w:next w:val="Normal"/>
    <w:link w:val="TitleChar"/>
    <w:qFormat/>
    <w:rsid w:val="002B61B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B61BA"/>
    <w:rPr>
      <w:rFonts w:asciiTheme="majorHAnsi" w:eastAsiaTheme="majorEastAsia" w:hAnsiTheme="majorHAnsi" w:cstheme="majorBidi"/>
      <w:spacing w:val="-10"/>
      <w:kern w:val="28"/>
      <w:sz w:val="56"/>
      <w:szCs w:val="56"/>
      <w:lang w:val="fr-CH" w:eastAsia="en-US"/>
    </w:rPr>
  </w:style>
  <w:style w:type="paragraph" w:styleId="TOAHeading">
    <w:name w:val="toa heading"/>
    <w:basedOn w:val="Normal"/>
    <w:next w:val="Normal"/>
    <w:rsid w:val="002B61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2B61BA"/>
    <w:pPr>
      <w:spacing w:after="100"/>
    </w:pPr>
  </w:style>
  <w:style w:type="paragraph" w:styleId="TOC2">
    <w:name w:val="toc 2"/>
    <w:basedOn w:val="Normal"/>
    <w:next w:val="Normal"/>
    <w:autoRedefine/>
    <w:rsid w:val="002B61BA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2B61BA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2B61BA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2B61BA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2B61BA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2B61BA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2B61BA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2B61B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BA"/>
    <w:pPr>
      <w:keepNext/>
      <w:keepLines/>
      <w:spacing w:before="240" w:line="240" w:lineRule="atLeast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8F69B-3D87-4E41-A7D3-30E0B631F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4878</Characters>
  <Application>Microsoft Office Word</Application>
  <DocSecurity>0</DocSecurity>
  <Lines>152</Lines>
  <Paragraphs>106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3</cp:revision>
  <cp:lastPrinted>2014-06-18T09:27:00Z</cp:lastPrinted>
  <dcterms:created xsi:type="dcterms:W3CDTF">2021-09-10T08:17:00Z</dcterms:created>
  <dcterms:modified xsi:type="dcterms:W3CDTF">2021-09-10T08:17:00Z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