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6F553FF8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6521">
        <w:rPr>
          <w:b/>
        </w:rPr>
        <w:t>9</w:t>
      </w:r>
      <w:r>
        <w:rPr>
          <w:b/>
        </w:rPr>
        <w:t xml:space="preserve"> </w:t>
      </w:r>
      <w:r w:rsidR="000E6521">
        <w:rPr>
          <w:b/>
        </w:rPr>
        <w:t>August</w:t>
      </w:r>
      <w:r>
        <w:rPr>
          <w:b/>
        </w:rPr>
        <w:t xml:space="preserve"> 2021</w:t>
      </w:r>
    </w:p>
    <w:p w14:paraId="2ABCDD30" w14:textId="7280344E" w:rsidR="00067B8C" w:rsidRDefault="004E6E10" w:rsidP="00067B8C">
      <w:r>
        <w:rPr>
          <w:lang w:val="en-US"/>
        </w:rPr>
        <w:t>Geneva, 21 September – 1 October 2021</w:t>
      </w:r>
      <w:r>
        <w:br/>
      </w:r>
      <w:r w:rsidR="00067B8C">
        <w:t xml:space="preserve">Item </w:t>
      </w:r>
      <w:r w:rsidR="00CC5692">
        <w:t>2</w:t>
      </w:r>
      <w:r w:rsidR="00067B8C">
        <w:t xml:space="preserve"> of the </w:t>
      </w:r>
      <w:proofErr w:type="spellStart"/>
      <w:r w:rsidR="00067B8C">
        <w:t>provisional</w:t>
      </w:r>
      <w:proofErr w:type="spellEnd"/>
      <w:r w:rsidR="00067B8C">
        <w:t xml:space="preserve"> agenda</w:t>
      </w:r>
    </w:p>
    <w:p w14:paraId="2A7E4897" w14:textId="4B26FC12" w:rsidR="00067B8C" w:rsidRDefault="00CC5692" w:rsidP="00067B8C">
      <w:pPr>
        <w:rPr>
          <w:b/>
          <w:bCs/>
        </w:rPr>
      </w:pPr>
      <w:r>
        <w:rPr>
          <w:b/>
          <w:bCs/>
        </w:rPr>
        <w:t>Tanks</w:t>
      </w:r>
    </w:p>
    <w:p w14:paraId="1C461BE5" w14:textId="77777777" w:rsidR="00CC5692" w:rsidRPr="00FA2C81" w:rsidRDefault="00CA6C0C" w:rsidP="00CC5692">
      <w:pPr>
        <w:pStyle w:val="HChG"/>
        <w:ind w:right="567"/>
      </w:pPr>
      <w:r>
        <w:rPr>
          <w:lang w:val="en-US"/>
        </w:rPr>
        <w:tab/>
      </w:r>
      <w:r>
        <w:rPr>
          <w:lang w:val="en-US"/>
        </w:rPr>
        <w:tab/>
      </w:r>
      <w:r w:rsidR="00CC5692" w:rsidRPr="00AA4552">
        <w:rPr>
          <w:lang w:val="fr-BE"/>
        </w:rPr>
        <w:t>Comment on document ECE/TRANS/WP.15/AC.1/20</w:t>
      </w:r>
      <w:r w:rsidR="00CC5692">
        <w:rPr>
          <w:lang w:val="fr-BE"/>
        </w:rPr>
        <w:t>21</w:t>
      </w:r>
      <w:r w:rsidR="00CC5692" w:rsidRPr="00AA4552">
        <w:rPr>
          <w:lang w:val="fr-BE"/>
        </w:rPr>
        <w:t>/</w:t>
      </w:r>
      <w:r w:rsidR="00CC5692">
        <w:rPr>
          <w:lang w:val="fr-BE"/>
        </w:rPr>
        <w:t xml:space="preserve">27 - </w:t>
      </w:r>
      <w:r w:rsidR="00CC5692" w:rsidRPr="00FA2C81">
        <w:t xml:space="preserve">Clarification on </w:t>
      </w:r>
      <w:proofErr w:type="spellStart"/>
      <w:r w:rsidR="00CC5692" w:rsidRPr="00FA2C81">
        <w:t>using</w:t>
      </w:r>
      <w:proofErr w:type="spellEnd"/>
      <w:r w:rsidR="00CC5692" w:rsidRPr="00FA2C81">
        <w:t xml:space="preserve"> tanks </w:t>
      </w:r>
      <w:proofErr w:type="spellStart"/>
      <w:r w:rsidR="00CC5692" w:rsidRPr="00FA2C81">
        <w:t>after</w:t>
      </w:r>
      <w:proofErr w:type="spellEnd"/>
      <w:r w:rsidR="00CC5692" w:rsidRPr="00FA2C81">
        <w:t xml:space="preserve"> the </w:t>
      </w:r>
      <w:r w:rsidR="00CC5692">
        <w:t>deadline</w:t>
      </w:r>
      <w:r w:rsidR="00CC5692" w:rsidRPr="00FA2C81">
        <w:t xml:space="preserve"> </w:t>
      </w:r>
      <w:proofErr w:type="spellStart"/>
      <w:r w:rsidR="00CC5692" w:rsidRPr="00FA2C81">
        <w:t>specified</w:t>
      </w:r>
      <w:proofErr w:type="spellEnd"/>
      <w:r w:rsidR="00CC5692" w:rsidRPr="00FA2C81">
        <w:t xml:space="preserve"> for the </w:t>
      </w:r>
      <w:proofErr w:type="spellStart"/>
      <w:r w:rsidR="00CC5692" w:rsidRPr="00FA2C81">
        <w:t>next</w:t>
      </w:r>
      <w:proofErr w:type="spellEnd"/>
      <w:r w:rsidR="00CC5692" w:rsidRPr="00FA2C81">
        <w:t xml:space="preserve"> </w:t>
      </w:r>
      <w:r w:rsidR="00CC5692">
        <w:t xml:space="preserve">test or </w:t>
      </w:r>
      <w:r w:rsidR="00CC5692" w:rsidRPr="00FA2C81">
        <w:t>inspection</w:t>
      </w:r>
    </w:p>
    <w:p w14:paraId="12035F52" w14:textId="195C3B8A" w:rsidR="00CC5692" w:rsidRPr="002A4441" w:rsidRDefault="00CC5692" w:rsidP="008A57AD">
      <w:pPr>
        <w:pStyle w:val="H1G"/>
      </w:pPr>
      <w:r w:rsidRPr="00FA2C81">
        <w:tab/>
      </w:r>
      <w:r w:rsidRPr="00FA2C81">
        <w:tab/>
      </w:r>
      <w:r w:rsidRPr="00FA2C81">
        <w:tab/>
      </w:r>
      <w:proofErr w:type="spellStart"/>
      <w:r w:rsidRPr="00AA4552">
        <w:t>Transmitted</w:t>
      </w:r>
      <w:proofErr w:type="spellEnd"/>
      <w:r w:rsidRPr="00AA4552">
        <w:t xml:space="preserve"> by the </w:t>
      </w:r>
      <w:proofErr w:type="spellStart"/>
      <w:r w:rsidRPr="00AA4552">
        <w:t>Government</w:t>
      </w:r>
      <w:proofErr w:type="spellEnd"/>
      <w:r w:rsidRPr="00AA4552">
        <w:t xml:space="preserve"> of</w:t>
      </w:r>
      <w:r>
        <w:t xml:space="preserve"> </w:t>
      </w:r>
      <w:proofErr w:type="spellStart"/>
      <w:r>
        <w:t>Poland</w:t>
      </w:r>
      <w:proofErr w:type="spellEnd"/>
    </w:p>
    <w:p w14:paraId="266C7999" w14:textId="77777777" w:rsidR="00CC5692" w:rsidRPr="00AA4552" w:rsidRDefault="00CC5692" w:rsidP="00CC5692">
      <w:pPr>
        <w:pStyle w:val="HChG"/>
        <w:ind w:right="567"/>
      </w:pPr>
      <w:r w:rsidRPr="00FA2C81">
        <w:tab/>
      </w:r>
      <w:r w:rsidRPr="00FA2C81">
        <w:tab/>
      </w:r>
      <w:r w:rsidRPr="00AA4552">
        <w:t>Introduction</w:t>
      </w:r>
    </w:p>
    <w:p w14:paraId="2A81ADE3" w14:textId="3F44FE2A" w:rsidR="00CC5692" w:rsidRPr="00523F73" w:rsidRDefault="00CB7265" w:rsidP="008A57AD">
      <w:pPr>
        <w:pStyle w:val="SingleTxtG"/>
      </w:pPr>
      <w:r w:rsidRPr="00B53843">
        <w:t>1.</w:t>
      </w:r>
      <w:r>
        <w:tab/>
      </w:r>
      <w:r>
        <w:t>I</w:t>
      </w:r>
      <w:r w:rsidR="00CC5692" w:rsidRPr="00523F73">
        <w:t xml:space="preserve">n relation to document ECE/TRANS/WP.15/AC.1/2021/27 </w:t>
      </w:r>
      <w:proofErr w:type="spellStart"/>
      <w:r w:rsidR="00CC5692" w:rsidRPr="00523F73">
        <w:t>presented</w:t>
      </w:r>
      <w:proofErr w:type="spellEnd"/>
      <w:r w:rsidR="00CC5692" w:rsidRPr="00523F73">
        <w:t xml:space="preserve"> by the International Union of Wagon </w:t>
      </w:r>
      <w:proofErr w:type="spellStart"/>
      <w:r w:rsidR="00CC5692" w:rsidRPr="00523F73">
        <w:t>Keepers</w:t>
      </w:r>
      <w:proofErr w:type="spellEnd"/>
      <w:r w:rsidR="00CC5692" w:rsidRPr="00523F73">
        <w:t xml:space="preserve"> (UIP) on the use of tanks </w:t>
      </w:r>
      <w:proofErr w:type="spellStart"/>
      <w:r w:rsidR="00CC5692" w:rsidRPr="00523F73">
        <w:t>after</w:t>
      </w:r>
      <w:proofErr w:type="spellEnd"/>
      <w:r w:rsidR="00CC5692" w:rsidRPr="00523F73">
        <w:t xml:space="preserve"> the date </w:t>
      </w:r>
      <w:proofErr w:type="spellStart"/>
      <w:r w:rsidR="00CC5692" w:rsidRPr="00523F73">
        <w:t>specified</w:t>
      </w:r>
      <w:proofErr w:type="spellEnd"/>
      <w:r w:rsidR="00CC5692" w:rsidRPr="00523F73">
        <w:t xml:space="preserve"> for the </w:t>
      </w:r>
      <w:proofErr w:type="spellStart"/>
      <w:r w:rsidR="00CC5692" w:rsidRPr="00523F73">
        <w:t>next</w:t>
      </w:r>
      <w:proofErr w:type="spellEnd"/>
      <w:r w:rsidR="00CC5692" w:rsidRPr="00523F73">
        <w:t xml:space="preserve"> test or inspection, </w:t>
      </w:r>
      <w:proofErr w:type="spellStart"/>
      <w:r w:rsidRPr="00523F73">
        <w:t>Poland</w:t>
      </w:r>
      <w:proofErr w:type="spellEnd"/>
      <w:r w:rsidRPr="00523F73">
        <w:t xml:space="preserve"> </w:t>
      </w:r>
      <w:proofErr w:type="spellStart"/>
      <w:r w:rsidR="00CC5692" w:rsidRPr="00523F73">
        <w:t>presents</w:t>
      </w:r>
      <w:proofErr w:type="spellEnd"/>
      <w:r w:rsidR="00CC5692" w:rsidRPr="00523F73">
        <w:t xml:space="preserve"> a position on </w:t>
      </w:r>
      <w:proofErr w:type="spellStart"/>
      <w:r w:rsidR="00CC5692" w:rsidRPr="00523F73">
        <w:t>this</w:t>
      </w:r>
      <w:proofErr w:type="spellEnd"/>
      <w:r w:rsidR="00CC5692" w:rsidRPr="00523F73">
        <w:t xml:space="preserve"> </w:t>
      </w:r>
      <w:proofErr w:type="spellStart"/>
      <w:r w:rsidR="00CC5692" w:rsidRPr="00523F73">
        <w:t>matter</w:t>
      </w:r>
      <w:proofErr w:type="spellEnd"/>
      <w:r w:rsidR="00CC5692" w:rsidRPr="00523F73">
        <w:t>.</w:t>
      </w:r>
    </w:p>
    <w:p w14:paraId="4BF8A5FF" w14:textId="19E2487E" w:rsidR="00CC5692" w:rsidRPr="00B53843" w:rsidRDefault="00CB7265" w:rsidP="00FC34A9">
      <w:pPr>
        <w:pStyle w:val="SingleTxtG"/>
      </w:pPr>
      <w:r>
        <w:t>2</w:t>
      </w:r>
      <w:r w:rsidR="00CC5692" w:rsidRPr="00B53843">
        <w:t>.</w:t>
      </w:r>
      <w:r w:rsidR="00CC5692">
        <w:tab/>
        <w:t xml:space="preserve">Out of </w:t>
      </w:r>
      <w:proofErr w:type="spellStart"/>
      <w:r w:rsidR="00CC5692" w:rsidRPr="00B53843">
        <w:t>two</w:t>
      </w:r>
      <w:proofErr w:type="spellEnd"/>
      <w:r w:rsidR="00CC5692" w:rsidRPr="00B53843">
        <w:t xml:space="preserve"> </w:t>
      </w:r>
      <w:proofErr w:type="spellStart"/>
      <w:r w:rsidR="00CC5692" w:rsidRPr="00B53843">
        <w:t>proposals</w:t>
      </w:r>
      <w:proofErr w:type="spellEnd"/>
      <w:r w:rsidR="00CC5692" w:rsidRPr="00B53843">
        <w:t xml:space="preserve"> </w:t>
      </w:r>
      <w:proofErr w:type="spellStart"/>
      <w:r w:rsidR="00CC5692" w:rsidRPr="00B53843">
        <w:t>presented</w:t>
      </w:r>
      <w:proofErr w:type="spellEnd"/>
      <w:r w:rsidR="00CC5692" w:rsidRPr="00B53843">
        <w:t xml:space="preserve"> in the document, </w:t>
      </w:r>
      <w:proofErr w:type="spellStart"/>
      <w:r w:rsidR="00CC5692" w:rsidRPr="00B53843">
        <w:t>Poland</w:t>
      </w:r>
      <w:proofErr w:type="spellEnd"/>
      <w:r w:rsidR="00CC5692" w:rsidRPr="00B53843">
        <w:t xml:space="preserve"> </w:t>
      </w:r>
      <w:proofErr w:type="spellStart"/>
      <w:r w:rsidR="00CC5692" w:rsidRPr="00B53843">
        <w:t>strongly</w:t>
      </w:r>
      <w:proofErr w:type="spellEnd"/>
      <w:r w:rsidR="00CC5692" w:rsidRPr="00B53843">
        <w:t xml:space="preserve"> supports the alternative </w:t>
      </w:r>
      <w:proofErr w:type="spellStart"/>
      <w:r w:rsidR="00CC5692" w:rsidRPr="00B53843">
        <w:t>proposal</w:t>
      </w:r>
      <w:proofErr w:type="spellEnd"/>
      <w:r w:rsidR="00CC5692" w:rsidRPr="00B53843">
        <w:t>.</w:t>
      </w:r>
    </w:p>
    <w:p w14:paraId="1D04FAE2" w14:textId="77777777" w:rsidR="00CC5692" w:rsidRPr="00B53843" w:rsidRDefault="00CC5692" w:rsidP="00FC34A9">
      <w:pPr>
        <w:spacing w:after="120"/>
        <w:ind w:left="1701"/>
        <w:jc w:val="both"/>
      </w:pPr>
      <w:r w:rsidRPr="00B53843">
        <w:t xml:space="preserve">The </w:t>
      </w:r>
      <w:proofErr w:type="spellStart"/>
      <w:r w:rsidRPr="00B53843">
        <w:t>advantages</w:t>
      </w:r>
      <w:proofErr w:type="spellEnd"/>
      <w:r w:rsidRPr="00B53843">
        <w:t xml:space="preserve"> of </w:t>
      </w:r>
      <w:proofErr w:type="spellStart"/>
      <w:r w:rsidRPr="00B53843">
        <w:t>this</w:t>
      </w:r>
      <w:proofErr w:type="spellEnd"/>
      <w:r w:rsidRPr="00B53843">
        <w:t xml:space="preserve"> </w:t>
      </w:r>
      <w:proofErr w:type="spellStart"/>
      <w:r w:rsidRPr="00B53843">
        <w:t>proposal</w:t>
      </w:r>
      <w:proofErr w:type="spellEnd"/>
      <w:r w:rsidRPr="00B53843">
        <w:t xml:space="preserve"> are:</w:t>
      </w:r>
    </w:p>
    <w:p w14:paraId="6319825F" w14:textId="05DC9B81" w:rsidR="00CC5692" w:rsidRPr="00B53843" w:rsidRDefault="00CC5692" w:rsidP="005F1B6B">
      <w:pPr>
        <w:spacing w:after="120"/>
        <w:ind w:left="2268" w:right="1134" w:hanging="567"/>
        <w:jc w:val="both"/>
      </w:pPr>
      <w:r w:rsidRPr="00B53843">
        <w:t>a)</w:t>
      </w:r>
      <w:r>
        <w:tab/>
      </w:r>
      <w:r w:rsidRPr="00B53843">
        <w:t xml:space="preserve">an </w:t>
      </w:r>
      <w:proofErr w:type="spellStart"/>
      <w:r w:rsidRPr="00B53843">
        <w:t>unambiguous</w:t>
      </w:r>
      <w:proofErr w:type="spellEnd"/>
      <w:r w:rsidRPr="00B53843">
        <w:t xml:space="preserve"> indication of the date by </w:t>
      </w:r>
      <w:proofErr w:type="spellStart"/>
      <w:r w:rsidRPr="00B53843">
        <w:t>which</w:t>
      </w:r>
      <w:proofErr w:type="spellEnd"/>
      <w:r w:rsidRPr="00B53843">
        <w:t xml:space="preserve"> the tank can </w:t>
      </w:r>
      <w:proofErr w:type="spellStart"/>
      <w:r w:rsidRPr="00B53843">
        <w:t>be</w:t>
      </w:r>
      <w:proofErr w:type="spellEnd"/>
      <w:r w:rsidRPr="00B53843">
        <w:t xml:space="preserve"> </w:t>
      </w:r>
      <w:proofErr w:type="spellStart"/>
      <w:r w:rsidRPr="00B53843">
        <w:t>filled</w:t>
      </w:r>
      <w:proofErr w:type="spellEnd"/>
      <w:r w:rsidRPr="00B53843">
        <w:t xml:space="preserve"> and </w:t>
      </w:r>
      <w:proofErr w:type="spellStart"/>
      <w:r w:rsidRPr="00B53843">
        <w:t>placed</w:t>
      </w:r>
      <w:proofErr w:type="spellEnd"/>
      <w:r w:rsidRPr="00B53843">
        <w:t xml:space="preserve"> for </w:t>
      </w:r>
      <w:proofErr w:type="spellStart"/>
      <w:r w:rsidRPr="00B53843">
        <w:t>carriage</w:t>
      </w:r>
      <w:proofErr w:type="spellEnd"/>
      <w:r w:rsidR="008A57AD">
        <w:t>;</w:t>
      </w:r>
    </w:p>
    <w:p w14:paraId="64AB6148" w14:textId="31D50F6F" w:rsidR="00CC5692" w:rsidRPr="00B53843" w:rsidRDefault="00CC5692" w:rsidP="005F1B6B">
      <w:pPr>
        <w:spacing w:after="120"/>
        <w:ind w:left="2268" w:right="1134" w:hanging="567"/>
        <w:jc w:val="both"/>
      </w:pPr>
      <w:r>
        <w:t>b)</w:t>
      </w:r>
      <w:r>
        <w:tab/>
      </w:r>
      <w:r w:rsidRPr="00B53843">
        <w:t xml:space="preserve">an explicit </w:t>
      </w:r>
      <w:proofErr w:type="spellStart"/>
      <w:r w:rsidRPr="00B53843">
        <w:t>specification</w:t>
      </w:r>
      <w:proofErr w:type="spellEnd"/>
      <w:r w:rsidRPr="00B53843">
        <w:t xml:space="preserve"> of the </w:t>
      </w:r>
      <w:proofErr w:type="spellStart"/>
      <w:r w:rsidRPr="00B53843">
        <w:t>period</w:t>
      </w:r>
      <w:proofErr w:type="spellEnd"/>
      <w:r w:rsidRPr="00B53843">
        <w:t xml:space="preserve">, </w:t>
      </w:r>
      <w:proofErr w:type="spellStart"/>
      <w:r w:rsidRPr="00B53843">
        <w:t>immediately</w:t>
      </w:r>
      <w:proofErr w:type="spellEnd"/>
      <w:r w:rsidRPr="00B53843">
        <w:t xml:space="preserve"> </w:t>
      </w:r>
      <w:proofErr w:type="spellStart"/>
      <w:r w:rsidRPr="00B53843">
        <w:t>after</w:t>
      </w:r>
      <w:proofErr w:type="spellEnd"/>
      <w:r w:rsidRPr="00B53843">
        <w:t xml:space="preserve"> a </w:t>
      </w:r>
      <w:proofErr w:type="spellStart"/>
      <w:r w:rsidRPr="00B53843">
        <w:t>specific</w:t>
      </w:r>
      <w:proofErr w:type="spellEnd"/>
      <w:r w:rsidRPr="00B53843">
        <w:t xml:space="preserve"> </w:t>
      </w:r>
      <w:proofErr w:type="spellStart"/>
      <w:r w:rsidRPr="00B53843">
        <w:t>filling</w:t>
      </w:r>
      <w:proofErr w:type="spellEnd"/>
      <w:r w:rsidRPr="00B53843">
        <w:t xml:space="preserve"> date, </w:t>
      </w:r>
      <w:proofErr w:type="spellStart"/>
      <w:r w:rsidRPr="00B53843">
        <w:t>that</w:t>
      </w:r>
      <w:proofErr w:type="spellEnd"/>
      <w:r w:rsidRPr="00B53843">
        <w:t xml:space="preserve"> a </w:t>
      </w:r>
      <w:proofErr w:type="spellStart"/>
      <w:r w:rsidRPr="00B53843">
        <w:t>filled</w:t>
      </w:r>
      <w:proofErr w:type="spellEnd"/>
      <w:r w:rsidRPr="00B53843">
        <w:t xml:space="preserve"> tank </w:t>
      </w:r>
      <w:proofErr w:type="spellStart"/>
      <w:r w:rsidRPr="00B53843">
        <w:t>may</w:t>
      </w:r>
      <w:proofErr w:type="spellEnd"/>
      <w:r w:rsidRPr="00B53843">
        <w:t xml:space="preserve"> </w:t>
      </w:r>
      <w:proofErr w:type="spellStart"/>
      <w:r w:rsidRPr="00B53843">
        <w:t>be</w:t>
      </w:r>
      <w:proofErr w:type="spellEnd"/>
      <w:r w:rsidRPr="00B53843">
        <w:t xml:space="preserve"> </w:t>
      </w:r>
      <w:proofErr w:type="spellStart"/>
      <w:r>
        <w:t>carried</w:t>
      </w:r>
      <w:proofErr w:type="spellEnd"/>
      <w:r w:rsidR="008A57AD">
        <w:t>;</w:t>
      </w:r>
    </w:p>
    <w:p w14:paraId="1DC00124" w14:textId="55BDE413" w:rsidR="00CC5692" w:rsidRPr="0091456B" w:rsidRDefault="00CC5692" w:rsidP="005F1B6B">
      <w:pPr>
        <w:spacing w:after="120"/>
        <w:ind w:left="2268" w:right="1134" w:hanging="567"/>
        <w:jc w:val="both"/>
      </w:pPr>
      <w:r w:rsidRPr="0091456B">
        <w:t>c)</w:t>
      </w:r>
      <w:r>
        <w:tab/>
      </w:r>
      <w:r w:rsidRPr="0091456B">
        <w:t xml:space="preserve">the </w:t>
      </w:r>
      <w:proofErr w:type="spellStart"/>
      <w:r w:rsidRPr="0091456B">
        <w:t>proposed</w:t>
      </w:r>
      <w:proofErr w:type="spellEnd"/>
      <w:r w:rsidRPr="0091456B">
        <w:t xml:space="preserve"> time </w:t>
      </w:r>
      <w:proofErr w:type="spellStart"/>
      <w:r w:rsidRPr="0091456B">
        <w:t>periods</w:t>
      </w:r>
      <w:proofErr w:type="spellEnd"/>
      <w:r w:rsidRPr="0091456B">
        <w:t xml:space="preserve"> </w:t>
      </w:r>
      <w:proofErr w:type="spellStart"/>
      <w:r w:rsidRPr="0091456B">
        <w:t>allowing</w:t>
      </w:r>
      <w:proofErr w:type="spellEnd"/>
      <w:r w:rsidRPr="0091456B">
        <w:t xml:space="preserve"> the </w:t>
      </w:r>
      <w:proofErr w:type="spellStart"/>
      <w:r w:rsidRPr="0091456B">
        <w:t>carriage</w:t>
      </w:r>
      <w:proofErr w:type="spellEnd"/>
      <w:r w:rsidRPr="0091456B">
        <w:t xml:space="preserve"> of </w:t>
      </w:r>
      <w:proofErr w:type="spellStart"/>
      <w:r w:rsidRPr="0091456B">
        <w:t>dangerous</w:t>
      </w:r>
      <w:proofErr w:type="spellEnd"/>
      <w:r w:rsidRPr="0091456B">
        <w:t xml:space="preserve"> </w:t>
      </w:r>
      <w:proofErr w:type="spellStart"/>
      <w:r w:rsidRPr="0091456B">
        <w:t>goods</w:t>
      </w:r>
      <w:proofErr w:type="spellEnd"/>
      <w:r w:rsidRPr="0091456B">
        <w:t xml:space="preserve"> </w:t>
      </w:r>
      <w:proofErr w:type="spellStart"/>
      <w:r w:rsidRPr="0091456B">
        <w:t>after</w:t>
      </w:r>
      <w:proofErr w:type="spellEnd"/>
      <w:r w:rsidRPr="0091456B">
        <w:t xml:space="preserve"> the date </w:t>
      </w:r>
      <w:proofErr w:type="spellStart"/>
      <w:r w:rsidRPr="0091456B">
        <w:t>specified</w:t>
      </w:r>
      <w:proofErr w:type="spellEnd"/>
      <w:r w:rsidRPr="0091456B">
        <w:t xml:space="preserve"> for the </w:t>
      </w:r>
      <w:proofErr w:type="spellStart"/>
      <w:r w:rsidRPr="0091456B">
        <w:t>periodic</w:t>
      </w:r>
      <w:proofErr w:type="spellEnd"/>
      <w:r w:rsidRPr="0091456B">
        <w:t xml:space="preserve"> inspection (1 </w:t>
      </w:r>
      <w:proofErr w:type="spellStart"/>
      <w:r w:rsidRPr="0091456B">
        <w:t>month</w:t>
      </w:r>
      <w:proofErr w:type="spellEnd"/>
      <w:r w:rsidRPr="0091456B">
        <w:t xml:space="preserve">) and the date </w:t>
      </w:r>
      <w:proofErr w:type="spellStart"/>
      <w:r w:rsidRPr="0091456B">
        <w:t>specified</w:t>
      </w:r>
      <w:proofErr w:type="spellEnd"/>
      <w:r w:rsidRPr="0091456B">
        <w:t xml:space="preserve"> for the </w:t>
      </w:r>
      <w:proofErr w:type="spellStart"/>
      <w:r w:rsidRPr="0091456B">
        <w:t>intermediate</w:t>
      </w:r>
      <w:proofErr w:type="spellEnd"/>
      <w:r w:rsidRPr="0091456B">
        <w:t xml:space="preserve"> inspection (3 </w:t>
      </w:r>
      <w:proofErr w:type="spellStart"/>
      <w:r w:rsidRPr="0091456B">
        <w:t>months</w:t>
      </w:r>
      <w:proofErr w:type="spellEnd"/>
      <w:r w:rsidRPr="0091456B">
        <w:t xml:space="preserve">) </w:t>
      </w:r>
      <w:proofErr w:type="spellStart"/>
      <w:r>
        <w:t>seem</w:t>
      </w:r>
      <w:proofErr w:type="spellEnd"/>
      <w:r w:rsidRPr="0091456B">
        <w:t xml:space="preserve"> </w:t>
      </w:r>
      <w:proofErr w:type="spellStart"/>
      <w:r w:rsidRPr="0091456B">
        <w:t>reasonable</w:t>
      </w:r>
      <w:proofErr w:type="spellEnd"/>
      <w:r w:rsidRPr="0091456B">
        <w:t xml:space="preserve"> for the </w:t>
      </w:r>
      <w:proofErr w:type="spellStart"/>
      <w:r w:rsidRPr="0091456B">
        <w:t>inland</w:t>
      </w:r>
      <w:proofErr w:type="spellEnd"/>
      <w:r w:rsidRPr="0091456B">
        <w:t xml:space="preserve"> transport of </w:t>
      </w:r>
      <w:proofErr w:type="spellStart"/>
      <w:r w:rsidRPr="0091456B">
        <w:t>dangerous</w:t>
      </w:r>
      <w:proofErr w:type="spellEnd"/>
      <w:r w:rsidRPr="0091456B">
        <w:t xml:space="preserve"> </w:t>
      </w:r>
      <w:proofErr w:type="spellStart"/>
      <w:r w:rsidRPr="0091456B">
        <w:t>goods</w:t>
      </w:r>
      <w:proofErr w:type="spellEnd"/>
      <w:r w:rsidR="008A57AD">
        <w:t>;</w:t>
      </w:r>
    </w:p>
    <w:p w14:paraId="69F890D3" w14:textId="0A3909A2" w:rsidR="00CC5692" w:rsidRPr="0091456B" w:rsidRDefault="00CC5692" w:rsidP="005F1B6B">
      <w:pPr>
        <w:spacing w:after="120"/>
        <w:ind w:left="2268" w:right="1134" w:hanging="567"/>
        <w:jc w:val="both"/>
      </w:pPr>
      <w:r w:rsidRPr="0091456B">
        <w:t>d)</w:t>
      </w:r>
      <w:r>
        <w:tab/>
      </w:r>
      <w:r w:rsidRPr="0091456B">
        <w:t xml:space="preserve">the </w:t>
      </w:r>
      <w:proofErr w:type="spellStart"/>
      <w:r w:rsidRPr="0091456B">
        <w:t>proposed</w:t>
      </w:r>
      <w:proofErr w:type="spellEnd"/>
      <w:r w:rsidRPr="0091456B">
        <w:t xml:space="preserve"> time </w:t>
      </w:r>
      <w:proofErr w:type="spellStart"/>
      <w:r w:rsidRPr="0091456B">
        <w:t>periods</w:t>
      </w:r>
      <w:proofErr w:type="spellEnd"/>
      <w:r w:rsidRPr="0091456B">
        <w:t xml:space="preserve"> </w:t>
      </w:r>
      <w:proofErr w:type="spellStart"/>
      <w:r w:rsidRPr="0091456B">
        <w:t>allowing</w:t>
      </w:r>
      <w:proofErr w:type="spellEnd"/>
      <w:r w:rsidRPr="0091456B">
        <w:t xml:space="preserve"> the </w:t>
      </w:r>
      <w:proofErr w:type="spellStart"/>
      <w:r w:rsidRPr="0091456B">
        <w:t>carriage</w:t>
      </w:r>
      <w:proofErr w:type="spellEnd"/>
      <w:r w:rsidRPr="0091456B">
        <w:t xml:space="preserve"> of </w:t>
      </w:r>
      <w:proofErr w:type="spellStart"/>
      <w:r w:rsidRPr="0091456B">
        <w:t>dangerous</w:t>
      </w:r>
      <w:proofErr w:type="spellEnd"/>
      <w:r w:rsidRPr="0091456B">
        <w:t xml:space="preserve"> </w:t>
      </w:r>
      <w:proofErr w:type="spellStart"/>
      <w:r w:rsidRPr="0091456B">
        <w:t>goods</w:t>
      </w:r>
      <w:proofErr w:type="spellEnd"/>
      <w:r w:rsidRPr="0091456B">
        <w:t xml:space="preserve"> </w:t>
      </w:r>
      <w:proofErr w:type="spellStart"/>
      <w:r w:rsidRPr="0091456B">
        <w:t>after</w:t>
      </w:r>
      <w:proofErr w:type="spellEnd"/>
      <w:r w:rsidRPr="0091456B">
        <w:t xml:space="preserve"> the date </w:t>
      </w:r>
      <w:proofErr w:type="spellStart"/>
      <w:r w:rsidRPr="0091456B">
        <w:t>specified</w:t>
      </w:r>
      <w:proofErr w:type="spellEnd"/>
      <w:r w:rsidRPr="0091456B">
        <w:t xml:space="preserve"> for the </w:t>
      </w:r>
      <w:proofErr w:type="spellStart"/>
      <w:r w:rsidRPr="0091456B">
        <w:t>periodic</w:t>
      </w:r>
      <w:proofErr w:type="spellEnd"/>
      <w:r w:rsidRPr="0091456B">
        <w:t xml:space="preserve"> and </w:t>
      </w:r>
      <w:proofErr w:type="spellStart"/>
      <w:r w:rsidRPr="0091456B">
        <w:t>intermediate</w:t>
      </w:r>
      <w:proofErr w:type="spellEnd"/>
      <w:r w:rsidRPr="0091456B">
        <w:t xml:space="preserve"> inspection </w:t>
      </w:r>
      <w:proofErr w:type="spellStart"/>
      <w:r w:rsidRPr="0091456B">
        <w:t>create</w:t>
      </w:r>
      <w:proofErr w:type="spellEnd"/>
      <w:r w:rsidRPr="0091456B">
        <w:t xml:space="preserve"> </w:t>
      </w:r>
      <w:proofErr w:type="spellStart"/>
      <w:r w:rsidRPr="0091456B">
        <w:t>comfortable</w:t>
      </w:r>
      <w:proofErr w:type="spellEnd"/>
      <w:r w:rsidRPr="0091456B">
        <w:t xml:space="preserve"> conditions for the carrier </w:t>
      </w:r>
      <w:proofErr w:type="spellStart"/>
      <w:r w:rsidRPr="0091456B">
        <w:t>who</w:t>
      </w:r>
      <w:proofErr w:type="spellEnd"/>
      <w:r w:rsidRPr="0091456B">
        <w:t xml:space="preserve"> </w:t>
      </w:r>
      <w:proofErr w:type="spellStart"/>
      <w:r w:rsidRPr="0091456B">
        <w:t>is</w:t>
      </w:r>
      <w:proofErr w:type="spellEnd"/>
      <w:r w:rsidRPr="0091456B">
        <w:t xml:space="preserve"> able to </w:t>
      </w:r>
      <w:proofErr w:type="spellStart"/>
      <w:r w:rsidRPr="0091456B">
        <w:t>deliver</w:t>
      </w:r>
      <w:proofErr w:type="spellEnd"/>
      <w:r w:rsidRPr="0091456B">
        <w:t xml:space="preserve"> the </w:t>
      </w:r>
      <w:proofErr w:type="spellStart"/>
      <w:r w:rsidRPr="0091456B">
        <w:t>goods</w:t>
      </w:r>
      <w:proofErr w:type="spellEnd"/>
      <w:r w:rsidRPr="0091456B">
        <w:t xml:space="preserve"> to the </w:t>
      </w:r>
      <w:proofErr w:type="spellStart"/>
      <w:r w:rsidRPr="006F0E19">
        <w:t>consignee</w:t>
      </w:r>
      <w:proofErr w:type="spellEnd"/>
      <w:r w:rsidRPr="006F0E19">
        <w:t xml:space="preserve"> </w:t>
      </w:r>
      <w:proofErr w:type="spellStart"/>
      <w:r w:rsidRPr="0091456B">
        <w:t>without</w:t>
      </w:r>
      <w:proofErr w:type="spellEnd"/>
      <w:r w:rsidRPr="0091456B">
        <w:t xml:space="preserve"> </w:t>
      </w:r>
      <w:proofErr w:type="spellStart"/>
      <w:r w:rsidRPr="0091456B">
        <w:t>undue</w:t>
      </w:r>
      <w:proofErr w:type="spellEnd"/>
      <w:r w:rsidRPr="0091456B">
        <w:t xml:space="preserve"> stress, </w:t>
      </w:r>
      <w:proofErr w:type="spellStart"/>
      <w:r w:rsidRPr="0091456B">
        <w:t>even</w:t>
      </w:r>
      <w:proofErr w:type="spellEnd"/>
      <w:r w:rsidRPr="0091456B">
        <w:t xml:space="preserve"> in the </w:t>
      </w:r>
      <w:proofErr w:type="spellStart"/>
      <w:r w:rsidRPr="0091456B">
        <w:t>event</w:t>
      </w:r>
      <w:proofErr w:type="spellEnd"/>
      <w:r w:rsidRPr="0091456B">
        <w:t xml:space="preserve"> of </w:t>
      </w:r>
      <w:proofErr w:type="spellStart"/>
      <w:r w:rsidRPr="0091456B">
        <w:t>unforeseen</w:t>
      </w:r>
      <w:proofErr w:type="spellEnd"/>
      <w:r w:rsidRPr="0091456B">
        <w:t xml:space="preserve"> stoppages </w:t>
      </w:r>
      <w:proofErr w:type="spellStart"/>
      <w:r w:rsidRPr="0091456B">
        <w:t>during</w:t>
      </w:r>
      <w:proofErr w:type="spellEnd"/>
      <w:r w:rsidRPr="0091456B">
        <w:t xml:space="preserve"> transport</w:t>
      </w:r>
      <w:r w:rsidR="008A57AD">
        <w:t>;</w:t>
      </w:r>
    </w:p>
    <w:p w14:paraId="7FD8EB2E" w14:textId="1C747E31" w:rsidR="00CC5692" w:rsidRPr="00A30418" w:rsidRDefault="00CC5692" w:rsidP="005F1B6B">
      <w:pPr>
        <w:spacing w:after="120"/>
        <w:ind w:left="2268" w:right="1134" w:hanging="567"/>
        <w:jc w:val="both"/>
      </w:pPr>
      <w:r>
        <w:t>e)</w:t>
      </w:r>
      <w:r>
        <w:tab/>
      </w:r>
      <w:r w:rsidRPr="00A30418">
        <w:t xml:space="preserve">the </w:t>
      </w:r>
      <w:proofErr w:type="spellStart"/>
      <w:r w:rsidRPr="00A30418">
        <w:t>filled</w:t>
      </w:r>
      <w:proofErr w:type="spellEnd"/>
      <w:r w:rsidRPr="00A30418">
        <w:t xml:space="preserve"> tank can </w:t>
      </w:r>
      <w:proofErr w:type="spellStart"/>
      <w:r w:rsidRPr="00A30418">
        <w:t>be</w:t>
      </w:r>
      <w:proofErr w:type="spellEnd"/>
      <w:r w:rsidRPr="00A30418">
        <w:t xml:space="preserve"> </w:t>
      </w:r>
      <w:proofErr w:type="spellStart"/>
      <w:r w:rsidRPr="005104BE">
        <w:t>offered</w:t>
      </w:r>
      <w:proofErr w:type="spellEnd"/>
      <w:r w:rsidRPr="005104BE">
        <w:t xml:space="preserve"> for </w:t>
      </w:r>
      <w:proofErr w:type="spellStart"/>
      <w:r w:rsidRPr="005104BE">
        <w:t>carriage</w:t>
      </w:r>
      <w:proofErr w:type="spellEnd"/>
      <w:r w:rsidRPr="005104BE">
        <w:t xml:space="preserve"> </w:t>
      </w:r>
      <w:proofErr w:type="spellStart"/>
      <w:r w:rsidRPr="00A30418">
        <w:t>even</w:t>
      </w:r>
      <w:proofErr w:type="spellEnd"/>
      <w:r w:rsidRPr="00A30418">
        <w:t xml:space="preserve"> on the last </w:t>
      </w:r>
      <w:proofErr w:type="spellStart"/>
      <w:r w:rsidRPr="00A30418">
        <w:t>day</w:t>
      </w:r>
      <w:proofErr w:type="spellEnd"/>
      <w:r w:rsidRPr="00A30418">
        <w:t xml:space="preserve"> </w:t>
      </w:r>
      <w:proofErr w:type="spellStart"/>
      <w:r w:rsidRPr="00A30418">
        <w:t>before</w:t>
      </w:r>
      <w:proofErr w:type="spellEnd"/>
      <w:r w:rsidRPr="00A30418">
        <w:t xml:space="preserve"> the </w:t>
      </w:r>
      <w:proofErr w:type="spellStart"/>
      <w:r w:rsidRPr="00A30418">
        <w:t>specified</w:t>
      </w:r>
      <w:proofErr w:type="spellEnd"/>
      <w:r w:rsidRPr="00A30418">
        <w:t xml:space="preserve"> date for </w:t>
      </w:r>
      <w:proofErr w:type="spellStart"/>
      <w:r w:rsidRPr="00A30418">
        <w:t>filling</w:t>
      </w:r>
      <w:proofErr w:type="spellEnd"/>
      <w:r w:rsidRPr="00A30418">
        <w:t xml:space="preserve">, </w:t>
      </w:r>
      <w:proofErr w:type="spellStart"/>
      <w:r w:rsidRPr="00A30418">
        <w:t>because</w:t>
      </w:r>
      <w:proofErr w:type="spellEnd"/>
      <w:r w:rsidRPr="00A30418">
        <w:t xml:space="preserve"> </w:t>
      </w:r>
      <w:proofErr w:type="spellStart"/>
      <w:r w:rsidRPr="00A30418">
        <w:t>it</w:t>
      </w:r>
      <w:proofErr w:type="spellEnd"/>
      <w:r w:rsidRPr="00A30418">
        <w:t xml:space="preserve"> </w:t>
      </w:r>
      <w:proofErr w:type="spellStart"/>
      <w:r w:rsidRPr="00A30418">
        <w:t>will</w:t>
      </w:r>
      <w:proofErr w:type="spellEnd"/>
      <w:r w:rsidRPr="00A30418">
        <w:t xml:space="preserve"> </w:t>
      </w:r>
      <w:proofErr w:type="spellStart"/>
      <w:r w:rsidRPr="00A30418">
        <w:t>be</w:t>
      </w:r>
      <w:proofErr w:type="spellEnd"/>
      <w:r w:rsidRPr="00A30418">
        <w:t xml:space="preserve"> </w:t>
      </w:r>
      <w:proofErr w:type="spellStart"/>
      <w:r w:rsidRPr="00A30418">
        <w:t>allowed</w:t>
      </w:r>
      <w:proofErr w:type="spellEnd"/>
      <w:r w:rsidRPr="00A30418">
        <w:t xml:space="preserve"> to </w:t>
      </w:r>
      <w:proofErr w:type="spellStart"/>
      <w:r w:rsidRPr="00A30418">
        <w:t>be</w:t>
      </w:r>
      <w:proofErr w:type="spellEnd"/>
      <w:r w:rsidRPr="00A30418">
        <w:t xml:space="preserve"> </w:t>
      </w:r>
      <w:proofErr w:type="spellStart"/>
      <w:r w:rsidRPr="00A30418">
        <w:t>transported</w:t>
      </w:r>
      <w:proofErr w:type="spellEnd"/>
      <w:r w:rsidRPr="00A30418">
        <w:t xml:space="preserve"> </w:t>
      </w:r>
      <w:proofErr w:type="spellStart"/>
      <w:r w:rsidRPr="00A30418">
        <w:t>withi</w:t>
      </w:r>
      <w:r>
        <w:t>n</w:t>
      </w:r>
      <w:proofErr w:type="spellEnd"/>
      <w:r>
        <w:t xml:space="preserve"> the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(1 or 3</w:t>
      </w:r>
      <w:r w:rsidR="00D46C0D">
        <w:t xml:space="preserve"> </w:t>
      </w:r>
      <w:proofErr w:type="spellStart"/>
      <w:r w:rsidRPr="00A30418">
        <w:t>months</w:t>
      </w:r>
      <w:proofErr w:type="spellEnd"/>
      <w:r w:rsidRPr="00A30418">
        <w:t xml:space="preserve">, in </w:t>
      </w:r>
      <w:proofErr w:type="spellStart"/>
      <w:r w:rsidRPr="00A30418">
        <w:t>special</w:t>
      </w:r>
      <w:proofErr w:type="spellEnd"/>
      <w:r w:rsidRPr="00A30418">
        <w:t xml:space="preserve"> cases 6 </w:t>
      </w:r>
      <w:proofErr w:type="spellStart"/>
      <w:r w:rsidRPr="00A30418">
        <w:t>months</w:t>
      </w:r>
      <w:proofErr w:type="spellEnd"/>
      <w:r w:rsidRPr="00A30418">
        <w:t>)</w:t>
      </w:r>
      <w:r w:rsidR="008A57AD">
        <w:t>;</w:t>
      </w:r>
    </w:p>
    <w:p w14:paraId="3FC33F91" w14:textId="5CD91DFC" w:rsidR="00CC5692" w:rsidRPr="001108E6" w:rsidRDefault="00CC5692" w:rsidP="005F1B6B">
      <w:pPr>
        <w:spacing w:after="120"/>
        <w:ind w:left="2268" w:right="1134" w:hanging="567"/>
        <w:jc w:val="both"/>
      </w:pPr>
      <w:r>
        <w:t>f)</w:t>
      </w:r>
      <w:r>
        <w:tab/>
      </w:r>
      <w:r w:rsidRPr="001108E6">
        <w:t xml:space="preserve">for railway tanks, the </w:t>
      </w:r>
      <w:proofErr w:type="spellStart"/>
      <w:r w:rsidRPr="001108E6">
        <w:t>specified</w:t>
      </w:r>
      <w:proofErr w:type="spellEnd"/>
      <w:r w:rsidRPr="001108E6">
        <w:t xml:space="preserve"> dates for the </w:t>
      </w:r>
      <w:proofErr w:type="spellStart"/>
      <w:r w:rsidRPr="001108E6">
        <w:t>next</w:t>
      </w:r>
      <w:proofErr w:type="spellEnd"/>
      <w:r w:rsidRPr="001108E6">
        <w:t xml:space="preserve"> </w:t>
      </w:r>
      <w:proofErr w:type="spellStart"/>
      <w:r w:rsidRPr="001108E6">
        <w:t>periodic</w:t>
      </w:r>
      <w:proofErr w:type="spellEnd"/>
      <w:r w:rsidRPr="001108E6">
        <w:t xml:space="preserve"> and </w:t>
      </w:r>
      <w:proofErr w:type="spellStart"/>
      <w:r w:rsidRPr="001108E6">
        <w:t>intermediate</w:t>
      </w:r>
      <w:proofErr w:type="spellEnd"/>
      <w:r w:rsidRPr="001108E6">
        <w:t xml:space="preserve"> inspection, </w:t>
      </w:r>
      <w:proofErr w:type="spellStart"/>
      <w:r w:rsidRPr="001108E6">
        <w:t>which</w:t>
      </w:r>
      <w:proofErr w:type="spellEnd"/>
      <w:r w:rsidRPr="001108E6">
        <w:t xml:space="preserve"> are </w:t>
      </w:r>
      <w:proofErr w:type="spellStart"/>
      <w:r w:rsidRPr="001108E6">
        <w:t>also</w:t>
      </w:r>
      <w:proofErr w:type="spellEnd"/>
      <w:r w:rsidRPr="001108E6">
        <w:t xml:space="preserve"> </w:t>
      </w:r>
      <w:proofErr w:type="spellStart"/>
      <w:r w:rsidRPr="001108E6">
        <w:t>specified</w:t>
      </w:r>
      <w:proofErr w:type="spellEnd"/>
      <w:r w:rsidRPr="001108E6">
        <w:t xml:space="preserve"> dates for </w:t>
      </w:r>
      <w:proofErr w:type="spellStart"/>
      <w:r w:rsidRPr="001108E6">
        <w:t>filling</w:t>
      </w:r>
      <w:proofErr w:type="spellEnd"/>
      <w:r w:rsidRPr="001108E6">
        <w:t xml:space="preserve"> and </w:t>
      </w:r>
      <w:proofErr w:type="spellStart"/>
      <w:r w:rsidRPr="001108E6">
        <w:t>offer</w:t>
      </w:r>
      <w:r>
        <w:t>ing</w:t>
      </w:r>
      <w:proofErr w:type="spellEnd"/>
      <w:r w:rsidRPr="001108E6">
        <w:t xml:space="preserve"> for </w:t>
      </w:r>
      <w:proofErr w:type="spellStart"/>
      <w:r w:rsidRPr="001108E6">
        <w:t>carriage</w:t>
      </w:r>
      <w:proofErr w:type="spellEnd"/>
      <w:r w:rsidRPr="001108E6">
        <w:t xml:space="preserve"> </w:t>
      </w:r>
      <w:proofErr w:type="spellStart"/>
      <w:r w:rsidRPr="001108E6">
        <w:t>after</w:t>
      </w:r>
      <w:proofErr w:type="spellEnd"/>
      <w:r w:rsidRPr="001108E6">
        <w:t xml:space="preserve"> </w:t>
      </w:r>
      <w:proofErr w:type="spellStart"/>
      <w:r w:rsidRPr="001108E6">
        <w:t>filling</w:t>
      </w:r>
      <w:proofErr w:type="spellEnd"/>
      <w:r w:rsidRPr="001108E6">
        <w:t xml:space="preserve">, are </w:t>
      </w:r>
      <w:proofErr w:type="spellStart"/>
      <w:r w:rsidRPr="001108E6">
        <w:t>clearly</w:t>
      </w:r>
      <w:proofErr w:type="spellEnd"/>
      <w:r w:rsidRPr="001108E6">
        <w:t xml:space="preserve"> </w:t>
      </w:r>
      <w:proofErr w:type="spellStart"/>
      <w:r w:rsidRPr="001108E6">
        <w:t>specified</w:t>
      </w:r>
      <w:proofErr w:type="spellEnd"/>
      <w:r w:rsidRPr="001108E6">
        <w:t xml:space="preserve"> and </w:t>
      </w:r>
      <w:proofErr w:type="spellStart"/>
      <w:r w:rsidRPr="001108E6">
        <w:t>included</w:t>
      </w:r>
      <w:proofErr w:type="spellEnd"/>
      <w:r w:rsidRPr="001108E6">
        <w:t xml:space="preserve"> in the </w:t>
      </w:r>
      <w:proofErr w:type="spellStart"/>
      <w:r w:rsidRPr="001108E6">
        <w:t>certificate</w:t>
      </w:r>
      <w:proofErr w:type="spellEnd"/>
      <w:r w:rsidRPr="001108E6">
        <w:t xml:space="preserve"> of inspection</w:t>
      </w:r>
      <w:r>
        <w:t xml:space="preserve"> of tank</w:t>
      </w:r>
      <w:r w:rsidRPr="001108E6">
        <w:t xml:space="preserve"> (initial, </w:t>
      </w:r>
      <w:proofErr w:type="spellStart"/>
      <w:r w:rsidRPr="001108E6">
        <w:t>periodic</w:t>
      </w:r>
      <w:proofErr w:type="spellEnd"/>
      <w:r w:rsidRPr="001108E6">
        <w:t xml:space="preserve">, </w:t>
      </w:r>
      <w:proofErr w:type="spellStart"/>
      <w:r w:rsidRPr="001108E6">
        <w:t>intermediate</w:t>
      </w:r>
      <w:proofErr w:type="spellEnd"/>
      <w:r w:rsidRPr="001108E6">
        <w:t xml:space="preserve"> and </w:t>
      </w:r>
      <w:proofErr w:type="spellStart"/>
      <w:r w:rsidRPr="001108E6">
        <w:t>extraordinary</w:t>
      </w:r>
      <w:proofErr w:type="spellEnd"/>
      <w:r w:rsidRPr="001108E6">
        <w:t xml:space="preserve">) and on </w:t>
      </w:r>
      <w:proofErr w:type="spellStart"/>
      <w:r w:rsidRPr="001108E6">
        <w:t>both</w:t>
      </w:r>
      <w:proofErr w:type="spellEnd"/>
      <w:r w:rsidRPr="001108E6">
        <w:t xml:space="preserve"> </w:t>
      </w:r>
      <w:proofErr w:type="spellStart"/>
      <w:r w:rsidRPr="001108E6">
        <w:t>sides</w:t>
      </w:r>
      <w:proofErr w:type="spellEnd"/>
      <w:r w:rsidRPr="001108E6">
        <w:t xml:space="preserve"> of the tank-wagon (</w:t>
      </w:r>
      <w:proofErr w:type="spellStart"/>
      <w:r w:rsidRPr="001108E6">
        <w:t>see</w:t>
      </w:r>
      <w:proofErr w:type="spellEnd"/>
      <w:r w:rsidRPr="001108E6">
        <w:t xml:space="preserve"> 6.8.2.5.2 RID), </w:t>
      </w:r>
      <w:proofErr w:type="spellStart"/>
      <w:r w:rsidRPr="001108E6">
        <w:t>which</w:t>
      </w:r>
      <w:proofErr w:type="spellEnd"/>
      <w:r w:rsidRPr="001108E6">
        <w:t xml:space="preserve"> </w:t>
      </w:r>
      <w:proofErr w:type="spellStart"/>
      <w:r w:rsidRPr="001108E6">
        <w:t>facilitates</w:t>
      </w:r>
      <w:proofErr w:type="spellEnd"/>
      <w:r w:rsidRPr="001108E6">
        <w:t xml:space="preserve"> the </w:t>
      </w:r>
      <w:proofErr w:type="spellStart"/>
      <w:r w:rsidRPr="001108E6">
        <w:t>work</w:t>
      </w:r>
      <w:proofErr w:type="spellEnd"/>
      <w:r w:rsidRPr="001108E6">
        <w:t xml:space="preserve"> of the filler (1.4.3.3 (b) RID/ADR) and the carrier (1.4.2.2.1 (d) RID/ADR)</w:t>
      </w:r>
      <w:r w:rsidR="008A57AD">
        <w:t>;</w:t>
      </w:r>
    </w:p>
    <w:p w14:paraId="406A8141" w14:textId="54100232" w:rsidR="00CC5692" w:rsidRPr="00594084" w:rsidRDefault="00CC5692" w:rsidP="005F1B6B">
      <w:pPr>
        <w:spacing w:after="120"/>
        <w:ind w:left="2268" w:right="1134" w:hanging="567"/>
        <w:jc w:val="both"/>
      </w:pPr>
      <w:r w:rsidRPr="00594084">
        <w:t>g)</w:t>
      </w:r>
      <w:r>
        <w:tab/>
      </w:r>
      <w:r>
        <w:tab/>
      </w:r>
      <w:r w:rsidRPr="00594084">
        <w:t xml:space="preserve">for </w:t>
      </w:r>
      <w:proofErr w:type="spellStart"/>
      <w:r w:rsidRPr="00594084">
        <w:t>other</w:t>
      </w:r>
      <w:proofErr w:type="spellEnd"/>
      <w:r w:rsidRPr="00594084">
        <w:t xml:space="preserve"> tanks (</w:t>
      </w:r>
      <w:proofErr w:type="spellStart"/>
      <w:r w:rsidRPr="00594084">
        <w:t>demountable</w:t>
      </w:r>
      <w:proofErr w:type="spellEnd"/>
      <w:r w:rsidRPr="00594084">
        <w:t xml:space="preserve"> tanks, </w:t>
      </w:r>
      <w:proofErr w:type="spellStart"/>
      <w:r w:rsidRPr="00594084">
        <w:t>battery-vehicles</w:t>
      </w:r>
      <w:proofErr w:type="spellEnd"/>
      <w:r w:rsidRPr="00594084">
        <w:t xml:space="preserve"> (RID) / </w:t>
      </w:r>
      <w:proofErr w:type="spellStart"/>
      <w:r w:rsidRPr="00594084">
        <w:t>fixed</w:t>
      </w:r>
      <w:proofErr w:type="spellEnd"/>
      <w:r w:rsidRPr="00594084">
        <w:t xml:space="preserve"> tanks (tank-</w:t>
      </w:r>
      <w:proofErr w:type="spellStart"/>
      <w:r w:rsidRPr="00594084">
        <w:t>vehicles</w:t>
      </w:r>
      <w:proofErr w:type="spellEnd"/>
      <w:r w:rsidRPr="00594084">
        <w:t xml:space="preserve">), </w:t>
      </w:r>
      <w:proofErr w:type="spellStart"/>
      <w:r w:rsidRPr="00594084">
        <w:t>demountable</w:t>
      </w:r>
      <w:proofErr w:type="spellEnd"/>
      <w:r w:rsidRPr="00594084">
        <w:t xml:space="preserve"> tanks, </w:t>
      </w:r>
      <w:proofErr w:type="spellStart"/>
      <w:r w:rsidRPr="00594084">
        <w:t>battery-vehicles</w:t>
      </w:r>
      <w:proofErr w:type="spellEnd"/>
      <w:r w:rsidRPr="00594084">
        <w:t xml:space="preserve"> (ADR), tank-containers, tank swap bodies and </w:t>
      </w:r>
      <w:proofErr w:type="spellStart"/>
      <w:r w:rsidRPr="00594084">
        <w:t>MEGCs</w:t>
      </w:r>
      <w:proofErr w:type="spellEnd"/>
      <w:r w:rsidRPr="00594084">
        <w:t xml:space="preserve">) the dates of the </w:t>
      </w:r>
      <w:proofErr w:type="spellStart"/>
      <w:r w:rsidRPr="00594084">
        <w:t>next</w:t>
      </w:r>
      <w:proofErr w:type="spellEnd"/>
      <w:r w:rsidRPr="00594084">
        <w:t xml:space="preserve"> </w:t>
      </w:r>
      <w:proofErr w:type="spellStart"/>
      <w:r w:rsidRPr="00594084">
        <w:t>periodic</w:t>
      </w:r>
      <w:proofErr w:type="spellEnd"/>
      <w:r w:rsidRPr="00594084">
        <w:t xml:space="preserve"> and </w:t>
      </w:r>
      <w:proofErr w:type="spellStart"/>
      <w:r w:rsidRPr="00594084">
        <w:t>intermediate</w:t>
      </w:r>
      <w:proofErr w:type="spellEnd"/>
      <w:r w:rsidRPr="00594084">
        <w:t xml:space="preserve"> inspection, </w:t>
      </w:r>
      <w:proofErr w:type="spellStart"/>
      <w:r w:rsidRPr="00594084">
        <w:t>which</w:t>
      </w:r>
      <w:proofErr w:type="spellEnd"/>
      <w:r w:rsidRPr="00594084">
        <w:t xml:space="preserve"> are </w:t>
      </w:r>
      <w:proofErr w:type="spellStart"/>
      <w:r w:rsidRPr="00594084">
        <w:t>both</w:t>
      </w:r>
      <w:proofErr w:type="spellEnd"/>
      <w:r w:rsidRPr="00594084">
        <w:t xml:space="preserve"> </w:t>
      </w:r>
      <w:proofErr w:type="spellStart"/>
      <w:r w:rsidRPr="00594084">
        <w:t>specified</w:t>
      </w:r>
      <w:proofErr w:type="spellEnd"/>
      <w:r w:rsidRPr="00594084">
        <w:t xml:space="preserve"> dates for </w:t>
      </w:r>
      <w:proofErr w:type="spellStart"/>
      <w:r w:rsidRPr="00594084">
        <w:t>filling</w:t>
      </w:r>
      <w:proofErr w:type="spellEnd"/>
      <w:r w:rsidRPr="00594084">
        <w:t xml:space="preserve"> and </w:t>
      </w:r>
      <w:proofErr w:type="spellStart"/>
      <w:r w:rsidRPr="00303BF3">
        <w:t>offering</w:t>
      </w:r>
      <w:proofErr w:type="spellEnd"/>
      <w:r w:rsidRPr="00303BF3">
        <w:t xml:space="preserve"> </w:t>
      </w:r>
      <w:r w:rsidRPr="00594084">
        <w:t xml:space="preserve">for </w:t>
      </w:r>
      <w:proofErr w:type="spellStart"/>
      <w:r w:rsidRPr="00594084">
        <w:t>carriage</w:t>
      </w:r>
      <w:proofErr w:type="spellEnd"/>
      <w:r w:rsidRPr="00594084">
        <w:t xml:space="preserve"> </w:t>
      </w:r>
      <w:proofErr w:type="spellStart"/>
      <w:r w:rsidRPr="00594084">
        <w:lastRenderedPageBreak/>
        <w:t>after</w:t>
      </w:r>
      <w:proofErr w:type="spellEnd"/>
      <w:r w:rsidRPr="00594084">
        <w:t xml:space="preserve"> </w:t>
      </w:r>
      <w:proofErr w:type="spellStart"/>
      <w:r w:rsidRPr="00594084">
        <w:t>filling</w:t>
      </w:r>
      <w:proofErr w:type="spellEnd"/>
      <w:r w:rsidRPr="00594084">
        <w:t xml:space="preserve">, are </w:t>
      </w:r>
      <w:proofErr w:type="spellStart"/>
      <w:r w:rsidRPr="00594084">
        <w:t>clearly</w:t>
      </w:r>
      <w:proofErr w:type="spellEnd"/>
      <w:r w:rsidRPr="00594084">
        <w:t xml:space="preserve"> </w:t>
      </w:r>
      <w:proofErr w:type="spellStart"/>
      <w:r w:rsidRPr="00594084">
        <w:t>specified</w:t>
      </w:r>
      <w:proofErr w:type="spellEnd"/>
      <w:r w:rsidRPr="00594084">
        <w:t xml:space="preserve"> and </w:t>
      </w:r>
      <w:proofErr w:type="spellStart"/>
      <w:r w:rsidRPr="00594084">
        <w:t>recorded</w:t>
      </w:r>
      <w:proofErr w:type="spellEnd"/>
      <w:r w:rsidRPr="00594084">
        <w:t xml:space="preserve"> in the inspection reports (initial, </w:t>
      </w:r>
      <w:proofErr w:type="spellStart"/>
      <w:r w:rsidRPr="00594084">
        <w:t>periodic</w:t>
      </w:r>
      <w:proofErr w:type="spellEnd"/>
      <w:r w:rsidRPr="00594084">
        <w:t xml:space="preserve">, </w:t>
      </w:r>
      <w:proofErr w:type="spellStart"/>
      <w:r w:rsidRPr="00594084">
        <w:t>intermediate</w:t>
      </w:r>
      <w:proofErr w:type="spellEnd"/>
      <w:r w:rsidRPr="00594084">
        <w:t xml:space="preserve"> and </w:t>
      </w:r>
      <w:proofErr w:type="spellStart"/>
      <w:r w:rsidRPr="00594084">
        <w:t>extraordinary</w:t>
      </w:r>
      <w:proofErr w:type="spellEnd"/>
      <w:r w:rsidRPr="00594084">
        <w:t>) of tanks</w:t>
      </w:r>
      <w:r w:rsidR="008A57AD">
        <w:t>;</w:t>
      </w:r>
    </w:p>
    <w:p w14:paraId="50ED83D0" w14:textId="77777777" w:rsidR="00CC5692" w:rsidRPr="00594084" w:rsidRDefault="00CC5692" w:rsidP="005F1B6B">
      <w:pPr>
        <w:spacing w:after="120"/>
        <w:ind w:left="2268" w:right="1134" w:hanging="567"/>
        <w:jc w:val="both"/>
      </w:pPr>
      <w:r>
        <w:t>h)</w:t>
      </w:r>
      <w:r>
        <w:tab/>
      </w:r>
      <w:proofErr w:type="spellStart"/>
      <w:r w:rsidRPr="00594084">
        <w:t>it</w:t>
      </w:r>
      <w:proofErr w:type="spellEnd"/>
      <w:r w:rsidRPr="00594084">
        <w:t xml:space="preserve"> </w:t>
      </w:r>
      <w:proofErr w:type="spellStart"/>
      <w:r w:rsidRPr="00594084">
        <w:t>should</w:t>
      </w:r>
      <w:proofErr w:type="spellEnd"/>
      <w:r w:rsidRPr="00594084">
        <w:t xml:space="preserve"> </w:t>
      </w:r>
      <w:proofErr w:type="spellStart"/>
      <w:r w:rsidRPr="00594084">
        <w:t>be</w:t>
      </w:r>
      <w:proofErr w:type="spellEnd"/>
      <w:r w:rsidRPr="00594084">
        <w:t xml:space="preserve"> </w:t>
      </w:r>
      <w:proofErr w:type="spellStart"/>
      <w:r w:rsidRPr="00594084">
        <w:t>noted</w:t>
      </w:r>
      <w:proofErr w:type="spellEnd"/>
      <w:r w:rsidRPr="00594084">
        <w:t xml:space="preserve"> </w:t>
      </w:r>
      <w:proofErr w:type="spellStart"/>
      <w:r w:rsidRPr="00594084">
        <w:t>that</w:t>
      </w:r>
      <w:proofErr w:type="spellEnd"/>
      <w:r w:rsidRPr="00594084">
        <w:t xml:space="preserve"> the date and type of the last initial inspection </w:t>
      </w:r>
      <w:proofErr w:type="spellStart"/>
      <w:r w:rsidRPr="00594084">
        <w:t>periodic</w:t>
      </w:r>
      <w:proofErr w:type="spellEnd"/>
      <w:r w:rsidRPr="00594084">
        <w:t xml:space="preserve"> inspection or </w:t>
      </w:r>
      <w:proofErr w:type="spellStart"/>
      <w:r w:rsidRPr="00594084">
        <w:t>intermediate</w:t>
      </w:r>
      <w:proofErr w:type="spellEnd"/>
      <w:r w:rsidRPr="00594084">
        <w:t xml:space="preserve"> inspection for tanks </w:t>
      </w:r>
      <w:proofErr w:type="spellStart"/>
      <w:r w:rsidRPr="00594084">
        <w:t>carried</w:t>
      </w:r>
      <w:proofErr w:type="spellEnd"/>
      <w:r w:rsidRPr="00594084">
        <w:t xml:space="preserve"> out </w:t>
      </w:r>
      <w:proofErr w:type="spellStart"/>
      <w:r w:rsidRPr="00594084">
        <w:t>should</w:t>
      </w:r>
      <w:proofErr w:type="spellEnd"/>
      <w:r w:rsidRPr="00594084">
        <w:t xml:space="preserve"> </w:t>
      </w:r>
      <w:proofErr w:type="spellStart"/>
      <w:r w:rsidRPr="00594084">
        <w:t>be</w:t>
      </w:r>
      <w:proofErr w:type="spellEnd"/>
      <w:r w:rsidRPr="00594084">
        <w:t xml:space="preserve"> </w:t>
      </w:r>
      <w:proofErr w:type="spellStart"/>
      <w:r w:rsidRPr="00594084">
        <w:t>indicated</w:t>
      </w:r>
      <w:proofErr w:type="spellEnd"/>
      <w:r w:rsidRPr="00594084">
        <w:t xml:space="preserve"> on the tank plate. </w:t>
      </w:r>
      <w:proofErr w:type="spellStart"/>
      <w:r w:rsidRPr="00594084">
        <w:t>From</w:t>
      </w:r>
      <w:proofErr w:type="spellEnd"/>
      <w:r w:rsidRPr="00594084">
        <w:t xml:space="preserve"> </w:t>
      </w:r>
      <w:proofErr w:type="spellStart"/>
      <w:r w:rsidRPr="00594084">
        <w:t>these</w:t>
      </w:r>
      <w:proofErr w:type="spellEnd"/>
      <w:r w:rsidRPr="00594084">
        <w:t xml:space="preserve"> dates, the participant in the </w:t>
      </w:r>
      <w:proofErr w:type="spellStart"/>
      <w:r w:rsidRPr="00594084">
        <w:t>carriage</w:t>
      </w:r>
      <w:proofErr w:type="spellEnd"/>
      <w:r w:rsidRPr="00594084">
        <w:t xml:space="preserve"> of </w:t>
      </w:r>
      <w:proofErr w:type="spellStart"/>
      <w:r w:rsidRPr="00594084">
        <w:t>dangerous</w:t>
      </w:r>
      <w:proofErr w:type="spellEnd"/>
      <w:r w:rsidRPr="00594084">
        <w:t xml:space="preserve"> </w:t>
      </w:r>
      <w:proofErr w:type="spellStart"/>
      <w:r w:rsidRPr="00594084">
        <w:t>goods</w:t>
      </w:r>
      <w:proofErr w:type="spellEnd"/>
      <w:r w:rsidRPr="00594084">
        <w:t xml:space="preserve"> in tanks, in </w:t>
      </w:r>
      <w:proofErr w:type="spellStart"/>
      <w:r w:rsidRPr="00594084">
        <w:t>particular</w:t>
      </w:r>
      <w:proofErr w:type="spellEnd"/>
      <w:r w:rsidRPr="00594084">
        <w:t xml:space="preserve"> the filler and the carrier, can </w:t>
      </w:r>
      <w:proofErr w:type="spellStart"/>
      <w:r w:rsidRPr="00594084">
        <w:t>calculate</w:t>
      </w:r>
      <w:proofErr w:type="spellEnd"/>
      <w:r w:rsidRPr="00594084">
        <w:t xml:space="preserve"> a </w:t>
      </w:r>
      <w:proofErr w:type="spellStart"/>
      <w:r w:rsidRPr="00594084">
        <w:t>specific</w:t>
      </w:r>
      <w:proofErr w:type="spellEnd"/>
      <w:r w:rsidRPr="00594084">
        <w:t xml:space="preserve"> date for the </w:t>
      </w:r>
      <w:proofErr w:type="spellStart"/>
      <w:r w:rsidRPr="00594084">
        <w:t>next</w:t>
      </w:r>
      <w:proofErr w:type="spellEnd"/>
      <w:r w:rsidRPr="00594084">
        <w:t xml:space="preserve"> test. If in </w:t>
      </w:r>
      <w:proofErr w:type="spellStart"/>
      <w:r w:rsidRPr="00594084">
        <w:t>doubt</w:t>
      </w:r>
      <w:proofErr w:type="spellEnd"/>
      <w:r w:rsidRPr="00594084">
        <w:t xml:space="preserve">, </w:t>
      </w:r>
      <w:proofErr w:type="spellStart"/>
      <w:r w:rsidRPr="00594084">
        <w:t>they</w:t>
      </w:r>
      <w:proofErr w:type="spellEnd"/>
      <w:r w:rsidRPr="00594084">
        <w:t xml:space="preserve"> can </w:t>
      </w:r>
      <w:proofErr w:type="spellStart"/>
      <w:r w:rsidRPr="00594084">
        <w:t>ask</w:t>
      </w:r>
      <w:proofErr w:type="spellEnd"/>
      <w:r w:rsidRPr="00594084">
        <w:t xml:space="preserve"> the </w:t>
      </w:r>
      <w:proofErr w:type="spellStart"/>
      <w:r w:rsidRPr="00594084">
        <w:t>safety</w:t>
      </w:r>
      <w:proofErr w:type="spellEnd"/>
      <w:r w:rsidRPr="00594084">
        <w:t xml:space="preserve"> </w:t>
      </w:r>
      <w:proofErr w:type="spellStart"/>
      <w:r w:rsidRPr="00594084">
        <w:t>advisers</w:t>
      </w:r>
      <w:proofErr w:type="spellEnd"/>
      <w:r w:rsidRPr="00594084">
        <w:t xml:space="preserve"> for the </w:t>
      </w:r>
      <w:proofErr w:type="spellStart"/>
      <w:r w:rsidRPr="00594084">
        <w:t>carriage</w:t>
      </w:r>
      <w:proofErr w:type="spellEnd"/>
      <w:r w:rsidRPr="00594084">
        <w:t xml:space="preserve"> of </w:t>
      </w:r>
      <w:proofErr w:type="spellStart"/>
      <w:r w:rsidRPr="00594084">
        <w:t>dangerous</w:t>
      </w:r>
      <w:proofErr w:type="spellEnd"/>
      <w:r w:rsidRPr="00594084">
        <w:t xml:space="preserve"> </w:t>
      </w:r>
      <w:proofErr w:type="spellStart"/>
      <w:r w:rsidRPr="00594084">
        <w:t>goods</w:t>
      </w:r>
      <w:proofErr w:type="spellEnd"/>
      <w:r w:rsidRPr="00594084">
        <w:t>.</w:t>
      </w:r>
    </w:p>
    <w:p w14:paraId="42E69D4D" w14:textId="3ABE126C" w:rsidR="00CC5692" w:rsidRPr="007E20DB" w:rsidRDefault="00CC5692" w:rsidP="008A57AD">
      <w:pPr>
        <w:pStyle w:val="SingleTxtG"/>
      </w:pPr>
      <w:r w:rsidRPr="007E20DB">
        <w:t>3.</w:t>
      </w:r>
      <w:r w:rsidR="005734BE">
        <w:tab/>
      </w:r>
      <w:r w:rsidRPr="007E20DB">
        <w:t xml:space="preserve">The main </w:t>
      </w:r>
      <w:proofErr w:type="spellStart"/>
      <w:r w:rsidRPr="007E20DB">
        <w:t>disadvantage</w:t>
      </w:r>
      <w:proofErr w:type="spellEnd"/>
      <w:r w:rsidRPr="007E20DB">
        <w:t xml:space="preserve"> of the first </w:t>
      </w:r>
      <w:proofErr w:type="spellStart"/>
      <w:r w:rsidRPr="007E20DB">
        <w:t>proposal</w:t>
      </w:r>
      <w:proofErr w:type="spellEnd"/>
      <w:r w:rsidRPr="007E20DB">
        <w:t xml:space="preserve"> in points 8 to 11 of the </w:t>
      </w:r>
      <w:r w:rsidR="003751B6">
        <w:t>U</w:t>
      </w:r>
      <w:r w:rsidR="00A85793">
        <w:t xml:space="preserve">IP </w:t>
      </w:r>
      <w:r w:rsidRPr="007E20DB">
        <w:t xml:space="preserve">document ECE/TRANS/WP.15/AC.1/2021/27 </w:t>
      </w:r>
      <w:proofErr w:type="spellStart"/>
      <w:r w:rsidRPr="007E20DB">
        <w:t>is</w:t>
      </w:r>
      <w:proofErr w:type="spellEnd"/>
      <w:r w:rsidRPr="007E20DB">
        <w:t xml:space="preserve"> the </w:t>
      </w:r>
      <w:proofErr w:type="spellStart"/>
      <w:r w:rsidRPr="007E20DB">
        <w:t>authorization</w:t>
      </w:r>
      <w:proofErr w:type="spellEnd"/>
      <w:r w:rsidRPr="007E20DB">
        <w:t xml:space="preserve"> to </w:t>
      </w:r>
      <w:proofErr w:type="spellStart"/>
      <w:r w:rsidRPr="007E20DB">
        <w:t>operate</w:t>
      </w:r>
      <w:proofErr w:type="spellEnd"/>
      <w:r w:rsidRPr="007E20DB">
        <w:t xml:space="preserve"> the tanks </w:t>
      </w:r>
      <w:proofErr w:type="spellStart"/>
      <w:r w:rsidRPr="007E20DB">
        <w:t>after</w:t>
      </w:r>
      <w:proofErr w:type="spellEnd"/>
      <w:r w:rsidRPr="007E20DB">
        <w:t xml:space="preserve"> the date </w:t>
      </w:r>
      <w:proofErr w:type="spellStart"/>
      <w:r w:rsidRPr="007E20DB">
        <w:t>specified</w:t>
      </w:r>
      <w:proofErr w:type="spellEnd"/>
      <w:r w:rsidRPr="007E20DB">
        <w:t xml:space="preserve"> for the </w:t>
      </w:r>
      <w:proofErr w:type="spellStart"/>
      <w:r w:rsidRPr="007E20DB">
        <w:t>next</w:t>
      </w:r>
      <w:proofErr w:type="spellEnd"/>
      <w:r w:rsidRPr="007E20DB">
        <w:t xml:space="preserve"> </w:t>
      </w:r>
      <w:proofErr w:type="spellStart"/>
      <w:r w:rsidRPr="007E20DB">
        <w:t>intermediate</w:t>
      </w:r>
      <w:proofErr w:type="spellEnd"/>
      <w:r w:rsidRPr="007E20DB">
        <w:t xml:space="preserve"> inspection </w:t>
      </w:r>
      <w:proofErr w:type="spellStart"/>
      <w:r w:rsidRPr="007E20DB">
        <w:t>required</w:t>
      </w:r>
      <w:proofErr w:type="spellEnd"/>
      <w:r w:rsidRPr="007E20DB">
        <w:t xml:space="preserve"> </w:t>
      </w:r>
      <w:proofErr w:type="spellStart"/>
      <w:r w:rsidRPr="007E20DB">
        <w:t>in</w:t>
      </w:r>
      <w:proofErr w:type="spellEnd"/>
      <w:r w:rsidRPr="007E20DB">
        <w:t xml:space="preserve"> 6.8.2.4.3 as </w:t>
      </w:r>
      <w:proofErr w:type="spellStart"/>
      <w:r w:rsidRPr="007E20DB">
        <w:t>indicated</w:t>
      </w:r>
      <w:proofErr w:type="spellEnd"/>
      <w:r w:rsidRPr="007E20DB">
        <w:t xml:space="preserve"> in </w:t>
      </w:r>
      <w:proofErr w:type="spellStart"/>
      <w:r w:rsidRPr="007E20DB">
        <w:t>proposed</w:t>
      </w:r>
      <w:proofErr w:type="spellEnd"/>
      <w:r w:rsidRPr="007E20DB">
        <w:t xml:space="preserve"> </w:t>
      </w:r>
      <w:proofErr w:type="spellStart"/>
      <w:r w:rsidRPr="007E20DB">
        <w:t>regulations</w:t>
      </w:r>
      <w:proofErr w:type="spellEnd"/>
      <w:r w:rsidRPr="007E20DB">
        <w:t xml:space="preserve"> 4.3.2.3.8 (</w:t>
      </w:r>
      <w:proofErr w:type="spellStart"/>
      <w:r w:rsidRPr="007E20DB">
        <w:t>see</w:t>
      </w:r>
      <w:proofErr w:type="spellEnd"/>
      <w:r w:rsidRPr="007E20DB">
        <w:t xml:space="preserve"> clause 9 of the UIP document).</w:t>
      </w:r>
    </w:p>
    <w:p w14:paraId="242D6B8A" w14:textId="77777777" w:rsidR="00CC5692" w:rsidRPr="007E20DB" w:rsidRDefault="00CC5692" w:rsidP="008A57AD">
      <w:pPr>
        <w:pStyle w:val="SingleTxtG"/>
      </w:pPr>
      <w:r w:rsidRPr="007E20DB">
        <w:t>4.</w:t>
      </w:r>
      <w:r>
        <w:tab/>
      </w:r>
      <w:r w:rsidRPr="007E20DB">
        <w:t xml:space="preserve">In practice, </w:t>
      </w:r>
      <w:proofErr w:type="spellStart"/>
      <w:r w:rsidRPr="007E20DB">
        <w:t>this</w:t>
      </w:r>
      <w:proofErr w:type="spellEnd"/>
      <w:r w:rsidRPr="007E20DB">
        <w:t xml:space="preserve"> provision </w:t>
      </w:r>
      <w:proofErr w:type="spellStart"/>
      <w:r w:rsidRPr="007E20DB">
        <w:t>may</w:t>
      </w:r>
      <w:proofErr w:type="spellEnd"/>
      <w:r w:rsidRPr="007E20DB">
        <w:t xml:space="preserve"> </w:t>
      </w:r>
      <w:proofErr w:type="spellStart"/>
      <w:r w:rsidRPr="007E20DB">
        <w:t>often</w:t>
      </w:r>
      <w:proofErr w:type="spellEnd"/>
      <w:r w:rsidRPr="007E20DB">
        <w:t xml:space="preserve"> lead to a tank </w:t>
      </w:r>
      <w:proofErr w:type="spellStart"/>
      <w:r w:rsidRPr="007E20DB">
        <w:t>being</w:t>
      </w:r>
      <w:proofErr w:type="spellEnd"/>
      <w:r w:rsidRPr="007E20DB">
        <w:t xml:space="preserve"> </w:t>
      </w:r>
      <w:proofErr w:type="spellStart"/>
      <w:r w:rsidRPr="007E20DB">
        <w:t>refilled</w:t>
      </w:r>
      <w:proofErr w:type="spellEnd"/>
      <w:r w:rsidRPr="007E20DB">
        <w:t xml:space="preserve"> on the last </w:t>
      </w:r>
      <w:proofErr w:type="spellStart"/>
      <w:r w:rsidRPr="007E20DB">
        <w:t>day</w:t>
      </w:r>
      <w:proofErr w:type="spellEnd"/>
      <w:r w:rsidRPr="007E20DB">
        <w:t xml:space="preserve"> of the </w:t>
      </w:r>
      <w:proofErr w:type="spellStart"/>
      <w:r w:rsidRPr="007E20DB">
        <w:t>three-month</w:t>
      </w:r>
      <w:proofErr w:type="spellEnd"/>
      <w:r w:rsidRPr="007E20DB">
        <w:t xml:space="preserve"> </w:t>
      </w:r>
      <w:proofErr w:type="spellStart"/>
      <w:r w:rsidRPr="007E20DB">
        <w:t>period</w:t>
      </w:r>
      <w:proofErr w:type="spellEnd"/>
      <w:r w:rsidRPr="007E20DB">
        <w:t xml:space="preserve"> </w:t>
      </w:r>
      <w:proofErr w:type="spellStart"/>
      <w:r w:rsidRPr="007E20DB">
        <w:t>after</w:t>
      </w:r>
      <w:proofErr w:type="spellEnd"/>
      <w:r w:rsidRPr="007E20DB">
        <w:t xml:space="preserve"> the date </w:t>
      </w:r>
      <w:proofErr w:type="spellStart"/>
      <w:r w:rsidRPr="007E20DB">
        <w:t>specified</w:t>
      </w:r>
      <w:proofErr w:type="spellEnd"/>
      <w:r w:rsidRPr="007E20DB">
        <w:t xml:space="preserve"> for the </w:t>
      </w:r>
      <w:proofErr w:type="spellStart"/>
      <w:r w:rsidRPr="007E20DB">
        <w:t>next</w:t>
      </w:r>
      <w:proofErr w:type="spellEnd"/>
      <w:r w:rsidRPr="007E20DB">
        <w:t xml:space="preserve"> </w:t>
      </w:r>
      <w:proofErr w:type="spellStart"/>
      <w:r w:rsidRPr="007E20DB">
        <w:t>intermediate</w:t>
      </w:r>
      <w:proofErr w:type="spellEnd"/>
      <w:r w:rsidRPr="007E20DB">
        <w:t xml:space="preserve"> inspection and </w:t>
      </w:r>
      <w:proofErr w:type="spellStart"/>
      <w:r w:rsidRPr="001E1540">
        <w:t>offered</w:t>
      </w:r>
      <w:proofErr w:type="spellEnd"/>
      <w:r w:rsidRPr="001E1540">
        <w:t xml:space="preserve"> for </w:t>
      </w:r>
      <w:proofErr w:type="spellStart"/>
      <w:r w:rsidRPr="001E1540">
        <w:t>carriage</w:t>
      </w:r>
      <w:proofErr w:type="spellEnd"/>
      <w:r w:rsidRPr="007E20DB">
        <w:t xml:space="preserve"> on </w:t>
      </w:r>
      <w:proofErr w:type="spellStart"/>
      <w:r w:rsidRPr="007E20DB">
        <w:t>that</w:t>
      </w:r>
      <w:proofErr w:type="spellEnd"/>
      <w:r w:rsidRPr="007E20DB">
        <w:t xml:space="preserve"> </w:t>
      </w:r>
      <w:proofErr w:type="spellStart"/>
      <w:r w:rsidRPr="007E20DB">
        <w:t>day</w:t>
      </w:r>
      <w:proofErr w:type="spellEnd"/>
      <w:r w:rsidRPr="007E20DB">
        <w:t xml:space="preserve">. If the </w:t>
      </w:r>
      <w:proofErr w:type="spellStart"/>
      <w:r w:rsidRPr="007E20DB">
        <w:t>carriage</w:t>
      </w:r>
      <w:proofErr w:type="spellEnd"/>
      <w:r w:rsidRPr="007E20DB">
        <w:t xml:space="preserve"> in </w:t>
      </w:r>
      <w:proofErr w:type="spellStart"/>
      <w:r w:rsidRPr="007E20DB">
        <w:t>this</w:t>
      </w:r>
      <w:proofErr w:type="spellEnd"/>
      <w:r w:rsidRPr="007E20DB">
        <w:t xml:space="preserve"> tank </w:t>
      </w:r>
      <w:proofErr w:type="spellStart"/>
      <w:r w:rsidRPr="007E20DB">
        <w:t>is</w:t>
      </w:r>
      <w:proofErr w:type="spellEnd"/>
      <w:r w:rsidRPr="007E20DB">
        <w:t xml:space="preserve"> not </w:t>
      </w:r>
      <w:proofErr w:type="spellStart"/>
      <w:r w:rsidRPr="007E20DB">
        <w:t>completed</w:t>
      </w:r>
      <w:proofErr w:type="spellEnd"/>
      <w:r w:rsidRPr="007E20DB">
        <w:t xml:space="preserve"> on the </w:t>
      </w:r>
      <w:proofErr w:type="spellStart"/>
      <w:r w:rsidRPr="007E20DB">
        <w:t>day</w:t>
      </w:r>
      <w:proofErr w:type="spellEnd"/>
      <w:r w:rsidRPr="007E20DB">
        <w:t xml:space="preserve"> of </w:t>
      </w:r>
      <w:proofErr w:type="spellStart"/>
      <w:r w:rsidRPr="007E20DB">
        <w:t>shipment</w:t>
      </w:r>
      <w:proofErr w:type="spellEnd"/>
      <w:r w:rsidRPr="007E20DB">
        <w:t xml:space="preserve"> of the tank for transport for </w:t>
      </w:r>
      <w:proofErr w:type="spellStart"/>
      <w:r w:rsidRPr="007E20DB">
        <w:t>any</w:t>
      </w:r>
      <w:proofErr w:type="spellEnd"/>
      <w:r w:rsidRPr="007E20DB">
        <w:t xml:space="preserve"> </w:t>
      </w:r>
      <w:proofErr w:type="spellStart"/>
      <w:r w:rsidRPr="007E20DB">
        <w:t>reason</w:t>
      </w:r>
      <w:proofErr w:type="spellEnd"/>
      <w:r w:rsidRPr="007E20DB">
        <w:t xml:space="preserve">, </w:t>
      </w:r>
      <w:proofErr w:type="spellStart"/>
      <w:r w:rsidRPr="007E20DB">
        <w:t>then</w:t>
      </w:r>
      <w:proofErr w:type="spellEnd"/>
      <w:r w:rsidRPr="007E20DB">
        <w:t xml:space="preserve"> a </w:t>
      </w:r>
      <w:proofErr w:type="spellStart"/>
      <w:r w:rsidRPr="007E20DB">
        <w:t>problem</w:t>
      </w:r>
      <w:proofErr w:type="spellEnd"/>
      <w:r w:rsidRPr="007E20DB">
        <w:t xml:space="preserve"> arises.</w:t>
      </w:r>
    </w:p>
    <w:p w14:paraId="7D835B6E" w14:textId="5B342160" w:rsidR="00CC5692" w:rsidRPr="007E20DB" w:rsidRDefault="00CC5692" w:rsidP="008A57AD">
      <w:pPr>
        <w:pStyle w:val="SingleTxtG"/>
      </w:pPr>
      <w:r w:rsidRPr="007E20DB">
        <w:t>5.</w:t>
      </w:r>
      <w:r w:rsidR="005734BE">
        <w:tab/>
      </w:r>
      <w:r w:rsidRPr="007E20DB">
        <w:t xml:space="preserve">The tank can </w:t>
      </w:r>
      <w:proofErr w:type="spellStart"/>
      <w:r w:rsidRPr="007E20DB">
        <w:t>also</w:t>
      </w:r>
      <w:proofErr w:type="spellEnd"/>
      <w:r w:rsidRPr="007E20DB">
        <w:t xml:space="preserve"> </w:t>
      </w:r>
      <w:proofErr w:type="spellStart"/>
      <w:r w:rsidRPr="007E20DB">
        <w:t>be</w:t>
      </w:r>
      <w:proofErr w:type="spellEnd"/>
      <w:r w:rsidRPr="007E20DB">
        <w:t xml:space="preserve"> </w:t>
      </w:r>
      <w:proofErr w:type="spellStart"/>
      <w:r w:rsidRPr="001E1540">
        <w:t>offered</w:t>
      </w:r>
      <w:proofErr w:type="spellEnd"/>
      <w:r w:rsidRPr="001E1540">
        <w:t xml:space="preserve"> for </w:t>
      </w:r>
      <w:proofErr w:type="spellStart"/>
      <w:r w:rsidRPr="001E1540">
        <w:t>carriage</w:t>
      </w:r>
      <w:proofErr w:type="spellEnd"/>
      <w:r w:rsidRPr="001E1540">
        <w:t xml:space="preserve"> </w:t>
      </w:r>
      <w:r w:rsidRPr="007E20DB">
        <w:t xml:space="preserve">a few </w:t>
      </w:r>
      <w:proofErr w:type="spellStart"/>
      <w:r w:rsidRPr="007E20DB">
        <w:t>days</w:t>
      </w:r>
      <w:proofErr w:type="spellEnd"/>
      <w:r w:rsidRPr="007E20DB">
        <w:t xml:space="preserve"> </w:t>
      </w:r>
      <w:proofErr w:type="spellStart"/>
      <w:r w:rsidRPr="007E20DB">
        <w:t>before</w:t>
      </w:r>
      <w:proofErr w:type="spellEnd"/>
      <w:r w:rsidRPr="007E20DB">
        <w:t xml:space="preserve"> the </w:t>
      </w:r>
      <w:proofErr w:type="spellStart"/>
      <w:r w:rsidRPr="007E20DB">
        <w:t>expiry</w:t>
      </w:r>
      <w:proofErr w:type="spellEnd"/>
      <w:r w:rsidRPr="007E20DB">
        <w:t xml:space="preserve"> of 3 </w:t>
      </w:r>
      <w:proofErr w:type="spellStart"/>
      <w:r w:rsidRPr="007E20DB">
        <w:t>months</w:t>
      </w:r>
      <w:proofErr w:type="spellEnd"/>
      <w:r w:rsidRPr="007E20DB">
        <w:t xml:space="preserve"> </w:t>
      </w:r>
      <w:proofErr w:type="spellStart"/>
      <w:r w:rsidRPr="007E20DB">
        <w:t>after</w:t>
      </w:r>
      <w:proofErr w:type="spellEnd"/>
      <w:r w:rsidRPr="007E20DB">
        <w:t xml:space="preserve"> the date </w:t>
      </w:r>
      <w:proofErr w:type="spellStart"/>
      <w:r w:rsidRPr="007E20DB">
        <w:t>specified</w:t>
      </w:r>
      <w:proofErr w:type="spellEnd"/>
      <w:r w:rsidRPr="007E20DB">
        <w:t xml:space="preserve"> for the </w:t>
      </w:r>
      <w:proofErr w:type="spellStart"/>
      <w:r w:rsidRPr="007E20DB">
        <w:t>next</w:t>
      </w:r>
      <w:proofErr w:type="spellEnd"/>
      <w:r w:rsidRPr="007E20DB">
        <w:t xml:space="preserve"> </w:t>
      </w:r>
      <w:proofErr w:type="spellStart"/>
      <w:r w:rsidRPr="007E20DB">
        <w:t>intermediate</w:t>
      </w:r>
      <w:proofErr w:type="spellEnd"/>
      <w:r w:rsidRPr="007E20DB">
        <w:t xml:space="preserve"> inspection, and for </w:t>
      </w:r>
      <w:proofErr w:type="spellStart"/>
      <w:r w:rsidRPr="007E20DB">
        <w:t>various</w:t>
      </w:r>
      <w:proofErr w:type="spellEnd"/>
      <w:r w:rsidRPr="007E20DB">
        <w:t xml:space="preserve"> </w:t>
      </w:r>
      <w:proofErr w:type="spellStart"/>
      <w:r w:rsidRPr="007E20DB">
        <w:t>reasons</w:t>
      </w:r>
      <w:proofErr w:type="spellEnd"/>
      <w:r w:rsidRPr="007E20DB">
        <w:t xml:space="preserve"> </w:t>
      </w:r>
      <w:proofErr w:type="spellStart"/>
      <w:r w:rsidRPr="007E20DB">
        <w:t>it</w:t>
      </w:r>
      <w:proofErr w:type="spellEnd"/>
      <w:r w:rsidRPr="007E20DB">
        <w:t xml:space="preserve"> </w:t>
      </w:r>
      <w:proofErr w:type="spellStart"/>
      <w:r w:rsidRPr="007E20DB">
        <w:t>will</w:t>
      </w:r>
      <w:proofErr w:type="spellEnd"/>
      <w:r w:rsidRPr="007E20DB">
        <w:t xml:space="preserve"> not </w:t>
      </w:r>
      <w:proofErr w:type="spellStart"/>
      <w:r w:rsidRPr="007E20DB">
        <w:t>be</w:t>
      </w:r>
      <w:proofErr w:type="spellEnd"/>
      <w:r w:rsidRPr="007E20DB">
        <w:t xml:space="preserve"> </w:t>
      </w:r>
      <w:proofErr w:type="spellStart"/>
      <w:r w:rsidRPr="007E20DB">
        <w:t>delivered</w:t>
      </w:r>
      <w:proofErr w:type="spellEnd"/>
      <w:r w:rsidRPr="007E20DB">
        <w:t xml:space="preserve"> to </w:t>
      </w:r>
      <w:proofErr w:type="spellStart"/>
      <w:r w:rsidRPr="007E20DB">
        <w:t>its</w:t>
      </w:r>
      <w:proofErr w:type="spellEnd"/>
      <w:r w:rsidRPr="007E20DB">
        <w:t xml:space="preserve"> destination </w:t>
      </w:r>
      <w:proofErr w:type="spellStart"/>
      <w:r w:rsidRPr="007E20DB">
        <w:t>before</w:t>
      </w:r>
      <w:proofErr w:type="spellEnd"/>
      <w:r w:rsidRPr="007E20DB">
        <w:t xml:space="preserve"> </w:t>
      </w:r>
      <w:proofErr w:type="spellStart"/>
      <w:r w:rsidRPr="007E20DB">
        <w:t>that</w:t>
      </w:r>
      <w:proofErr w:type="spellEnd"/>
      <w:r w:rsidRPr="007E20DB">
        <w:t xml:space="preserve"> date, </w:t>
      </w:r>
      <w:proofErr w:type="spellStart"/>
      <w:r w:rsidRPr="007E20DB">
        <w:t>creating</w:t>
      </w:r>
      <w:proofErr w:type="spellEnd"/>
      <w:r w:rsidRPr="007E20DB">
        <w:t xml:space="preserve"> a </w:t>
      </w:r>
      <w:proofErr w:type="spellStart"/>
      <w:r w:rsidRPr="007E20DB">
        <w:t>problem</w:t>
      </w:r>
      <w:proofErr w:type="spellEnd"/>
      <w:r w:rsidRPr="007E20DB">
        <w:t>.</w:t>
      </w:r>
    </w:p>
    <w:p w14:paraId="3357840C" w14:textId="77777777" w:rsidR="00CC5692" w:rsidRPr="00BC3FA9" w:rsidRDefault="00CC5692" w:rsidP="008A57AD">
      <w:pPr>
        <w:pStyle w:val="SingleTxtG"/>
      </w:pPr>
      <w:r>
        <w:t>6.</w:t>
      </w:r>
      <w:r>
        <w:tab/>
      </w:r>
      <w:proofErr w:type="spellStart"/>
      <w:r w:rsidRPr="00BC3FA9">
        <w:t>Therefore</w:t>
      </w:r>
      <w:proofErr w:type="spellEnd"/>
      <w:r w:rsidRPr="00BC3FA9">
        <w:t xml:space="preserve">, </w:t>
      </w:r>
      <w:proofErr w:type="spellStart"/>
      <w:r w:rsidRPr="00BC3FA9">
        <w:t>Poland</w:t>
      </w:r>
      <w:proofErr w:type="spellEnd"/>
      <w:r w:rsidRPr="00BC3FA9">
        <w:t xml:space="preserve"> </w:t>
      </w:r>
      <w:proofErr w:type="spellStart"/>
      <w:r w:rsidRPr="00BC3FA9">
        <w:t>believes</w:t>
      </w:r>
      <w:proofErr w:type="spellEnd"/>
      <w:r w:rsidRPr="00BC3FA9">
        <w:t xml:space="preserve"> </w:t>
      </w:r>
      <w:proofErr w:type="spellStart"/>
      <w:r w:rsidRPr="00BC3FA9">
        <w:t>that</w:t>
      </w:r>
      <w:proofErr w:type="spellEnd"/>
      <w:r w:rsidRPr="00BC3FA9">
        <w:t xml:space="preserve"> the alternative </w:t>
      </w:r>
      <w:proofErr w:type="spellStart"/>
      <w:r w:rsidRPr="00BC3FA9">
        <w:t>proposal</w:t>
      </w:r>
      <w:proofErr w:type="spellEnd"/>
      <w:r w:rsidRPr="00BC3FA9">
        <w:t xml:space="preserve"> </w:t>
      </w:r>
      <w:proofErr w:type="spellStart"/>
      <w:r w:rsidRPr="00BC3FA9">
        <w:t>is</w:t>
      </w:r>
      <w:proofErr w:type="spellEnd"/>
      <w:r w:rsidRPr="00BC3FA9">
        <w:t xml:space="preserve"> </w:t>
      </w:r>
      <w:proofErr w:type="spellStart"/>
      <w:r w:rsidRPr="00BC3FA9">
        <w:t>definitely</w:t>
      </w:r>
      <w:proofErr w:type="spellEnd"/>
      <w:r w:rsidRPr="00BC3FA9">
        <w:t xml:space="preserve"> a </w:t>
      </w:r>
      <w:proofErr w:type="spellStart"/>
      <w:r w:rsidRPr="00BC3FA9">
        <w:t>better</w:t>
      </w:r>
      <w:proofErr w:type="spellEnd"/>
      <w:r w:rsidRPr="00BC3FA9">
        <w:t xml:space="preserve"> solution </w:t>
      </w:r>
      <w:proofErr w:type="spellStart"/>
      <w:r w:rsidRPr="00BC3FA9">
        <w:t>than</w:t>
      </w:r>
      <w:proofErr w:type="spellEnd"/>
      <w:r w:rsidRPr="00BC3FA9">
        <w:t xml:space="preserve"> the first one.</w:t>
      </w:r>
    </w:p>
    <w:p w14:paraId="3F718837" w14:textId="5A6C1759" w:rsidR="00CC5692" w:rsidRPr="00BC3FA9" w:rsidRDefault="00CC5692" w:rsidP="008A57AD">
      <w:pPr>
        <w:pStyle w:val="SingleTxtG"/>
      </w:pPr>
      <w:r w:rsidRPr="003E6EBF">
        <w:t>7.</w:t>
      </w:r>
      <w:r w:rsidR="005734BE">
        <w:tab/>
      </w:r>
      <w:r w:rsidRPr="003E6EBF">
        <w:t xml:space="preserve">At the </w:t>
      </w:r>
      <w:proofErr w:type="spellStart"/>
      <w:r w:rsidRPr="003E6EBF">
        <w:t>same</w:t>
      </w:r>
      <w:proofErr w:type="spellEnd"/>
      <w:r w:rsidRPr="003E6EBF">
        <w:t xml:space="preserve"> time, </w:t>
      </w:r>
      <w:proofErr w:type="spellStart"/>
      <w:r w:rsidR="009B148B">
        <w:t>Poland</w:t>
      </w:r>
      <w:proofErr w:type="spellEnd"/>
      <w:r w:rsidRPr="003E6EBF">
        <w:t xml:space="preserve"> propose</w:t>
      </w:r>
      <w:r w:rsidR="009B148B">
        <w:t>s</w:t>
      </w:r>
      <w:r w:rsidRPr="003E6EBF">
        <w:t xml:space="preserve"> to correct the </w:t>
      </w:r>
      <w:proofErr w:type="spellStart"/>
      <w:r w:rsidRPr="003E6EBF">
        <w:t>proposed</w:t>
      </w:r>
      <w:proofErr w:type="spellEnd"/>
      <w:r w:rsidRPr="003E6EBF">
        <w:t xml:space="preserve"> provision in point 14 (UIP document). </w:t>
      </w:r>
      <w:proofErr w:type="spellStart"/>
      <w:r w:rsidRPr="00BC3FA9">
        <w:t>We</w:t>
      </w:r>
      <w:proofErr w:type="spellEnd"/>
      <w:r w:rsidRPr="00BC3FA9">
        <w:t xml:space="preserve"> </w:t>
      </w:r>
      <w:proofErr w:type="spellStart"/>
      <w:r w:rsidRPr="00BC3FA9">
        <w:t>believe</w:t>
      </w:r>
      <w:proofErr w:type="spellEnd"/>
      <w:r w:rsidRPr="00BC3FA9">
        <w:t xml:space="preserve"> </w:t>
      </w:r>
      <w:proofErr w:type="spellStart"/>
      <w:r w:rsidRPr="00BC3FA9">
        <w:t>that</w:t>
      </w:r>
      <w:proofErr w:type="spellEnd"/>
      <w:r w:rsidRPr="00BC3FA9">
        <w:t xml:space="preserve"> </w:t>
      </w:r>
      <w:proofErr w:type="spellStart"/>
      <w:r w:rsidRPr="00BC3FA9">
        <w:t>there</w:t>
      </w:r>
      <w:proofErr w:type="spellEnd"/>
      <w:r w:rsidRPr="00BC3FA9">
        <w:t xml:space="preserve"> </w:t>
      </w:r>
      <w:proofErr w:type="spellStart"/>
      <w:r w:rsidRPr="00BC3FA9">
        <w:t>is</w:t>
      </w:r>
      <w:proofErr w:type="spellEnd"/>
      <w:r w:rsidRPr="00BC3FA9">
        <w:t xml:space="preserve"> no </w:t>
      </w:r>
      <w:proofErr w:type="spellStart"/>
      <w:r w:rsidRPr="00BC3FA9">
        <w:t>need</w:t>
      </w:r>
      <w:proofErr w:type="spellEnd"/>
      <w:r w:rsidRPr="00BC3FA9">
        <w:t xml:space="preserve"> to </w:t>
      </w:r>
      <w:proofErr w:type="spellStart"/>
      <w:r w:rsidRPr="00BC3FA9">
        <w:t>add</w:t>
      </w:r>
      <w:proofErr w:type="spellEnd"/>
      <w:r w:rsidRPr="00BC3FA9">
        <w:t xml:space="preserve"> </w:t>
      </w:r>
      <w:proofErr w:type="spellStart"/>
      <w:r w:rsidRPr="00BC3FA9">
        <w:t>in</w:t>
      </w:r>
      <w:proofErr w:type="spellEnd"/>
      <w:r w:rsidRPr="00BC3FA9">
        <w:t xml:space="preserve"> 1.4.2.2.1 (d) the </w:t>
      </w:r>
      <w:proofErr w:type="spellStart"/>
      <w:r w:rsidRPr="00BC3FA9">
        <w:t>text</w:t>
      </w:r>
      <w:proofErr w:type="spellEnd"/>
      <w:r w:rsidRPr="00BC3FA9">
        <w:t xml:space="preserve"> "</w:t>
      </w:r>
      <w:proofErr w:type="spellStart"/>
      <w:r w:rsidRPr="00BC3FA9">
        <w:t>taking</w:t>
      </w:r>
      <w:proofErr w:type="spellEnd"/>
      <w:r w:rsidRPr="00BC3FA9">
        <w:t xml:space="preserve"> </w:t>
      </w:r>
      <w:proofErr w:type="spellStart"/>
      <w:r w:rsidRPr="00BC3FA9">
        <w:t>into</w:t>
      </w:r>
      <w:proofErr w:type="spellEnd"/>
      <w:r w:rsidRPr="00BC3FA9">
        <w:t xml:space="preserve"> </w:t>
      </w:r>
      <w:proofErr w:type="spellStart"/>
      <w:r w:rsidRPr="00BC3FA9">
        <w:t>account</w:t>
      </w:r>
      <w:proofErr w:type="spellEnd"/>
      <w:r w:rsidRPr="00BC3FA9">
        <w:t xml:space="preserve"> the provisions of 4.3.2.3.7". Provision of 4.3.2.3.7 </w:t>
      </w:r>
      <w:proofErr w:type="spellStart"/>
      <w:r w:rsidRPr="00BC3FA9">
        <w:t>is</w:t>
      </w:r>
      <w:proofErr w:type="spellEnd"/>
      <w:r w:rsidRPr="001E1540">
        <w:t xml:space="preserve"> </w:t>
      </w:r>
      <w:proofErr w:type="spellStart"/>
      <w:r w:rsidRPr="001E1540">
        <w:t>already</w:t>
      </w:r>
      <w:proofErr w:type="spellEnd"/>
      <w:r w:rsidRPr="00BC3FA9">
        <w:t xml:space="preserve"> </w:t>
      </w:r>
      <w:proofErr w:type="spellStart"/>
      <w:r w:rsidRPr="00BC3FA9">
        <w:t>mentioned</w:t>
      </w:r>
      <w:proofErr w:type="spellEnd"/>
      <w:r w:rsidRPr="00BC3FA9">
        <w:t xml:space="preserve"> in the note, </w:t>
      </w:r>
      <w:proofErr w:type="spellStart"/>
      <w:r w:rsidRPr="00BC3FA9">
        <w:t>which</w:t>
      </w:r>
      <w:proofErr w:type="spellEnd"/>
      <w:r w:rsidRPr="00BC3FA9">
        <w:t xml:space="preserve"> </w:t>
      </w:r>
      <w:proofErr w:type="spellStart"/>
      <w:r w:rsidRPr="00BC3FA9">
        <w:t>remains</w:t>
      </w:r>
      <w:proofErr w:type="spellEnd"/>
      <w:r w:rsidRPr="00BC3FA9">
        <w:t xml:space="preserve"> </w:t>
      </w:r>
      <w:proofErr w:type="spellStart"/>
      <w:r w:rsidRPr="00BC3FA9">
        <w:t>unchanged</w:t>
      </w:r>
      <w:proofErr w:type="spellEnd"/>
      <w:r w:rsidRPr="00BC3FA9">
        <w:t>.</w:t>
      </w:r>
    </w:p>
    <w:p w14:paraId="0183873E" w14:textId="77777777" w:rsidR="00CC5692" w:rsidRPr="00BC3FA9" w:rsidRDefault="00CC5692" w:rsidP="008A57AD">
      <w:pPr>
        <w:pStyle w:val="SingleTxtG"/>
      </w:pPr>
      <w:r w:rsidRPr="00BC3FA9">
        <w:t>8.</w:t>
      </w:r>
      <w:r>
        <w:tab/>
      </w:r>
      <w:proofErr w:type="spellStart"/>
      <w:r w:rsidRPr="00BC3FA9">
        <w:t>Poland</w:t>
      </w:r>
      <w:proofErr w:type="spellEnd"/>
      <w:r w:rsidRPr="00BC3FA9">
        <w:t xml:space="preserve"> supports the modification of 6.8.2.4.2 </w:t>
      </w:r>
      <w:proofErr w:type="spellStart"/>
      <w:r w:rsidRPr="00BC3FA9">
        <w:t>proposed</w:t>
      </w:r>
      <w:proofErr w:type="spellEnd"/>
      <w:r w:rsidRPr="00BC3FA9">
        <w:t xml:space="preserve"> in point 17 by </w:t>
      </w:r>
      <w:proofErr w:type="spellStart"/>
      <w:r w:rsidRPr="00BC3FA9">
        <w:t>adding</w:t>
      </w:r>
      <w:proofErr w:type="spellEnd"/>
      <w:r w:rsidRPr="00BC3FA9">
        <w:t xml:space="preserve"> the </w:t>
      </w:r>
      <w:proofErr w:type="spellStart"/>
      <w:r w:rsidRPr="00BC3FA9">
        <w:t>following</w:t>
      </w:r>
      <w:proofErr w:type="spellEnd"/>
      <w:r w:rsidRPr="00BC3FA9">
        <w:t xml:space="preserve"> </w:t>
      </w:r>
      <w:proofErr w:type="spellStart"/>
      <w:r w:rsidRPr="00BC3FA9">
        <w:t>text</w:t>
      </w:r>
      <w:proofErr w:type="spellEnd"/>
      <w:r w:rsidRPr="00BC3FA9">
        <w:t xml:space="preserve"> </w:t>
      </w:r>
      <w:proofErr w:type="spellStart"/>
      <w:r w:rsidRPr="00BC3FA9">
        <w:t>after</w:t>
      </w:r>
      <w:proofErr w:type="spellEnd"/>
      <w:r w:rsidRPr="00BC3FA9">
        <w:t xml:space="preserve"> the first </w:t>
      </w:r>
      <w:proofErr w:type="spellStart"/>
      <w:r w:rsidRPr="00BC3FA9">
        <w:t>paragraph</w:t>
      </w:r>
      <w:proofErr w:type="spellEnd"/>
      <w:r w:rsidRPr="00BC3FA9">
        <w:t>:</w:t>
      </w:r>
    </w:p>
    <w:p w14:paraId="2DE80029" w14:textId="6B078109" w:rsidR="00CC5692" w:rsidRPr="00BC3FA9" w:rsidRDefault="005734BE" w:rsidP="00D82E92">
      <w:pPr>
        <w:pStyle w:val="SingleTxtG"/>
        <w:ind w:left="1701"/>
      </w:pPr>
      <w:r>
        <w:t>« </w:t>
      </w:r>
      <w:r w:rsidR="00CC5692" w:rsidRPr="00BC3FA9">
        <w:t xml:space="preserve">If, for </w:t>
      </w:r>
      <w:proofErr w:type="spellStart"/>
      <w:r w:rsidR="00CC5692" w:rsidRPr="00BC3FA9">
        <w:t>any</w:t>
      </w:r>
      <w:proofErr w:type="spellEnd"/>
      <w:r w:rsidR="00CC5692" w:rsidRPr="00BC3FA9">
        <w:t xml:space="preserve"> </w:t>
      </w:r>
      <w:proofErr w:type="spellStart"/>
      <w:r w:rsidR="00CC5692" w:rsidRPr="00BC3FA9">
        <w:t>reason</w:t>
      </w:r>
      <w:proofErr w:type="spellEnd"/>
      <w:r w:rsidR="00CC5692" w:rsidRPr="00BC3FA9">
        <w:t xml:space="preserve">, a </w:t>
      </w:r>
      <w:proofErr w:type="spellStart"/>
      <w:r w:rsidR="00CC5692" w:rsidRPr="00BC3FA9">
        <w:t>periodic</w:t>
      </w:r>
      <w:proofErr w:type="spellEnd"/>
      <w:r w:rsidR="00CC5692" w:rsidRPr="00BC3FA9">
        <w:t xml:space="preserve"> inspection </w:t>
      </w:r>
      <w:proofErr w:type="spellStart"/>
      <w:r w:rsidR="00CC5692" w:rsidRPr="00BC3FA9">
        <w:t>is</w:t>
      </w:r>
      <w:proofErr w:type="spellEnd"/>
      <w:r w:rsidR="00CC5692" w:rsidRPr="00BC3FA9">
        <w:t xml:space="preserve"> </w:t>
      </w:r>
      <w:proofErr w:type="spellStart"/>
      <w:r w:rsidR="00CC5692" w:rsidRPr="00BC3FA9">
        <w:t>performed</w:t>
      </w:r>
      <w:proofErr w:type="spellEnd"/>
      <w:r w:rsidR="00CC5692" w:rsidRPr="00BC3FA9">
        <w:t xml:space="preserve"> </w:t>
      </w:r>
      <w:proofErr w:type="spellStart"/>
      <w:r w:rsidR="00CC5692" w:rsidRPr="00BC3FA9">
        <w:t>before</w:t>
      </w:r>
      <w:proofErr w:type="spellEnd"/>
      <w:r w:rsidR="00CC5692" w:rsidRPr="00BC3FA9">
        <w:t xml:space="preserve"> the date </w:t>
      </w:r>
      <w:proofErr w:type="spellStart"/>
      <w:r w:rsidR="00CC5692" w:rsidRPr="00BC3FA9">
        <w:t>specified</w:t>
      </w:r>
      <w:proofErr w:type="spellEnd"/>
      <w:r w:rsidR="00CC5692" w:rsidRPr="00BC3FA9">
        <w:t xml:space="preserve"> for </w:t>
      </w:r>
      <w:proofErr w:type="spellStart"/>
      <w:r w:rsidR="00CC5692" w:rsidRPr="00BC3FA9">
        <w:t>this</w:t>
      </w:r>
      <w:proofErr w:type="spellEnd"/>
      <w:r w:rsidR="00CC5692" w:rsidRPr="00BC3FA9">
        <w:t xml:space="preserve"> inspection, the dates for </w:t>
      </w:r>
      <w:r w:rsidR="00E861FE" w:rsidRPr="00BC3FA9">
        <w:t xml:space="preserve">the </w:t>
      </w:r>
      <w:proofErr w:type="spellStart"/>
      <w:r w:rsidR="00E861FE" w:rsidRPr="00BC3FA9">
        <w:t>next</w:t>
      </w:r>
      <w:proofErr w:type="spellEnd"/>
      <w:r w:rsidR="00CC5692">
        <w:t xml:space="preserve"> </w:t>
      </w:r>
      <w:r w:rsidR="00CC5692" w:rsidRPr="00BC3FA9">
        <w:t xml:space="preserve">inspections </w:t>
      </w:r>
      <w:proofErr w:type="spellStart"/>
      <w:r w:rsidR="00CC5692" w:rsidRPr="00BC3FA9">
        <w:t>shall</w:t>
      </w:r>
      <w:proofErr w:type="spellEnd"/>
      <w:r w:rsidR="00CC5692" w:rsidRPr="00BC3FA9">
        <w:t xml:space="preserve"> </w:t>
      </w:r>
      <w:proofErr w:type="spellStart"/>
      <w:r w:rsidR="00CC5692" w:rsidRPr="00BC3FA9">
        <w:t>be</w:t>
      </w:r>
      <w:proofErr w:type="spellEnd"/>
      <w:r w:rsidR="00CC5692" w:rsidRPr="00BC3FA9">
        <w:t xml:space="preserve"> </w:t>
      </w:r>
      <w:proofErr w:type="spellStart"/>
      <w:r w:rsidR="00CC5692" w:rsidRPr="00BC3FA9">
        <w:t>specified</w:t>
      </w:r>
      <w:proofErr w:type="spellEnd"/>
      <w:r w:rsidR="00CC5692" w:rsidRPr="00BC3FA9">
        <w:t xml:space="preserve"> on the basis of </w:t>
      </w:r>
      <w:proofErr w:type="spellStart"/>
      <w:r w:rsidR="00CC5692" w:rsidRPr="00BC3FA9">
        <w:t>this</w:t>
      </w:r>
      <w:proofErr w:type="spellEnd"/>
      <w:r w:rsidR="00CC5692" w:rsidRPr="00BC3FA9">
        <w:t xml:space="preserve"> date.</w:t>
      </w:r>
      <w:r>
        <w:t> »</w:t>
      </w:r>
    </w:p>
    <w:p w14:paraId="385AE5EF" w14:textId="77777777" w:rsidR="00CC5692" w:rsidRPr="00BC3FA9" w:rsidRDefault="00CC5692" w:rsidP="00DF6735">
      <w:pPr>
        <w:pStyle w:val="SingleTxtG"/>
        <w:ind w:firstLine="567"/>
      </w:pPr>
      <w:r w:rsidRPr="00BC3FA9">
        <w:t xml:space="preserve">At the </w:t>
      </w:r>
      <w:proofErr w:type="spellStart"/>
      <w:r w:rsidRPr="00BC3FA9">
        <w:t>same</w:t>
      </w:r>
      <w:proofErr w:type="spellEnd"/>
      <w:r w:rsidRPr="00BC3FA9">
        <w:t xml:space="preserve"> time, </w:t>
      </w:r>
      <w:proofErr w:type="spellStart"/>
      <w:r w:rsidRPr="00BC3FA9">
        <w:t>we</w:t>
      </w:r>
      <w:proofErr w:type="spellEnd"/>
      <w:r w:rsidRPr="00BC3FA9">
        <w:t xml:space="preserve"> </w:t>
      </w:r>
      <w:proofErr w:type="spellStart"/>
      <w:r w:rsidRPr="00BC3FA9">
        <w:t>suggest</w:t>
      </w:r>
      <w:proofErr w:type="spellEnd"/>
      <w:r w:rsidRPr="00BC3FA9">
        <w:t xml:space="preserve"> </w:t>
      </w:r>
      <w:proofErr w:type="spellStart"/>
      <w:r w:rsidRPr="00BC3FA9">
        <w:t>that</w:t>
      </w:r>
      <w:proofErr w:type="spellEnd"/>
      <w:r w:rsidRPr="00BC3FA9">
        <w:t xml:space="preserve"> </w:t>
      </w:r>
      <w:proofErr w:type="spellStart"/>
      <w:r w:rsidRPr="00BC3FA9">
        <w:t>this</w:t>
      </w:r>
      <w:proofErr w:type="spellEnd"/>
      <w:r w:rsidRPr="00BC3FA9">
        <w:t xml:space="preserve"> provision </w:t>
      </w:r>
      <w:proofErr w:type="spellStart"/>
      <w:r w:rsidRPr="00BC3FA9">
        <w:t>should</w:t>
      </w:r>
      <w:proofErr w:type="spellEnd"/>
      <w:r w:rsidRPr="00BC3FA9">
        <w:t xml:space="preserve"> </w:t>
      </w:r>
      <w:proofErr w:type="spellStart"/>
      <w:r w:rsidRPr="00BC3FA9">
        <w:t>take</w:t>
      </w:r>
      <w:proofErr w:type="spellEnd"/>
      <w:r w:rsidRPr="00BC3FA9">
        <w:t xml:space="preserve"> </w:t>
      </w:r>
      <w:proofErr w:type="spellStart"/>
      <w:r w:rsidRPr="00BC3FA9">
        <w:t>into</w:t>
      </w:r>
      <w:proofErr w:type="spellEnd"/>
      <w:r w:rsidRPr="00BC3FA9">
        <w:t xml:space="preserve"> </w:t>
      </w:r>
      <w:proofErr w:type="spellStart"/>
      <w:r w:rsidRPr="00BC3FA9">
        <w:t>account</w:t>
      </w:r>
      <w:proofErr w:type="spellEnd"/>
      <w:r w:rsidRPr="00BC3FA9">
        <w:t xml:space="preserve"> the situation </w:t>
      </w:r>
      <w:proofErr w:type="spellStart"/>
      <w:r w:rsidRPr="00BC3FA9">
        <w:t>where</w:t>
      </w:r>
      <w:proofErr w:type="spellEnd"/>
      <w:r w:rsidRPr="00BC3FA9">
        <w:t xml:space="preserve"> the </w:t>
      </w:r>
      <w:proofErr w:type="spellStart"/>
      <w:r w:rsidRPr="00BC3FA9">
        <w:t>periodic</w:t>
      </w:r>
      <w:proofErr w:type="spellEnd"/>
      <w:r w:rsidRPr="00BC3FA9">
        <w:t xml:space="preserve"> inspection </w:t>
      </w:r>
      <w:proofErr w:type="spellStart"/>
      <w:r w:rsidRPr="00BC3FA9">
        <w:t>is</w:t>
      </w:r>
      <w:proofErr w:type="spellEnd"/>
      <w:r w:rsidRPr="00BC3FA9">
        <w:t xml:space="preserve"> </w:t>
      </w:r>
      <w:proofErr w:type="spellStart"/>
      <w:r w:rsidRPr="00BC3FA9">
        <w:t>performed</w:t>
      </w:r>
      <w:proofErr w:type="spellEnd"/>
      <w:r w:rsidRPr="00BC3FA9">
        <w:t xml:space="preserve"> for </w:t>
      </w:r>
      <w:proofErr w:type="spellStart"/>
      <w:r w:rsidRPr="00BC3FA9">
        <w:t>any</w:t>
      </w:r>
      <w:proofErr w:type="spellEnd"/>
      <w:r w:rsidRPr="00BC3FA9">
        <w:t xml:space="preserve"> </w:t>
      </w:r>
      <w:proofErr w:type="spellStart"/>
      <w:r w:rsidRPr="00BC3FA9">
        <w:t>reason</w:t>
      </w:r>
      <w:proofErr w:type="spellEnd"/>
      <w:r w:rsidRPr="00BC3FA9">
        <w:t xml:space="preserve"> </w:t>
      </w:r>
      <w:proofErr w:type="spellStart"/>
      <w:r w:rsidRPr="00BC3FA9">
        <w:t>after</w:t>
      </w:r>
      <w:proofErr w:type="spellEnd"/>
      <w:r w:rsidRPr="00BC3FA9">
        <w:t xml:space="preserve"> the date </w:t>
      </w:r>
      <w:proofErr w:type="spellStart"/>
      <w:r w:rsidRPr="00BC3FA9">
        <w:t>specified</w:t>
      </w:r>
      <w:proofErr w:type="spellEnd"/>
      <w:r w:rsidRPr="00BC3FA9">
        <w:t xml:space="preserve"> for </w:t>
      </w:r>
      <w:proofErr w:type="spellStart"/>
      <w:r w:rsidRPr="00BC3FA9">
        <w:t>this</w:t>
      </w:r>
      <w:proofErr w:type="spellEnd"/>
      <w:r w:rsidRPr="00BC3FA9">
        <w:t xml:space="preserve"> inspection.</w:t>
      </w:r>
    </w:p>
    <w:p w14:paraId="1233DA48" w14:textId="55440D8B" w:rsidR="00CC5692" w:rsidRPr="00CA1EAF" w:rsidRDefault="00CC5692" w:rsidP="008A57AD">
      <w:pPr>
        <w:pStyle w:val="SingleTxtG"/>
        <w:rPr>
          <w:bCs/>
        </w:rPr>
      </w:pPr>
      <w:r w:rsidRPr="00CA1EAF">
        <w:rPr>
          <w:bCs/>
        </w:rPr>
        <w:t>9.</w:t>
      </w:r>
      <w:r>
        <w:rPr>
          <w:bCs/>
        </w:rPr>
        <w:tab/>
      </w:r>
      <w:proofErr w:type="spellStart"/>
      <w:r w:rsidRPr="00CA1EAF">
        <w:rPr>
          <w:bCs/>
        </w:rPr>
        <w:t>We</w:t>
      </w:r>
      <w:proofErr w:type="spellEnd"/>
      <w:r w:rsidRPr="00CA1EAF">
        <w:rPr>
          <w:bCs/>
        </w:rPr>
        <w:t xml:space="preserve"> propose an </w:t>
      </w:r>
      <w:proofErr w:type="spellStart"/>
      <w:r w:rsidRPr="00CA1EAF">
        <w:rPr>
          <w:bCs/>
        </w:rPr>
        <w:t>amendment</w:t>
      </w:r>
      <w:proofErr w:type="spellEnd"/>
      <w:r w:rsidRPr="00CA1EAF">
        <w:rPr>
          <w:bCs/>
        </w:rPr>
        <w:t xml:space="preserve"> to the provision in point 14 </w:t>
      </w:r>
      <w:proofErr w:type="spellStart"/>
      <w:r w:rsidRPr="00CA1EAF">
        <w:rPr>
          <w:bCs/>
        </w:rPr>
        <w:t>referring</w:t>
      </w:r>
      <w:proofErr w:type="spellEnd"/>
      <w:r w:rsidRPr="00CA1EAF">
        <w:rPr>
          <w:bCs/>
        </w:rPr>
        <w:t xml:space="preserve"> to the provision </w:t>
      </w:r>
      <w:proofErr w:type="spellStart"/>
      <w:r w:rsidRPr="00CA1EAF">
        <w:rPr>
          <w:bCs/>
        </w:rPr>
        <w:t>in</w:t>
      </w:r>
      <w:proofErr w:type="spellEnd"/>
      <w:r w:rsidRPr="00CA1EAF">
        <w:rPr>
          <w:bCs/>
        </w:rPr>
        <w:t xml:space="preserve"> 6.8.2.4.2</w:t>
      </w:r>
      <w:r w:rsidR="007D45E8">
        <w:rPr>
          <w:bCs/>
        </w:rPr>
        <w:t xml:space="preserve"> as </w:t>
      </w:r>
      <w:proofErr w:type="spellStart"/>
      <w:r w:rsidR="007D45E8">
        <w:rPr>
          <w:bCs/>
        </w:rPr>
        <w:t>follows</w:t>
      </w:r>
      <w:proofErr w:type="spellEnd"/>
      <w:r w:rsidR="007D45E8">
        <w:rPr>
          <w:bCs/>
        </w:rPr>
        <w:t>:</w:t>
      </w:r>
    </w:p>
    <w:p w14:paraId="6A49ACDB" w14:textId="77777777" w:rsidR="00CC5692" w:rsidRPr="00CA1EAF" w:rsidRDefault="00CC5692" w:rsidP="00D82E92">
      <w:pPr>
        <w:pStyle w:val="SingleTxtG"/>
        <w:ind w:left="1701"/>
        <w:rPr>
          <w:bCs/>
        </w:rPr>
      </w:pPr>
      <w:proofErr w:type="spellStart"/>
      <w:r w:rsidRPr="00CA1EAF">
        <w:rPr>
          <w:bCs/>
        </w:rPr>
        <w:t>In</w:t>
      </w:r>
      <w:proofErr w:type="spellEnd"/>
      <w:r w:rsidRPr="00CA1EAF">
        <w:rPr>
          <w:bCs/>
        </w:rPr>
        <w:t xml:space="preserve"> 6.8.2.4.2, </w:t>
      </w:r>
      <w:proofErr w:type="spellStart"/>
      <w:r w:rsidRPr="00CA1EAF">
        <w:rPr>
          <w:bCs/>
        </w:rPr>
        <w:t>after</w:t>
      </w:r>
      <w:proofErr w:type="spellEnd"/>
      <w:r w:rsidRPr="00CA1EAF">
        <w:rPr>
          <w:bCs/>
        </w:rPr>
        <w:t xml:space="preserve"> the first </w:t>
      </w:r>
      <w:proofErr w:type="spellStart"/>
      <w:r w:rsidRPr="00CA1EAF">
        <w:rPr>
          <w:bCs/>
        </w:rPr>
        <w:t>paragraph</w:t>
      </w:r>
      <w:proofErr w:type="spellEnd"/>
      <w:r w:rsidRPr="00CA1EAF">
        <w:rPr>
          <w:bCs/>
        </w:rPr>
        <w:t xml:space="preserve">, </w:t>
      </w:r>
      <w:proofErr w:type="spellStart"/>
      <w:r w:rsidRPr="00CA1EAF">
        <w:rPr>
          <w:bCs/>
        </w:rPr>
        <w:t>add</w:t>
      </w:r>
      <w:proofErr w:type="spellEnd"/>
      <w:r w:rsidRPr="00CA1EAF">
        <w:rPr>
          <w:bCs/>
        </w:rPr>
        <w:t xml:space="preserve"> the </w:t>
      </w:r>
      <w:proofErr w:type="spellStart"/>
      <w:r w:rsidRPr="00CA1EAF">
        <w:rPr>
          <w:bCs/>
        </w:rPr>
        <w:t>following</w:t>
      </w:r>
      <w:proofErr w:type="spellEnd"/>
      <w:r w:rsidRPr="00CA1EAF">
        <w:rPr>
          <w:bCs/>
        </w:rPr>
        <w:t xml:space="preserve"> </w:t>
      </w:r>
      <w:proofErr w:type="spellStart"/>
      <w:r w:rsidRPr="00CA1EAF">
        <w:rPr>
          <w:bCs/>
        </w:rPr>
        <w:t>text</w:t>
      </w:r>
      <w:proofErr w:type="spellEnd"/>
      <w:r>
        <w:rPr>
          <w:bCs/>
        </w:rPr>
        <w:t xml:space="preserve"> </w:t>
      </w:r>
      <w:r w:rsidRPr="00562B06">
        <w:rPr>
          <w:bCs/>
        </w:rPr>
        <w:t>(</w:t>
      </w:r>
      <w:proofErr w:type="spellStart"/>
      <w:r w:rsidRPr="00562B06">
        <w:rPr>
          <w:bCs/>
        </w:rPr>
        <w:t>proposed</w:t>
      </w:r>
      <w:proofErr w:type="spellEnd"/>
      <w:r w:rsidRPr="00562B06">
        <w:rPr>
          <w:bCs/>
        </w:rPr>
        <w:t xml:space="preserve"> </w:t>
      </w:r>
      <w:proofErr w:type="spellStart"/>
      <w:r w:rsidRPr="00562B06">
        <w:rPr>
          <w:bCs/>
        </w:rPr>
        <w:t>amendment</w:t>
      </w:r>
      <w:proofErr w:type="spellEnd"/>
      <w:r w:rsidRPr="00562B06">
        <w:rPr>
          <w:bCs/>
        </w:rPr>
        <w:t xml:space="preserve"> </w:t>
      </w:r>
      <w:r w:rsidRPr="00562B06">
        <w:rPr>
          <w:b/>
          <w:bCs/>
        </w:rPr>
        <w:t xml:space="preserve">in </w:t>
      </w:r>
      <w:proofErr w:type="spellStart"/>
      <w:r w:rsidRPr="00562B06">
        <w:rPr>
          <w:b/>
          <w:bCs/>
        </w:rPr>
        <w:t>bold</w:t>
      </w:r>
      <w:proofErr w:type="spellEnd"/>
      <w:r w:rsidRPr="00562B06">
        <w:rPr>
          <w:b/>
          <w:bCs/>
        </w:rPr>
        <w:t xml:space="preserve"> </w:t>
      </w:r>
      <w:proofErr w:type="spellStart"/>
      <w:r w:rsidRPr="00562B06">
        <w:rPr>
          <w:b/>
          <w:bCs/>
        </w:rPr>
        <w:t>text</w:t>
      </w:r>
      <w:proofErr w:type="spellEnd"/>
      <w:r w:rsidRPr="00562B06">
        <w:rPr>
          <w:bCs/>
        </w:rPr>
        <w:t>)</w:t>
      </w:r>
      <w:r w:rsidRPr="00CA1EAF">
        <w:rPr>
          <w:bCs/>
        </w:rPr>
        <w:t>:</w:t>
      </w:r>
    </w:p>
    <w:p w14:paraId="2779504F" w14:textId="61EF2A7F" w:rsidR="00CC5692" w:rsidRPr="00CA1EAF" w:rsidRDefault="00D82E92" w:rsidP="00D82E92">
      <w:pPr>
        <w:pStyle w:val="SingleTxtG"/>
        <w:ind w:left="1701"/>
        <w:rPr>
          <w:bCs/>
        </w:rPr>
      </w:pPr>
      <w:r>
        <w:rPr>
          <w:bCs/>
        </w:rPr>
        <w:t>« </w:t>
      </w:r>
      <w:r w:rsidR="00CC5692" w:rsidRPr="00CA1EAF">
        <w:rPr>
          <w:bCs/>
        </w:rPr>
        <w:t xml:space="preserve">If, for </w:t>
      </w:r>
      <w:proofErr w:type="spellStart"/>
      <w:r w:rsidR="00CC5692" w:rsidRPr="00CA1EAF">
        <w:rPr>
          <w:bCs/>
        </w:rPr>
        <w:t>any</w:t>
      </w:r>
      <w:proofErr w:type="spellEnd"/>
      <w:r w:rsidR="00CC5692" w:rsidRPr="00CA1EAF">
        <w:rPr>
          <w:bCs/>
        </w:rPr>
        <w:t xml:space="preserve"> </w:t>
      </w:r>
      <w:proofErr w:type="spellStart"/>
      <w:r w:rsidR="00CC5692" w:rsidRPr="00CA1EAF">
        <w:rPr>
          <w:bCs/>
        </w:rPr>
        <w:t>reason</w:t>
      </w:r>
      <w:proofErr w:type="spellEnd"/>
      <w:r w:rsidR="00CC5692" w:rsidRPr="00CA1EAF">
        <w:rPr>
          <w:bCs/>
        </w:rPr>
        <w:t xml:space="preserve">, a </w:t>
      </w:r>
      <w:proofErr w:type="spellStart"/>
      <w:r w:rsidR="00CC5692" w:rsidRPr="00CA1EAF">
        <w:rPr>
          <w:bCs/>
        </w:rPr>
        <w:t>periodic</w:t>
      </w:r>
      <w:proofErr w:type="spellEnd"/>
      <w:r w:rsidR="00CC5692" w:rsidRPr="00CA1EAF">
        <w:rPr>
          <w:bCs/>
        </w:rPr>
        <w:t xml:space="preserve"> inspection </w:t>
      </w:r>
      <w:proofErr w:type="spellStart"/>
      <w:r w:rsidR="00CC5692" w:rsidRPr="00CA1EAF">
        <w:rPr>
          <w:bCs/>
        </w:rPr>
        <w:t>is</w:t>
      </w:r>
      <w:proofErr w:type="spellEnd"/>
      <w:r w:rsidR="00CC5692" w:rsidRPr="00CA1EAF">
        <w:rPr>
          <w:bCs/>
        </w:rPr>
        <w:t xml:space="preserve"> </w:t>
      </w:r>
      <w:proofErr w:type="spellStart"/>
      <w:r w:rsidR="00CC5692" w:rsidRPr="00CA1EAF">
        <w:rPr>
          <w:bCs/>
        </w:rPr>
        <w:t>performed</w:t>
      </w:r>
      <w:proofErr w:type="spellEnd"/>
      <w:r w:rsidR="00CC5692" w:rsidRPr="00CA1EAF">
        <w:rPr>
          <w:bCs/>
        </w:rPr>
        <w:t xml:space="preserve"> </w:t>
      </w:r>
      <w:proofErr w:type="spellStart"/>
      <w:r w:rsidR="00CC5692" w:rsidRPr="00CA1EAF">
        <w:rPr>
          <w:bCs/>
        </w:rPr>
        <w:t>before</w:t>
      </w:r>
      <w:proofErr w:type="spellEnd"/>
      <w:r w:rsidR="00CC5692" w:rsidRPr="00CA1EAF">
        <w:rPr>
          <w:bCs/>
        </w:rPr>
        <w:t xml:space="preserve"> </w:t>
      </w:r>
      <w:r w:rsidR="00CC5692" w:rsidRPr="001E1540">
        <w:rPr>
          <w:b/>
          <w:bCs/>
        </w:rPr>
        <w:t xml:space="preserve">or </w:t>
      </w:r>
      <w:proofErr w:type="spellStart"/>
      <w:r w:rsidR="00CC5692" w:rsidRPr="001E1540">
        <w:rPr>
          <w:b/>
          <w:bCs/>
        </w:rPr>
        <w:t>after</w:t>
      </w:r>
      <w:proofErr w:type="spellEnd"/>
      <w:r w:rsidR="00CC5692" w:rsidRPr="00CA1EAF">
        <w:rPr>
          <w:bCs/>
        </w:rPr>
        <w:t xml:space="preserve"> the date </w:t>
      </w:r>
      <w:proofErr w:type="spellStart"/>
      <w:r w:rsidR="00CC5692" w:rsidRPr="00CA1EAF">
        <w:rPr>
          <w:bCs/>
        </w:rPr>
        <w:t>specified</w:t>
      </w:r>
      <w:proofErr w:type="spellEnd"/>
      <w:r w:rsidR="00CC5692" w:rsidRPr="00CA1EAF">
        <w:rPr>
          <w:bCs/>
        </w:rPr>
        <w:t xml:space="preserve"> for </w:t>
      </w:r>
      <w:proofErr w:type="spellStart"/>
      <w:r w:rsidR="00CC5692" w:rsidRPr="00CA1EAF">
        <w:rPr>
          <w:bCs/>
        </w:rPr>
        <w:t>that</w:t>
      </w:r>
      <w:proofErr w:type="spellEnd"/>
      <w:r w:rsidR="00CC5692" w:rsidRPr="00CA1EAF">
        <w:rPr>
          <w:bCs/>
        </w:rPr>
        <w:t xml:space="preserve"> inspection, the dates for the </w:t>
      </w:r>
      <w:proofErr w:type="spellStart"/>
      <w:r w:rsidR="00CC5692" w:rsidRPr="00CA1EAF">
        <w:rPr>
          <w:bCs/>
        </w:rPr>
        <w:t>next</w:t>
      </w:r>
      <w:proofErr w:type="spellEnd"/>
      <w:r w:rsidR="00CC5692" w:rsidRPr="00CA1EAF">
        <w:rPr>
          <w:bCs/>
        </w:rPr>
        <w:t xml:space="preserve"> inspections </w:t>
      </w:r>
      <w:proofErr w:type="spellStart"/>
      <w:r w:rsidR="00CC5692" w:rsidRPr="00CA1EAF">
        <w:rPr>
          <w:bCs/>
        </w:rPr>
        <w:t>shall</w:t>
      </w:r>
      <w:proofErr w:type="spellEnd"/>
      <w:r w:rsidR="00CC5692" w:rsidRPr="00CA1EAF">
        <w:rPr>
          <w:bCs/>
        </w:rPr>
        <w:t xml:space="preserve"> </w:t>
      </w:r>
      <w:proofErr w:type="spellStart"/>
      <w:r w:rsidR="00CC5692" w:rsidRPr="00CA1EAF">
        <w:rPr>
          <w:bCs/>
        </w:rPr>
        <w:t>be</w:t>
      </w:r>
      <w:proofErr w:type="spellEnd"/>
      <w:r w:rsidR="00CC5692" w:rsidRPr="00CA1EAF">
        <w:rPr>
          <w:bCs/>
        </w:rPr>
        <w:t xml:space="preserve"> </w:t>
      </w:r>
      <w:proofErr w:type="spellStart"/>
      <w:r w:rsidR="00CC5692" w:rsidRPr="00CA1EAF">
        <w:rPr>
          <w:bCs/>
        </w:rPr>
        <w:t>specified</w:t>
      </w:r>
      <w:proofErr w:type="spellEnd"/>
      <w:r w:rsidR="00CC5692" w:rsidRPr="00CA1EAF">
        <w:rPr>
          <w:bCs/>
        </w:rPr>
        <w:t xml:space="preserve"> on the basis of </w:t>
      </w:r>
      <w:proofErr w:type="spellStart"/>
      <w:r w:rsidR="00CC5692" w:rsidRPr="00CA1EAF">
        <w:rPr>
          <w:bCs/>
        </w:rPr>
        <w:t>this</w:t>
      </w:r>
      <w:proofErr w:type="spellEnd"/>
      <w:r w:rsidR="00CC5692" w:rsidRPr="00CA1EAF">
        <w:rPr>
          <w:bCs/>
        </w:rPr>
        <w:t xml:space="preserve"> date.</w:t>
      </w:r>
      <w:r>
        <w:rPr>
          <w:bCs/>
        </w:rPr>
        <w:t> »</w:t>
      </w:r>
    </w:p>
    <w:p w14:paraId="5B52A243" w14:textId="77777777" w:rsidR="00CC5692" w:rsidRPr="003E6EBF" w:rsidRDefault="00CC5692" w:rsidP="00CC5692">
      <w:pPr>
        <w:pStyle w:val="HChG"/>
        <w:ind w:right="567"/>
        <w:jc w:val="both"/>
      </w:pPr>
      <w:r w:rsidRPr="00CA1EAF">
        <w:tab/>
      </w:r>
      <w:r w:rsidRPr="00CA1EAF">
        <w:tab/>
      </w:r>
      <w:proofErr w:type="spellStart"/>
      <w:r w:rsidRPr="003E6EBF">
        <w:t>Proposals</w:t>
      </w:r>
      <w:proofErr w:type="spellEnd"/>
    </w:p>
    <w:p w14:paraId="0C27BF62" w14:textId="067978C3" w:rsidR="00CC5692" w:rsidRPr="00CA1EAF" w:rsidRDefault="00CC5692" w:rsidP="008A57AD">
      <w:pPr>
        <w:pStyle w:val="SingleTxtG"/>
      </w:pPr>
      <w:r w:rsidRPr="00CA1EAF">
        <w:t>10</w:t>
      </w:r>
      <w:r>
        <w:tab/>
      </w:r>
      <w:proofErr w:type="spellStart"/>
      <w:r w:rsidRPr="00CA1EAF">
        <w:t>Poland</w:t>
      </w:r>
      <w:proofErr w:type="spellEnd"/>
      <w:r w:rsidRPr="00CA1EAF">
        <w:t xml:space="preserve"> proposes to </w:t>
      </w:r>
      <w:proofErr w:type="spellStart"/>
      <w:r w:rsidRPr="00CA1EAF">
        <w:t>accept</w:t>
      </w:r>
      <w:proofErr w:type="spellEnd"/>
      <w:r w:rsidRPr="00CA1EAF">
        <w:t xml:space="preserve"> the alternative </w:t>
      </w:r>
      <w:proofErr w:type="spellStart"/>
      <w:r w:rsidRPr="00CA1EAF">
        <w:t>proposal</w:t>
      </w:r>
      <w:proofErr w:type="spellEnd"/>
      <w:r w:rsidRPr="00CA1EAF">
        <w:t xml:space="preserve"> </w:t>
      </w:r>
      <w:proofErr w:type="spellStart"/>
      <w:r w:rsidRPr="00CA1EAF">
        <w:t>presented</w:t>
      </w:r>
      <w:proofErr w:type="spellEnd"/>
      <w:r w:rsidRPr="00CA1EAF">
        <w:t xml:space="preserve"> in document ECE/TRANS/WP.15/AC.1/2021/27 (UIP).</w:t>
      </w:r>
    </w:p>
    <w:p w14:paraId="6BE5BA50" w14:textId="70DC0B25" w:rsidR="00CC5692" w:rsidRPr="00031CEF" w:rsidRDefault="00CC5692" w:rsidP="008A57AD">
      <w:pPr>
        <w:pStyle w:val="SingleTxtG"/>
      </w:pPr>
      <w:r w:rsidRPr="00031CEF">
        <w:t>11.</w:t>
      </w:r>
      <w:r>
        <w:tab/>
      </w:r>
      <w:proofErr w:type="spellStart"/>
      <w:r w:rsidRPr="00031CEF">
        <w:t>We</w:t>
      </w:r>
      <w:proofErr w:type="spellEnd"/>
      <w:r w:rsidRPr="00031CEF">
        <w:t xml:space="preserve"> propose to correct the entry in point 14 of the document ECE/TRANS/WP.15/AC.1/2021/27 (UIP) by </w:t>
      </w:r>
      <w:proofErr w:type="spellStart"/>
      <w:r w:rsidRPr="00031CEF">
        <w:t>deleting</w:t>
      </w:r>
      <w:proofErr w:type="spellEnd"/>
      <w:r w:rsidRPr="00031CEF">
        <w:t xml:space="preserve"> the </w:t>
      </w:r>
      <w:proofErr w:type="spellStart"/>
      <w:r w:rsidRPr="00031CEF">
        <w:t>text</w:t>
      </w:r>
      <w:proofErr w:type="spellEnd"/>
      <w:r w:rsidRPr="00031CEF">
        <w:t xml:space="preserve"> </w:t>
      </w:r>
      <w:proofErr w:type="spellStart"/>
      <w:r w:rsidRPr="00031CEF">
        <w:t>in</w:t>
      </w:r>
      <w:proofErr w:type="spellEnd"/>
      <w:r w:rsidRPr="00031CEF">
        <w:t xml:space="preserve"> 1.4.2.2.1 (d) "</w:t>
      </w:r>
      <w:proofErr w:type="spellStart"/>
      <w:r w:rsidRPr="00031CEF">
        <w:t>taking</w:t>
      </w:r>
      <w:proofErr w:type="spellEnd"/>
      <w:r w:rsidRPr="00031CEF">
        <w:t xml:space="preserve"> </w:t>
      </w:r>
      <w:proofErr w:type="spellStart"/>
      <w:r w:rsidRPr="00031CEF">
        <w:t>into</w:t>
      </w:r>
      <w:proofErr w:type="spellEnd"/>
      <w:r w:rsidRPr="00031CEF">
        <w:t xml:space="preserve"> </w:t>
      </w:r>
      <w:proofErr w:type="spellStart"/>
      <w:r w:rsidRPr="00031CEF">
        <w:t>acc</w:t>
      </w:r>
      <w:r>
        <w:t>ount</w:t>
      </w:r>
      <w:proofErr w:type="spellEnd"/>
      <w:r>
        <w:t xml:space="preserve"> the provisions of 4.3.2.3.7</w:t>
      </w:r>
      <w:r w:rsidRPr="00031CEF">
        <w:t xml:space="preserve">". </w:t>
      </w:r>
      <w:r w:rsidRPr="00A1460D">
        <w:t xml:space="preserve">The provisions of 4.3.2.3.7 are </w:t>
      </w:r>
      <w:proofErr w:type="spellStart"/>
      <w:r w:rsidRPr="00A1460D">
        <w:t>already</w:t>
      </w:r>
      <w:proofErr w:type="spellEnd"/>
      <w:r w:rsidRPr="00A1460D">
        <w:t xml:space="preserve"> </w:t>
      </w:r>
      <w:proofErr w:type="spellStart"/>
      <w:r w:rsidRPr="00A1460D">
        <w:t>listed</w:t>
      </w:r>
      <w:proofErr w:type="spellEnd"/>
      <w:r w:rsidRPr="00A1460D">
        <w:t xml:space="preserve"> in the Note </w:t>
      </w:r>
      <w:proofErr w:type="spellStart"/>
      <w:r w:rsidRPr="00A1460D">
        <w:t>in</w:t>
      </w:r>
      <w:proofErr w:type="spellEnd"/>
      <w:r w:rsidRPr="00A1460D">
        <w:t xml:space="preserve"> 1.4.2.2.1 (d), </w:t>
      </w:r>
      <w:proofErr w:type="spellStart"/>
      <w:r w:rsidRPr="00A1460D">
        <w:t>which</w:t>
      </w:r>
      <w:proofErr w:type="spellEnd"/>
      <w:r w:rsidRPr="00A1460D">
        <w:t xml:space="preserve"> </w:t>
      </w:r>
      <w:proofErr w:type="spellStart"/>
      <w:r w:rsidRPr="00A1460D">
        <w:t>remains</w:t>
      </w:r>
      <w:proofErr w:type="spellEnd"/>
      <w:r w:rsidRPr="00A1460D">
        <w:t xml:space="preserve"> </w:t>
      </w:r>
      <w:proofErr w:type="spellStart"/>
      <w:r w:rsidRPr="00A1460D">
        <w:t>unchanged</w:t>
      </w:r>
      <w:proofErr w:type="spellEnd"/>
      <w:r>
        <w:t>.</w:t>
      </w:r>
    </w:p>
    <w:p w14:paraId="6729733D" w14:textId="77777777" w:rsidR="00CC5692" w:rsidRPr="00031CEF" w:rsidRDefault="00CC5692" w:rsidP="008A57AD">
      <w:pPr>
        <w:pStyle w:val="SingleTxtG"/>
      </w:pPr>
      <w:r w:rsidRPr="00031CEF">
        <w:t>12.</w:t>
      </w:r>
      <w:r>
        <w:tab/>
      </w:r>
      <w:proofErr w:type="spellStart"/>
      <w:r w:rsidRPr="00031CEF">
        <w:t>We</w:t>
      </w:r>
      <w:proofErr w:type="spellEnd"/>
      <w:r w:rsidRPr="00031CEF">
        <w:t xml:space="preserve"> propose an </w:t>
      </w:r>
      <w:proofErr w:type="spellStart"/>
      <w:r w:rsidRPr="00031CEF">
        <w:t>amendment</w:t>
      </w:r>
      <w:proofErr w:type="spellEnd"/>
      <w:r w:rsidRPr="00031CEF">
        <w:t xml:space="preserve"> to the entry in point 17 in the document ECE/TRANS/WP.15/AC.1/2021/27 (UIP) </w:t>
      </w:r>
      <w:proofErr w:type="spellStart"/>
      <w:r w:rsidRPr="00031CEF">
        <w:t>referring</w:t>
      </w:r>
      <w:proofErr w:type="spellEnd"/>
      <w:r w:rsidRPr="00031CEF">
        <w:t xml:space="preserve"> to the provision </w:t>
      </w:r>
      <w:proofErr w:type="spellStart"/>
      <w:r w:rsidRPr="00031CEF">
        <w:t>in</w:t>
      </w:r>
      <w:proofErr w:type="spellEnd"/>
      <w:r w:rsidRPr="00031CEF">
        <w:t xml:space="preserve"> 6.8.2.4.2.</w:t>
      </w:r>
    </w:p>
    <w:p w14:paraId="3C36E5D1" w14:textId="77777777" w:rsidR="00CC5692" w:rsidRPr="00031CEF" w:rsidRDefault="00CC5692" w:rsidP="00CC5692">
      <w:pPr>
        <w:spacing w:after="120"/>
        <w:ind w:left="1418"/>
        <w:jc w:val="both"/>
      </w:pPr>
      <w:proofErr w:type="spellStart"/>
      <w:r w:rsidRPr="00031CEF">
        <w:lastRenderedPageBreak/>
        <w:t>In</w:t>
      </w:r>
      <w:proofErr w:type="spellEnd"/>
      <w:r w:rsidRPr="00031CEF">
        <w:t xml:space="preserve"> 6.8.2.4.2, </w:t>
      </w:r>
      <w:proofErr w:type="spellStart"/>
      <w:r w:rsidRPr="00031CEF">
        <w:t>after</w:t>
      </w:r>
      <w:proofErr w:type="spellEnd"/>
      <w:r w:rsidRPr="00031CEF">
        <w:t xml:space="preserve"> the first </w:t>
      </w:r>
      <w:proofErr w:type="spellStart"/>
      <w:r w:rsidRPr="00031CEF">
        <w:t>paragraph</w:t>
      </w:r>
      <w:proofErr w:type="spellEnd"/>
      <w:r w:rsidRPr="00031CEF">
        <w:t xml:space="preserve">, </w:t>
      </w:r>
      <w:proofErr w:type="spellStart"/>
      <w:r w:rsidRPr="00031CEF">
        <w:t>add</w:t>
      </w:r>
      <w:proofErr w:type="spellEnd"/>
      <w:r w:rsidRPr="00031CEF">
        <w:t xml:space="preserve"> the </w:t>
      </w:r>
      <w:proofErr w:type="spellStart"/>
      <w:r w:rsidRPr="00031CEF">
        <w:t>following</w:t>
      </w:r>
      <w:proofErr w:type="spellEnd"/>
      <w:r w:rsidRPr="00031CEF">
        <w:t xml:space="preserve"> </w:t>
      </w:r>
      <w:proofErr w:type="spellStart"/>
      <w:r w:rsidRPr="00031CEF">
        <w:t>text</w:t>
      </w:r>
      <w:proofErr w:type="spellEnd"/>
      <w:r w:rsidRPr="00031CEF">
        <w:t xml:space="preserve"> (</w:t>
      </w:r>
      <w:proofErr w:type="spellStart"/>
      <w:r w:rsidRPr="00031CEF">
        <w:t>proposed</w:t>
      </w:r>
      <w:proofErr w:type="spellEnd"/>
      <w:r w:rsidRPr="00031CEF">
        <w:t xml:space="preserve"> modification in </w:t>
      </w:r>
      <w:proofErr w:type="spellStart"/>
      <w:r w:rsidRPr="00031CEF">
        <w:t>bold</w:t>
      </w:r>
      <w:proofErr w:type="spellEnd"/>
      <w:r w:rsidRPr="00031CEF">
        <w:t>):</w:t>
      </w:r>
    </w:p>
    <w:p w14:paraId="211B6A08" w14:textId="3B08A358" w:rsidR="00CC5692" w:rsidRDefault="005535C8" w:rsidP="005535C8">
      <w:pPr>
        <w:pStyle w:val="SingleTxtG"/>
        <w:ind w:left="1701"/>
      </w:pPr>
      <w:r>
        <w:t>« </w:t>
      </w:r>
      <w:r w:rsidR="00CC5692" w:rsidRPr="00031CEF">
        <w:t xml:space="preserve">If, for </w:t>
      </w:r>
      <w:proofErr w:type="spellStart"/>
      <w:r w:rsidR="00CC5692" w:rsidRPr="005535C8">
        <w:rPr>
          <w:bCs/>
        </w:rPr>
        <w:t>any</w:t>
      </w:r>
      <w:proofErr w:type="spellEnd"/>
      <w:r w:rsidR="00CC5692" w:rsidRPr="00031CEF">
        <w:t xml:space="preserve"> </w:t>
      </w:r>
      <w:proofErr w:type="spellStart"/>
      <w:r w:rsidR="00CC5692" w:rsidRPr="00031CEF">
        <w:t>reason</w:t>
      </w:r>
      <w:proofErr w:type="spellEnd"/>
      <w:r w:rsidR="00CC5692" w:rsidRPr="00031CEF">
        <w:t xml:space="preserve">, a </w:t>
      </w:r>
      <w:proofErr w:type="spellStart"/>
      <w:r w:rsidR="00CC5692" w:rsidRPr="00031CEF">
        <w:t>periodic</w:t>
      </w:r>
      <w:proofErr w:type="spellEnd"/>
      <w:r w:rsidR="00CC5692" w:rsidRPr="00031CEF">
        <w:t xml:space="preserve"> inspection </w:t>
      </w:r>
      <w:proofErr w:type="spellStart"/>
      <w:r w:rsidR="00CC5692" w:rsidRPr="00031CEF">
        <w:t>is</w:t>
      </w:r>
      <w:proofErr w:type="spellEnd"/>
      <w:r w:rsidR="00CC5692" w:rsidRPr="00031CEF">
        <w:t xml:space="preserve"> </w:t>
      </w:r>
      <w:proofErr w:type="spellStart"/>
      <w:r w:rsidR="00CC5692" w:rsidRPr="00031CEF">
        <w:t>performed</w:t>
      </w:r>
      <w:proofErr w:type="spellEnd"/>
      <w:r w:rsidR="00CC5692" w:rsidRPr="00031CEF">
        <w:t xml:space="preserve"> </w:t>
      </w:r>
      <w:proofErr w:type="spellStart"/>
      <w:r w:rsidR="00CC5692" w:rsidRPr="00031CEF">
        <w:t>before</w:t>
      </w:r>
      <w:proofErr w:type="spellEnd"/>
      <w:r w:rsidR="00CC5692" w:rsidRPr="00031CEF">
        <w:t xml:space="preserve"> </w:t>
      </w:r>
      <w:r w:rsidR="00CC5692" w:rsidRPr="00A1460D">
        <w:rPr>
          <w:b/>
        </w:rPr>
        <w:t xml:space="preserve">or </w:t>
      </w:r>
      <w:proofErr w:type="spellStart"/>
      <w:r w:rsidR="00CC5692" w:rsidRPr="00A1460D">
        <w:rPr>
          <w:b/>
        </w:rPr>
        <w:t>after</w:t>
      </w:r>
      <w:proofErr w:type="spellEnd"/>
      <w:r w:rsidR="00CC5692" w:rsidRPr="00031CEF">
        <w:t xml:space="preserve"> the date </w:t>
      </w:r>
      <w:proofErr w:type="spellStart"/>
      <w:r w:rsidR="00CC5692" w:rsidRPr="00031CEF">
        <w:t>specified</w:t>
      </w:r>
      <w:proofErr w:type="spellEnd"/>
      <w:r w:rsidR="00CC5692" w:rsidRPr="00031CEF">
        <w:t xml:space="preserve"> for </w:t>
      </w:r>
      <w:proofErr w:type="spellStart"/>
      <w:r w:rsidR="00CC5692" w:rsidRPr="00031CEF">
        <w:t>this</w:t>
      </w:r>
      <w:proofErr w:type="spellEnd"/>
      <w:r w:rsidR="00CC5692" w:rsidRPr="00031CEF">
        <w:t xml:space="preserve"> inspection, the dates for the </w:t>
      </w:r>
      <w:proofErr w:type="spellStart"/>
      <w:r w:rsidR="00CC5692" w:rsidRPr="00031CEF">
        <w:t>next</w:t>
      </w:r>
      <w:proofErr w:type="spellEnd"/>
      <w:r w:rsidR="00CC5692" w:rsidRPr="00031CEF">
        <w:t xml:space="preserve"> inspections </w:t>
      </w:r>
      <w:proofErr w:type="spellStart"/>
      <w:r w:rsidR="00CC5692" w:rsidRPr="00031CEF">
        <w:t>shall</w:t>
      </w:r>
      <w:proofErr w:type="spellEnd"/>
      <w:r w:rsidR="00CC5692" w:rsidRPr="00031CEF">
        <w:t xml:space="preserve"> </w:t>
      </w:r>
      <w:proofErr w:type="spellStart"/>
      <w:r w:rsidR="00CC5692" w:rsidRPr="00031CEF">
        <w:t>be</w:t>
      </w:r>
      <w:proofErr w:type="spellEnd"/>
      <w:r w:rsidR="00CC5692" w:rsidRPr="00031CEF">
        <w:t xml:space="preserve"> </w:t>
      </w:r>
      <w:proofErr w:type="spellStart"/>
      <w:r w:rsidR="00CC5692" w:rsidRPr="00031CEF">
        <w:t>specified</w:t>
      </w:r>
      <w:proofErr w:type="spellEnd"/>
      <w:r w:rsidR="00CC5692" w:rsidRPr="00031CEF">
        <w:t xml:space="preserve"> on the basis on </w:t>
      </w:r>
      <w:proofErr w:type="spellStart"/>
      <w:r w:rsidR="00CC5692" w:rsidRPr="00031CEF">
        <w:t>this</w:t>
      </w:r>
      <w:proofErr w:type="spellEnd"/>
      <w:r w:rsidR="00CC5692" w:rsidRPr="00031CEF">
        <w:t xml:space="preserve"> date.</w:t>
      </w:r>
      <w:r>
        <w:t> »</w:t>
      </w:r>
    </w:p>
    <w:p w14:paraId="26F6A3CE" w14:textId="77777777" w:rsidR="008A3997" w:rsidRPr="00031CEF" w:rsidRDefault="008A3997" w:rsidP="008A3997">
      <w:pPr>
        <w:spacing w:before="240"/>
        <w:jc w:val="center"/>
        <w:rPr>
          <w:u w:val="single"/>
        </w:rPr>
      </w:pPr>
      <w:r w:rsidRPr="00031CEF">
        <w:rPr>
          <w:u w:val="single"/>
        </w:rPr>
        <w:tab/>
      </w:r>
      <w:r w:rsidRPr="00031CEF">
        <w:rPr>
          <w:u w:val="single"/>
        </w:rPr>
        <w:tab/>
      </w:r>
      <w:r w:rsidRPr="00031CEF">
        <w:rPr>
          <w:u w:val="single"/>
        </w:rPr>
        <w:tab/>
      </w:r>
    </w:p>
    <w:p w14:paraId="556F3950" w14:textId="77777777" w:rsidR="008A3997" w:rsidRPr="00031CEF" w:rsidRDefault="008A3997" w:rsidP="005535C8">
      <w:pPr>
        <w:pStyle w:val="SingleTxtG"/>
        <w:ind w:left="1701"/>
      </w:pPr>
    </w:p>
    <w:sectPr w:rsidR="008A3997" w:rsidRPr="00031CEF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3F23" w14:textId="77777777" w:rsidR="00817235" w:rsidRDefault="00817235"/>
  </w:endnote>
  <w:endnote w:type="continuationSeparator" w:id="0">
    <w:p w14:paraId="4E238FF2" w14:textId="77777777" w:rsidR="00817235" w:rsidRDefault="00817235"/>
  </w:endnote>
  <w:endnote w:type="continuationNotice" w:id="1">
    <w:p w14:paraId="13B917AC" w14:textId="77777777" w:rsidR="00817235" w:rsidRDefault="00817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8B4F" w14:textId="77777777" w:rsidR="00817235" w:rsidRPr="000B175B" w:rsidRDefault="008172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13FB69" w14:textId="77777777" w:rsidR="00817235" w:rsidRPr="00FC68B7" w:rsidRDefault="008172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D399A1" w14:textId="77777777" w:rsidR="00817235" w:rsidRDefault="00817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66344F59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C643E1">
      <w:rPr>
        <w:sz w:val="24"/>
        <w:szCs w:val="24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2360E014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6D6413">
      <w:rPr>
        <w:sz w:val="24"/>
        <w:szCs w:val="24"/>
      </w:rPr>
      <w:t>10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1E341C64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0627A4">
      <w:rPr>
        <w:sz w:val="24"/>
        <w:szCs w:val="24"/>
      </w:rPr>
      <w:t>10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8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0"/>
  </w:num>
  <w:num w:numId="13">
    <w:abstractNumId w:val="12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7"/>
  </w:num>
  <w:num w:numId="22">
    <w:abstractNumId w:val="22"/>
  </w:num>
  <w:num w:numId="23">
    <w:abstractNumId w:val="16"/>
  </w:num>
  <w:num w:numId="24">
    <w:abstractNumId w:val="28"/>
  </w:num>
  <w:num w:numId="25">
    <w:abstractNumId w:val="10"/>
  </w:num>
  <w:num w:numId="26">
    <w:abstractNumId w:val="11"/>
  </w:num>
  <w:num w:numId="27">
    <w:abstractNumId w:val="32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7A4"/>
    <w:rsid w:val="00062EC8"/>
    <w:rsid w:val="000678CD"/>
    <w:rsid w:val="00067B8C"/>
    <w:rsid w:val="00071447"/>
    <w:rsid w:val="00072C8C"/>
    <w:rsid w:val="00075498"/>
    <w:rsid w:val="00081CE0"/>
    <w:rsid w:val="00081E5B"/>
    <w:rsid w:val="00084425"/>
    <w:rsid w:val="00084D30"/>
    <w:rsid w:val="00085AEF"/>
    <w:rsid w:val="00086F86"/>
    <w:rsid w:val="00090320"/>
    <w:rsid w:val="00091148"/>
    <w:rsid w:val="000931C0"/>
    <w:rsid w:val="000A2E09"/>
    <w:rsid w:val="000B175B"/>
    <w:rsid w:val="000B19BE"/>
    <w:rsid w:val="000B3A0F"/>
    <w:rsid w:val="000B41FA"/>
    <w:rsid w:val="000C494E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206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E5FC6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0099"/>
    <w:rsid w:val="00352D4B"/>
    <w:rsid w:val="00354724"/>
    <w:rsid w:val="00354CED"/>
    <w:rsid w:val="0035638C"/>
    <w:rsid w:val="003563A6"/>
    <w:rsid w:val="00366F33"/>
    <w:rsid w:val="00370928"/>
    <w:rsid w:val="00373E48"/>
    <w:rsid w:val="003751B6"/>
    <w:rsid w:val="003A1CF4"/>
    <w:rsid w:val="003A46BB"/>
    <w:rsid w:val="003A4EC7"/>
    <w:rsid w:val="003A5FBA"/>
    <w:rsid w:val="003A7295"/>
    <w:rsid w:val="003B1AA6"/>
    <w:rsid w:val="003B1F60"/>
    <w:rsid w:val="003B2E74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E3D89"/>
    <w:rsid w:val="003F6C18"/>
    <w:rsid w:val="004032CF"/>
    <w:rsid w:val="00413520"/>
    <w:rsid w:val="00414F7A"/>
    <w:rsid w:val="00416E53"/>
    <w:rsid w:val="00427B1B"/>
    <w:rsid w:val="00431D4D"/>
    <w:rsid w:val="004325CB"/>
    <w:rsid w:val="004342F5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C19FC"/>
    <w:rsid w:val="004C32D8"/>
    <w:rsid w:val="004C55B0"/>
    <w:rsid w:val="004D5C31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35C8"/>
    <w:rsid w:val="00555B0B"/>
    <w:rsid w:val="005561AA"/>
    <w:rsid w:val="005609C3"/>
    <w:rsid w:val="00561410"/>
    <w:rsid w:val="0056483A"/>
    <w:rsid w:val="00564BF4"/>
    <w:rsid w:val="005711D3"/>
    <w:rsid w:val="0057224A"/>
    <w:rsid w:val="005734BE"/>
    <w:rsid w:val="00577096"/>
    <w:rsid w:val="00584173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E2D31"/>
    <w:rsid w:val="005F1B6B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D6413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51639"/>
    <w:rsid w:val="00757B7F"/>
    <w:rsid w:val="0076307D"/>
    <w:rsid w:val="0076432E"/>
    <w:rsid w:val="007643BC"/>
    <w:rsid w:val="00765F58"/>
    <w:rsid w:val="00767693"/>
    <w:rsid w:val="00773D0E"/>
    <w:rsid w:val="007800E2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45E8"/>
    <w:rsid w:val="007D6605"/>
    <w:rsid w:val="007D7362"/>
    <w:rsid w:val="007E4914"/>
    <w:rsid w:val="007E76B1"/>
    <w:rsid w:val="007F5CE2"/>
    <w:rsid w:val="007F6611"/>
    <w:rsid w:val="00810BAC"/>
    <w:rsid w:val="00817235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3997"/>
    <w:rsid w:val="008A57AD"/>
    <w:rsid w:val="008A6B25"/>
    <w:rsid w:val="008A6C4F"/>
    <w:rsid w:val="008B389E"/>
    <w:rsid w:val="008B4035"/>
    <w:rsid w:val="008C5BCB"/>
    <w:rsid w:val="008D045E"/>
    <w:rsid w:val="008D259A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37A5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334"/>
    <w:rsid w:val="00990766"/>
    <w:rsid w:val="00991261"/>
    <w:rsid w:val="00992C68"/>
    <w:rsid w:val="009964C4"/>
    <w:rsid w:val="009A402A"/>
    <w:rsid w:val="009A5525"/>
    <w:rsid w:val="009A7B81"/>
    <w:rsid w:val="009B148B"/>
    <w:rsid w:val="009B6187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56373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5793"/>
    <w:rsid w:val="00A879A4"/>
    <w:rsid w:val="00A94922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13A6"/>
    <w:rsid w:val="00C3273F"/>
    <w:rsid w:val="00C3782A"/>
    <w:rsid w:val="00C446BE"/>
    <w:rsid w:val="00C44BB0"/>
    <w:rsid w:val="00C45BBB"/>
    <w:rsid w:val="00C463DD"/>
    <w:rsid w:val="00C479FA"/>
    <w:rsid w:val="00C643E1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6C0C"/>
    <w:rsid w:val="00CB2A92"/>
    <w:rsid w:val="00CB348D"/>
    <w:rsid w:val="00CB34BE"/>
    <w:rsid w:val="00CB6EBD"/>
    <w:rsid w:val="00CB7265"/>
    <w:rsid w:val="00CB763D"/>
    <w:rsid w:val="00CC199A"/>
    <w:rsid w:val="00CC5692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46C0D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2B13"/>
    <w:rsid w:val="00D82E92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735"/>
    <w:rsid w:val="00DF6A82"/>
    <w:rsid w:val="00DF7CAE"/>
    <w:rsid w:val="00E02011"/>
    <w:rsid w:val="00E03BF6"/>
    <w:rsid w:val="00E06879"/>
    <w:rsid w:val="00E1773B"/>
    <w:rsid w:val="00E238B5"/>
    <w:rsid w:val="00E2482F"/>
    <w:rsid w:val="00E4035C"/>
    <w:rsid w:val="00E423C0"/>
    <w:rsid w:val="00E44DD8"/>
    <w:rsid w:val="00E46F54"/>
    <w:rsid w:val="00E55DC3"/>
    <w:rsid w:val="00E62486"/>
    <w:rsid w:val="00E6414C"/>
    <w:rsid w:val="00E66DA2"/>
    <w:rsid w:val="00E7260F"/>
    <w:rsid w:val="00E82C50"/>
    <w:rsid w:val="00E861FE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788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25B41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C03CD"/>
    <w:rsid w:val="00FC0646"/>
    <w:rsid w:val="00FC0826"/>
    <w:rsid w:val="00FC34A9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uiPriority w:val="99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30</cp:revision>
  <cp:lastPrinted>2014-06-18T09:27:00Z</cp:lastPrinted>
  <dcterms:created xsi:type="dcterms:W3CDTF">2021-09-03T12:07:00Z</dcterms:created>
  <dcterms:modified xsi:type="dcterms:W3CDTF">2021-09-06T22:06:00Z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