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027DB85" w14:textId="77777777" w:rsidTr="00C97039">
        <w:trPr>
          <w:trHeight w:hRule="exact" w:val="851"/>
        </w:trPr>
        <w:tc>
          <w:tcPr>
            <w:tcW w:w="1276" w:type="dxa"/>
            <w:tcBorders>
              <w:bottom w:val="single" w:sz="4" w:space="0" w:color="auto"/>
            </w:tcBorders>
          </w:tcPr>
          <w:p w14:paraId="659A4E62" w14:textId="77777777" w:rsidR="00F35BAF" w:rsidRPr="00DB58B5" w:rsidRDefault="00F35BAF" w:rsidP="00FA74E2"/>
        </w:tc>
        <w:tc>
          <w:tcPr>
            <w:tcW w:w="2268" w:type="dxa"/>
            <w:tcBorders>
              <w:bottom w:val="single" w:sz="4" w:space="0" w:color="auto"/>
            </w:tcBorders>
            <w:vAlign w:val="bottom"/>
          </w:tcPr>
          <w:p w14:paraId="6BBE01C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56487D" w14:textId="4B7F39FB" w:rsidR="00F35BAF" w:rsidRPr="00DB58B5" w:rsidRDefault="00FA74E2" w:rsidP="00FA74E2">
            <w:pPr>
              <w:jc w:val="right"/>
            </w:pPr>
            <w:r w:rsidRPr="00FA74E2">
              <w:rPr>
                <w:sz w:val="40"/>
              </w:rPr>
              <w:t>ECE</w:t>
            </w:r>
            <w:r>
              <w:t>/TRANS/WP.15/254/Add.1</w:t>
            </w:r>
          </w:p>
        </w:tc>
      </w:tr>
      <w:tr w:rsidR="00F35BAF" w:rsidRPr="00DB58B5" w14:paraId="4F0AC139" w14:textId="77777777" w:rsidTr="00C97039">
        <w:trPr>
          <w:trHeight w:hRule="exact" w:val="2835"/>
        </w:trPr>
        <w:tc>
          <w:tcPr>
            <w:tcW w:w="1276" w:type="dxa"/>
            <w:tcBorders>
              <w:top w:val="single" w:sz="4" w:space="0" w:color="auto"/>
              <w:bottom w:val="single" w:sz="12" w:space="0" w:color="auto"/>
            </w:tcBorders>
          </w:tcPr>
          <w:p w14:paraId="241D5DC0" w14:textId="77777777" w:rsidR="00F35BAF" w:rsidRPr="00DB58B5" w:rsidRDefault="00F35BAF" w:rsidP="00C97039">
            <w:pPr>
              <w:spacing w:before="120"/>
              <w:jc w:val="center"/>
            </w:pPr>
            <w:r>
              <w:rPr>
                <w:noProof/>
                <w:lang w:eastAsia="fr-CH"/>
              </w:rPr>
              <w:drawing>
                <wp:inline distT="0" distB="0" distL="0" distR="0" wp14:anchorId="27A11CEC" wp14:editId="6ADF52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A25FD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7A6FC1" w14:textId="77777777" w:rsidR="00F35BAF" w:rsidRDefault="00FA74E2" w:rsidP="00C97039">
            <w:pPr>
              <w:spacing w:before="240"/>
            </w:pPr>
            <w:r>
              <w:t xml:space="preserve">Distr. </w:t>
            </w:r>
            <w:proofErr w:type="gramStart"/>
            <w:r>
              <w:t>générale</w:t>
            </w:r>
            <w:proofErr w:type="gramEnd"/>
          </w:p>
          <w:p w14:paraId="1AAEF6FD" w14:textId="77777777" w:rsidR="00FA74E2" w:rsidRDefault="00FA74E2" w:rsidP="00FA74E2">
            <w:pPr>
              <w:spacing w:line="240" w:lineRule="exact"/>
            </w:pPr>
            <w:r>
              <w:t>30 août 2021</w:t>
            </w:r>
          </w:p>
          <w:p w14:paraId="4E5D5037" w14:textId="77777777" w:rsidR="00FA74E2" w:rsidRDefault="00FA74E2" w:rsidP="00FA74E2">
            <w:pPr>
              <w:spacing w:line="240" w:lineRule="exact"/>
            </w:pPr>
            <w:r>
              <w:t>Français</w:t>
            </w:r>
          </w:p>
          <w:p w14:paraId="1142E9A9" w14:textId="322B4B94" w:rsidR="00FA74E2" w:rsidRPr="00DB58B5" w:rsidRDefault="00FA74E2" w:rsidP="00FA74E2">
            <w:pPr>
              <w:spacing w:line="240" w:lineRule="exact"/>
            </w:pPr>
            <w:r>
              <w:t>Original : anglais</w:t>
            </w:r>
          </w:p>
        </w:tc>
      </w:tr>
    </w:tbl>
    <w:p w14:paraId="6AA396D3" w14:textId="77777777" w:rsidR="007F20FA" w:rsidRPr="000312C0" w:rsidRDefault="007F20FA" w:rsidP="007F20FA">
      <w:pPr>
        <w:spacing w:before="120"/>
        <w:rPr>
          <w:b/>
          <w:sz w:val="28"/>
          <w:szCs w:val="28"/>
        </w:rPr>
      </w:pPr>
      <w:r w:rsidRPr="000312C0">
        <w:rPr>
          <w:b/>
          <w:sz w:val="28"/>
          <w:szCs w:val="28"/>
        </w:rPr>
        <w:t>Commission économique pour l’Europe</w:t>
      </w:r>
    </w:p>
    <w:p w14:paraId="20DE04CE" w14:textId="77777777" w:rsidR="007F20FA" w:rsidRDefault="007F20FA" w:rsidP="007F20FA">
      <w:pPr>
        <w:spacing w:before="120"/>
        <w:rPr>
          <w:sz w:val="28"/>
          <w:szCs w:val="28"/>
        </w:rPr>
      </w:pPr>
      <w:r w:rsidRPr="00685843">
        <w:rPr>
          <w:sz w:val="28"/>
          <w:szCs w:val="28"/>
        </w:rPr>
        <w:t>Comité des transports intérieurs</w:t>
      </w:r>
    </w:p>
    <w:p w14:paraId="4B844511" w14:textId="77777777" w:rsidR="00FA74E2" w:rsidRPr="009E01B8" w:rsidRDefault="00FA74E2" w:rsidP="00E85C74">
      <w:pPr>
        <w:spacing w:before="120"/>
        <w:rPr>
          <w:b/>
          <w:sz w:val="24"/>
          <w:szCs w:val="24"/>
        </w:rPr>
      </w:pPr>
      <w:r w:rsidRPr="009E01B8">
        <w:rPr>
          <w:b/>
          <w:sz w:val="24"/>
          <w:szCs w:val="24"/>
        </w:rPr>
        <w:t>Groupe de travail des transports de marchandises dangereuses</w:t>
      </w:r>
    </w:p>
    <w:p w14:paraId="26273A7E" w14:textId="77777777" w:rsidR="00FA74E2" w:rsidRPr="005B4E16" w:rsidRDefault="00FA74E2" w:rsidP="00FA74E2">
      <w:pPr>
        <w:spacing w:before="120"/>
        <w:rPr>
          <w:rFonts w:eastAsia="SimSun"/>
          <w:b/>
        </w:rPr>
      </w:pPr>
      <w:r>
        <w:rPr>
          <w:b/>
          <w:bCs/>
          <w:lang w:val="fr-FR"/>
        </w:rPr>
        <w:t>110</w:t>
      </w:r>
      <w:r>
        <w:rPr>
          <w:b/>
          <w:bCs/>
          <w:vertAlign w:val="superscript"/>
          <w:lang w:val="fr-FR"/>
        </w:rPr>
        <w:t>e</w:t>
      </w:r>
      <w:r>
        <w:rPr>
          <w:b/>
          <w:bCs/>
          <w:lang w:val="fr-FR"/>
        </w:rPr>
        <w:t> session</w:t>
      </w:r>
      <w:r>
        <w:rPr>
          <w:lang w:val="fr-FR"/>
        </w:rPr>
        <w:t xml:space="preserve"> </w:t>
      </w:r>
    </w:p>
    <w:p w14:paraId="49FBBD0E" w14:textId="77777777" w:rsidR="00FA74E2" w:rsidRPr="005B4E16" w:rsidRDefault="00FA74E2" w:rsidP="00FA74E2">
      <w:pPr>
        <w:rPr>
          <w:rFonts w:eastAsia="SimSun"/>
        </w:rPr>
      </w:pPr>
      <w:r>
        <w:rPr>
          <w:lang w:val="fr-FR"/>
        </w:rPr>
        <w:t>Genève, 8-12 novembre 2021</w:t>
      </w:r>
    </w:p>
    <w:p w14:paraId="59908E49" w14:textId="77777777" w:rsidR="00FA74E2" w:rsidRPr="005B4E16" w:rsidRDefault="00FA74E2" w:rsidP="00FA74E2">
      <w:r>
        <w:rPr>
          <w:lang w:val="fr-FR"/>
        </w:rPr>
        <w:t>Point 1 de l’ordre du jour provisoire</w:t>
      </w:r>
    </w:p>
    <w:p w14:paraId="19AF7C4F" w14:textId="77777777" w:rsidR="00FA74E2" w:rsidRPr="005B4E16" w:rsidRDefault="00FA74E2" w:rsidP="00FA74E2">
      <w:pPr>
        <w:rPr>
          <w:b/>
        </w:rPr>
      </w:pPr>
      <w:r>
        <w:rPr>
          <w:b/>
          <w:bCs/>
          <w:lang w:val="fr-FR"/>
        </w:rPr>
        <w:t>Adoption de l’ordre du jour</w:t>
      </w:r>
    </w:p>
    <w:p w14:paraId="7C40AADA" w14:textId="77777777" w:rsidR="00FA74E2" w:rsidRPr="005B4E16" w:rsidRDefault="00FA74E2" w:rsidP="00FA74E2">
      <w:pPr>
        <w:pStyle w:val="HChG"/>
      </w:pPr>
      <w:r>
        <w:rPr>
          <w:lang w:val="fr-FR"/>
        </w:rPr>
        <w:tab/>
      </w:r>
      <w:r>
        <w:rPr>
          <w:lang w:val="fr-FR"/>
        </w:rPr>
        <w:tab/>
        <w:t>Ordre du jour provisoire de la 110</w:t>
      </w:r>
      <w:r>
        <w:rPr>
          <w:vertAlign w:val="superscript"/>
          <w:lang w:val="fr-FR"/>
        </w:rPr>
        <w:t>e</w:t>
      </w:r>
      <w:r>
        <w:rPr>
          <w:lang w:val="fr-FR"/>
        </w:rPr>
        <w:t xml:space="preserve"> session</w:t>
      </w:r>
    </w:p>
    <w:p w14:paraId="57E76A53" w14:textId="77777777" w:rsidR="00FA74E2" w:rsidRPr="005B4E16" w:rsidRDefault="00FA74E2" w:rsidP="00FA74E2">
      <w:pPr>
        <w:pStyle w:val="H23G"/>
      </w:pPr>
      <w:r>
        <w:rPr>
          <w:lang w:val="fr-FR"/>
        </w:rPr>
        <w:tab/>
      </w:r>
      <w:r>
        <w:rPr>
          <w:lang w:val="fr-FR"/>
        </w:rPr>
        <w:tab/>
        <w:t>Additif</w:t>
      </w:r>
    </w:p>
    <w:p w14:paraId="63E6D92D" w14:textId="77777777" w:rsidR="00FA74E2" w:rsidRPr="005B4E16" w:rsidRDefault="00FA74E2" w:rsidP="00FA74E2">
      <w:pPr>
        <w:pStyle w:val="H1G"/>
      </w:pPr>
      <w:r>
        <w:rPr>
          <w:lang w:val="fr-FR"/>
        </w:rPr>
        <w:tab/>
      </w:r>
      <w:r>
        <w:rPr>
          <w:lang w:val="fr-FR"/>
        </w:rPr>
        <w:tab/>
        <w:t>Annotations et liste des documents</w:t>
      </w:r>
    </w:p>
    <w:p w14:paraId="2A268A30" w14:textId="77777777" w:rsidR="00FA74E2" w:rsidRPr="005B4E16" w:rsidRDefault="00FA74E2" w:rsidP="00FA74E2">
      <w:pPr>
        <w:pStyle w:val="H1G"/>
        <w:rPr>
          <w:sz w:val="28"/>
        </w:rPr>
      </w:pPr>
      <w:r>
        <w:rPr>
          <w:lang w:val="fr-FR"/>
        </w:rPr>
        <w:tab/>
        <w:t>1.</w:t>
      </w:r>
      <w:r>
        <w:rPr>
          <w:lang w:val="fr-FR"/>
        </w:rPr>
        <w:tab/>
        <w:t>Adoption de l’ordre du jour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FA74E2" w:rsidRPr="005B4E16" w14:paraId="69281C02" w14:textId="77777777" w:rsidTr="001705DD">
        <w:trPr>
          <w:cantSplit/>
        </w:trPr>
        <w:tc>
          <w:tcPr>
            <w:tcW w:w="3399" w:type="dxa"/>
            <w:hideMark/>
          </w:tcPr>
          <w:p w14:paraId="23900A10" w14:textId="77777777" w:rsidR="00FA74E2" w:rsidRPr="00145CC6" w:rsidRDefault="00FA74E2" w:rsidP="001705DD">
            <w:pPr>
              <w:spacing w:after="60"/>
              <w:ind w:right="99"/>
              <w:rPr>
                <w:b/>
              </w:rPr>
            </w:pPr>
            <w:r>
              <w:rPr>
                <w:lang w:val="fr-FR"/>
              </w:rPr>
              <w:t>ECE/TRANS/WP.15/254 (secrétariat)</w:t>
            </w:r>
          </w:p>
        </w:tc>
        <w:tc>
          <w:tcPr>
            <w:tcW w:w="3966" w:type="dxa"/>
            <w:hideMark/>
          </w:tcPr>
          <w:p w14:paraId="67DECB3F" w14:textId="77777777" w:rsidR="00FA74E2" w:rsidRPr="005B4E16" w:rsidRDefault="00FA74E2" w:rsidP="001705DD">
            <w:pPr>
              <w:spacing w:after="60"/>
              <w:rPr>
                <w:b/>
              </w:rPr>
            </w:pPr>
            <w:r>
              <w:rPr>
                <w:lang w:val="fr-FR"/>
              </w:rPr>
              <w:t>Ordre du jour provisoire de la 110</w:t>
            </w:r>
            <w:r>
              <w:rPr>
                <w:vertAlign w:val="superscript"/>
                <w:lang w:val="fr-FR"/>
              </w:rPr>
              <w:t>e</w:t>
            </w:r>
            <w:r>
              <w:rPr>
                <w:lang w:val="fr-FR"/>
              </w:rPr>
              <w:t xml:space="preserve"> session</w:t>
            </w:r>
          </w:p>
        </w:tc>
      </w:tr>
      <w:tr w:rsidR="00FA74E2" w:rsidRPr="005B4E16" w14:paraId="0C992DB6" w14:textId="77777777" w:rsidTr="001705DD">
        <w:trPr>
          <w:cantSplit/>
        </w:trPr>
        <w:tc>
          <w:tcPr>
            <w:tcW w:w="3399" w:type="dxa"/>
            <w:hideMark/>
          </w:tcPr>
          <w:p w14:paraId="42C756B0" w14:textId="77777777" w:rsidR="00FA74E2" w:rsidRPr="00145CC6" w:rsidRDefault="00FA74E2" w:rsidP="001705DD">
            <w:pPr>
              <w:spacing w:after="60"/>
              <w:ind w:right="99"/>
            </w:pPr>
            <w:r>
              <w:rPr>
                <w:lang w:val="fr-FR"/>
              </w:rPr>
              <w:t>ECE/TRANS/WP.15/254/Add.1 (secrétariat)</w:t>
            </w:r>
          </w:p>
        </w:tc>
        <w:tc>
          <w:tcPr>
            <w:tcW w:w="3966" w:type="dxa"/>
            <w:hideMark/>
          </w:tcPr>
          <w:p w14:paraId="74556F3B" w14:textId="77777777" w:rsidR="00FA74E2" w:rsidRPr="005B4E16" w:rsidRDefault="00FA74E2" w:rsidP="001705DD">
            <w:pPr>
              <w:spacing w:after="60"/>
            </w:pPr>
            <w:r>
              <w:rPr>
                <w:lang w:val="fr-FR"/>
              </w:rPr>
              <w:t>Annotations et liste des documents</w:t>
            </w:r>
          </w:p>
        </w:tc>
      </w:tr>
    </w:tbl>
    <w:p w14:paraId="6B7B5B95" w14:textId="77777777" w:rsidR="00FA74E2" w:rsidRPr="00145CC6" w:rsidRDefault="00FA74E2" w:rsidP="00FA74E2">
      <w:pPr>
        <w:pStyle w:val="H1G"/>
      </w:pPr>
      <w:r>
        <w:rPr>
          <w:lang w:val="fr-FR"/>
        </w:rPr>
        <w:tab/>
      </w:r>
      <w:r>
        <w:rPr>
          <w:lang w:val="fr-FR"/>
        </w:rPr>
        <w:tab/>
        <w:t>Documents de référence</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FA74E2" w:rsidRPr="005B4E16" w14:paraId="072FF0B9" w14:textId="77777777" w:rsidTr="001705DD">
        <w:trPr>
          <w:cantSplit/>
        </w:trPr>
        <w:tc>
          <w:tcPr>
            <w:tcW w:w="3399" w:type="dxa"/>
            <w:hideMark/>
          </w:tcPr>
          <w:p w14:paraId="7675535E" w14:textId="77777777" w:rsidR="00FA74E2" w:rsidRPr="00145CC6" w:rsidRDefault="00FA74E2" w:rsidP="001705DD">
            <w:pPr>
              <w:spacing w:after="60"/>
              <w:ind w:right="99"/>
              <w:rPr>
                <w:b/>
              </w:rPr>
            </w:pPr>
            <w:r>
              <w:rPr>
                <w:lang w:val="fr-FR"/>
              </w:rPr>
              <w:t>ECE/TRANS/WP.15/190/Add.1 (secrétariat)</w:t>
            </w:r>
          </w:p>
        </w:tc>
        <w:tc>
          <w:tcPr>
            <w:tcW w:w="3966" w:type="dxa"/>
            <w:hideMark/>
          </w:tcPr>
          <w:p w14:paraId="0E0C4140" w14:textId="77777777" w:rsidR="00FA74E2" w:rsidRPr="005B4E16" w:rsidRDefault="00FA74E2" w:rsidP="001705DD">
            <w:pPr>
              <w:spacing w:after="60"/>
              <w:rPr>
                <w:b/>
              </w:rPr>
            </w:pPr>
            <w:r>
              <w:rPr>
                <w:lang w:val="fr-FR"/>
              </w:rPr>
              <w:t>Mandat et Règlement intérieur du Groupe de travail des transports de marchandises dangereuses (WP.15)</w:t>
            </w:r>
          </w:p>
        </w:tc>
      </w:tr>
      <w:tr w:rsidR="00FA74E2" w:rsidRPr="005B4E16" w14:paraId="2939AA91" w14:textId="77777777" w:rsidTr="001705DD">
        <w:trPr>
          <w:cantSplit/>
        </w:trPr>
        <w:tc>
          <w:tcPr>
            <w:tcW w:w="3399" w:type="dxa"/>
            <w:hideMark/>
          </w:tcPr>
          <w:p w14:paraId="55328CB9" w14:textId="77777777" w:rsidR="00FA74E2" w:rsidRPr="00145CC6" w:rsidRDefault="00FA74E2" w:rsidP="001705DD">
            <w:pPr>
              <w:spacing w:after="60"/>
              <w:ind w:right="99"/>
            </w:pPr>
            <w:r>
              <w:rPr>
                <w:lang w:val="fr-FR"/>
              </w:rPr>
              <w:t>ECE/TRANS/WP.15/253 (secrétariat)</w:t>
            </w:r>
          </w:p>
        </w:tc>
        <w:tc>
          <w:tcPr>
            <w:tcW w:w="3966" w:type="dxa"/>
            <w:hideMark/>
          </w:tcPr>
          <w:p w14:paraId="0F4D72CC" w14:textId="77777777" w:rsidR="00FA74E2" w:rsidRPr="005B4E16" w:rsidRDefault="00FA74E2" w:rsidP="001705DD">
            <w:pPr>
              <w:spacing w:after="60"/>
            </w:pPr>
            <w:r>
              <w:rPr>
                <w:lang w:val="fr-FR"/>
              </w:rPr>
              <w:t>Rapport du Groupe de travail sur sa 109</w:t>
            </w:r>
            <w:r>
              <w:rPr>
                <w:vertAlign w:val="superscript"/>
                <w:lang w:val="fr-FR"/>
              </w:rPr>
              <w:t>e</w:t>
            </w:r>
            <w:r>
              <w:rPr>
                <w:lang w:val="fr-FR"/>
              </w:rPr>
              <w:t xml:space="preserve"> session (Genève, 4-7 mai 2021)</w:t>
            </w:r>
          </w:p>
        </w:tc>
      </w:tr>
      <w:tr w:rsidR="00FA74E2" w:rsidRPr="005B4E16" w14:paraId="1923DBF2" w14:textId="77777777" w:rsidTr="001705DD">
        <w:trPr>
          <w:cantSplit/>
        </w:trPr>
        <w:tc>
          <w:tcPr>
            <w:tcW w:w="3399" w:type="dxa"/>
            <w:hideMark/>
          </w:tcPr>
          <w:p w14:paraId="245147D5" w14:textId="77777777" w:rsidR="00FA74E2" w:rsidRPr="005B4E16" w:rsidRDefault="00FA74E2" w:rsidP="001705DD">
            <w:pPr>
              <w:spacing w:after="60"/>
              <w:ind w:right="99"/>
            </w:pPr>
            <w:r>
              <w:rPr>
                <w:lang w:val="fr-FR"/>
              </w:rPr>
              <w:t>ECE/TRANS/300 et Corr.1 à 3</w:t>
            </w:r>
          </w:p>
        </w:tc>
        <w:tc>
          <w:tcPr>
            <w:tcW w:w="3966" w:type="dxa"/>
            <w:hideMark/>
          </w:tcPr>
          <w:p w14:paraId="5D3D70F9" w14:textId="77777777" w:rsidR="00FA74E2" w:rsidRPr="005B4E16" w:rsidRDefault="00FA74E2" w:rsidP="001705DD">
            <w:pPr>
              <w:spacing w:after="60"/>
            </w:pPr>
            <w:r>
              <w:rPr>
                <w:lang w:val="fr-FR"/>
              </w:rPr>
              <w:t>ADR en vigueur le 1</w:t>
            </w:r>
            <w:r>
              <w:rPr>
                <w:vertAlign w:val="superscript"/>
                <w:lang w:val="fr-FR"/>
              </w:rPr>
              <w:t>er</w:t>
            </w:r>
            <w:r>
              <w:rPr>
                <w:lang w:val="fr-FR"/>
              </w:rPr>
              <w:t xml:space="preserve"> janvier 2021</w:t>
            </w:r>
          </w:p>
        </w:tc>
      </w:tr>
    </w:tbl>
    <w:p w14:paraId="0FB9A470" w14:textId="77777777" w:rsidR="00FA74E2" w:rsidRPr="005B4E16" w:rsidRDefault="00FA74E2" w:rsidP="00FA74E2">
      <w:pPr>
        <w:pStyle w:val="H1G"/>
        <w:rPr>
          <w:sz w:val="28"/>
        </w:rPr>
      </w:pPr>
      <w:r>
        <w:rPr>
          <w:lang w:val="fr-FR"/>
        </w:rPr>
        <w:tab/>
        <w:t>2.</w:t>
      </w:r>
      <w:r>
        <w:rPr>
          <w:lang w:val="fr-FR"/>
        </w:rPr>
        <w:tab/>
        <w:t>Quatre-vingt-troisième session du Comité des transports intérieurs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FA74E2" w:rsidRPr="005B4E16" w14:paraId="34C09CDD" w14:textId="77777777" w:rsidTr="001705DD">
        <w:trPr>
          <w:cantSplit/>
        </w:trPr>
        <w:tc>
          <w:tcPr>
            <w:tcW w:w="3399" w:type="dxa"/>
            <w:hideMark/>
          </w:tcPr>
          <w:p w14:paraId="5FE62823" w14:textId="3589163E" w:rsidR="00FA74E2" w:rsidRPr="00145CC6" w:rsidRDefault="00FA74E2" w:rsidP="001705DD">
            <w:pPr>
              <w:spacing w:after="120"/>
            </w:pPr>
            <w:r>
              <w:rPr>
                <w:lang w:val="fr-FR"/>
              </w:rPr>
              <w:t xml:space="preserve">ECE/TRANS/304 et Add.1 </w:t>
            </w:r>
          </w:p>
        </w:tc>
        <w:tc>
          <w:tcPr>
            <w:tcW w:w="3966" w:type="dxa"/>
            <w:hideMark/>
          </w:tcPr>
          <w:p w14:paraId="1B9EC38C" w14:textId="1A5B5844" w:rsidR="00FA74E2" w:rsidRPr="005B4E16" w:rsidRDefault="00FA74E2" w:rsidP="001705DD">
            <w:pPr>
              <w:spacing w:after="120"/>
            </w:pPr>
            <w:r>
              <w:rPr>
                <w:lang w:val="fr-FR"/>
              </w:rPr>
              <w:t>Rapport du Comité des transports intérieurs sur sa quatre-vingt-troisième session (Genève, 23</w:t>
            </w:r>
            <w:r>
              <w:rPr>
                <w:lang w:val="fr-FR"/>
              </w:rPr>
              <w:noBreakHyphen/>
              <w:t>26 février 2021)</w:t>
            </w:r>
          </w:p>
        </w:tc>
      </w:tr>
      <w:tr w:rsidR="00FA74E2" w:rsidRPr="005B4E16" w14:paraId="3F9765F3" w14:textId="77777777" w:rsidTr="001705DD">
        <w:trPr>
          <w:cantSplit/>
        </w:trPr>
        <w:tc>
          <w:tcPr>
            <w:tcW w:w="3399" w:type="dxa"/>
          </w:tcPr>
          <w:p w14:paraId="5C4E9D4E" w14:textId="77777777" w:rsidR="00FA74E2" w:rsidRPr="00145CC6" w:rsidRDefault="00FA74E2" w:rsidP="001705DD">
            <w:pPr>
              <w:spacing w:after="120"/>
            </w:pPr>
            <w:r>
              <w:rPr>
                <w:lang w:val="fr-FR"/>
              </w:rPr>
              <w:t>ECE/TRANS/2021/3</w:t>
            </w:r>
          </w:p>
        </w:tc>
        <w:tc>
          <w:tcPr>
            <w:tcW w:w="3966" w:type="dxa"/>
          </w:tcPr>
          <w:p w14:paraId="4EF59D11" w14:textId="77777777" w:rsidR="00FA74E2" w:rsidRPr="005B4E16" w:rsidRDefault="00FA74E2" w:rsidP="001705DD">
            <w:pPr>
              <w:spacing w:after="120"/>
            </w:pPr>
            <w:r>
              <w:rPr>
                <w:lang w:val="fr-FR"/>
              </w:rPr>
              <w:t>Mise en œuvre de la stratégie du CTI à l’horizon 2030</w:t>
            </w:r>
          </w:p>
        </w:tc>
      </w:tr>
      <w:tr w:rsidR="00FA74E2" w:rsidRPr="005B4E16" w14:paraId="04179E26" w14:textId="77777777" w:rsidTr="001705DD">
        <w:trPr>
          <w:cantSplit/>
        </w:trPr>
        <w:tc>
          <w:tcPr>
            <w:tcW w:w="3399" w:type="dxa"/>
          </w:tcPr>
          <w:p w14:paraId="2E2EEDC6" w14:textId="77777777" w:rsidR="00FA74E2" w:rsidRPr="00665A0B" w:rsidRDefault="00FA74E2" w:rsidP="001705DD">
            <w:pPr>
              <w:spacing w:after="120"/>
            </w:pPr>
            <w:r>
              <w:rPr>
                <w:lang w:val="fr-FR"/>
              </w:rPr>
              <w:t>ECE/TRANS/WP.15/2021/15 (secrétariat)</w:t>
            </w:r>
          </w:p>
        </w:tc>
        <w:tc>
          <w:tcPr>
            <w:tcW w:w="3966" w:type="dxa"/>
          </w:tcPr>
          <w:p w14:paraId="59649E3E" w14:textId="77777777" w:rsidR="00FA74E2" w:rsidRPr="005B4E16" w:rsidRDefault="00FA74E2" w:rsidP="001705DD">
            <w:pPr>
              <w:spacing w:after="120"/>
            </w:pPr>
            <w:r>
              <w:rPr>
                <w:lang w:val="fr-FR"/>
              </w:rPr>
              <w:t>Projet de version révisée de la feuille de route relative à l’ADR</w:t>
            </w:r>
          </w:p>
        </w:tc>
      </w:tr>
    </w:tbl>
    <w:p w14:paraId="191AC151" w14:textId="77777777" w:rsidR="00FA74E2" w:rsidRPr="005B4E16" w:rsidRDefault="00FA74E2" w:rsidP="00FA74E2">
      <w:pPr>
        <w:pStyle w:val="H1G"/>
        <w:rPr>
          <w:sz w:val="28"/>
        </w:rPr>
      </w:pPr>
      <w:r>
        <w:rPr>
          <w:lang w:val="fr-FR"/>
        </w:rPr>
        <w:lastRenderedPageBreak/>
        <w:tab/>
        <w:t>3.</w:t>
      </w:r>
      <w:r>
        <w:rPr>
          <w:lang w:val="fr-FR"/>
        </w:rPr>
        <w:tab/>
        <w:t>État de l’Accord relatif au transport international des marchandises dangereuses par route (ADR) et questions connexes</w:t>
      </w:r>
    </w:p>
    <w:p w14:paraId="32770C08" w14:textId="671A4C12" w:rsidR="00FA74E2" w:rsidRPr="005B4E16" w:rsidRDefault="00FA74E2" w:rsidP="00FA74E2">
      <w:pPr>
        <w:pStyle w:val="SingleTxtG"/>
      </w:pPr>
      <w:r>
        <w:rPr>
          <w:lang w:val="fr-FR"/>
        </w:rPr>
        <w:tab/>
      </w:r>
      <w:r>
        <w:rPr>
          <w:lang w:val="fr-FR"/>
        </w:rPr>
        <w:tab/>
        <w:t>Un membre du secrétariat informera le Groupe de travail de l’état de l’ADR, du Protocole de 1993 portant amendement de l’ADR, des accords spéciaux et des notifications en application du chapitre 1.9.</w:t>
      </w:r>
    </w:p>
    <w:p w14:paraId="1C154CF3" w14:textId="73F2030F" w:rsidR="00FA74E2" w:rsidRPr="005B4E16" w:rsidRDefault="00FA74E2" w:rsidP="00FA74E2">
      <w:pPr>
        <w:pStyle w:val="SingleTxtG"/>
      </w:pPr>
      <w:r>
        <w:rPr>
          <w:lang w:val="fr-FR"/>
        </w:rPr>
        <w:tab/>
      </w:r>
      <w:r>
        <w:rPr>
          <w:lang w:val="fr-FR"/>
        </w:rPr>
        <w:tab/>
        <w:t>À ce jour, aucun changement n’a été signalé en ce qui concerne l’état de l’ADR (52 Parties contractantes) et du Protocole de 1993 portant amendement de l’ADR (39 Parties contractantes) depuis la dernière session.</w:t>
      </w:r>
    </w:p>
    <w:p w14:paraId="7835C909" w14:textId="77777777" w:rsidR="00FA74E2" w:rsidRPr="005B4E16" w:rsidRDefault="00FA74E2" w:rsidP="00FA74E2">
      <w:pPr>
        <w:pStyle w:val="H1G"/>
        <w:rPr>
          <w:sz w:val="28"/>
        </w:rPr>
      </w:pPr>
      <w:r>
        <w:rPr>
          <w:lang w:val="fr-FR"/>
        </w:rPr>
        <w:tab/>
        <w:t>4.</w:t>
      </w:r>
      <w:r>
        <w:rPr>
          <w:lang w:val="fr-FR"/>
        </w:rPr>
        <w:tab/>
        <w:t>Travaux de la Réunion commune RID/ADR/ADN</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FA74E2" w:rsidRPr="005B4E16" w14:paraId="6F414D79" w14:textId="77777777" w:rsidTr="001705DD">
        <w:trPr>
          <w:cantSplit/>
        </w:trPr>
        <w:tc>
          <w:tcPr>
            <w:tcW w:w="3399" w:type="dxa"/>
            <w:hideMark/>
          </w:tcPr>
          <w:p w14:paraId="426E5867" w14:textId="77777777" w:rsidR="00FA74E2" w:rsidRPr="005B4E16" w:rsidRDefault="00FA74E2" w:rsidP="001705DD">
            <w:pPr>
              <w:spacing w:after="60"/>
              <w:ind w:right="99"/>
            </w:pPr>
            <w:r>
              <w:rPr>
                <w:lang w:val="fr-FR"/>
              </w:rPr>
              <w:t>ECE/TRANS/WP.15/AC.1/2021/24 et Add.1 (secrétariat)</w:t>
            </w:r>
          </w:p>
        </w:tc>
        <w:tc>
          <w:tcPr>
            <w:tcW w:w="3966" w:type="dxa"/>
            <w:hideMark/>
          </w:tcPr>
          <w:p w14:paraId="1E424442" w14:textId="77777777" w:rsidR="00FA74E2" w:rsidRPr="005B4E16" w:rsidRDefault="00FA74E2" w:rsidP="001705DD">
            <w:pPr>
              <w:spacing w:after="60"/>
              <w:ind w:right="99"/>
            </w:pPr>
            <w:r>
              <w:rPr>
                <w:lang w:val="fr-FR"/>
              </w:rPr>
              <w:t>Rapport du Groupe de travail spécial de l’harmonisation des Règlements RID, ADR et ADN avec les Recommandations de l’ONU relatives au transport des marchandises dangereuses</w:t>
            </w:r>
          </w:p>
        </w:tc>
      </w:tr>
    </w:tbl>
    <w:p w14:paraId="37460F52" w14:textId="46D92BF8" w:rsidR="00FA74E2" w:rsidRPr="005B4E16" w:rsidRDefault="00FA74E2" w:rsidP="00FA74E2">
      <w:pPr>
        <w:pStyle w:val="SingleTxtG"/>
      </w:pPr>
      <w:r>
        <w:rPr>
          <w:lang w:val="fr-FR"/>
        </w:rPr>
        <w:tab/>
      </w:r>
      <w:r>
        <w:rPr>
          <w:lang w:val="fr-FR"/>
        </w:rPr>
        <w:tab/>
        <w:t>Les textes adoptés par la Réunion commune à sa session d’automne 2021 (21 septembre-1</w:t>
      </w:r>
      <w:r>
        <w:rPr>
          <w:vertAlign w:val="superscript"/>
          <w:lang w:val="fr-FR"/>
        </w:rPr>
        <w:t>er</w:t>
      </w:r>
      <w:r>
        <w:rPr>
          <w:lang w:val="fr-FR"/>
        </w:rPr>
        <w:t> octobre 2021) seront mis à disposition pour approbation par le Groupe de travail.</w:t>
      </w:r>
    </w:p>
    <w:p w14:paraId="15C69A14" w14:textId="77777777" w:rsidR="00FA74E2" w:rsidRPr="005B4E16" w:rsidRDefault="00FA74E2" w:rsidP="00FA74E2">
      <w:pPr>
        <w:pStyle w:val="H1G"/>
        <w:rPr>
          <w:sz w:val="28"/>
        </w:rPr>
      </w:pPr>
      <w:r>
        <w:rPr>
          <w:lang w:val="fr-FR"/>
        </w:rPr>
        <w:tab/>
        <w:t>5.</w:t>
      </w:r>
      <w:r>
        <w:rPr>
          <w:lang w:val="fr-FR"/>
        </w:rPr>
        <w:tab/>
        <w:t>Propositions d’amendements aux annexes A et B de l’ADR</w:t>
      </w:r>
    </w:p>
    <w:p w14:paraId="7F11AA35" w14:textId="77777777" w:rsidR="00FA74E2" w:rsidRPr="005B4E16" w:rsidRDefault="00FA74E2" w:rsidP="00FA74E2">
      <w:pPr>
        <w:pStyle w:val="H23G"/>
      </w:pPr>
      <w:r w:rsidRPr="002C721E">
        <w:rPr>
          <w:lang w:val="fr-FR"/>
        </w:rPr>
        <w:tab/>
        <w:t>a)</w:t>
      </w:r>
      <w:r w:rsidRPr="002C721E">
        <w:rPr>
          <w:lang w:val="fr-FR"/>
        </w:rPr>
        <w:tab/>
        <w:t>Construction et agrément des véhicules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FA74E2" w:rsidRPr="005B4E16" w14:paraId="3B99A1FC" w14:textId="77777777" w:rsidTr="001705DD">
        <w:trPr>
          <w:cantSplit/>
        </w:trPr>
        <w:tc>
          <w:tcPr>
            <w:tcW w:w="3402" w:type="dxa"/>
            <w:hideMark/>
          </w:tcPr>
          <w:p w14:paraId="63BBB541" w14:textId="77777777" w:rsidR="00FA74E2" w:rsidRPr="005B4E16" w:rsidRDefault="00FA74E2" w:rsidP="00FA74E2">
            <w:pPr>
              <w:spacing w:after="120"/>
              <w:ind w:right="113"/>
            </w:pPr>
            <w:r>
              <w:rPr>
                <w:lang w:val="fr-FR"/>
              </w:rPr>
              <w:t>ECE/TRANS/WP.15/2021/10 (CEFIC, au nom du groupe de travail informel)</w:t>
            </w:r>
          </w:p>
        </w:tc>
        <w:tc>
          <w:tcPr>
            <w:tcW w:w="3969" w:type="dxa"/>
            <w:hideMark/>
          </w:tcPr>
          <w:p w14:paraId="33255E26" w14:textId="77777777" w:rsidR="00FA74E2" w:rsidRPr="005B4E16" w:rsidRDefault="00FA74E2" w:rsidP="001705DD">
            <w:pPr>
              <w:spacing w:after="120"/>
            </w:pPr>
            <w:r w:rsidRPr="008C7FB0">
              <w:rPr>
                <w:bCs/>
                <w:lang w:val="fr-FR"/>
              </w:rPr>
              <w:t>Proposition du groupe de travail informel de la stabilité des véhicules-citernes</w:t>
            </w:r>
          </w:p>
        </w:tc>
      </w:tr>
      <w:tr w:rsidR="00FA74E2" w:rsidRPr="005B4E16" w14:paraId="08A82173" w14:textId="77777777" w:rsidTr="001705DD">
        <w:trPr>
          <w:cantSplit/>
        </w:trPr>
        <w:tc>
          <w:tcPr>
            <w:tcW w:w="3402" w:type="dxa"/>
          </w:tcPr>
          <w:p w14:paraId="0FE813A5" w14:textId="77777777" w:rsidR="00FA74E2" w:rsidRPr="005B4E16" w:rsidRDefault="00FA74E2" w:rsidP="00FA74E2">
            <w:pPr>
              <w:spacing w:after="120"/>
              <w:ind w:right="113"/>
            </w:pPr>
            <w:r>
              <w:rPr>
                <w:lang w:val="fr-FR"/>
              </w:rPr>
              <w:t>ECE/TRANS/WP.15/2021/11 (Espagne) et document informel INF.4</w:t>
            </w:r>
          </w:p>
        </w:tc>
        <w:tc>
          <w:tcPr>
            <w:tcW w:w="3969" w:type="dxa"/>
          </w:tcPr>
          <w:p w14:paraId="55466546" w14:textId="77777777" w:rsidR="00FA74E2" w:rsidRPr="005B4E16" w:rsidRDefault="00FA74E2" w:rsidP="001705DD">
            <w:pPr>
              <w:spacing w:after="120"/>
            </w:pPr>
            <w:r>
              <w:rPr>
                <w:lang w:val="fr-FR"/>
              </w:rPr>
              <w:t>Systèmes d’extinction de feu dans le compartiment moteur et systèmes de protection contre les feux de pneumatiques pour réduire la probabilité d’une vaporisation explosive d’un liquide porté à ébullition (BLEVE) ou de toute autre défaillance catastrophique d’une citerne en cas d’incendie</w:t>
            </w:r>
          </w:p>
        </w:tc>
      </w:tr>
    </w:tbl>
    <w:p w14:paraId="3517E549" w14:textId="77777777" w:rsidR="00FA74E2" w:rsidRPr="002C721E" w:rsidRDefault="00FA74E2" w:rsidP="00FA74E2">
      <w:pPr>
        <w:pStyle w:val="H23G"/>
      </w:pPr>
      <w:r>
        <w:rPr>
          <w:lang w:val="fr-FR"/>
        </w:rPr>
        <w:tab/>
      </w:r>
      <w:r w:rsidRPr="002C721E">
        <w:rPr>
          <w:lang w:val="fr-FR"/>
        </w:rPr>
        <w:t>b)</w:t>
      </w:r>
      <w:r w:rsidRPr="002C721E">
        <w:rPr>
          <w:lang w:val="fr-FR"/>
        </w:rPr>
        <w:tab/>
        <w:t>Propositions diverses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FA74E2" w:rsidRPr="005B4E16" w14:paraId="23117E04" w14:textId="77777777" w:rsidTr="001705DD">
        <w:trPr>
          <w:cantSplit/>
        </w:trPr>
        <w:tc>
          <w:tcPr>
            <w:tcW w:w="3399" w:type="dxa"/>
            <w:hideMark/>
          </w:tcPr>
          <w:p w14:paraId="70C3F74F" w14:textId="77777777" w:rsidR="00FA74E2" w:rsidRPr="005B4E16" w:rsidRDefault="00FA74E2" w:rsidP="001705DD">
            <w:pPr>
              <w:spacing w:after="120"/>
              <w:ind w:right="139"/>
            </w:pPr>
            <w:r>
              <w:rPr>
                <w:lang w:val="fr-FR"/>
              </w:rPr>
              <w:t>ECE/TRANS/WP.15/2021/8 (Suède et Norvège) et document informel INF.3</w:t>
            </w:r>
          </w:p>
        </w:tc>
        <w:tc>
          <w:tcPr>
            <w:tcW w:w="3966" w:type="dxa"/>
            <w:hideMark/>
          </w:tcPr>
          <w:p w14:paraId="28F39114" w14:textId="77777777" w:rsidR="00FA74E2" w:rsidRPr="005B4E16" w:rsidRDefault="00FA74E2" w:rsidP="00FA74E2">
            <w:pPr>
              <w:spacing w:after="120"/>
            </w:pPr>
            <w:r>
              <w:rPr>
                <w:lang w:val="fr-FR"/>
              </w:rPr>
              <w:t>Prescriptions relatives à la sécurité des marchandises dangereuses transportées conformément à la sous-section 1.1.3.6</w:t>
            </w:r>
          </w:p>
        </w:tc>
      </w:tr>
      <w:tr w:rsidR="00FA74E2" w:rsidRPr="005B4E16" w14:paraId="1E591C4E" w14:textId="77777777" w:rsidTr="001705DD">
        <w:trPr>
          <w:cantSplit/>
        </w:trPr>
        <w:tc>
          <w:tcPr>
            <w:tcW w:w="3399" w:type="dxa"/>
            <w:hideMark/>
          </w:tcPr>
          <w:p w14:paraId="711C1972" w14:textId="77777777" w:rsidR="00FA74E2" w:rsidRPr="005B4E16" w:rsidRDefault="00FA74E2" w:rsidP="001705DD">
            <w:pPr>
              <w:spacing w:after="120"/>
              <w:ind w:right="139"/>
            </w:pPr>
            <w:r>
              <w:rPr>
                <w:lang w:val="fr-FR"/>
              </w:rPr>
              <w:t>ECE/TRANS/WP.15/2021/12 (Suède et Norvège)</w:t>
            </w:r>
          </w:p>
        </w:tc>
        <w:tc>
          <w:tcPr>
            <w:tcW w:w="3966" w:type="dxa"/>
            <w:hideMark/>
          </w:tcPr>
          <w:p w14:paraId="5E091AE1" w14:textId="77777777" w:rsidR="00FA74E2" w:rsidRPr="005B4E16" w:rsidRDefault="00FA74E2" w:rsidP="00FA74E2">
            <w:pPr>
              <w:spacing w:after="120"/>
            </w:pPr>
            <w:r>
              <w:rPr>
                <w:lang w:val="fr-FR"/>
              </w:rPr>
              <w:t>Harmonisation des divisions de la classe 1 dans les tableaux du 1.10.3.1.2 et du chapitre 8.5, S1 (6)</w:t>
            </w:r>
          </w:p>
        </w:tc>
      </w:tr>
      <w:tr w:rsidR="00FA74E2" w:rsidRPr="005B4E16" w14:paraId="1C115068" w14:textId="77777777" w:rsidTr="001705DD">
        <w:trPr>
          <w:cantSplit/>
        </w:trPr>
        <w:tc>
          <w:tcPr>
            <w:tcW w:w="3399" w:type="dxa"/>
            <w:hideMark/>
          </w:tcPr>
          <w:p w14:paraId="5B9FABC2" w14:textId="034C3D71" w:rsidR="00FA74E2" w:rsidRPr="005B4E16" w:rsidRDefault="00FA74E2" w:rsidP="001705DD">
            <w:pPr>
              <w:spacing w:after="120"/>
              <w:ind w:right="139"/>
            </w:pPr>
            <w:r>
              <w:rPr>
                <w:lang w:val="fr-FR"/>
              </w:rPr>
              <w:t>ECE/TRANS/WP.15/2021/13 (Pays</w:t>
            </w:r>
            <w:r>
              <w:rPr>
                <w:lang w:val="fr-FR"/>
              </w:rPr>
              <w:noBreakHyphen/>
              <w:t>Bas et CEFIC)</w:t>
            </w:r>
          </w:p>
        </w:tc>
        <w:tc>
          <w:tcPr>
            <w:tcW w:w="3966" w:type="dxa"/>
            <w:hideMark/>
          </w:tcPr>
          <w:p w14:paraId="178D2000" w14:textId="77777777" w:rsidR="00FA74E2" w:rsidRPr="005B4E16" w:rsidRDefault="00FA74E2" w:rsidP="00FA74E2">
            <w:pPr>
              <w:spacing w:after="120"/>
            </w:pPr>
            <w:r>
              <w:rPr>
                <w:lang w:val="fr-FR"/>
              </w:rPr>
              <w:t>Transports sous régulation de température</w:t>
            </w:r>
          </w:p>
        </w:tc>
      </w:tr>
      <w:tr w:rsidR="00FA74E2" w:rsidRPr="005B4E16" w14:paraId="6A1054AB" w14:textId="77777777" w:rsidTr="001705DD">
        <w:trPr>
          <w:cantSplit/>
        </w:trPr>
        <w:tc>
          <w:tcPr>
            <w:tcW w:w="3399" w:type="dxa"/>
          </w:tcPr>
          <w:p w14:paraId="5F46664B" w14:textId="77777777" w:rsidR="00FA74E2" w:rsidRPr="00145CC6" w:rsidRDefault="00FA74E2" w:rsidP="001705DD">
            <w:pPr>
              <w:spacing w:after="120"/>
              <w:ind w:right="139"/>
            </w:pPr>
            <w:r>
              <w:rPr>
                <w:lang w:val="fr-FR"/>
              </w:rPr>
              <w:t>ECE/TRANS/WP.15/2021/14 (secrétariat)</w:t>
            </w:r>
          </w:p>
        </w:tc>
        <w:tc>
          <w:tcPr>
            <w:tcW w:w="3966" w:type="dxa"/>
          </w:tcPr>
          <w:p w14:paraId="2ACF3426" w14:textId="77777777" w:rsidR="00FA74E2" w:rsidRPr="005B4E16" w:rsidRDefault="00FA74E2" w:rsidP="00FA74E2">
            <w:pPr>
              <w:spacing w:after="120"/>
            </w:pPr>
            <w:r>
              <w:rPr>
                <w:lang w:val="fr-FR"/>
              </w:rPr>
              <w:t>Références au site Web de la CEE dans l’ADR</w:t>
            </w:r>
          </w:p>
        </w:tc>
      </w:tr>
    </w:tbl>
    <w:p w14:paraId="0F8D0D2D" w14:textId="77777777" w:rsidR="00FA74E2" w:rsidRPr="00145CC6" w:rsidRDefault="00FA74E2" w:rsidP="00FA74E2">
      <w:pPr>
        <w:pStyle w:val="H1G"/>
        <w:rPr>
          <w:sz w:val="28"/>
        </w:rPr>
      </w:pPr>
      <w:r>
        <w:rPr>
          <w:lang w:val="fr-FR"/>
        </w:rPr>
        <w:tab/>
        <w:t>6.</w:t>
      </w:r>
      <w:r>
        <w:rPr>
          <w:lang w:val="fr-FR"/>
        </w:rPr>
        <w:tab/>
        <w:t>Interprétation de l’ADR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FA74E2" w:rsidRPr="005B4E16" w14:paraId="419BFA91" w14:textId="77777777" w:rsidTr="001705DD">
        <w:trPr>
          <w:cantSplit/>
        </w:trPr>
        <w:tc>
          <w:tcPr>
            <w:tcW w:w="3399" w:type="dxa"/>
            <w:hideMark/>
          </w:tcPr>
          <w:p w14:paraId="313F1DC9" w14:textId="77777777" w:rsidR="00FA74E2" w:rsidRPr="005B4E16" w:rsidRDefault="00FA74E2" w:rsidP="001705DD">
            <w:pPr>
              <w:spacing w:after="120"/>
              <w:ind w:right="139"/>
            </w:pPr>
            <w:r>
              <w:rPr>
                <w:lang w:val="fr-FR"/>
              </w:rPr>
              <w:t>ECE/TRANS/WP.15/2021/9 (Pays-Bas)</w:t>
            </w:r>
          </w:p>
        </w:tc>
        <w:tc>
          <w:tcPr>
            <w:tcW w:w="3966" w:type="dxa"/>
            <w:hideMark/>
          </w:tcPr>
          <w:p w14:paraId="5D6688D3" w14:textId="6598C57D" w:rsidR="00FA74E2" w:rsidRPr="005B4E16" w:rsidRDefault="00FA74E2" w:rsidP="00FA74E2">
            <w:pPr>
              <w:spacing w:after="120"/>
            </w:pPr>
            <w:r>
              <w:rPr>
                <w:lang w:val="fr-FR"/>
              </w:rPr>
              <w:t>Application des prescriptions relatives à l’équipement électrique des véhicules conformément au 9.2.1.1 de l’ADR − dispositions transitoires</w:t>
            </w:r>
          </w:p>
        </w:tc>
      </w:tr>
    </w:tbl>
    <w:p w14:paraId="17E86671" w14:textId="77777777" w:rsidR="00FA74E2" w:rsidRPr="005B4E16" w:rsidRDefault="00FA74E2" w:rsidP="00FA74E2">
      <w:pPr>
        <w:pStyle w:val="H1G"/>
        <w:rPr>
          <w:sz w:val="28"/>
        </w:rPr>
      </w:pPr>
      <w:r>
        <w:rPr>
          <w:lang w:val="fr-FR"/>
        </w:rPr>
        <w:lastRenderedPageBreak/>
        <w:tab/>
        <w:t>7.</w:t>
      </w:r>
      <w:r>
        <w:rPr>
          <w:lang w:val="fr-FR"/>
        </w:rPr>
        <w:tab/>
        <w:t>Programme de travail</w:t>
      </w:r>
    </w:p>
    <w:p w14:paraId="49AEC7C1" w14:textId="77777777" w:rsidR="00FA74E2" w:rsidRPr="005B4E16" w:rsidRDefault="00FA74E2" w:rsidP="00FA74E2">
      <w:pPr>
        <w:pStyle w:val="SingleTxtG"/>
      </w:pPr>
      <w:r>
        <w:rPr>
          <w:lang w:val="fr-FR"/>
        </w:rPr>
        <w:tab/>
      </w:r>
      <w:r>
        <w:rPr>
          <w:lang w:val="fr-FR"/>
        </w:rPr>
        <w:tab/>
        <w:t>Aucun document n’avait été soumis au titre de ce point de l’ordre du jour au moment de la rédaction du présent document. Le Groupe de travail souhaitera sans doute adopter le programme de travail de sa prochaine session (qui devrait se tenir du 9 au 13 mai 2022) et examiner le calendrier des réunions de 2022.</w:t>
      </w:r>
    </w:p>
    <w:p w14:paraId="513214A0" w14:textId="77777777" w:rsidR="00FA74E2" w:rsidRPr="005B4E16" w:rsidRDefault="00FA74E2" w:rsidP="00FA74E2">
      <w:pPr>
        <w:pStyle w:val="H1G"/>
        <w:rPr>
          <w:sz w:val="28"/>
        </w:rPr>
      </w:pPr>
      <w:r>
        <w:rPr>
          <w:lang w:val="fr-FR"/>
        </w:rPr>
        <w:tab/>
        <w:t>8.</w:t>
      </w:r>
      <w:r>
        <w:rPr>
          <w:lang w:val="fr-FR"/>
        </w:rPr>
        <w:tab/>
        <w:t>Questions diverses</w:t>
      </w:r>
    </w:p>
    <w:p w14:paraId="094E0BFB" w14:textId="77777777" w:rsidR="00FA74E2" w:rsidRPr="005B4E16" w:rsidRDefault="00FA74E2" w:rsidP="00FA74E2">
      <w:pPr>
        <w:pStyle w:val="SingleTxtG"/>
      </w:pPr>
      <w:r>
        <w:rPr>
          <w:lang w:val="fr-FR"/>
        </w:rPr>
        <w:tab/>
      </w:r>
      <w:r>
        <w:rPr>
          <w:lang w:val="fr-FR"/>
        </w:rPr>
        <w:tab/>
        <w:t>Aucun document n’avait été soumis au titre de ce point de l’ordre du jour au moment de la rédaction du présent document.</w:t>
      </w:r>
    </w:p>
    <w:p w14:paraId="122E4519" w14:textId="77777777" w:rsidR="00FA74E2" w:rsidRPr="005B4E16" w:rsidRDefault="00FA74E2" w:rsidP="00FA74E2">
      <w:pPr>
        <w:pStyle w:val="H1G"/>
        <w:rPr>
          <w:sz w:val="28"/>
        </w:rPr>
      </w:pPr>
      <w:r>
        <w:rPr>
          <w:lang w:val="fr-FR"/>
        </w:rPr>
        <w:tab/>
        <w:t>9.</w:t>
      </w:r>
      <w:r>
        <w:rPr>
          <w:lang w:val="fr-FR"/>
        </w:rPr>
        <w:tab/>
        <w:t>Élection du Bureau pour 2022</w:t>
      </w:r>
    </w:p>
    <w:p w14:paraId="141D8A4E" w14:textId="22FF840F" w:rsidR="00FA74E2" w:rsidRPr="005B4E16" w:rsidRDefault="00FA74E2" w:rsidP="00FA74E2">
      <w:pPr>
        <w:pStyle w:val="SingleTxtG"/>
      </w:pPr>
      <w:r>
        <w:rPr>
          <w:lang w:val="fr-FR"/>
        </w:rPr>
        <w:tab/>
      </w:r>
      <w:r>
        <w:rPr>
          <w:lang w:val="fr-FR"/>
        </w:rPr>
        <w:tab/>
        <w:t>Conformément au chapitre V du Règlement intérieur du Groupe de travail, tel qu’il figure dans le document ECE/TRANS/WP.15/190/Add.1, le Groupe de travail élira un(e) président(e) et un(e) vice-président(e) pour 2022.</w:t>
      </w:r>
    </w:p>
    <w:p w14:paraId="4C4F8AFB" w14:textId="77777777" w:rsidR="00FA74E2" w:rsidRPr="005B4E16" w:rsidRDefault="00FA74E2" w:rsidP="00FA74E2">
      <w:pPr>
        <w:pStyle w:val="H1G"/>
        <w:rPr>
          <w:sz w:val="28"/>
        </w:rPr>
      </w:pPr>
      <w:r>
        <w:rPr>
          <w:lang w:val="fr-FR"/>
        </w:rPr>
        <w:tab/>
        <w:t>10.</w:t>
      </w:r>
      <w:r>
        <w:rPr>
          <w:lang w:val="fr-FR"/>
        </w:rPr>
        <w:tab/>
        <w:t>Adoption du rapport</w:t>
      </w:r>
    </w:p>
    <w:p w14:paraId="2293A550" w14:textId="77777777" w:rsidR="00FA74E2" w:rsidRPr="005B4E16" w:rsidRDefault="00FA74E2" w:rsidP="00FA74E2">
      <w:pPr>
        <w:pStyle w:val="SingleTxtG"/>
      </w:pPr>
      <w:r>
        <w:rPr>
          <w:lang w:val="fr-FR"/>
        </w:rPr>
        <w:tab/>
      </w:r>
      <w:r>
        <w:rPr>
          <w:lang w:val="fr-FR"/>
        </w:rPr>
        <w:tab/>
        <w:t>Le Groupe de travail souhaitera sans doute adopter le rapport de sa 110</w:t>
      </w:r>
      <w:r>
        <w:rPr>
          <w:vertAlign w:val="superscript"/>
          <w:lang w:val="fr-FR"/>
        </w:rPr>
        <w:t>e</w:t>
      </w:r>
      <w:r>
        <w:rPr>
          <w:lang w:val="fr-FR"/>
        </w:rPr>
        <w:t xml:space="preserve"> session sur la base d’un projet établi par le secrétariat. </w:t>
      </w:r>
    </w:p>
    <w:p w14:paraId="1539B7A5" w14:textId="77777777" w:rsidR="00FA74E2" w:rsidRPr="005B4E16" w:rsidRDefault="00FA74E2" w:rsidP="00FA74E2">
      <w:pPr>
        <w:spacing w:before="240"/>
        <w:jc w:val="center"/>
        <w:rPr>
          <w:u w:val="single"/>
        </w:rPr>
      </w:pPr>
      <w:r w:rsidRPr="005B4E16">
        <w:rPr>
          <w:u w:val="single"/>
        </w:rPr>
        <w:tab/>
      </w:r>
      <w:r w:rsidRPr="005B4E16">
        <w:rPr>
          <w:u w:val="single"/>
        </w:rPr>
        <w:tab/>
      </w:r>
      <w:r w:rsidRPr="005B4E16">
        <w:rPr>
          <w:u w:val="single"/>
        </w:rPr>
        <w:tab/>
      </w:r>
    </w:p>
    <w:p w14:paraId="1AB8BD2D" w14:textId="77777777" w:rsidR="00F9573C" w:rsidRDefault="00F9573C" w:rsidP="00FA74E2">
      <w:pPr>
        <w:spacing w:before="120"/>
      </w:pPr>
    </w:p>
    <w:sectPr w:rsidR="00F9573C" w:rsidSect="00FA74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ABFDB" w14:textId="77777777" w:rsidR="009A2C68" w:rsidRDefault="009A2C68" w:rsidP="00F95C08">
      <w:pPr>
        <w:spacing w:line="240" w:lineRule="auto"/>
      </w:pPr>
    </w:p>
  </w:endnote>
  <w:endnote w:type="continuationSeparator" w:id="0">
    <w:p w14:paraId="51CAF164" w14:textId="77777777" w:rsidR="009A2C68" w:rsidRPr="00AC3823" w:rsidRDefault="009A2C68" w:rsidP="00AC3823">
      <w:pPr>
        <w:pStyle w:val="Footer"/>
      </w:pPr>
    </w:p>
  </w:endnote>
  <w:endnote w:type="continuationNotice" w:id="1">
    <w:p w14:paraId="6F7D8E35" w14:textId="77777777" w:rsidR="009A2C68" w:rsidRDefault="009A2C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5516" w14:textId="2197E6B9" w:rsidR="00FA74E2" w:rsidRPr="00FA74E2" w:rsidRDefault="00FA74E2" w:rsidP="00FA74E2">
    <w:pPr>
      <w:pStyle w:val="Footer"/>
      <w:tabs>
        <w:tab w:val="right" w:pos="9638"/>
      </w:tabs>
    </w:pPr>
    <w:r w:rsidRPr="00FA74E2">
      <w:rPr>
        <w:b/>
        <w:sz w:val="18"/>
      </w:rPr>
      <w:fldChar w:fldCharType="begin"/>
    </w:r>
    <w:r w:rsidRPr="00FA74E2">
      <w:rPr>
        <w:b/>
        <w:sz w:val="18"/>
      </w:rPr>
      <w:instrText xml:space="preserve"> PAGE  \* MERGEFORMAT </w:instrText>
    </w:r>
    <w:r w:rsidRPr="00FA74E2">
      <w:rPr>
        <w:b/>
        <w:sz w:val="18"/>
      </w:rPr>
      <w:fldChar w:fldCharType="separate"/>
    </w:r>
    <w:r w:rsidRPr="00FA74E2">
      <w:rPr>
        <w:b/>
        <w:noProof/>
        <w:sz w:val="18"/>
      </w:rPr>
      <w:t>2</w:t>
    </w:r>
    <w:r w:rsidRPr="00FA74E2">
      <w:rPr>
        <w:b/>
        <w:sz w:val="18"/>
      </w:rPr>
      <w:fldChar w:fldCharType="end"/>
    </w:r>
    <w:r>
      <w:rPr>
        <w:b/>
        <w:sz w:val="18"/>
      </w:rPr>
      <w:tab/>
    </w:r>
    <w:r>
      <w:t>GE.21-11978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DF01" w14:textId="43EF2622" w:rsidR="00FA74E2" w:rsidRPr="00FA74E2" w:rsidRDefault="00FA74E2" w:rsidP="00FA74E2">
    <w:pPr>
      <w:pStyle w:val="Footer"/>
      <w:tabs>
        <w:tab w:val="right" w:pos="9638"/>
      </w:tabs>
      <w:rPr>
        <w:b/>
        <w:sz w:val="18"/>
      </w:rPr>
    </w:pPr>
    <w:r>
      <w:t>GE.21-11978</w:t>
    </w:r>
    <w:r>
      <w:tab/>
    </w:r>
    <w:r w:rsidRPr="00FA74E2">
      <w:rPr>
        <w:b/>
        <w:sz w:val="18"/>
      </w:rPr>
      <w:fldChar w:fldCharType="begin"/>
    </w:r>
    <w:r w:rsidRPr="00FA74E2">
      <w:rPr>
        <w:b/>
        <w:sz w:val="18"/>
      </w:rPr>
      <w:instrText xml:space="preserve"> PAGE  \* MERGEFORMAT </w:instrText>
    </w:r>
    <w:r w:rsidRPr="00FA74E2">
      <w:rPr>
        <w:b/>
        <w:sz w:val="18"/>
      </w:rPr>
      <w:fldChar w:fldCharType="separate"/>
    </w:r>
    <w:r w:rsidRPr="00FA74E2">
      <w:rPr>
        <w:b/>
        <w:noProof/>
        <w:sz w:val="18"/>
      </w:rPr>
      <w:t>3</w:t>
    </w:r>
    <w:r w:rsidRPr="00FA74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844A" w14:textId="6774399B" w:rsidR="007F20FA" w:rsidRPr="00FA74E2" w:rsidRDefault="00FA74E2" w:rsidP="00FA74E2">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6BA5FF0" wp14:editId="09E155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11978  (</w:t>
    </w:r>
    <w:proofErr w:type="gramEnd"/>
    <w:r>
      <w:rPr>
        <w:sz w:val="20"/>
      </w:rPr>
      <w:t>F)</w:t>
    </w:r>
    <w:r>
      <w:rPr>
        <w:noProof/>
        <w:sz w:val="20"/>
      </w:rPr>
      <w:drawing>
        <wp:anchor distT="0" distB="0" distL="114300" distR="114300" simplePos="0" relativeHeight="251660288" behindDoc="0" locked="0" layoutInCell="1" allowOverlap="1" wp14:anchorId="6D71F0F2" wp14:editId="0F9F46A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210921    210921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7F88C" w14:textId="77777777" w:rsidR="009A2C68" w:rsidRPr="00AC3823" w:rsidRDefault="009A2C68" w:rsidP="00AC3823">
      <w:pPr>
        <w:pStyle w:val="Footer"/>
        <w:tabs>
          <w:tab w:val="right" w:pos="2155"/>
        </w:tabs>
        <w:spacing w:after="80" w:line="240" w:lineRule="atLeast"/>
        <w:ind w:left="680"/>
        <w:rPr>
          <w:u w:val="single"/>
        </w:rPr>
      </w:pPr>
      <w:r>
        <w:rPr>
          <w:u w:val="single"/>
        </w:rPr>
        <w:tab/>
      </w:r>
    </w:p>
  </w:footnote>
  <w:footnote w:type="continuationSeparator" w:id="0">
    <w:p w14:paraId="24F1C635" w14:textId="77777777" w:rsidR="009A2C68" w:rsidRPr="00AC3823" w:rsidRDefault="009A2C68" w:rsidP="00AC3823">
      <w:pPr>
        <w:pStyle w:val="Footer"/>
        <w:tabs>
          <w:tab w:val="right" w:pos="2155"/>
        </w:tabs>
        <w:spacing w:after="80" w:line="240" w:lineRule="atLeast"/>
        <w:ind w:left="680"/>
        <w:rPr>
          <w:u w:val="single"/>
        </w:rPr>
      </w:pPr>
      <w:r>
        <w:rPr>
          <w:u w:val="single"/>
        </w:rPr>
        <w:tab/>
      </w:r>
    </w:p>
  </w:footnote>
  <w:footnote w:type="continuationNotice" w:id="1">
    <w:p w14:paraId="3DD1D84B" w14:textId="77777777" w:rsidR="009A2C68" w:rsidRPr="00AC3823" w:rsidRDefault="009A2C6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5255" w14:textId="5084908E" w:rsidR="00FA74E2" w:rsidRPr="00FA74E2" w:rsidRDefault="00DF4AFE">
    <w:pPr>
      <w:pStyle w:val="Header"/>
    </w:pPr>
    <w:r>
      <w:fldChar w:fldCharType="begin"/>
    </w:r>
    <w:r>
      <w:instrText xml:space="preserve"> TITLE  \* MERGEFORMAT </w:instrText>
    </w:r>
    <w:r>
      <w:fldChar w:fldCharType="separate"/>
    </w:r>
    <w:r w:rsidR="00FA74E2">
      <w:t>ECE/TRANS/WP.15/254/Add.1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8B4E" w14:textId="067920E1" w:rsidR="00FA74E2" w:rsidRPr="00FA74E2" w:rsidRDefault="00DF4AFE" w:rsidP="00FA74E2">
    <w:pPr>
      <w:pStyle w:val="Header"/>
      <w:jc w:val="right"/>
    </w:pPr>
    <w:r>
      <w:fldChar w:fldCharType="begin"/>
    </w:r>
    <w:r>
      <w:instrText xml:space="preserve"> TITLE  \* MERGEFORMAT </w:instrText>
    </w:r>
    <w:r>
      <w:fldChar w:fldCharType="separate"/>
    </w:r>
    <w:r w:rsidR="00FA74E2">
      <w:t>ECE/TRANS/WP.15/254/Add.1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68"/>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A2C6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4AFE"/>
    <w:rsid w:val="00DF6678"/>
    <w:rsid w:val="00E0299A"/>
    <w:rsid w:val="00E85C74"/>
    <w:rsid w:val="00EA6547"/>
    <w:rsid w:val="00ED7237"/>
    <w:rsid w:val="00EF2E22"/>
    <w:rsid w:val="00F35BAF"/>
    <w:rsid w:val="00F64972"/>
    <w:rsid w:val="00F660DF"/>
    <w:rsid w:val="00F94664"/>
    <w:rsid w:val="00F9573C"/>
    <w:rsid w:val="00F95C08"/>
    <w:rsid w:val="00FA74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057E5"/>
  <w15:docId w15:val="{D6E3CB94-0829-4A50-84B9-16FB6C3B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FA74E2"/>
    <w:rPr>
      <w:rFonts w:ascii="Times New Roman" w:eastAsiaTheme="minorHAnsi" w:hAnsi="Times New Roman" w:cs="Times New Roman"/>
      <w:sz w:val="20"/>
      <w:szCs w:val="20"/>
      <w:lang w:eastAsia="en-US"/>
    </w:rPr>
  </w:style>
  <w:style w:type="character" w:customStyle="1" w:styleId="HChGChar">
    <w:name w:val="_ H _Ch_G Char"/>
    <w:link w:val="HChG"/>
    <w:locked/>
    <w:rsid w:val="00FA74E2"/>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ECE/TRANS/WP.15/254/Add.1</dc:title>
  <dc:subject/>
  <dc:creator>Sandrine CLERE</dc:creator>
  <cp:keywords/>
  <cp:lastModifiedBy>Christine Barrio-Champeau</cp:lastModifiedBy>
  <cp:revision>2</cp:revision>
  <cp:lastPrinted>2014-05-14T10:59:00Z</cp:lastPrinted>
  <dcterms:created xsi:type="dcterms:W3CDTF">2021-09-21T10:41:00Z</dcterms:created>
  <dcterms:modified xsi:type="dcterms:W3CDTF">2021-09-21T10:41:00Z</dcterms:modified>
</cp:coreProperties>
</file>