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FE590D"/>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E590D" w:rsidP="00FE590D">
            <w:pPr>
              <w:jc w:val="right"/>
            </w:pPr>
            <w:r w:rsidRPr="00FE590D">
              <w:rPr>
                <w:sz w:val="40"/>
              </w:rPr>
              <w:t>ECE</w:t>
            </w:r>
            <w:r>
              <w:t>/TRANS/WP.29/GRSP/69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E590D" w:rsidP="00C97039">
            <w:pPr>
              <w:spacing w:before="240"/>
            </w:pPr>
            <w:r>
              <w:t>Distr. générale</w:t>
            </w:r>
          </w:p>
          <w:p w:rsidR="00FE590D" w:rsidRDefault="00FE590D" w:rsidP="00FE590D">
            <w:pPr>
              <w:spacing w:line="240" w:lineRule="exact"/>
            </w:pPr>
            <w:r>
              <w:t>16 juin 2021</w:t>
            </w:r>
          </w:p>
          <w:p w:rsidR="00FE590D" w:rsidRDefault="00FE590D" w:rsidP="00FE590D">
            <w:pPr>
              <w:spacing w:line="240" w:lineRule="exact"/>
            </w:pPr>
            <w:r>
              <w:t>Français</w:t>
            </w:r>
          </w:p>
          <w:p w:rsidR="00FE590D" w:rsidRPr="00DB58B5" w:rsidRDefault="00FE590D" w:rsidP="00FE590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CB5320">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FE590D" w:rsidRDefault="00FE590D" w:rsidP="00AF0CB5">
      <w:pPr>
        <w:spacing w:before="120"/>
        <w:rPr>
          <w:b/>
          <w:sz w:val="24"/>
          <w:szCs w:val="24"/>
        </w:rPr>
      </w:pPr>
      <w:r w:rsidRPr="00685843">
        <w:rPr>
          <w:b/>
          <w:sz w:val="24"/>
          <w:szCs w:val="24"/>
        </w:rPr>
        <w:t>Forum mondial de l</w:t>
      </w:r>
      <w:r w:rsidR="00CB5320">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FE590D" w:rsidRPr="00E96F54" w:rsidRDefault="00FE590D" w:rsidP="00FE590D">
      <w:pPr>
        <w:spacing w:before="120" w:line="240" w:lineRule="auto"/>
        <w:rPr>
          <w:b/>
          <w:sz w:val="24"/>
          <w:szCs w:val="24"/>
          <w:lang w:val="fr-FR"/>
        </w:rPr>
      </w:pPr>
      <w:r w:rsidRPr="008E51AE">
        <w:rPr>
          <w:b/>
          <w:bCs/>
          <w:sz w:val="24"/>
          <w:szCs w:val="24"/>
          <w:lang w:val="fr-FR"/>
        </w:rPr>
        <w:t>Groupe de travail de la sécurité passive</w:t>
      </w:r>
    </w:p>
    <w:p w:rsidR="00FE590D" w:rsidRPr="00E96F54" w:rsidRDefault="00FE590D" w:rsidP="00FE590D">
      <w:pPr>
        <w:spacing w:before="120" w:line="240" w:lineRule="auto"/>
        <w:rPr>
          <w:b/>
          <w:lang w:val="fr-FR"/>
        </w:rPr>
      </w:pPr>
      <w:r>
        <w:rPr>
          <w:b/>
          <w:bCs/>
          <w:lang w:val="fr-FR"/>
        </w:rPr>
        <w:t>Soixante-neuvième session</w:t>
      </w:r>
    </w:p>
    <w:p w:rsidR="00FE590D" w:rsidRPr="00E96F54" w:rsidRDefault="00FE590D" w:rsidP="00FE590D">
      <w:pPr>
        <w:spacing w:line="240" w:lineRule="auto"/>
        <w:rPr>
          <w:lang w:val="fr-FR"/>
        </w:rPr>
      </w:pPr>
      <w:r>
        <w:rPr>
          <w:lang w:val="fr-FR"/>
        </w:rPr>
        <w:t>Genève, 17-21 mai 2021 (en ligne)</w:t>
      </w:r>
    </w:p>
    <w:p w:rsidR="00FE590D" w:rsidRPr="00E96F54" w:rsidRDefault="00FE590D" w:rsidP="008F3903">
      <w:pPr>
        <w:pStyle w:val="HChG"/>
        <w:rPr>
          <w:lang w:val="fr-FR"/>
        </w:rPr>
      </w:pPr>
      <w:r>
        <w:rPr>
          <w:lang w:val="fr-FR"/>
        </w:rPr>
        <w:tab/>
      </w:r>
      <w:r>
        <w:rPr>
          <w:lang w:val="fr-FR"/>
        </w:rPr>
        <w:tab/>
        <w:t xml:space="preserve">Rapport du Groupe de travail de la sécurité passive </w:t>
      </w:r>
      <w:r w:rsidR="000D1A0E">
        <w:rPr>
          <w:lang w:val="fr-FR"/>
        </w:rPr>
        <w:br/>
      </w:r>
      <w:r>
        <w:rPr>
          <w:lang w:val="fr-FR"/>
        </w:rPr>
        <w:t>sur sa soixante-neuvième session</w:t>
      </w:r>
    </w:p>
    <w:p w:rsidR="00CB5320" w:rsidRPr="00CB5320" w:rsidRDefault="00CB5320" w:rsidP="00CB5320">
      <w:pPr>
        <w:spacing w:after="120"/>
        <w:rPr>
          <w:sz w:val="28"/>
        </w:rPr>
      </w:pPr>
      <w:r w:rsidRPr="00CB5320">
        <w:rPr>
          <w:sz w:val="28"/>
        </w:rPr>
        <w:t>Table des matières</w:t>
      </w:r>
    </w:p>
    <w:p w:rsidR="00CB5320" w:rsidRPr="00CB5320" w:rsidRDefault="00CB5320" w:rsidP="00CB5320">
      <w:pPr>
        <w:tabs>
          <w:tab w:val="right" w:pos="8929"/>
          <w:tab w:val="right" w:pos="9638"/>
        </w:tabs>
        <w:spacing w:after="120"/>
        <w:ind w:left="283"/>
        <w:rPr>
          <w:i/>
          <w:sz w:val="18"/>
        </w:rPr>
      </w:pPr>
      <w:r w:rsidRPr="00CB5320">
        <w:rPr>
          <w:i/>
          <w:sz w:val="18"/>
        </w:rPr>
        <w:tab/>
        <w:t>Paragraphes</w:t>
      </w:r>
      <w:r w:rsidRPr="00CB5320">
        <w:rPr>
          <w:i/>
          <w:sz w:val="18"/>
        </w:rPr>
        <w:tab/>
        <w:t>Page</w:t>
      </w:r>
    </w:p>
    <w:p w:rsidR="001E7B11" w:rsidRPr="00660F05" w:rsidRDefault="001E7B11" w:rsidP="001E7B11">
      <w:pPr>
        <w:tabs>
          <w:tab w:val="right" w:pos="850"/>
          <w:tab w:val="right" w:leader="dot" w:pos="7654"/>
          <w:tab w:val="right" w:pos="8929"/>
          <w:tab w:val="right" w:pos="9638"/>
        </w:tabs>
        <w:spacing w:after="120"/>
        <w:ind w:left="1134" w:hanging="1134"/>
        <w:rPr>
          <w:iCs/>
          <w:lang w:val="de-CH"/>
        </w:rPr>
      </w:pPr>
      <w:r w:rsidRPr="00660F05">
        <w:rPr>
          <w:iCs/>
          <w:lang w:val="de-CH"/>
        </w:rPr>
        <w:tab/>
        <w:t>I.</w:t>
      </w:r>
      <w:r w:rsidRPr="00660F05">
        <w:rPr>
          <w:iCs/>
          <w:lang w:val="de-CH"/>
        </w:rPr>
        <w:tab/>
      </w:r>
      <w:r w:rsidRPr="003970E1">
        <w:rPr>
          <w:iCs/>
        </w:rPr>
        <w:t>Participation</w:t>
      </w:r>
      <w:r w:rsidRPr="00660F05">
        <w:rPr>
          <w:iCs/>
          <w:lang w:val="de-CH"/>
        </w:rPr>
        <w:tab/>
      </w:r>
      <w:r w:rsidRPr="00660F05">
        <w:rPr>
          <w:iCs/>
          <w:lang w:val="de-CH"/>
        </w:rPr>
        <w:tab/>
        <w:t>1−2</w:t>
      </w:r>
      <w:r w:rsidRPr="00660F05">
        <w:rPr>
          <w:iCs/>
          <w:lang w:val="de-CH"/>
        </w:rPr>
        <w:tab/>
      </w:r>
      <w:r>
        <w:rPr>
          <w:iCs/>
          <w:lang w:val="de-CH"/>
        </w:rPr>
        <w:t>4</w:t>
      </w:r>
    </w:p>
    <w:p w:rsidR="001E7B11" w:rsidRPr="00660F05" w:rsidRDefault="001E7B11" w:rsidP="001E7B11">
      <w:pPr>
        <w:tabs>
          <w:tab w:val="right" w:pos="850"/>
          <w:tab w:val="right" w:leader="dot" w:pos="7654"/>
          <w:tab w:val="right" w:pos="8929"/>
          <w:tab w:val="right" w:pos="9638"/>
        </w:tabs>
        <w:spacing w:after="120"/>
        <w:ind w:left="1134" w:hanging="1134"/>
        <w:rPr>
          <w:iCs/>
          <w:lang w:val="de-CH"/>
        </w:rPr>
      </w:pPr>
      <w:r w:rsidRPr="00660F05">
        <w:rPr>
          <w:iCs/>
          <w:lang w:val="de-CH"/>
        </w:rPr>
        <w:tab/>
        <w:t>II.</w:t>
      </w:r>
      <w:r w:rsidRPr="00660F05">
        <w:rPr>
          <w:iCs/>
          <w:lang w:val="de-CH"/>
        </w:rPr>
        <w:tab/>
      </w:r>
      <w:r w:rsidRPr="003970E1">
        <w:rPr>
          <w:bCs/>
          <w:iCs/>
        </w:rPr>
        <w:t>Adoption de l’ordre du jour (point 1 de l’ordre du jour)</w:t>
      </w:r>
      <w:r w:rsidRPr="00660F05">
        <w:rPr>
          <w:iCs/>
          <w:lang w:val="de-CH"/>
        </w:rPr>
        <w:tab/>
      </w:r>
      <w:r w:rsidRPr="00660F05">
        <w:rPr>
          <w:iCs/>
          <w:lang w:val="de-CH"/>
        </w:rPr>
        <w:tab/>
        <w:t>3</w:t>
      </w:r>
      <w:r w:rsidRPr="00660F05">
        <w:rPr>
          <w:iCs/>
          <w:lang w:val="de-CH"/>
        </w:rPr>
        <w:tab/>
      </w:r>
      <w:r>
        <w:rPr>
          <w:iCs/>
          <w:lang w:val="de-CH"/>
        </w:rPr>
        <w:t>4</w:t>
      </w:r>
    </w:p>
    <w:p w:rsidR="001E7B11" w:rsidRPr="00660F05" w:rsidRDefault="001E7B11" w:rsidP="001E7B11">
      <w:pPr>
        <w:tabs>
          <w:tab w:val="right" w:pos="850"/>
          <w:tab w:val="right" w:leader="dot" w:pos="7654"/>
          <w:tab w:val="right" w:pos="8929"/>
          <w:tab w:val="right" w:pos="9638"/>
        </w:tabs>
        <w:spacing w:after="120"/>
        <w:ind w:left="1134" w:hanging="1134"/>
        <w:rPr>
          <w:iCs/>
          <w:lang w:val="de-CH"/>
        </w:rPr>
      </w:pPr>
      <w:r w:rsidRPr="00660F05">
        <w:rPr>
          <w:iCs/>
          <w:lang w:val="de-CH"/>
        </w:rPr>
        <w:tab/>
        <w:t>III.</w:t>
      </w:r>
      <w:r w:rsidRPr="00660F05">
        <w:rPr>
          <w:iCs/>
          <w:lang w:val="de-CH"/>
        </w:rPr>
        <w:tab/>
      </w:r>
      <w:r w:rsidRPr="00660F05">
        <w:rPr>
          <w:bCs/>
          <w:lang w:val="fr-FR"/>
        </w:rPr>
        <w:t>Règlement technique mondial ONU n</w:t>
      </w:r>
      <w:r w:rsidRPr="00660F05">
        <w:rPr>
          <w:bCs/>
          <w:vertAlign w:val="superscript"/>
          <w:lang w:val="fr-FR"/>
        </w:rPr>
        <w:t>o</w:t>
      </w:r>
      <w:r w:rsidRPr="00660F05">
        <w:rPr>
          <w:bCs/>
          <w:lang w:val="fr-FR"/>
        </w:rPr>
        <w:t xml:space="preserve"> 9 (Sécurité des piétons) </w:t>
      </w:r>
      <w:r>
        <w:rPr>
          <w:bCs/>
          <w:lang w:val="fr-FR"/>
        </w:rPr>
        <w:br/>
      </w:r>
      <w:r w:rsidRPr="00660F05">
        <w:rPr>
          <w:bCs/>
          <w:lang w:val="fr-FR"/>
        </w:rPr>
        <w:t>(point 2 de l’ordre du jour)</w:t>
      </w:r>
      <w:r w:rsidRPr="00660F05">
        <w:rPr>
          <w:iCs/>
          <w:lang w:val="de-CH"/>
        </w:rPr>
        <w:tab/>
      </w:r>
      <w:r w:rsidRPr="00660F05">
        <w:rPr>
          <w:iCs/>
          <w:lang w:val="de-CH"/>
        </w:rPr>
        <w:tab/>
        <w:t>4−6</w:t>
      </w:r>
      <w:r w:rsidRPr="00660F05">
        <w:rPr>
          <w:iCs/>
          <w:lang w:val="de-CH"/>
        </w:rPr>
        <w:tab/>
      </w:r>
      <w:r>
        <w:rPr>
          <w:iCs/>
          <w:lang w:val="de-CH"/>
        </w:rPr>
        <w:t>4</w:t>
      </w:r>
    </w:p>
    <w:p w:rsidR="001E7B11" w:rsidRPr="00660F05" w:rsidRDefault="001E7B11" w:rsidP="001E7B11">
      <w:pPr>
        <w:tabs>
          <w:tab w:val="right" w:leader="dot" w:pos="7654"/>
          <w:tab w:val="right" w:pos="8929"/>
          <w:tab w:val="right" w:pos="9638"/>
        </w:tabs>
        <w:spacing w:after="120"/>
        <w:ind w:left="1559" w:hanging="425"/>
        <w:rPr>
          <w:lang w:val="de-CH"/>
        </w:rPr>
      </w:pPr>
      <w:r w:rsidRPr="00660F05">
        <w:rPr>
          <w:lang w:val="de-CH"/>
        </w:rPr>
        <w:t>A.</w:t>
      </w:r>
      <w:r w:rsidRPr="00660F05">
        <w:rPr>
          <w:lang w:val="de-CH"/>
        </w:rPr>
        <w:tab/>
      </w:r>
      <w:r w:rsidRPr="00660F05">
        <w:rPr>
          <w:bCs/>
          <w:lang w:val="fr-FR"/>
        </w:rPr>
        <w:t>Proposition d’amendement 3</w:t>
      </w:r>
      <w:r w:rsidRPr="00660F05">
        <w:rPr>
          <w:lang w:val="de-CH"/>
        </w:rPr>
        <w:tab/>
      </w:r>
      <w:r w:rsidRPr="00660F05">
        <w:rPr>
          <w:lang w:val="de-CH"/>
        </w:rPr>
        <w:tab/>
        <w:t>4−5</w:t>
      </w:r>
      <w:r w:rsidRPr="00660F05">
        <w:rPr>
          <w:lang w:val="de-CH"/>
        </w:rPr>
        <w:tab/>
      </w:r>
      <w:r>
        <w:rPr>
          <w:lang w:val="de-CH"/>
        </w:rPr>
        <w:t>4</w:t>
      </w:r>
    </w:p>
    <w:p w:rsidR="001E7B11" w:rsidRPr="00660F05" w:rsidRDefault="001E7B11" w:rsidP="001E7B11">
      <w:pPr>
        <w:tabs>
          <w:tab w:val="right" w:leader="dot" w:pos="7654"/>
          <w:tab w:val="right" w:pos="8929"/>
          <w:tab w:val="right" w:pos="9638"/>
        </w:tabs>
        <w:spacing w:after="120"/>
        <w:ind w:left="1559" w:hanging="425"/>
        <w:rPr>
          <w:lang w:val="de-CH"/>
        </w:rPr>
      </w:pPr>
      <w:r w:rsidRPr="00660F05">
        <w:rPr>
          <w:lang w:val="de-CH"/>
        </w:rPr>
        <w:t>B.</w:t>
      </w:r>
      <w:r w:rsidRPr="00660F05">
        <w:rPr>
          <w:lang w:val="de-CH"/>
        </w:rPr>
        <w:tab/>
      </w:r>
      <w:r w:rsidRPr="00684CD9">
        <w:rPr>
          <w:bCs/>
          <w:lang w:val="fr-FR"/>
        </w:rPr>
        <w:t>Proposition d’amendement 4</w:t>
      </w:r>
      <w:r w:rsidRPr="00660F05">
        <w:rPr>
          <w:lang w:val="de-CH"/>
        </w:rPr>
        <w:tab/>
      </w:r>
      <w:r w:rsidRPr="00660F05">
        <w:rPr>
          <w:lang w:val="de-CH"/>
        </w:rPr>
        <w:tab/>
        <w:t>6</w:t>
      </w:r>
      <w:r w:rsidRPr="00660F05">
        <w:rPr>
          <w:lang w:val="de-CH"/>
        </w:rPr>
        <w:tab/>
      </w:r>
      <w:r>
        <w:rPr>
          <w:lang w:val="de-CH"/>
        </w:rPr>
        <w:t>5</w:t>
      </w:r>
    </w:p>
    <w:p w:rsidR="001E7B11" w:rsidRPr="00660F05" w:rsidRDefault="001E7B11" w:rsidP="001E7B11">
      <w:pPr>
        <w:tabs>
          <w:tab w:val="right" w:pos="850"/>
          <w:tab w:val="right" w:leader="dot" w:pos="7654"/>
          <w:tab w:val="right" w:pos="8929"/>
          <w:tab w:val="right" w:pos="9638"/>
        </w:tabs>
        <w:spacing w:after="120"/>
        <w:ind w:left="1134" w:hanging="1134"/>
        <w:rPr>
          <w:lang w:val="de-CH"/>
        </w:rPr>
      </w:pPr>
      <w:r w:rsidRPr="00684CD9">
        <w:rPr>
          <w:lang w:val="de-CH"/>
        </w:rPr>
        <w:tab/>
        <w:t>IV.</w:t>
      </w:r>
      <w:r w:rsidRPr="00684CD9">
        <w:rPr>
          <w:lang w:val="de-CH"/>
        </w:rPr>
        <w:tab/>
      </w:r>
      <w:r w:rsidRPr="00684CD9">
        <w:rPr>
          <w:lang w:val="fr-FR"/>
        </w:rPr>
        <w:t>Règlement technique mondial ONU n</w:t>
      </w:r>
      <w:r w:rsidRPr="00684CD9">
        <w:rPr>
          <w:vertAlign w:val="superscript"/>
          <w:lang w:val="fr-FR"/>
        </w:rPr>
        <w:t>o</w:t>
      </w:r>
      <w:r w:rsidRPr="00684CD9">
        <w:rPr>
          <w:lang w:val="fr-FR"/>
        </w:rPr>
        <w:t xml:space="preserve"> 13 (Véhicules à hydrogène et à pile </w:t>
      </w:r>
      <w:r>
        <w:rPr>
          <w:lang w:val="fr-FR"/>
        </w:rPr>
        <w:br/>
      </w:r>
      <w:r w:rsidRPr="00684CD9">
        <w:rPr>
          <w:lang w:val="fr-FR"/>
        </w:rPr>
        <w:t>à combustible) (point 3 de l’ordre du jour)</w:t>
      </w:r>
      <w:r w:rsidRPr="00660F05">
        <w:rPr>
          <w:lang w:val="de-CH"/>
        </w:rPr>
        <w:tab/>
      </w:r>
      <w:r w:rsidRPr="00660F05">
        <w:rPr>
          <w:lang w:val="de-CH"/>
        </w:rPr>
        <w:tab/>
        <w:t>7</w:t>
      </w:r>
      <w:r w:rsidRPr="00660F05">
        <w:rPr>
          <w:lang w:val="de-CH"/>
        </w:rPr>
        <w:tab/>
      </w:r>
      <w:r>
        <w:rPr>
          <w:lang w:val="de-CH"/>
        </w:rPr>
        <w:t>6</w:t>
      </w:r>
    </w:p>
    <w:p w:rsidR="001E7B11" w:rsidRPr="000D1A0E" w:rsidRDefault="001E7B11" w:rsidP="001E7B11">
      <w:pPr>
        <w:tabs>
          <w:tab w:val="right" w:pos="850"/>
          <w:tab w:val="right" w:leader="dot" w:pos="7654"/>
          <w:tab w:val="right" w:pos="8929"/>
          <w:tab w:val="right" w:pos="9638"/>
        </w:tabs>
        <w:spacing w:after="120"/>
        <w:ind w:left="1134" w:hanging="1134"/>
        <w:rPr>
          <w:lang w:val="de-CH"/>
        </w:rPr>
      </w:pPr>
      <w:r w:rsidRPr="000D1A0E">
        <w:rPr>
          <w:lang w:val="de-CH"/>
        </w:rPr>
        <w:tab/>
        <w:t>V.</w:t>
      </w:r>
      <w:r w:rsidRPr="000D1A0E">
        <w:rPr>
          <w:lang w:val="de-CH"/>
        </w:rPr>
        <w:tab/>
      </w:r>
      <w:r w:rsidRPr="00FE590D">
        <w:rPr>
          <w:lang w:val="fr-FR"/>
        </w:rPr>
        <w:t>Règlement technique mondial ONU n</w:t>
      </w:r>
      <w:r w:rsidRPr="00FE590D">
        <w:rPr>
          <w:vertAlign w:val="superscript"/>
          <w:lang w:val="fr-FR"/>
        </w:rPr>
        <w:t>o</w:t>
      </w:r>
      <w:r w:rsidRPr="00FE590D">
        <w:rPr>
          <w:lang w:val="fr-FR"/>
        </w:rPr>
        <w:t xml:space="preserve"> 20 (Sécurité des véhicules électriques) </w:t>
      </w:r>
      <w:r>
        <w:rPr>
          <w:lang w:val="fr-FR"/>
        </w:rPr>
        <w:br/>
      </w:r>
      <w:r w:rsidRPr="00FE590D">
        <w:rPr>
          <w:lang w:val="fr-FR"/>
        </w:rPr>
        <w:t>(point 4 de l</w:t>
      </w:r>
      <w:r>
        <w:rPr>
          <w:lang w:val="fr-FR"/>
        </w:rPr>
        <w:t>’</w:t>
      </w:r>
      <w:r w:rsidRPr="00FE590D">
        <w:rPr>
          <w:lang w:val="fr-FR"/>
        </w:rPr>
        <w:t>ordre du jour)</w:t>
      </w:r>
      <w:r w:rsidRPr="000D1A0E">
        <w:rPr>
          <w:lang w:val="de-CH"/>
        </w:rPr>
        <w:tab/>
      </w:r>
      <w:r w:rsidRPr="000D1A0E">
        <w:rPr>
          <w:lang w:val="de-CH"/>
        </w:rPr>
        <w:tab/>
        <w:t>8</w:t>
      </w:r>
      <w:r w:rsidRPr="000D1A0E">
        <w:rPr>
          <w:lang w:val="de-CH"/>
        </w:rPr>
        <w:tab/>
      </w:r>
      <w:r>
        <w:rPr>
          <w:lang w:val="de-CH"/>
        </w:rPr>
        <w:t>6</w:t>
      </w:r>
    </w:p>
    <w:p w:rsidR="001E7B11" w:rsidRPr="000D1A0E" w:rsidRDefault="001E7B11" w:rsidP="001E7B11">
      <w:pPr>
        <w:tabs>
          <w:tab w:val="right" w:pos="850"/>
          <w:tab w:val="right" w:leader="dot" w:pos="7654"/>
          <w:tab w:val="right" w:pos="8929"/>
          <w:tab w:val="right" w:pos="9638"/>
        </w:tabs>
        <w:spacing w:after="120"/>
        <w:ind w:left="1134" w:hanging="1134"/>
        <w:rPr>
          <w:lang w:val="de-CH"/>
        </w:rPr>
      </w:pPr>
      <w:r w:rsidRPr="000D1A0E">
        <w:rPr>
          <w:lang w:val="de-CH"/>
        </w:rPr>
        <w:tab/>
        <w:t>VI.</w:t>
      </w:r>
      <w:r w:rsidRPr="000D1A0E">
        <w:rPr>
          <w:lang w:val="de-CH"/>
        </w:rPr>
        <w:tab/>
      </w:r>
      <w:r w:rsidRPr="00FE590D">
        <w:rPr>
          <w:lang w:val="fr-FR"/>
        </w:rPr>
        <w:t>Règlement ONU n</w:t>
      </w:r>
      <w:r w:rsidRPr="00FE590D">
        <w:rPr>
          <w:vertAlign w:val="superscript"/>
          <w:lang w:val="fr-FR"/>
        </w:rPr>
        <w:t xml:space="preserve">o </w:t>
      </w:r>
      <w:r w:rsidRPr="00FE590D">
        <w:rPr>
          <w:lang w:val="fr-FR"/>
        </w:rPr>
        <w:t>12 (Mécanisme de direction) (point 5 de l</w:t>
      </w:r>
      <w:r>
        <w:rPr>
          <w:lang w:val="fr-FR"/>
        </w:rPr>
        <w:t>’</w:t>
      </w:r>
      <w:r w:rsidRPr="00FE590D">
        <w:rPr>
          <w:lang w:val="fr-FR"/>
        </w:rPr>
        <w:t>ordre du jour)</w:t>
      </w:r>
      <w:r w:rsidRPr="000D1A0E">
        <w:rPr>
          <w:lang w:val="de-CH"/>
        </w:rPr>
        <w:tab/>
      </w:r>
      <w:r w:rsidRPr="000D1A0E">
        <w:rPr>
          <w:lang w:val="de-CH"/>
        </w:rPr>
        <w:tab/>
        <w:t>9</w:t>
      </w:r>
      <w:r w:rsidRPr="000D1A0E">
        <w:rPr>
          <w:lang w:val="de-CH"/>
        </w:rPr>
        <w:tab/>
      </w:r>
      <w:r>
        <w:rPr>
          <w:lang w:val="de-CH"/>
        </w:rPr>
        <w:t>6</w:t>
      </w:r>
    </w:p>
    <w:p w:rsidR="001E7B11" w:rsidRPr="000D1A0E" w:rsidRDefault="001E7B11" w:rsidP="001E7B11">
      <w:pPr>
        <w:tabs>
          <w:tab w:val="right" w:pos="850"/>
          <w:tab w:val="right" w:leader="dot" w:pos="7654"/>
          <w:tab w:val="right" w:pos="8929"/>
          <w:tab w:val="right" w:pos="9638"/>
        </w:tabs>
        <w:spacing w:after="120"/>
        <w:ind w:left="1134" w:hanging="1134"/>
        <w:rPr>
          <w:lang w:val="de-CH"/>
        </w:rPr>
      </w:pPr>
      <w:r w:rsidRPr="000D1A0E">
        <w:rPr>
          <w:lang w:val="de-CH"/>
        </w:rPr>
        <w:tab/>
        <w:t>VII.</w:t>
      </w:r>
      <w:r w:rsidRPr="000D1A0E">
        <w:rPr>
          <w:lang w:val="de-CH"/>
        </w:rPr>
        <w:tab/>
      </w:r>
      <w:r w:rsidRPr="00FE590D">
        <w:rPr>
          <w:lang w:val="fr-FR"/>
        </w:rPr>
        <w:t>Règlement ONU n</w:t>
      </w:r>
      <w:r w:rsidRPr="00FE590D">
        <w:rPr>
          <w:vertAlign w:val="superscript"/>
          <w:lang w:val="fr-FR"/>
        </w:rPr>
        <w:t>o</w:t>
      </w:r>
      <w:r w:rsidRPr="00FE590D">
        <w:rPr>
          <w:lang w:val="fr-FR"/>
        </w:rPr>
        <w:t xml:space="preserve"> 14 (Ancrages des ceintures de sécurité) </w:t>
      </w:r>
      <w:r>
        <w:rPr>
          <w:lang w:val="fr-FR"/>
        </w:rPr>
        <w:br/>
      </w:r>
      <w:r w:rsidRPr="00FE590D">
        <w:rPr>
          <w:lang w:val="fr-FR"/>
        </w:rPr>
        <w:t>(point 6 de l</w:t>
      </w:r>
      <w:r>
        <w:rPr>
          <w:lang w:val="fr-FR"/>
        </w:rPr>
        <w:t>’</w:t>
      </w:r>
      <w:r w:rsidRPr="00FE590D">
        <w:rPr>
          <w:lang w:val="fr-FR"/>
        </w:rPr>
        <w:t>ordre du jour)</w:t>
      </w:r>
      <w:r w:rsidRPr="000D1A0E">
        <w:rPr>
          <w:lang w:val="de-CH"/>
        </w:rPr>
        <w:tab/>
      </w:r>
      <w:r w:rsidRPr="000D1A0E">
        <w:rPr>
          <w:lang w:val="de-CH"/>
        </w:rPr>
        <w:tab/>
        <w:t>10</w:t>
      </w:r>
      <w:r w:rsidRPr="000D1A0E">
        <w:rPr>
          <w:lang w:val="de-CH"/>
        </w:rPr>
        <w:tab/>
      </w:r>
      <w:r>
        <w:rPr>
          <w:lang w:val="de-CH"/>
        </w:rPr>
        <w:t>6</w:t>
      </w:r>
    </w:p>
    <w:p w:rsidR="001E7B11" w:rsidRPr="000D1A0E" w:rsidRDefault="001E7B11" w:rsidP="001E7B11">
      <w:pPr>
        <w:tabs>
          <w:tab w:val="right" w:pos="850"/>
          <w:tab w:val="right" w:leader="dot" w:pos="7654"/>
          <w:tab w:val="right" w:pos="8929"/>
          <w:tab w:val="right" w:pos="9638"/>
        </w:tabs>
        <w:spacing w:after="120"/>
        <w:ind w:left="1134" w:hanging="1134"/>
        <w:rPr>
          <w:lang w:val="de-CH"/>
        </w:rPr>
      </w:pPr>
      <w:r w:rsidRPr="000D1A0E">
        <w:rPr>
          <w:lang w:val="de-CH"/>
        </w:rPr>
        <w:tab/>
      </w:r>
      <w:r w:rsidRPr="00172906">
        <w:rPr>
          <w:lang w:val="de-CH"/>
        </w:rPr>
        <w:t>VIII.</w:t>
      </w:r>
      <w:r w:rsidRPr="00172906">
        <w:rPr>
          <w:lang w:val="de-CH"/>
        </w:rPr>
        <w:tab/>
      </w:r>
      <w:r w:rsidRPr="00172906">
        <w:rPr>
          <w:lang w:val="fr-FR"/>
        </w:rPr>
        <w:t>Règ</w:t>
      </w:r>
      <w:r w:rsidRPr="00FE590D">
        <w:rPr>
          <w:lang w:val="fr-FR"/>
        </w:rPr>
        <w:t>lement ONU n</w:t>
      </w:r>
      <w:r w:rsidRPr="00FE590D">
        <w:rPr>
          <w:vertAlign w:val="superscript"/>
          <w:lang w:val="fr-FR"/>
        </w:rPr>
        <w:t>o</w:t>
      </w:r>
      <w:r w:rsidRPr="00FE590D">
        <w:rPr>
          <w:lang w:val="fr-FR"/>
        </w:rPr>
        <w:t xml:space="preserve"> 16 (Ceintures de sécurité) (point 7 de l</w:t>
      </w:r>
      <w:r>
        <w:rPr>
          <w:lang w:val="fr-FR"/>
        </w:rPr>
        <w:t>’</w:t>
      </w:r>
      <w:r w:rsidRPr="00FE590D">
        <w:rPr>
          <w:lang w:val="fr-FR"/>
        </w:rPr>
        <w:t>ordre du jour)</w:t>
      </w:r>
      <w:r w:rsidRPr="000D1A0E">
        <w:rPr>
          <w:lang w:val="de-CH"/>
        </w:rPr>
        <w:tab/>
      </w:r>
      <w:r w:rsidRPr="000D1A0E">
        <w:rPr>
          <w:lang w:val="de-CH"/>
        </w:rPr>
        <w:tab/>
        <w:t>11–14</w:t>
      </w:r>
      <w:r w:rsidRPr="000D1A0E">
        <w:rPr>
          <w:lang w:val="de-CH"/>
        </w:rPr>
        <w:tab/>
      </w:r>
      <w:r>
        <w:rPr>
          <w:lang w:val="de-CH"/>
        </w:rPr>
        <w:t>7</w:t>
      </w:r>
    </w:p>
    <w:p w:rsidR="001E7B11" w:rsidRPr="000D1A0E" w:rsidRDefault="001E7B11" w:rsidP="001E7B11">
      <w:pPr>
        <w:tabs>
          <w:tab w:val="right" w:pos="850"/>
          <w:tab w:val="right" w:leader="dot" w:pos="7654"/>
          <w:tab w:val="right" w:pos="8929"/>
          <w:tab w:val="right" w:pos="9638"/>
        </w:tabs>
        <w:spacing w:after="120"/>
        <w:ind w:left="1134" w:hanging="1134"/>
        <w:rPr>
          <w:lang w:val="de-CH"/>
        </w:rPr>
      </w:pPr>
      <w:r w:rsidRPr="000D1A0E">
        <w:rPr>
          <w:lang w:val="de-CH"/>
        </w:rPr>
        <w:tab/>
        <w:t>IX.</w:t>
      </w:r>
      <w:r w:rsidRPr="000D1A0E">
        <w:rPr>
          <w:lang w:val="de-CH"/>
        </w:rPr>
        <w:tab/>
      </w:r>
      <w:r w:rsidRPr="00FE590D">
        <w:rPr>
          <w:lang w:val="fr-FR"/>
        </w:rPr>
        <w:t>Règlement ONU n</w:t>
      </w:r>
      <w:r w:rsidRPr="00FE590D">
        <w:rPr>
          <w:vertAlign w:val="superscript"/>
          <w:lang w:val="fr-FR"/>
        </w:rPr>
        <w:t>o</w:t>
      </w:r>
      <w:r w:rsidRPr="00FE590D">
        <w:rPr>
          <w:lang w:val="fr-FR"/>
        </w:rPr>
        <w:t xml:space="preserve"> 17 (Résistance mécanique des sièges) </w:t>
      </w:r>
      <w:r>
        <w:rPr>
          <w:lang w:val="fr-FR"/>
        </w:rPr>
        <w:br/>
      </w:r>
      <w:r w:rsidRPr="00FE590D">
        <w:rPr>
          <w:lang w:val="fr-FR"/>
        </w:rPr>
        <w:t>(point 8 de l</w:t>
      </w:r>
      <w:r>
        <w:rPr>
          <w:lang w:val="fr-FR"/>
        </w:rPr>
        <w:t>’</w:t>
      </w:r>
      <w:r w:rsidRPr="00FE590D">
        <w:rPr>
          <w:lang w:val="fr-FR"/>
        </w:rPr>
        <w:t>ordre du jour)</w:t>
      </w:r>
      <w:r w:rsidRPr="000D1A0E">
        <w:rPr>
          <w:lang w:val="de-CH"/>
        </w:rPr>
        <w:tab/>
      </w:r>
      <w:r w:rsidRPr="000D1A0E">
        <w:rPr>
          <w:lang w:val="de-CH"/>
        </w:rPr>
        <w:tab/>
        <w:t>15–16</w:t>
      </w:r>
      <w:r w:rsidRPr="000D1A0E">
        <w:rPr>
          <w:lang w:val="de-CH"/>
        </w:rPr>
        <w:tab/>
      </w:r>
      <w:r>
        <w:rPr>
          <w:lang w:val="de-CH"/>
        </w:rPr>
        <w:t>8</w:t>
      </w:r>
    </w:p>
    <w:p w:rsidR="001E7B11" w:rsidRPr="000D1A0E" w:rsidRDefault="001E7B11" w:rsidP="001E7B11">
      <w:pPr>
        <w:tabs>
          <w:tab w:val="right" w:pos="850"/>
          <w:tab w:val="right" w:leader="dot" w:pos="7654"/>
          <w:tab w:val="right" w:pos="8929"/>
          <w:tab w:val="right" w:pos="9638"/>
        </w:tabs>
        <w:spacing w:after="120"/>
        <w:ind w:left="1134" w:hanging="1134"/>
        <w:rPr>
          <w:lang w:val="de-CH"/>
        </w:rPr>
      </w:pPr>
      <w:r w:rsidRPr="000D1A0E">
        <w:rPr>
          <w:lang w:val="de-CH"/>
        </w:rPr>
        <w:tab/>
        <w:t>X.</w:t>
      </w:r>
      <w:r w:rsidRPr="000D1A0E">
        <w:rPr>
          <w:lang w:val="de-CH"/>
        </w:rPr>
        <w:tab/>
      </w:r>
      <w:r w:rsidRPr="00FE590D">
        <w:rPr>
          <w:lang w:val="fr-FR"/>
        </w:rPr>
        <w:t>Règlement ONU n</w:t>
      </w:r>
      <w:r w:rsidRPr="00FE590D">
        <w:rPr>
          <w:vertAlign w:val="superscript"/>
          <w:lang w:val="fr-FR"/>
        </w:rPr>
        <w:t>o</w:t>
      </w:r>
      <w:r w:rsidRPr="00FE590D">
        <w:rPr>
          <w:lang w:val="fr-FR"/>
        </w:rPr>
        <w:t xml:space="preserve"> 22 (Casques de protection) (point 9 de l</w:t>
      </w:r>
      <w:r>
        <w:rPr>
          <w:lang w:val="fr-FR"/>
        </w:rPr>
        <w:t>’</w:t>
      </w:r>
      <w:r w:rsidRPr="00FE590D">
        <w:rPr>
          <w:lang w:val="fr-FR"/>
        </w:rPr>
        <w:t>ordre du jour)</w:t>
      </w:r>
      <w:r w:rsidRPr="000D1A0E">
        <w:rPr>
          <w:lang w:val="de-CH"/>
        </w:rPr>
        <w:tab/>
      </w:r>
      <w:r w:rsidRPr="000D1A0E">
        <w:rPr>
          <w:lang w:val="de-CH"/>
        </w:rPr>
        <w:tab/>
        <w:t>17–18</w:t>
      </w:r>
      <w:r w:rsidRPr="000D1A0E">
        <w:rPr>
          <w:lang w:val="de-CH"/>
        </w:rPr>
        <w:tab/>
      </w:r>
      <w:r>
        <w:rPr>
          <w:lang w:val="de-CH"/>
        </w:rPr>
        <w:t>8</w:t>
      </w:r>
    </w:p>
    <w:p w:rsidR="001E7B11" w:rsidRPr="000D1A0E" w:rsidRDefault="001E7B11" w:rsidP="001E7B11">
      <w:pPr>
        <w:tabs>
          <w:tab w:val="right" w:pos="850"/>
          <w:tab w:val="right" w:leader="dot" w:pos="7654"/>
          <w:tab w:val="right" w:pos="8929"/>
          <w:tab w:val="right" w:pos="9638"/>
        </w:tabs>
        <w:spacing w:after="120"/>
        <w:ind w:left="1134" w:hanging="1134"/>
        <w:rPr>
          <w:lang w:val="de-CH"/>
        </w:rPr>
      </w:pPr>
      <w:r w:rsidRPr="000D1A0E">
        <w:rPr>
          <w:lang w:val="de-CH"/>
        </w:rPr>
        <w:tab/>
        <w:t>XI.</w:t>
      </w:r>
      <w:r w:rsidRPr="000D1A0E">
        <w:rPr>
          <w:lang w:val="de-CH"/>
        </w:rPr>
        <w:tab/>
      </w:r>
      <w:r w:rsidRPr="00FE590D">
        <w:rPr>
          <w:lang w:val="fr-FR"/>
        </w:rPr>
        <w:t>Règlement ONU n</w:t>
      </w:r>
      <w:r w:rsidRPr="00FE590D">
        <w:rPr>
          <w:vertAlign w:val="superscript"/>
          <w:lang w:val="fr-FR"/>
        </w:rPr>
        <w:t>o</w:t>
      </w:r>
      <w:r w:rsidRPr="00FE590D">
        <w:rPr>
          <w:lang w:val="fr-FR"/>
        </w:rPr>
        <w:t xml:space="preserve"> 95 (Choc latéral) (point 10 de l</w:t>
      </w:r>
      <w:r>
        <w:rPr>
          <w:lang w:val="fr-FR"/>
        </w:rPr>
        <w:t>’</w:t>
      </w:r>
      <w:r w:rsidRPr="00FE590D">
        <w:rPr>
          <w:lang w:val="fr-FR"/>
        </w:rPr>
        <w:t>ordre du jour)</w:t>
      </w:r>
      <w:r w:rsidRPr="000D1A0E">
        <w:rPr>
          <w:lang w:val="de-CH"/>
        </w:rPr>
        <w:tab/>
      </w:r>
      <w:r w:rsidRPr="000D1A0E">
        <w:rPr>
          <w:lang w:val="de-CH"/>
        </w:rPr>
        <w:tab/>
        <w:t>19</w:t>
      </w:r>
      <w:r w:rsidRPr="000D1A0E">
        <w:rPr>
          <w:lang w:val="de-CH"/>
        </w:rPr>
        <w:tab/>
      </w:r>
      <w:r>
        <w:rPr>
          <w:lang w:val="de-CH"/>
        </w:rPr>
        <w:t>9</w:t>
      </w:r>
    </w:p>
    <w:p w:rsidR="001E7B11" w:rsidRPr="000D1A0E" w:rsidRDefault="001E7B11" w:rsidP="001E7B11">
      <w:pPr>
        <w:tabs>
          <w:tab w:val="right" w:pos="850"/>
          <w:tab w:val="right" w:leader="dot" w:pos="7654"/>
          <w:tab w:val="right" w:pos="8929"/>
          <w:tab w:val="right" w:pos="9638"/>
        </w:tabs>
        <w:spacing w:after="120"/>
        <w:ind w:left="1134" w:hanging="1134"/>
        <w:rPr>
          <w:lang w:val="de-CH"/>
        </w:rPr>
      </w:pPr>
      <w:r w:rsidRPr="000D1A0E">
        <w:rPr>
          <w:lang w:val="de-CH"/>
        </w:rPr>
        <w:tab/>
        <w:t>XII.</w:t>
      </w:r>
      <w:r w:rsidRPr="000D1A0E">
        <w:rPr>
          <w:lang w:val="de-CH"/>
        </w:rPr>
        <w:tab/>
      </w:r>
      <w:r w:rsidRPr="00FE590D">
        <w:rPr>
          <w:lang w:val="fr-FR"/>
        </w:rPr>
        <w:t>Règlement ONU n</w:t>
      </w:r>
      <w:r w:rsidRPr="00FE590D">
        <w:rPr>
          <w:vertAlign w:val="superscript"/>
          <w:lang w:val="fr-FR"/>
        </w:rPr>
        <w:t>o</w:t>
      </w:r>
      <w:r w:rsidRPr="00FE590D">
        <w:rPr>
          <w:lang w:val="fr-FR"/>
        </w:rPr>
        <w:t xml:space="preserve"> 127 (Sécurité des piétons) (point 11 de l</w:t>
      </w:r>
      <w:r>
        <w:rPr>
          <w:lang w:val="fr-FR"/>
        </w:rPr>
        <w:t>’</w:t>
      </w:r>
      <w:r w:rsidRPr="00FE590D">
        <w:rPr>
          <w:lang w:val="fr-FR"/>
        </w:rPr>
        <w:t>ordre du jour)</w:t>
      </w:r>
      <w:r w:rsidRPr="000D1A0E">
        <w:rPr>
          <w:lang w:val="de-CH"/>
        </w:rPr>
        <w:tab/>
      </w:r>
      <w:r w:rsidRPr="000D1A0E">
        <w:rPr>
          <w:lang w:val="de-CH"/>
        </w:rPr>
        <w:tab/>
        <w:t>20</w:t>
      </w:r>
      <w:r w:rsidRPr="000D1A0E">
        <w:rPr>
          <w:lang w:val="de-CH"/>
        </w:rPr>
        <w:tab/>
      </w:r>
      <w:r>
        <w:rPr>
          <w:lang w:val="de-CH"/>
        </w:rPr>
        <w:t>9</w:t>
      </w:r>
    </w:p>
    <w:p w:rsidR="001E7B11" w:rsidRPr="000D1A0E" w:rsidRDefault="001E7B11" w:rsidP="001E7B11">
      <w:pPr>
        <w:tabs>
          <w:tab w:val="right" w:pos="850"/>
          <w:tab w:val="right" w:leader="dot" w:pos="7654"/>
          <w:tab w:val="right" w:pos="8929"/>
          <w:tab w:val="right" w:pos="9638"/>
        </w:tabs>
        <w:spacing w:after="120"/>
        <w:ind w:left="1134" w:hanging="1134"/>
        <w:rPr>
          <w:lang w:val="de-CH"/>
        </w:rPr>
      </w:pPr>
      <w:r w:rsidRPr="000D1A0E">
        <w:rPr>
          <w:lang w:val="de-CH"/>
        </w:rPr>
        <w:tab/>
        <w:t>XIII.</w:t>
      </w:r>
      <w:r w:rsidRPr="000D1A0E">
        <w:rPr>
          <w:lang w:val="de-CH"/>
        </w:rPr>
        <w:tab/>
      </w:r>
      <w:r w:rsidRPr="00FE590D">
        <w:rPr>
          <w:lang w:val="fr-FR"/>
        </w:rPr>
        <w:t>Règlement ONU n</w:t>
      </w:r>
      <w:r w:rsidRPr="00FE590D">
        <w:rPr>
          <w:vertAlign w:val="superscript"/>
          <w:lang w:val="fr-FR"/>
        </w:rPr>
        <w:t>o</w:t>
      </w:r>
      <w:r w:rsidRPr="00FE590D">
        <w:rPr>
          <w:lang w:val="fr-FR"/>
        </w:rPr>
        <w:t xml:space="preserve"> 129 (Systèmes améliorés de retenue pour enfants) </w:t>
      </w:r>
      <w:r>
        <w:rPr>
          <w:lang w:val="fr-FR"/>
        </w:rPr>
        <w:br/>
      </w:r>
      <w:r w:rsidRPr="00FE590D">
        <w:rPr>
          <w:lang w:val="fr-FR"/>
        </w:rPr>
        <w:t>(point 12 de l</w:t>
      </w:r>
      <w:r>
        <w:rPr>
          <w:lang w:val="fr-FR"/>
        </w:rPr>
        <w:t>’</w:t>
      </w:r>
      <w:r w:rsidRPr="00FE590D">
        <w:rPr>
          <w:lang w:val="fr-FR"/>
        </w:rPr>
        <w:t>ordre du jour)</w:t>
      </w:r>
      <w:r w:rsidRPr="000D1A0E">
        <w:rPr>
          <w:lang w:val="de-CH"/>
        </w:rPr>
        <w:tab/>
      </w:r>
      <w:r w:rsidRPr="000D1A0E">
        <w:rPr>
          <w:lang w:val="de-CH"/>
        </w:rPr>
        <w:tab/>
        <w:t>21–24</w:t>
      </w:r>
      <w:r w:rsidRPr="000D1A0E">
        <w:rPr>
          <w:lang w:val="de-CH"/>
        </w:rPr>
        <w:tab/>
      </w:r>
      <w:r>
        <w:rPr>
          <w:lang w:val="de-CH"/>
        </w:rPr>
        <w:t>9</w:t>
      </w:r>
    </w:p>
    <w:p w:rsidR="001E7B11" w:rsidRPr="000D1A0E" w:rsidRDefault="001E7B11" w:rsidP="001E7B11">
      <w:pPr>
        <w:tabs>
          <w:tab w:val="right" w:pos="850"/>
          <w:tab w:val="right" w:leader="dot" w:pos="7654"/>
          <w:tab w:val="right" w:pos="8929"/>
          <w:tab w:val="right" w:pos="9638"/>
        </w:tabs>
        <w:spacing w:after="120"/>
        <w:ind w:left="1134" w:hanging="1134"/>
        <w:rPr>
          <w:lang w:val="de-CH"/>
        </w:rPr>
      </w:pPr>
      <w:r w:rsidRPr="000D1A0E">
        <w:rPr>
          <w:lang w:val="de-CH"/>
        </w:rPr>
        <w:lastRenderedPageBreak/>
        <w:tab/>
        <w:t>XIV.</w:t>
      </w:r>
      <w:r w:rsidRPr="000D1A0E">
        <w:rPr>
          <w:lang w:val="de-CH"/>
        </w:rPr>
        <w:tab/>
      </w:r>
      <w:r w:rsidRPr="00FE590D">
        <w:rPr>
          <w:lang w:val="fr-FR"/>
        </w:rPr>
        <w:t>Règlement ONU n</w:t>
      </w:r>
      <w:r w:rsidRPr="00FE590D">
        <w:rPr>
          <w:vertAlign w:val="superscript"/>
          <w:lang w:val="fr-FR"/>
        </w:rPr>
        <w:t>o</w:t>
      </w:r>
      <w:r w:rsidRPr="00FE590D">
        <w:rPr>
          <w:lang w:val="fr-FR"/>
        </w:rPr>
        <w:t xml:space="preserve"> 134 (Véhicules à hydrogène et à pile à combustible (HFCV)) </w:t>
      </w:r>
      <w:r>
        <w:rPr>
          <w:lang w:val="fr-FR"/>
        </w:rPr>
        <w:br/>
      </w:r>
      <w:r w:rsidRPr="00FE590D">
        <w:rPr>
          <w:lang w:val="fr-FR"/>
        </w:rPr>
        <w:t>(point 13 de l</w:t>
      </w:r>
      <w:r>
        <w:rPr>
          <w:lang w:val="fr-FR"/>
        </w:rPr>
        <w:t>’</w:t>
      </w:r>
      <w:r w:rsidRPr="00FE590D">
        <w:rPr>
          <w:lang w:val="fr-FR"/>
        </w:rPr>
        <w:t>ordre du jour)</w:t>
      </w:r>
      <w:r w:rsidRPr="000D1A0E">
        <w:rPr>
          <w:lang w:val="de-CH"/>
        </w:rPr>
        <w:tab/>
      </w:r>
      <w:r w:rsidRPr="000D1A0E">
        <w:rPr>
          <w:lang w:val="de-CH"/>
        </w:rPr>
        <w:tab/>
        <w:t>25</w:t>
      </w:r>
      <w:r w:rsidRPr="000D1A0E">
        <w:rPr>
          <w:lang w:val="de-CH"/>
        </w:rPr>
        <w:tab/>
      </w:r>
      <w:r>
        <w:rPr>
          <w:lang w:val="de-CH"/>
        </w:rPr>
        <w:t>10</w:t>
      </w:r>
    </w:p>
    <w:p w:rsidR="001E7B11" w:rsidRPr="000D1A0E" w:rsidRDefault="001E7B11" w:rsidP="001E7B11">
      <w:pPr>
        <w:tabs>
          <w:tab w:val="right" w:pos="850"/>
          <w:tab w:val="right" w:leader="dot" w:pos="7654"/>
          <w:tab w:val="right" w:pos="8929"/>
          <w:tab w:val="right" w:pos="9638"/>
        </w:tabs>
        <w:spacing w:after="120"/>
        <w:ind w:left="1134" w:hanging="1134"/>
        <w:rPr>
          <w:lang w:val="de-CH"/>
        </w:rPr>
      </w:pPr>
      <w:r w:rsidRPr="000D1A0E">
        <w:rPr>
          <w:lang w:val="de-CH"/>
        </w:rPr>
        <w:tab/>
        <w:t>XV.</w:t>
      </w:r>
      <w:r w:rsidRPr="000D1A0E">
        <w:rPr>
          <w:lang w:val="de-CH"/>
        </w:rPr>
        <w:tab/>
      </w:r>
      <w:r w:rsidRPr="00FE590D">
        <w:rPr>
          <w:lang w:val="fr-FR"/>
        </w:rPr>
        <w:t>Règlement ONU n</w:t>
      </w:r>
      <w:r w:rsidRPr="00FE590D">
        <w:rPr>
          <w:vertAlign w:val="superscript"/>
          <w:lang w:val="fr-FR"/>
        </w:rPr>
        <w:t>o</w:t>
      </w:r>
      <w:r w:rsidRPr="00FE590D">
        <w:rPr>
          <w:lang w:val="fr-FR"/>
        </w:rPr>
        <w:t xml:space="preserve"> 135 (Choc latéral contre un poteau) </w:t>
      </w:r>
      <w:r>
        <w:rPr>
          <w:lang w:val="fr-FR"/>
        </w:rPr>
        <w:br/>
      </w:r>
      <w:r w:rsidRPr="00FE590D">
        <w:rPr>
          <w:lang w:val="fr-FR"/>
        </w:rPr>
        <w:t>(point 14 de l</w:t>
      </w:r>
      <w:r>
        <w:rPr>
          <w:lang w:val="fr-FR"/>
        </w:rPr>
        <w:t>’</w:t>
      </w:r>
      <w:r w:rsidRPr="00FE590D">
        <w:rPr>
          <w:lang w:val="fr-FR"/>
        </w:rPr>
        <w:t>ordre du jour)</w:t>
      </w:r>
      <w:r w:rsidRPr="000D1A0E">
        <w:rPr>
          <w:lang w:val="de-CH"/>
        </w:rPr>
        <w:tab/>
      </w:r>
      <w:r w:rsidRPr="000D1A0E">
        <w:rPr>
          <w:lang w:val="de-CH"/>
        </w:rPr>
        <w:tab/>
        <w:t>26–27</w:t>
      </w:r>
      <w:r w:rsidRPr="000D1A0E">
        <w:rPr>
          <w:lang w:val="de-CH"/>
        </w:rPr>
        <w:tab/>
      </w:r>
      <w:r>
        <w:rPr>
          <w:lang w:val="de-CH"/>
        </w:rPr>
        <w:t>11</w:t>
      </w:r>
    </w:p>
    <w:p w:rsidR="001E7B11" w:rsidRPr="000D1A0E" w:rsidRDefault="001E7B11" w:rsidP="001E7B11">
      <w:pPr>
        <w:tabs>
          <w:tab w:val="right" w:pos="850"/>
          <w:tab w:val="right" w:leader="dot" w:pos="7654"/>
          <w:tab w:val="right" w:pos="8929"/>
          <w:tab w:val="right" w:pos="9638"/>
        </w:tabs>
        <w:spacing w:after="120"/>
        <w:ind w:left="1134" w:hanging="1134"/>
        <w:rPr>
          <w:lang w:val="de-CH"/>
        </w:rPr>
      </w:pPr>
      <w:r w:rsidRPr="000D1A0E">
        <w:rPr>
          <w:lang w:val="de-CH"/>
        </w:rPr>
        <w:tab/>
        <w:t>XVI.</w:t>
      </w:r>
      <w:r w:rsidRPr="000D1A0E">
        <w:rPr>
          <w:lang w:val="de-CH"/>
        </w:rPr>
        <w:tab/>
      </w:r>
      <w:r w:rsidRPr="00FE590D">
        <w:rPr>
          <w:lang w:val="fr-FR"/>
        </w:rPr>
        <w:t>Rè</w:t>
      </w:r>
      <w:r w:rsidRPr="00975656">
        <w:rPr>
          <w:spacing w:val="-4"/>
          <w:lang w:val="fr-FR"/>
        </w:rPr>
        <w:t>glement ONU n</w:t>
      </w:r>
      <w:r w:rsidRPr="00975656">
        <w:rPr>
          <w:spacing w:val="-4"/>
          <w:vertAlign w:val="superscript"/>
          <w:lang w:val="fr-FR"/>
        </w:rPr>
        <w:t>o</w:t>
      </w:r>
      <w:r w:rsidRPr="00975656">
        <w:rPr>
          <w:spacing w:val="-4"/>
          <w:lang w:val="fr-FR"/>
        </w:rPr>
        <w:t xml:space="preserve"> 136 (Véhicules électriques de la catégorie L) </w:t>
      </w:r>
      <w:r>
        <w:rPr>
          <w:spacing w:val="-4"/>
          <w:lang w:val="fr-FR"/>
        </w:rPr>
        <w:br/>
      </w:r>
      <w:r w:rsidRPr="00FE590D">
        <w:rPr>
          <w:lang w:val="fr-FR"/>
        </w:rPr>
        <w:t>(point 15 de l</w:t>
      </w:r>
      <w:r>
        <w:rPr>
          <w:lang w:val="fr-FR"/>
        </w:rPr>
        <w:t>’</w:t>
      </w:r>
      <w:r w:rsidRPr="00FE590D">
        <w:rPr>
          <w:lang w:val="fr-FR"/>
        </w:rPr>
        <w:t>ordre du jour)</w:t>
      </w:r>
      <w:r w:rsidRPr="000D1A0E">
        <w:rPr>
          <w:lang w:val="de-CH"/>
        </w:rPr>
        <w:tab/>
      </w:r>
      <w:r w:rsidRPr="000D1A0E">
        <w:rPr>
          <w:lang w:val="de-CH"/>
        </w:rPr>
        <w:tab/>
        <w:t>28</w:t>
      </w:r>
      <w:r w:rsidRPr="000D1A0E">
        <w:rPr>
          <w:lang w:val="de-CH"/>
        </w:rPr>
        <w:tab/>
      </w:r>
      <w:r>
        <w:rPr>
          <w:lang w:val="de-CH"/>
        </w:rPr>
        <w:t>11</w:t>
      </w:r>
    </w:p>
    <w:p w:rsidR="001E7B11" w:rsidRPr="000D1A0E" w:rsidRDefault="001E7B11" w:rsidP="001E7B11">
      <w:pPr>
        <w:tabs>
          <w:tab w:val="right" w:pos="850"/>
          <w:tab w:val="right" w:leader="dot" w:pos="7654"/>
          <w:tab w:val="right" w:pos="8929"/>
          <w:tab w:val="right" w:pos="9638"/>
        </w:tabs>
        <w:spacing w:after="120"/>
        <w:ind w:left="1134" w:hanging="1134"/>
        <w:rPr>
          <w:lang w:val="de-CH"/>
        </w:rPr>
      </w:pPr>
      <w:r w:rsidRPr="000D1A0E">
        <w:rPr>
          <w:lang w:val="de-CH"/>
        </w:rPr>
        <w:tab/>
        <w:t>XVII.</w:t>
      </w:r>
      <w:r w:rsidRPr="000D1A0E">
        <w:rPr>
          <w:lang w:val="de-CH"/>
        </w:rPr>
        <w:tab/>
      </w:r>
      <w:r w:rsidRPr="00FE590D">
        <w:rPr>
          <w:lang w:val="fr-FR"/>
        </w:rPr>
        <w:t>Règlement ONU n</w:t>
      </w:r>
      <w:r w:rsidRPr="00FE590D">
        <w:rPr>
          <w:vertAlign w:val="superscript"/>
          <w:lang w:val="fr-FR"/>
        </w:rPr>
        <w:t>o</w:t>
      </w:r>
      <w:r w:rsidRPr="00FE590D">
        <w:rPr>
          <w:lang w:val="fr-FR"/>
        </w:rPr>
        <w:t xml:space="preserve"> 137 (Choc avant, l</w:t>
      </w:r>
      <w:r>
        <w:rPr>
          <w:lang w:val="fr-FR"/>
        </w:rPr>
        <w:t>’</w:t>
      </w:r>
      <w:r w:rsidRPr="00FE590D">
        <w:rPr>
          <w:lang w:val="fr-FR"/>
        </w:rPr>
        <w:t xml:space="preserve">accent étant mis sur les systèmes </w:t>
      </w:r>
      <w:r>
        <w:rPr>
          <w:lang w:val="fr-FR"/>
        </w:rPr>
        <w:br/>
      </w:r>
      <w:r w:rsidRPr="00FE590D">
        <w:rPr>
          <w:lang w:val="fr-FR"/>
        </w:rPr>
        <w:t>de retenue) (point 16 de l</w:t>
      </w:r>
      <w:r>
        <w:rPr>
          <w:lang w:val="fr-FR"/>
        </w:rPr>
        <w:t>’</w:t>
      </w:r>
      <w:r w:rsidRPr="00FE590D">
        <w:rPr>
          <w:lang w:val="fr-FR"/>
        </w:rPr>
        <w:t>ordre du jour)</w:t>
      </w:r>
      <w:r w:rsidRPr="000D1A0E">
        <w:rPr>
          <w:lang w:val="de-CH"/>
        </w:rPr>
        <w:tab/>
      </w:r>
      <w:r w:rsidRPr="000D1A0E">
        <w:rPr>
          <w:lang w:val="de-CH"/>
        </w:rPr>
        <w:tab/>
        <w:t>29</w:t>
      </w:r>
      <w:r w:rsidRPr="000D1A0E">
        <w:rPr>
          <w:lang w:val="de-CH"/>
        </w:rPr>
        <w:tab/>
      </w:r>
      <w:r>
        <w:rPr>
          <w:lang w:val="de-CH"/>
        </w:rPr>
        <w:t>11</w:t>
      </w:r>
    </w:p>
    <w:p w:rsidR="001E7B11" w:rsidRPr="000D1A0E" w:rsidRDefault="001E7B11" w:rsidP="001E7B11">
      <w:pPr>
        <w:tabs>
          <w:tab w:val="right" w:pos="850"/>
          <w:tab w:val="right" w:leader="dot" w:pos="7654"/>
          <w:tab w:val="right" w:pos="8929"/>
          <w:tab w:val="right" w:pos="9638"/>
        </w:tabs>
        <w:spacing w:after="120"/>
        <w:ind w:left="1134" w:hanging="1134"/>
        <w:rPr>
          <w:lang w:val="de-CH"/>
        </w:rPr>
      </w:pPr>
      <w:r w:rsidRPr="000D1A0E">
        <w:rPr>
          <w:lang w:val="de-CH"/>
        </w:rPr>
        <w:tab/>
        <w:t>XVIII.</w:t>
      </w:r>
      <w:r w:rsidRPr="000D1A0E">
        <w:rPr>
          <w:lang w:val="de-CH"/>
        </w:rPr>
        <w:tab/>
      </w:r>
      <w:r w:rsidRPr="00FE590D">
        <w:rPr>
          <w:lang w:val="fr-FR"/>
        </w:rPr>
        <w:t>Règlement ONU n</w:t>
      </w:r>
      <w:r w:rsidRPr="00FE590D">
        <w:rPr>
          <w:vertAlign w:val="superscript"/>
          <w:lang w:val="fr-FR"/>
        </w:rPr>
        <w:t>o</w:t>
      </w:r>
      <w:r w:rsidRPr="00FE590D">
        <w:rPr>
          <w:lang w:val="fr-FR"/>
        </w:rPr>
        <w:t xml:space="preserve"> 145 (Systèmes d</w:t>
      </w:r>
      <w:r>
        <w:rPr>
          <w:lang w:val="fr-FR"/>
        </w:rPr>
        <w:t>’</w:t>
      </w:r>
      <w:r w:rsidRPr="00FE590D">
        <w:rPr>
          <w:lang w:val="fr-FR"/>
        </w:rPr>
        <w:t xml:space="preserve">ancrages ISOFIX, ancrages pour fixation </w:t>
      </w:r>
      <w:r>
        <w:rPr>
          <w:lang w:val="fr-FR"/>
        </w:rPr>
        <w:br/>
      </w:r>
      <w:r w:rsidRPr="00FE590D">
        <w:rPr>
          <w:lang w:val="fr-FR"/>
        </w:rPr>
        <w:t>supérieure ISOFIX et positions i-Size) (point 17 de l</w:t>
      </w:r>
      <w:r>
        <w:rPr>
          <w:lang w:val="fr-FR"/>
        </w:rPr>
        <w:t>’</w:t>
      </w:r>
      <w:r w:rsidRPr="00FE590D">
        <w:rPr>
          <w:lang w:val="fr-FR"/>
        </w:rPr>
        <w:t>ordre du jour)</w:t>
      </w:r>
      <w:r w:rsidRPr="000D1A0E">
        <w:rPr>
          <w:lang w:val="de-CH"/>
        </w:rPr>
        <w:tab/>
      </w:r>
      <w:r w:rsidRPr="000D1A0E">
        <w:rPr>
          <w:lang w:val="de-CH"/>
        </w:rPr>
        <w:tab/>
        <w:t>30</w:t>
      </w:r>
      <w:r w:rsidRPr="000D1A0E">
        <w:rPr>
          <w:lang w:val="de-CH"/>
        </w:rPr>
        <w:tab/>
      </w:r>
      <w:r>
        <w:rPr>
          <w:lang w:val="de-CH"/>
        </w:rPr>
        <w:t>11</w:t>
      </w:r>
    </w:p>
    <w:p w:rsidR="001E7B11" w:rsidRPr="000D1A0E" w:rsidRDefault="001E7B11" w:rsidP="001E7B11">
      <w:pPr>
        <w:tabs>
          <w:tab w:val="right" w:pos="850"/>
          <w:tab w:val="right" w:leader="dot" w:pos="7654"/>
          <w:tab w:val="right" w:pos="8929"/>
          <w:tab w:val="right" w:pos="9638"/>
        </w:tabs>
        <w:spacing w:after="120"/>
        <w:ind w:left="1134" w:hanging="1134"/>
        <w:rPr>
          <w:lang w:val="de-CH"/>
        </w:rPr>
      </w:pPr>
      <w:r w:rsidRPr="000D1A0E">
        <w:rPr>
          <w:lang w:val="de-CH"/>
        </w:rPr>
        <w:tab/>
        <w:t>XIX.</w:t>
      </w:r>
      <w:r w:rsidRPr="000D1A0E">
        <w:rPr>
          <w:lang w:val="de-CH"/>
        </w:rPr>
        <w:tab/>
      </w:r>
      <w:r w:rsidRPr="00FE590D">
        <w:rPr>
          <w:lang w:val="fr-FR"/>
        </w:rPr>
        <w:t>Résolution mutuelle n</w:t>
      </w:r>
      <w:r w:rsidRPr="00FE590D">
        <w:rPr>
          <w:vertAlign w:val="superscript"/>
          <w:lang w:val="fr-FR"/>
        </w:rPr>
        <w:t>o</w:t>
      </w:r>
      <w:r w:rsidRPr="00FE590D">
        <w:rPr>
          <w:lang w:val="fr-FR"/>
        </w:rPr>
        <w:t xml:space="preserve"> 1 (point 18 de l</w:t>
      </w:r>
      <w:r>
        <w:rPr>
          <w:lang w:val="fr-FR"/>
        </w:rPr>
        <w:t>’</w:t>
      </w:r>
      <w:r w:rsidRPr="00FE590D">
        <w:rPr>
          <w:lang w:val="fr-FR"/>
        </w:rPr>
        <w:t>ordre du jour)</w:t>
      </w:r>
      <w:r w:rsidRPr="000D1A0E">
        <w:rPr>
          <w:lang w:val="de-CH"/>
        </w:rPr>
        <w:tab/>
      </w:r>
      <w:r w:rsidRPr="000D1A0E">
        <w:rPr>
          <w:lang w:val="de-CH"/>
        </w:rPr>
        <w:tab/>
        <w:t>31–32</w:t>
      </w:r>
      <w:r w:rsidRPr="000D1A0E">
        <w:rPr>
          <w:lang w:val="de-CH"/>
        </w:rPr>
        <w:tab/>
      </w:r>
      <w:r>
        <w:rPr>
          <w:lang w:val="de-CH"/>
        </w:rPr>
        <w:t>12</w:t>
      </w:r>
    </w:p>
    <w:p w:rsidR="001E7B11" w:rsidRPr="000D1A0E" w:rsidRDefault="001E7B11" w:rsidP="001E7B11">
      <w:pPr>
        <w:tabs>
          <w:tab w:val="right" w:pos="850"/>
          <w:tab w:val="right" w:leader="dot" w:pos="7654"/>
          <w:tab w:val="right" w:pos="8929"/>
          <w:tab w:val="right" w:pos="9638"/>
        </w:tabs>
        <w:spacing w:after="120"/>
        <w:ind w:left="1134" w:hanging="1134"/>
        <w:rPr>
          <w:lang w:val="de-CH"/>
        </w:rPr>
      </w:pPr>
      <w:r w:rsidRPr="000D1A0E">
        <w:rPr>
          <w:lang w:val="de-CH"/>
        </w:rPr>
        <w:tab/>
        <w:t>XX.</w:t>
      </w:r>
      <w:r w:rsidRPr="000D1A0E">
        <w:rPr>
          <w:lang w:val="de-CH"/>
        </w:rPr>
        <w:tab/>
      </w:r>
      <w:r w:rsidRPr="00FE590D">
        <w:rPr>
          <w:lang w:val="fr-FR"/>
        </w:rPr>
        <w:t xml:space="preserve">Sécurité des enfants transportés par autobus et par autocar </w:t>
      </w:r>
      <w:r>
        <w:rPr>
          <w:lang w:val="fr-FR"/>
        </w:rPr>
        <w:br/>
      </w:r>
      <w:r w:rsidRPr="00FE590D">
        <w:rPr>
          <w:lang w:val="fr-FR"/>
        </w:rPr>
        <w:t>(point 19 de l</w:t>
      </w:r>
      <w:r>
        <w:rPr>
          <w:lang w:val="fr-FR"/>
        </w:rPr>
        <w:t>’</w:t>
      </w:r>
      <w:r w:rsidRPr="00FE590D">
        <w:rPr>
          <w:lang w:val="fr-FR"/>
        </w:rPr>
        <w:t>ordre du jour)</w:t>
      </w:r>
      <w:r w:rsidRPr="000D1A0E">
        <w:rPr>
          <w:lang w:val="de-CH"/>
        </w:rPr>
        <w:tab/>
      </w:r>
      <w:r w:rsidRPr="000D1A0E">
        <w:rPr>
          <w:lang w:val="de-CH"/>
        </w:rPr>
        <w:tab/>
        <w:t>33</w:t>
      </w:r>
      <w:r w:rsidRPr="000D1A0E">
        <w:rPr>
          <w:lang w:val="de-CH"/>
        </w:rPr>
        <w:tab/>
      </w:r>
      <w:r>
        <w:rPr>
          <w:lang w:val="de-CH"/>
        </w:rPr>
        <w:t>13</w:t>
      </w:r>
    </w:p>
    <w:p w:rsidR="001E7B11" w:rsidRPr="000D1A0E" w:rsidRDefault="001E7B11" w:rsidP="001E7B11">
      <w:pPr>
        <w:tabs>
          <w:tab w:val="right" w:pos="850"/>
          <w:tab w:val="right" w:leader="dot" w:pos="7654"/>
          <w:tab w:val="right" w:pos="8929"/>
          <w:tab w:val="right" w:pos="9638"/>
        </w:tabs>
        <w:spacing w:after="120"/>
        <w:ind w:left="1134" w:hanging="1134"/>
        <w:rPr>
          <w:lang w:val="de-CH"/>
        </w:rPr>
      </w:pPr>
      <w:r w:rsidRPr="000D1A0E">
        <w:rPr>
          <w:lang w:val="de-CH"/>
        </w:rPr>
        <w:tab/>
        <w:t>XXI.</w:t>
      </w:r>
      <w:r w:rsidRPr="000D1A0E">
        <w:rPr>
          <w:lang w:val="de-CH"/>
        </w:rPr>
        <w:tab/>
      </w:r>
      <w:r w:rsidRPr="00172906">
        <w:rPr>
          <w:spacing w:val="-2"/>
          <w:lang w:val="fr-FR"/>
        </w:rPr>
        <w:t>Échange de vues sur l’automatisation des véhicules (point 20 de l’ordre du jour)</w:t>
      </w:r>
      <w:r w:rsidRPr="00172906">
        <w:rPr>
          <w:spacing w:val="-2"/>
          <w:lang w:val="de-CH"/>
        </w:rPr>
        <w:tab/>
      </w:r>
      <w:r w:rsidRPr="000D1A0E">
        <w:rPr>
          <w:lang w:val="de-CH"/>
        </w:rPr>
        <w:tab/>
        <w:t>34</w:t>
      </w:r>
      <w:r w:rsidRPr="000D1A0E">
        <w:rPr>
          <w:lang w:val="de-CH"/>
        </w:rPr>
        <w:tab/>
      </w:r>
      <w:r>
        <w:rPr>
          <w:lang w:val="de-CH"/>
        </w:rPr>
        <w:t>13</w:t>
      </w:r>
    </w:p>
    <w:p w:rsidR="001E7B11" w:rsidRPr="000D1A0E" w:rsidRDefault="001E7B11" w:rsidP="001E7B11">
      <w:pPr>
        <w:tabs>
          <w:tab w:val="right" w:pos="850"/>
          <w:tab w:val="right" w:leader="dot" w:pos="7654"/>
          <w:tab w:val="right" w:pos="8929"/>
          <w:tab w:val="right" w:pos="9638"/>
        </w:tabs>
        <w:spacing w:after="120"/>
        <w:ind w:left="1134" w:hanging="1134"/>
        <w:rPr>
          <w:lang w:val="de-CH"/>
        </w:rPr>
      </w:pPr>
      <w:r w:rsidRPr="000D1A0E">
        <w:rPr>
          <w:lang w:val="de-CH"/>
        </w:rPr>
        <w:tab/>
        <w:t>XXII.</w:t>
      </w:r>
      <w:r w:rsidRPr="000D1A0E">
        <w:rPr>
          <w:lang w:val="de-CH"/>
        </w:rPr>
        <w:tab/>
      </w:r>
      <w:r w:rsidRPr="00FE590D">
        <w:rPr>
          <w:lang w:val="fr-FR"/>
        </w:rPr>
        <w:t>Stratégie du Comité des transports intérieurs (point 21 de l</w:t>
      </w:r>
      <w:r>
        <w:rPr>
          <w:lang w:val="fr-FR"/>
        </w:rPr>
        <w:t>’</w:t>
      </w:r>
      <w:r w:rsidRPr="00FE590D">
        <w:rPr>
          <w:lang w:val="fr-FR"/>
        </w:rPr>
        <w:t>ordre du jour)</w:t>
      </w:r>
      <w:r w:rsidRPr="000D1A0E">
        <w:rPr>
          <w:lang w:val="de-CH"/>
        </w:rPr>
        <w:tab/>
      </w:r>
      <w:r w:rsidRPr="000D1A0E">
        <w:rPr>
          <w:lang w:val="de-CH"/>
        </w:rPr>
        <w:tab/>
        <w:t>35</w:t>
      </w:r>
      <w:r w:rsidRPr="000D1A0E">
        <w:rPr>
          <w:lang w:val="de-CH"/>
        </w:rPr>
        <w:tab/>
      </w:r>
      <w:r>
        <w:rPr>
          <w:lang w:val="de-CH"/>
        </w:rPr>
        <w:t>13</w:t>
      </w:r>
    </w:p>
    <w:p w:rsidR="001E7B11" w:rsidRPr="000D1A0E" w:rsidRDefault="001E7B11" w:rsidP="001E7B11">
      <w:pPr>
        <w:tabs>
          <w:tab w:val="right" w:pos="850"/>
          <w:tab w:val="right" w:leader="dot" w:pos="7654"/>
          <w:tab w:val="right" w:pos="8929"/>
          <w:tab w:val="right" w:pos="9638"/>
        </w:tabs>
        <w:spacing w:after="120"/>
        <w:ind w:left="1134" w:hanging="1134"/>
        <w:rPr>
          <w:lang w:val="de-CH"/>
        </w:rPr>
      </w:pPr>
      <w:r w:rsidRPr="000D1A0E">
        <w:rPr>
          <w:lang w:val="de-CH"/>
        </w:rPr>
        <w:tab/>
        <w:t>XXIII.</w:t>
      </w:r>
      <w:r w:rsidRPr="000D1A0E">
        <w:rPr>
          <w:lang w:val="de-CH"/>
        </w:rPr>
        <w:tab/>
      </w:r>
      <w:r w:rsidRPr="00FE590D">
        <w:rPr>
          <w:lang w:val="fr-FR"/>
        </w:rPr>
        <w:t>Liste des travaux prioritaires du GRSP (point 22 de l</w:t>
      </w:r>
      <w:r>
        <w:rPr>
          <w:lang w:val="fr-FR"/>
        </w:rPr>
        <w:t>’</w:t>
      </w:r>
      <w:r w:rsidRPr="00FE590D">
        <w:rPr>
          <w:lang w:val="fr-FR"/>
        </w:rPr>
        <w:t>ordre du jour)</w:t>
      </w:r>
      <w:r w:rsidRPr="000D1A0E">
        <w:rPr>
          <w:lang w:val="de-CH"/>
        </w:rPr>
        <w:tab/>
      </w:r>
      <w:r w:rsidRPr="000D1A0E">
        <w:rPr>
          <w:lang w:val="de-CH"/>
        </w:rPr>
        <w:tab/>
        <w:t>36</w:t>
      </w:r>
      <w:r w:rsidRPr="000D1A0E">
        <w:rPr>
          <w:lang w:val="de-CH"/>
        </w:rPr>
        <w:tab/>
      </w:r>
      <w:r>
        <w:rPr>
          <w:lang w:val="de-CH"/>
        </w:rPr>
        <w:t>13</w:t>
      </w:r>
    </w:p>
    <w:p w:rsidR="001E7B11" w:rsidRPr="000D1A0E" w:rsidRDefault="001E7B11" w:rsidP="001E7B11">
      <w:pPr>
        <w:tabs>
          <w:tab w:val="right" w:pos="850"/>
          <w:tab w:val="right" w:leader="dot" w:pos="7654"/>
          <w:tab w:val="right" w:pos="8929"/>
          <w:tab w:val="right" w:pos="9638"/>
        </w:tabs>
        <w:spacing w:after="120"/>
        <w:ind w:left="1134" w:hanging="1134"/>
        <w:rPr>
          <w:lang w:val="de-CH"/>
        </w:rPr>
      </w:pPr>
      <w:r w:rsidRPr="000D1A0E">
        <w:rPr>
          <w:lang w:val="de-CH"/>
        </w:rPr>
        <w:tab/>
        <w:t>XXIV.</w:t>
      </w:r>
      <w:r w:rsidRPr="000D1A0E">
        <w:rPr>
          <w:lang w:val="de-CH"/>
        </w:rPr>
        <w:tab/>
      </w:r>
      <w:r w:rsidRPr="00FE590D">
        <w:rPr>
          <w:lang w:val="fr-FR"/>
        </w:rPr>
        <w:t>Questions diverses (point 23 de l</w:t>
      </w:r>
      <w:r>
        <w:rPr>
          <w:lang w:val="fr-FR"/>
        </w:rPr>
        <w:t>’</w:t>
      </w:r>
      <w:r w:rsidRPr="00FE590D">
        <w:rPr>
          <w:lang w:val="fr-FR"/>
        </w:rPr>
        <w:t>ordre du jour)</w:t>
      </w:r>
      <w:r w:rsidRPr="000D1A0E">
        <w:rPr>
          <w:lang w:val="de-CH"/>
        </w:rPr>
        <w:tab/>
      </w:r>
      <w:r w:rsidRPr="000D1A0E">
        <w:rPr>
          <w:lang w:val="de-CH"/>
        </w:rPr>
        <w:tab/>
        <w:t>37–49</w:t>
      </w:r>
      <w:r w:rsidRPr="000D1A0E">
        <w:rPr>
          <w:lang w:val="de-CH"/>
        </w:rPr>
        <w:tab/>
      </w:r>
      <w:r>
        <w:rPr>
          <w:lang w:val="de-CH"/>
        </w:rPr>
        <w:t>13</w:t>
      </w:r>
    </w:p>
    <w:p w:rsidR="001E7B11" w:rsidRPr="000D1A0E" w:rsidRDefault="001E7B11" w:rsidP="001E7B11">
      <w:pPr>
        <w:tabs>
          <w:tab w:val="right" w:leader="dot" w:pos="7654"/>
          <w:tab w:val="right" w:pos="8929"/>
          <w:tab w:val="right" w:pos="9638"/>
        </w:tabs>
        <w:spacing w:after="120"/>
        <w:ind w:left="1559" w:hanging="425"/>
        <w:rPr>
          <w:lang w:val="de-CH"/>
        </w:rPr>
      </w:pPr>
      <w:r w:rsidRPr="000D1A0E">
        <w:rPr>
          <w:lang w:val="de-CH"/>
        </w:rPr>
        <w:t>A.</w:t>
      </w:r>
      <w:r w:rsidRPr="000D1A0E">
        <w:rPr>
          <w:lang w:val="de-CH"/>
        </w:rPr>
        <w:tab/>
      </w:r>
      <w:r w:rsidRPr="00FE590D">
        <w:rPr>
          <w:lang w:val="fr-FR"/>
        </w:rPr>
        <w:t>Échange d</w:t>
      </w:r>
      <w:r>
        <w:rPr>
          <w:lang w:val="fr-FR"/>
        </w:rPr>
        <w:t>’</w:t>
      </w:r>
      <w:r w:rsidRPr="00FE590D">
        <w:rPr>
          <w:lang w:val="fr-FR"/>
        </w:rPr>
        <w:t xml:space="preserve">informations sur les prescriptions nationales et internationales </w:t>
      </w:r>
      <w:r>
        <w:rPr>
          <w:lang w:val="fr-FR"/>
        </w:rPr>
        <w:br/>
      </w:r>
      <w:r w:rsidRPr="00FE590D">
        <w:rPr>
          <w:lang w:val="fr-FR"/>
        </w:rPr>
        <w:t>concernant la sécurité passive</w:t>
      </w:r>
      <w:r w:rsidRPr="000D1A0E">
        <w:rPr>
          <w:lang w:val="de-CH"/>
        </w:rPr>
        <w:tab/>
      </w:r>
      <w:r w:rsidRPr="000D1A0E">
        <w:rPr>
          <w:lang w:val="de-CH"/>
        </w:rPr>
        <w:tab/>
        <w:t>37</w:t>
      </w:r>
      <w:r w:rsidRPr="000D1A0E">
        <w:rPr>
          <w:lang w:val="de-CH"/>
        </w:rPr>
        <w:tab/>
      </w:r>
      <w:r>
        <w:rPr>
          <w:lang w:val="de-CH"/>
        </w:rPr>
        <w:t>13</w:t>
      </w:r>
    </w:p>
    <w:p w:rsidR="001E7B11" w:rsidRPr="000D1A0E" w:rsidRDefault="001E7B11" w:rsidP="001E7B11">
      <w:pPr>
        <w:tabs>
          <w:tab w:val="right" w:leader="dot" w:pos="7654"/>
          <w:tab w:val="right" w:pos="8929"/>
          <w:tab w:val="right" w:pos="9638"/>
        </w:tabs>
        <w:spacing w:after="120"/>
        <w:ind w:left="1559" w:hanging="425"/>
        <w:rPr>
          <w:lang w:val="de-CH"/>
        </w:rPr>
      </w:pPr>
      <w:r w:rsidRPr="000D1A0E">
        <w:rPr>
          <w:lang w:val="de-CH"/>
        </w:rPr>
        <w:t>B.</w:t>
      </w:r>
      <w:r w:rsidRPr="000D1A0E">
        <w:rPr>
          <w:lang w:val="de-CH"/>
        </w:rPr>
        <w:tab/>
      </w:r>
      <w:r w:rsidRPr="007C5007">
        <w:rPr>
          <w:lang w:val="fr-FR"/>
        </w:rPr>
        <w:t>Règlement ONU n</w:t>
      </w:r>
      <w:r w:rsidRPr="007C5007">
        <w:rPr>
          <w:vertAlign w:val="superscript"/>
          <w:lang w:val="fr-FR"/>
        </w:rPr>
        <w:t>o</w:t>
      </w:r>
      <w:r w:rsidRPr="007C5007">
        <w:rPr>
          <w:lang w:val="fr-FR"/>
        </w:rPr>
        <w:t xml:space="preserve"> 0 (Homologati</w:t>
      </w:r>
      <w:r w:rsidRPr="00104C4E">
        <w:rPr>
          <w:lang w:val="fr-FR"/>
        </w:rPr>
        <w:t xml:space="preserve">on de type internationale de l’ensemble </w:t>
      </w:r>
      <w:r>
        <w:rPr>
          <w:lang w:val="fr-FR"/>
        </w:rPr>
        <w:br/>
      </w:r>
      <w:r w:rsidRPr="00104C4E">
        <w:rPr>
          <w:lang w:val="fr-FR"/>
        </w:rPr>
        <w:t>du véhicule)</w:t>
      </w:r>
      <w:r w:rsidRPr="000D1A0E">
        <w:rPr>
          <w:lang w:val="de-CH"/>
        </w:rPr>
        <w:tab/>
      </w:r>
      <w:r w:rsidRPr="000D1A0E">
        <w:rPr>
          <w:lang w:val="de-CH"/>
        </w:rPr>
        <w:tab/>
        <w:t>38</w:t>
      </w:r>
      <w:r w:rsidRPr="000D1A0E">
        <w:rPr>
          <w:lang w:val="de-CH"/>
        </w:rPr>
        <w:tab/>
      </w:r>
      <w:r>
        <w:rPr>
          <w:lang w:val="de-CH"/>
        </w:rPr>
        <w:t>14</w:t>
      </w:r>
    </w:p>
    <w:p w:rsidR="001E7B11" w:rsidRPr="000D1A0E" w:rsidRDefault="001E7B11" w:rsidP="001E7B11">
      <w:pPr>
        <w:tabs>
          <w:tab w:val="right" w:leader="dot" w:pos="7654"/>
          <w:tab w:val="right" w:pos="8929"/>
          <w:tab w:val="right" w:pos="9638"/>
        </w:tabs>
        <w:spacing w:after="120"/>
        <w:ind w:left="1559" w:hanging="425"/>
        <w:rPr>
          <w:lang w:val="de-CH"/>
        </w:rPr>
      </w:pPr>
      <w:r w:rsidRPr="000D1A0E">
        <w:rPr>
          <w:lang w:val="de-CH"/>
        </w:rPr>
        <w:t>C.</w:t>
      </w:r>
      <w:r w:rsidRPr="000D1A0E">
        <w:rPr>
          <w:lang w:val="de-CH"/>
        </w:rPr>
        <w:tab/>
      </w:r>
      <w:r w:rsidRPr="00FE590D">
        <w:rPr>
          <w:lang w:val="fr-FR"/>
        </w:rPr>
        <w:t>Points à retenir de la session de mars 2021 du WP.29</w:t>
      </w:r>
      <w:r w:rsidRPr="000D1A0E">
        <w:rPr>
          <w:lang w:val="de-CH"/>
        </w:rPr>
        <w:tab/>
      </w:r>
      <w:r w:rsidRPr="000D1A0E">
        <w:rPr>
          <w:lang w:val="de-CH"/>
        </w:rPr>
        <w:tab/>
        <w:t>39</w:t>
      </w:r>
      <w:r w:rsidRPr="000D1A0E">
        <w:rPr>
          <w:lang w:val="de-CH"/>
        </w:rPr>
        <w:tab/>
      </w:r>
      <w:r>
        <w:rPr>
          <w:lang w:val="de-CH"/>
        </w:rPr>
        <w:t>14</w:t>
      </w:r>
    </w:p>
    <w:p w:rsidR="001E7B11" w:rsidRPr="000D1A0E" w:rsidRDefault="001E7B11" w:rsidP="001E7B11">
      <w:pPr>
        <w:tabs>
          <w:tab w:val="right" w:leader="dot" w:pos="7654"/>
          <w:tab w:val="right" w:pos="8929"/>
          <w:tab w:val="right" w:pos="9638"/>
        </w:tabs>
        <w:spacing w:after="120"/>
        <w:ind w:left="1559" w:hanging="425"/>
        <w:rPr>
          <w:lang w:val="de-CH"/>
        </w:rPr>
      </w:pPr>
      <w:r w:rsidRPr="000D1A0E">
        <w:rPr>
          <w:lang w:val="de-CH"/>
        </w:rPr>
        <w:t>D.</w:t>
      </w:r>
      <w:r w:rsidRPr="000D1A0E">
        <w:rPr>
          <w:lang w:val="de-CH"/>
        </w:rPr>
        <w:tab/>
      </w:r>
      <w:r w:rsidRPr="00FE590D">
        <w:rPr>
          <w:lang w:val="fr-FR"/>
        </w:rPr>
        <w:t>Machine tridimensionnelle de positionnement du point H</w:t>
      </w:r>
      <w:r w:rsidRPr="000D1A0E">
        <w:rPr>
          <w:lang w:val="de-CH"/>
        </w:rPr>
        <w:tab/>
      </w:r>
      <w:r w:rsidRPr="000D1A0E">
        <w:rPr>
          <w:lang w:val="de-CH"/>
        </w:rPr>
        <w:tab/>
        <w:t>40</w:t>
      </w:r>
      <w:r w:rsidRPr="000D1A0E">
        <w:rPr>
          <w:lang w:val="de-CH"/>
        </w:rPr>
        <w:tab/>
      </w:r>
      <w:r>
        <w:rPr>
          <w:lang w:val="de-CH"/>
        </w:rPr>
        <w:t>14</w:t>
      </w:r>
    </w:p>
    <w:p w:rsidR="001E7B11" w:rsidRPr="000D1A0E" w:rsidRDefault="001E7B11" w:rsidP="001E7B11">
      <w:pPr>
        <w:tabs>
          <w:tab w:val="right" w:leader="dot" w:pos="7654"/>
          <w:tab w:val="right" w:pos="8929"/>
          <w:tab w:val="right" w:pos="9638"/>
        </w:tabs>
        <w:spacing w:after="120"/>
        <w:ind w:left="1559" w:hanging="425"/>
        <w:rPr>
          <w:lang w:val="de-CH"/>
        </w:rPr>
      </w:pPr>
      <w:r w:rsidRPr="000D1A0E">
        <w:rPr>
          <w:lang w:val="de-CH"/>
        </w:rPr>
        <w:t>E.</w:t>
      </w:r>
      <w:r w:rsidRPr="000D1A0E">
        <w:rPr>
          <w:lang w:val="de-CH"/>
        </w:rPr>
        <w:tab/>
      </w:r>
      <w:r w:rsidRPr="00FE590D">
        <w:rPr>
          <w:lang w:val="fr-FR"/>
        </w:rPr>
        <w:t>Systèmes de transport intelligents</w:t>
      </w:r>
      <w:r w:rsidRPr="000D1A0E">
        <w:rPr>
          <w:lang w:val="de-CH"/>
        </w:rPr>
        <w:tab/>
      </w:r>
      <w:r w:rsidRPr="000D1A0E">
        <w:rPr>
          <w:lang w:val="de-CH"/>
        </w:rPr>
        <w:tab/>
        <w:t>41</w:t>
      </w:r>
      <w:r w:rsidRPr="000D1A0E">
        <w:rPr>
          <w:lang w:val="de-CH"/>
        </w:rPr>
        <w:tab/>
      </w:r>
      <w:r>
        <w:rPr>
          <w:lang w:val="de-CH"/>
        </w:rPr>
        <w:t>14</w:t>
      </w:r>
    </w:p>
    <w:p w:rsidR="001E7B11" w:rsidRPr="000D1A0E" w:rsidRDefault="001E7B11" w:rsidP="001E7B11">
      <w:pPr>
        <w:tabs>
          <w:tab w:val="right" w:leader="dot" w:pos="7654"/>
          <w:tab w:val="right" w:pos="8929"/>
          <w:tab w:val="right" w:pos="9638"/>
        </w:tabs>
        <w:spacing w:after="120"/>
        <w:ind w:left="1559" w:hanging="425"/>
        <w:rPr>
          <w:lang w:val="de-CH"/>
        </w:rPr>
      </w:pPr>
      <w:r w:rsidRPr="000D1A0E">
        <w:rPr>
          <w:lang w:val="de-CH"/>
        </w:rPr>
        <w:t>F.</w:t>
      </w:r>
      <w:r w:rsidRPr="000D1A0E">
        <w:rPr>
          <w:lang w:val="de-CH"/>
        </w:rPr>
        <w:tab/>
      </w:r>
      <w:r w:rsidRPr="00FE590D">
        <w:rPr>
          <w:lang w:val="fr-FR"/>
        </w:rPr>
        <w:t>Enfants oubliés dans des véhicules</w:t>
      </w:r>
      <w:r w:rsidRPr="000D1A0E">
        <w:rPr>
          <w:lang w:val="de-CH"/>
        </w:rPr>
        <w:tab/>
      </w:r>
      <w:r w:rsidRPr="000D1A0E">
        <w:rPr>
          <w:lang w:val="de-CH"/>
        </w:rPr>
        <w:tab/>
        <w:t>42–43</w:t>
      </w:r>
      <w:r w:rsidRPr="000D1A0E">
        <w:rPr>
          <w:lang w:val="de-CH"/>
        </w:rPr>
        <w:tab/>
      </w:r>
      <w:r>
        <w:rPr>
          <w:lang w:val="de-CH"/>
        </w:rPr>
        <w:t>14</w:t>
      </w:r>
    </w:p>
    <w:p w:rsidR="001E7B11" w:rsidRPr="000D1A0E" w:rsidRDefault="001E7B11" w:rsidP="001E7B11">
      <w:pPr>
        <w:tabs>
          <w:tab w:val="right" w:leader="dot" w:pos="7654"/>
          <w:tab w:val="right" w:pos="8929"/>
          <w:tab w:val="right" w:pos="9638"/>
        </w:tabs>
        <w:spacing w:after="120"/>
        <w:ind w:left="1559" w:hanging="425"/>
        <w:rPr>
          <w:lang w:val="de-CH"/>
        </w:rPr>
      </w:pPr>
      <w:r w:rsidRPr="000D1A0E">
        <w:rPr>
          <w:lang w:val="de-CH"/>
        </w:rPr>
        <w:t>G.</w:t>
      </w:r>
      <w:r w:rsidRPr="000D1A0E">
        <w:rPr>
          <w:lang w:val="de-CH"/>
        </w:rPr>
        <w:tab/>
      </w:r>
      <w:r w:rsidRPr="00FE590D">
        <w:rPr>
          <w:lang w:val="fr-FR"/>
        </w:rPr>
        <w:t>Règlement ONU n</w:t>
      </w:r>
      <w:r w:rsidRPr="00FE590D">
        <w:rPr>
          <w:vertAlign w:val="superscript"/>
          <w:lang w:val="fr-FR"/>
        </w:rPr>
        <w:t>o</w:t>
      </w:r>
      <w:r w:rsidRPr="00FE590D">
        <w:rPr>
          <w:lang w:val="fr-FR"/>
        </w:rPr>
        <w:t xml:space="preserve"> 100 (Sécurité des véhicules électriques)</w:t>
      </w:r>
      <w:r w:rsidRPr="000D1A0E">
        <w:rPr>
          <w:lang w:val="de-CH"/>
        </w:rPr>
        <w:tab/>
      </w:r>
      <w:r w:rsidRPr="000D1A0E">
        <w:rPr>
          <w:lang w:val="de-CH"/>
        </w:rPr>
        <w:tab/>
        <w:t>44–45</w:t>
      </w:r>
      <w:r w:rsidRPr="000D1A0E">
        <w:rPr>
          <w:lang w:val="de-CH"/>
        </w:rPr>
        <w:tab/>
      </w:r>
      <w:r>
        <w:rPr>
          <w:lang w:val="de-CH"/>
        </w:rPr>
        <w:t>14</w:t>
      </w:r>
    </w:p>
    <w:p w:rsidR="001E7B11" w:rsidRPr="000D1A0E" w:rsidRDefault="001E7B11" w:rsidP="001E7B11">
      <w:pPr>
        <w:tabs>
          <w:tab w:val="right" w:leader="dot" w:pos="7654"/>
          <w:tab w:val="right" w:pos="8929"/>
          <w:tab w:val="right" w:pos="9638"/>
        </w:tabs>
        <w:spacing w:after="120"/>
        <w:ind w:left="1559" w:hanging="425"/>
        <w:rPr>
          <w:lang w:val="de-CH"/>
        </w:rPr>
      </w:pPr>
      <w:r w:rsidRPr="000D1A0E">
        <w:rPr>
          <w:lang w:val="de-CH"/>
        </w:rPr>
        <w:t>H.</w:t>
      </w:r>
      <w:r w:rsidRPr="000D1A0E">
        <w:rPr>
          <w:lang w:val="de-CH"/>
        </w:rPr>
        <w:tab/>
      </w:r>
      <w:r w:rsidRPr="00FE590D">
        <w:rPr>
          <w:lang w:val="fr-FR"/>
        </w:rPr>
        <w:t>Règlement ONU n</w:t>
      </w:r>
      <w:r w:rsidRPr="00FE590D">
        <w:rPr>
          <w:vertAlign w:val="superscript"/>
          <w:lang w:val="fr-FR"/>
        </w:rPr>
        <w:t>o</w:t>
      </w:r>
      <w:r w:rsidRPr="00FE590D">
        <w:rPr>
          <w:lang w:val="fr-FR"/>
        </w:rPr>
        <w:t xml:space="preserve"> 153 (Intégrité du système d</w:t>
      </w:r>
      <w:r>
        <w:rPr>
          <w:lang w:val="fr-FR"/>
        </w:rPr>
        <w:t>’</w:t>
      </w:r>
      <w:r w:rsidRPr="00FE590D">
        <w:rPr>
          <w:lang w:val="fr-FR"/>
        </w:rPr>
        <w:t xml:space="preserve">alimentation en carburant </w:t>
      </w:r>
      <w:r>
        <w:rPr>
          <w:lang w:val="fr-FR"/>
        </w:rPr>
        <w:br/>
      </w:r>
      <w:r w:rsidRPr="00FE590D">
        <w:rPr>
          <w:lang w:val="fr-FR"/>
        </w:rPr>
        <w:t>et sûreté de la chaîne de traction électrique en cas de choc arrière)</w:t>
      </w:r>
      <w:r w:rsidRPr="000D1A0E">
        <w:rPr>
          <w:lang w:val="de-CH"/>
        </w:rPr>
        <w:tab/>
      </w:r>
      <w:r w:rsidRPr="000D1A0E">
        <w:rPr>
          <w:lang w:val="de-CH"/>
        </w:rPr>
        <w:tab/>
        <w:t>46</w:t>
      </w:r>
      <w:r w:rsidRPr="000D1A0E">
        <w:rPr>
          <w:lang w:val="de-CH"/>
        </w:rPr>
        <w:tab/>
      </w:r>
      <w:r>
        <w:rPr>
          <w:lang w:val="de-CH"/>
        </w:rPr>
        <w:t>15</w:t>
      </w:r>
    </w:p>
    <w:p w:rsidR="001E7B11" w:rsidRPr="000D1A0E" w:rsidRDefault="001E7B11" w:rsidP="001E7B11">
      <w:pPr>
        <w:tabs>
          <w:tab w:val="right" w:leader="dot" w:pos="7654"/>
          <w:tab w:val="right" w:pos="8929"/>
          <w:tab w:val="right" w:pos="9638"/>
        </w:tabs>
        <w:spacing w:after="120"/>
        <w:ind w:left="1559" w:hanging="425"/>
        <w:rPr>
          <w:lang w:val="de-CH"/>
        </w:rPr>
      </w:pPr>
      <w:r w:rsidRPr="000D1A0E">
        <w:rPr>
          <w:lang w:val="de-CH"/>
        </w:rPr>
        <w:t>I.</w:t>
      </w:r>
      <w:r w:rsidRPr="000D1A0E">
        <w:rPr>
          <w:lang w:val="de-CH"/>
        </w:rPr>
        <w:tab/>
      </w:r>
      <w:r w:rsidRPr="00FE590D">
        <w:rPr>
          <w:lang w:val="fr-FR"/>
        </w:rPr>
        <w:t>Amendements communs aux Règlements ONU n</w:t>
      </w:r>
      <w:r w:rsidRPr="00FE590D">
        <w:rPr>
          <w:vertAlign w:val="superscript"/>
          <w:lang w:val="fr-FR"/>
        </w:rPr>
        <w:t xml:space="preserve">os </w:t>
      </w:r>
      <w:r w:rsidRPr="00FE590D">
        <w:rPr>
          <w:lang w:val="fr-FR"/>
        </w:rPr>
        <w:t xml:space="preserve">94, 95, 137 et 153 </w:t>
      </w:r>
      <w:r>
        <w:rPr>
          <w:lang w:val="fr-FR"/>
        </w:rPr>
        <w:br/>
      </w:r>
      <w:r w:rsidRPr="00FE590D">
        <w:rPr>
          <w:lang w:val="fr-FR"/>
        </w:rPr>
        <w:t>(Véhicules électriques de la catégorie L)</w:t>
      </w:r>
      <w:r w:rsidRPr="000D1A0E">
        <w:rPr>
          <w:lang w:val="de-CH"/>
        </w:rPr>
        <w:tab/>
      </w:r>
      <w:r w:rsidRPr="000D1A0E">
        <w:rPr>
          <w:lang w:val="de-CH"/>
        </w:rPr>
        <w:tab/>
        <w:t>47</w:t>
      </w:r>
      <w:r w:rsidRPr="000D1A0E">
        <w:rPr>
          <w:lang w:val="de-CH"/>
        </w:rPr>
        <w:tab/>
      </w:r>
      <w:r>
        <w:rPr>
          <w:lang w:val="de-CH"/>
        </w:rPr>
        <w:t>15</w:t>
      </w:r>
    </w:p>
    <w:p w:rsidR="001E7B11" w:rsidRPr="000D1A0E" w:rsidRDefault="001E7B11" w:rsidP="001E7B11">
      <w:pPr>
        <w:tabs>
          <w:tab w:val="right" w:leader="dot" w:pos="7654"/>
          <w:tab w:val="right" w:pos="8929"/>
          <w:tab w:val="right" w:pos="9638"/>
        </w:tabs>
        <w:spacing w:after="120"/>
        <w:ind w:left="1559" w:hanging="425"/>
        <w:rPr>
          <w:lang w:val="de-CH"/>
        </w:rPr>
      </w:pPr>
      <w:r w:rsidRPr="000D1A0E">
        <w:rPr>
          <w:lang w:val="de-CH"/>
        </w:rPr>
        <w:t>J.</w:t>
      </w:r>
      <w:r w:rsidRPr="000D1A0E">
        <w:rPr>
          <w:lang w:val="de-CH"/>
        </w:rPr>
        <w:tab/>
      </w:r>
      <w:r w:rsidRPr="00FE590D">
        <w:rPr>
          <w:lang w:val="fr-FR"/>
        </w:rPr>
        <w:t>Décisions adoptées selon la procédure d</w:t>
      </w:r>
      <w:r>
        <w:rPr>
          <w:lang w:val="fr-FR"/>
        </w:rPr>
        <w:t>’</w:t>
      </w:r>
      <w:r w:rsidRPr="00FE590D">
        <w:rPr>
          <w:lang w:val="fr-FR"/>
        </w:rPr>
        <w:t>approbation tacite</w:t>
      </w:r>
      <w:r w:rsidRPr="000D1A0E">
        <w:rPr>
          <w:lang w:val="de-CH"/>
        </w:rPr>
        <w:tab/>
      </w:r>
      <w:r w:rsidRPr="000D1A0E">
        <w:rPr>
          <w:lang w:val="de-CH"/>
        </w:rPr>
        <w:tab/>
        <w:t>48</w:t>
      </w:r>
      <w:r w:rsidRPr="000D1A0E">
        <w:rPr>
          <w:lang w:val="de-CH"/>
        </w:rPr>
        <w:tab/>
      </w:r>
      <w:r>
        <w:rPr>
          <w:lang w:val="de-CH"/>
        </w:rPr>
        <w:t>15</w:t>
      </w:r>
    </w:p>
    <w:p w:rsidR="001E7B11" w:rsidRPr="000D1A0E" w:rsidRDefault="001E7B11" w:rsidP="001E7B11">
      <w:pPr>
        <w:tabs>
          <w:tab w:val="right" w:leader="dot" w:pos="7654"/>
          <w:tab w:val="right" w:pos="8929"/>
          <w:tab w:val="right" w:pos="9638"/>
        </w:tabs>
        <w:spacing w:after="120"/>
        <w:ind w:left="1559" w:hanging="425"/>
        <w:rPr>
          <w:lang w:val="de-CH"/>
        </w:rPr>
      </w:pPr>
      <w:r w:rsidRPr="000D1A0E">
        <w:rPr>
          <w:lang w:val="de-CH"/>
        </w:rPr>
        <w:t>K.</w:t>
      </w:r>
      <w:r w:rsidRPr="000D1A0E">
        <w:rPr>
          <w:lang w:val="de-CH"/>
        </w:rPr>
        <w:tab/>
      </w:r>
      <w:r w:rsidRPr="00FE590D">
        <w:rPr>
          <w:lang w:val="fr-FR"/>
        </w:rPr>
        <w:t>Ordre du jour provisoire de la prochaine session</w:t>
      </w:r>
      <w:r w:rsidRPr="000D1A0E">
        <w:rPr>
          <w:lang w:val="de-CH"/>
        </w:rPr>
        <w:tab/>
      </w:r>
      <w:r w:rsidRPr="000D1A0E">
        <w:rPr>
          <w:lang w:val="de-CH"/>
        </w:rPr>
        <w:tab/>
        <w:t>49</w:t>
      </w:r>
      <w:r w:rsidRPr="000D1A0E">
        <w:rPr>
          <w:lang w:val="de-CH"/>
        </w:rPr>
        <w:tab/>
      </w:r>
      <w:r>
        <w:rPr>
          <w:lang w:val="de-CH"/>
        </w:rPr>
        <w:t>16</w:t>
      </w:r>
    </w:p>
    <w:p w:rsidR="001E7B11" w:rsidRPr="00660F05" w:rsidRDefault="001E7B11" w:rsidP="001E7B11">
      <w:pPr>
        <w:tabs>
          <w:tab w:val="right" w:pos="850"/>
        </w:tabs>
        <w:spacing w:after="120"/>
        <w:rPr>
          <w:lang w:val="de-CH"/>
        </w:rPr>
      </w:pPr>
      <w:r w:rsidRPr="00660F05">
        <w:rPr>
          <w:lang w:val="de-CH"/>
        </w:rPr>
        <w:tab/>
        <w:t>Annexes</w:t>
      </w:r>
    </w:p>
    <w:p w:rsidR="001E7B11" w:rsidRPr="00660F05" w:rsidRDefault="001E7B11" w:rsidP="001E7B11">
      <w:pPr>
        <w:tabs>
          <w:tab w:val="right" w:pos="850"/>
          <w:tab w:val="right" w:leader="dot" w:pos="8929"/>
          <w:tab w:val="right" w:pos="9638"/>
        </w:tabs>
        <w:spacing w:after="120"/>
        <w:ind w:left="1134" w:hanging="1134"/>
        <w:rPr>
          <w:lang w:val="de-CH"/>
        </w:rPr>
      </w:pPr>
      <w:r w:rsidRPr="00660F05">
        <w:rPr>
          <w:lang w:val="de-CH"/>
        </w:rPr>
        <w:tab/>
        <w:t>I.</w:t>
      </w:r>
      <w:r w:rsidRPr="00660F05">
        <w:rPr>
          <w:lang w:val="de-CH"/>
        </w:rPr>
        <w:tab/>
        <w:t xml:space="preserve">List of informal documents (GRSP-69-…) distributed without an official symbol during </w:t>
      </w:r>
      <w:r w:rsidRPr="00660F05">
        <w:rPr>
          <w:lang w:val="de-CH"/>
        </w:rPr>
        <w:br/>
        <w:t xml:space="preserve">the session </w:t>
      </w:r>
      <w:r w:rsidRPr="00660F05">
        <w:rPr>
          <w:lang w:val="de-CH"/>
        </w:rPr>
        <w:tab/>
      </w:r>
      <w:r w:rsidRPr="00660F05">
        <w:rPr>
          <w:lang w:val="de-CH"/>
        </w:rPr>
        <w:tab/>
      </w:r>
      <w:r>
        <w:rPr>
          <w:lang w:val="de-CH"/>
        </w:rPr>
        <w:t>17</w:t>
      </w:r>
    </w:p>
    <w:p w:rsidR="001E7B11" w:rsidRPr="000D1A0E" w:rsidRDefault="001E7B11" w:rsidP="001E7B11">
      <w:pPr>
        <w:tabs>
          <w:tab w:val="right" w:pos="850"/>
          <w:tab w:val="right" w:leader="dot" w:pos="8929"/>
          <w:tab w:val="right" w:pos="9638"/>
        </w:tabs>
        <w:spacing w:after="120"/>
        <w:ind w:left="1134" w:hanging="1134"/>
        <w:rPr>
          <w:lang w:val="de-CH"/>
        </w:rPr>
      </w:pPr>
      <w:r w:rsidRPr="000D1A0E">
        <w:rPr>
          <w:lang w:val="de-CH"/>
        </w:rPr>
        <w:tab/>
        <w:t>II.</w:t>
      </w:r>
      <w:r w:rsidRPr="000D1A0E">
        <w:rPr>
          <w:lang w:val="de-CH"/>
        </w:rPr>
        <w:tab/>
      </w:r>
      <w:r w:rsidRPr="00FE590D">
        <w:rPr>
          <w:lang w:val="fr-FR"/>
        </w:rPr>
        <w:t>Projet d</w:t>
      </w:r>
      <w:r>
        <w:rPr>
          <w:lang w:val="fr-FR"/>
        </w:rPr>
        <w:t>’</w:t>
      </w:r>
      <w:r w:rsidRPr="00FE590D">
        <w:rPr>
          <w:lang w:val="fr-FR"/>
        </w:rPr>
        <w:t>amendement à l</w:t>
      </w:r>
      <w:r>
        <w:rPr>
          <w:lang w:val="fr-FR"/>
        </w:rPr>
        <w:t>’</w:t>
      </w:r>
      <w:r w:rsidRPr="00FE590D">
        <w:rPr>
          <w:lang w:val="fr-FR"/>
        </w:rPr>
        <w:t>autorisation d</w:t>
      </w:r>
      <w:r>
        <w:rPr>
          <w:lang w:val="fr-FR"/>
        </w:rPr>
        <w:t>’</w:t>
      </w:r>
      <w:r w:rsidRPr="00FE590D">
        <w:rPr>
          <w:lang w:val="fr-FR"/>
        </w:rPr>
        <w:t xml:space="preserve">élaborer des amendements au Règlement technique </w:t>
      </w:r>
      <w:r>
        <w:rPr>
          <w:lang w:val="fr-FR"/>
        </w:rPr>
        <w:br/>
      </w:r>
      <w:r w:rsidRPr="00FE590D">
        <w:rPr>
          <w:lang w:val="fr-FR"/>
        </w:rPr>
        <w:t>mondial ONU (RTM ONU) n</w:t>
      </w:r>
      <w:r w:rsidRPr="00FE590D">
        <w:rPr>
          <w:vertAlign w:val="superscript"/>
          <w:lang w:val="fr-FR"/>
        </w:rPr>
        <w:t>o</w:t>
      </w:r>
      <w:r w:rsidRPr="00FE590D">
        <w:rPr>
          <w:lang w:val="fr-FR"/>
        </w:rPr>
        <w:t xml:space="preserve"> 9 (ECE/TRANS/WP.29/AC.3/31)</w:t>
      </w:r>
      <w:r w:rsidRPr="000D1A0E">
        <w:rPr>
          <w:lang w:val="de-CH"/>
        </w:rPr>
        <w:tab/>
      </w:r>
      <w:r w:rsidRPr="000D1A0E">
        <w:rPr>
          <w:lang w:val="de-CH"/>
        </w:rPr>
        <w:tab/>
      </w:r>
      <w:r>
        <w:rPr>
          <w:lang w:val="de-CH"/>
        </w:rPr>
        <w:t>20</w:t>
      </w:r>
    </w:p>
    <w:p w:rsidR="001E7B11" w:rsidRPr="000D1A0E" w:rsidRDefault="001E7B11" w:rsidP="001E7B11">
      <w:pPr>
        <w:tabs>
          <w:tab w:val="right" w:pos="850"/>
          <w:tab w:val="right" w:leader="dot" w:pos="8929"/>
          <w:tab w:val="right" w:pos="9638"/>
        </w:tabs>
        <w:spacing w:after="120"/>
        <w:ind w:left="1134" w:hanging="1134"/>
        <w:rPr>
          <w:lang w:val="de-CH"/>
        </w:rPr>
      </w:pPr>
      <w:r w:rsidRPr="000D1A0E">
        <w:rPr>
          <w:lang w:val="de-CH"/>
        </w:rPr>
        <w:tab/>
        <w:t>III.</w:t>
      </w:r>
      <w:r w:rsidRPr="000D1A0E">
        <w:rPr>
          <w:lang w:val="de-CH"/>
        </w:rPr>
        <w:tab/>
      </w:r>
      <w:r>
        <w:rPr>
          <w:lang w:val="fr-FR"/>
        </w:rPr>
        <w:t>Projets d’amendements au Règlement ONU n</w:t>
      </w:r>
      <w:r w:rsidRPr="00211CC5">
        <w:rPr>
          <w:vertAlign w:val="superscript"/>
          <w:lang w:val="fr-FR"/>
        </w:rPr>
        <w:t>o</w:t>
      </w:r>
      <w:r>
        <w:rPr>
          <w:lang w:val="fr-FR"/>
        </w:rPr>
        <w:t xml:space="preserve"> 14 (Ancrages des ceintures de sécurité)</w:t>
      </w:r>
      <w:r w:rsidRPr="000D1A0E">
        <w:rPr>
          <w:lang w:val="de-CH"/>
        </w:rPr>
        <w:tab/>
      </w:r>
      <w:r w:rsidRPr="000D1A0E">
        <w:rPr>
          <w:lang w:val="de-CH"/>
        </w:rPr>
        <w:tab/>
      </w:r>
      <w:r>
        <w:rPr>
          <w:lang w:val="de-CH"/>
        </w:rPr>
        <w:t>22</w:t>
      </w:r>
    </w:p>
    <w:p w:rsidR="001E7B11" w:rsidRPr="000D1A0E" w:rsidRDefault="001E7B11" w:rsidP="001E7B11">
      <w:pPr>
        <w:tabs>
          <w:tab w:val="right" w:pos="850"/>
          <w:tab w:val="right" w:leader="dot" w:pos="8929"/>
          <w:tab w:val="right" w:pos="9638"/>
        </w:tabs>
        <w:spacing w:after="120"/>
        <w:ind w:left="1134" w:hanging="1134"/>
        <w:rPr>
          <w:lang w:val="de-CH"/>
        </w:rPr>
      </w:pPr>
      <w:r w:rsidRPr="000D1A0E">
        <w:rPr>
          <w:lang w:val="de-CH"/>
        </w:rPr>
        <w:tab/>
        <w:t>IV.</w:t>
      </w:r>
      <w:r w:rsidRPr="000D1A0E">
        <w:rPr>
          <w:lang w:val="de-CH"/>
        </w:rPr>
        <w:tab/>
      </w:r>
      <w:r>
        <w:rPr>
          <w:lang w:val="fr-FR"/>
        </w:rPr>
        <w:t>Projets d’amendements au Règlement ONU n</w:t>
      </w:r>
      <w:r w:rsidRPr="006A74D5">
        <w:rPr>
          <w:vertAlign w:val="superscript"/>
          <w:lang w:val="fr-FR"/>
        </w:rPr>
        <w:t>o</w:t>
      </w:r>
      <w:r>
        <w:rPr>
          <w:lang w:val="fr-FR"/>
        </w:rPr>
        <w:t xml:space="preserve"> 22 (Casques de protection)</w:t>
      </w:r>
      <w:r w:rsidRPr="000D1A0E">
        <w:rPr>
          <w:lang w:val="de-CH"/>
        </w:rPr>
        <w:tab/>
      </w:r>
      <w:r w:rsidRPr="000D1A0E">
        <w:rPr>
          <w:lang w:val="de-CH"/>
        </w:rPr>
        <w:tab/>
      </w:r>
      <w:r>
        <w:rPr>
          <w:lang w:val="de-CH"/>
        </w:rPr>
        <w:t>23</w:t>
      </w:r>
    </w:p>
    <w:p w:rsidR="001E7B11" w:rsidRPr="000D1A0E" w:rsidRDefault="001E7B11" w:rsidP="001E7B11">
      <w:pPr>
        <w:tabs>
          <w:tab w:val="right" w:pos="850"/>
          <w:tab w:val="right" w:leader="dot" w:pos="8929"/>
          <w:tab w:val="right" w:pos="9638"/>
        </w:tabs>
        <w:spacing w:after="120"/>
        <w:ind w:left="1134" w:hanging="1134"/>
        <w:rPr>
          <w:lang w:val="de-CH"/>
        </w:rPr>
      </w:pPr>
      <w:r w:rsidRPr="000D1A0E">
        <w:rPr>
          <w:lang w:val="de-CH"/>
        </w:rPr>
        <w:tab/>
        <w:t>V.</w:t>
      </w:r>
      <w:r w:rsidRPr="000D1A0E">
        <w:rPr>
          <w:lang w:val="de-CH"/>
        </w:rPr>
        <w:tab/>
      </w:r>
      <w:r>
        <w:rPr>
          <w:lang w:val="fr-FR"/>
        </w:rPr>
        <w:t>Projets d’amendements au Règlement ONU n</w:t>
      </w:r>
      <w:r w:rsidRPr="00FA119C">
        <w:rPr>
          <w:vertAlign w:val="superscript"/>
          <w:lang w:val="fr-FR"/>
        </w:rPr>
        <w:t xml:space="preserve">o </w:t>
      </w:r>
      <w:r>
        <w:rPr>
          <w:lang w:val="fr-FR"/>
        </w:rPr>
        <w:t xml:space="preserve">134 (Véhicules à hydrogène et à pile </w:t>
      </w:r>
      <w:r>
        <w:rPr>
          <w:lang w:val="fr-FR"/>
        </w:rPr>
        <w:br/>
        <w:t>à combustible)</w:t>
      </w:r>
      <w:r w:rsidRPr="000D1A0E">
        <w:rPr>
          <w:lang w:val="de-CH"/>
        </w:rPr>
        <w:tab/>
      </w:r>
      <w:r w:rsidRPr="000D1A0E">
        <w:rPr>
          <w:lang w:val="de-CH"/>
        </w:rPr>
        <w:tab/>
      </w:r>
      <w:r>
        <w:rPr>
          <w:lang w:val="de-CH"/>
        </w:rPr>
        <w:t>24</w:t>
      </w:r>
    </w:p>
    <w:p w:rsidR="001E7B11" w:rsidRPr="000D1A0E" w:rsidRDefault="001E7B11" w:rsidP="001E7B11">
      <w:pPr>
        <w:tabs>
          <w:tab w:val="right" w:pos="850"/>
          <w:tab w:val="right" w:leader="dot" w:pos="8929"/>
          <w:tab w:val="right" w:pos="9638"/>
        </w:tabs>
        <w:spacing w:after="120"/>
        <w:ind w:left="1134" w:hanging="1134"/>
        <w:rPr>
          <w:lang w:val="de-CH"/>
        </w:rPr>
      </w:pPr>
      <w:r w:rsidRPr="000D1A0E">
        <w:rPr>
          <w:lang w:val="de-CH"/>
        </w:rPr>
        <w:tab/>
        <w:t>VI.</w:t>
      </w:r>
      <w:r w:rsidRPr="000D1A0E">
        <w:rPr>
          <w:lang w:val="de-CH"/>
        </w:rPr>
        <w:tab/>
      </w:r>
      <w:r>
        <w:rPr>
          <w:lang w:val="fr-FR"/>
        </w:rPr>
        <w:t>Projets d’amendements au Règlement ONU n</w:t>
      </w:r>
      <w:r w:rsidRPr="00B326F6">
        <w:rPr>
          <w:vertAlign w:val="superscript"/>
          <w:lang w:val="fr-FR"/>
        </w:rPr>
        <w:t>o</w:t>
      </w:r>
      <w:r>
        <w:rPr>
          <w:lang w:val="fr-FR"/>
        </w:rPr>
        <w:t xml:space="preserve"> 135 (Choc latéral contre un poteau)</w:t>
      </w:r>
      <w:r w:rsidRPr="000D1A0E">
        <w:rPr>
          <w:lang w:val="de-CH"/>
        </w:rPr>
        <w:tab/>
      </w:r>
      <w:r w:rsidRPr="000D1A0E">
        <w:rPr>
          <w:lang w:val="de-CH"/>
        </w:rPr>
        <w:tab/>
      </w:r>
      <w:r>
        <w:rPr>
          <w:lang w:val="de-CH"/>
        </w:rPr>
        <w:t>29</w:t>
      </w:r>
    </w:p>
    <w:p w:rsidR="001E7B11" w:rsidRPr="000D1A0E" w:rsidRDefault="001E7B11" w:rsidP="001E7B11">
      <w:pPr>
        <w:tabs>
          <w:tab w:val="right" w:pos="850"/>
          <w:tab w:val="right" w:leader="dot" w:pos="8929"/>
          <w:tab w:val="right" w:pos="9638"/>
        </w:tabs>
        <w:spacing w:after="120"/>
        <w:ind w:left="1134" w:hanging="1134"/>
        <w:rPr>
          <w:lang w:val="de-CH"/>
        </w:rPr>
      </w:pPr>
      <w:r w:rsidRPr="000D1A0E">
        <w:rPr>
          <w:lang w:val="de-CH"/>
        </w:rPr>
        <w:tab/>
        <w:t>VII.</w:t>
      </w:r>
      <w:r w:rsidRPr="000D1A0E">
        <w:rPr>
          <w:lang w:val="de-CH"/>
        </w:rPr>
        <w:tab/>
      </w:r>
      <w:r>
        <w:rPr>
          <w:lang w:val="fr-FR"/>
        </w:rPr>
        <w:t>Projets d’amendements à la Résolution mutuelle n</w:t>
      </w:r>
      <w:r w:rsidRPr="00256677">
        <w:rPr>
          <w:vertAlign w:val="superscript"/>
          <w:lang w:val="fr-FR"/>
        </w:rPr>
        <w:t>o</w:t>
      </w:r>
      <w:r>
        <w:rPr>
          <w:lang w:val="fr-FR"/>
        </w:rPr>
        <w:t xml:space="preserve"> 1</w:t>
      </w:r>
      <w:r w:rsidRPr="000D1A0E">
        <w:rPr>
          <w:lang w:val="de-CH"/>
        </w:rPr>
        <w:tab/>
      </w:r>
      <w:r w:rsidRPr="000D1A0E">
        <w:rPr>
          <w:lang w:val="de-CH"/>
        </w:rPr>
        <w:tab/>
      </w:r>
      <w:r>
        <w:rPr>
          <w:lang w:val="de-CH"/>
        </w:rPr>
        <w:t>30</w:t>
      </w:r>
    </w:p>
    <w:p w:rsidR="001E7B11" w:rsidRPr="000D1A0E" w:rsidRDefault="001E7B11" w:rsidP="001E7B11">
      <w:pPr>
        <w:tabs>
          <w:tab w:val="right" w:pos="850"/>
          <w:tab w:val="right" w:leader="dot" w:pos="8929"/>
          <w:tab w:val="right" w:pos="9638"/>
        </w:tabs>
        <w:spacing w:after="120"/>
        <w:ind w:left="1134" w:hanging="1134"/>
        <w:rPr>
          <w:lang w:val="de-CH"/>
        </w:rPr>
      </w:pPr>
      <w:r w:rsidRPr="000D1A0E">
        <w:rPr>
          <w:lang w:val="de-CH"/>
        </w:rPr>
        <w:tab/>
        <w:t>VIII.</w:t>
      </w:r>
      <w:r w:rsidRPr="000D1A0E">
        <w:rPr>
          <w:lang w:val="de-CH"/>
        </w:rPr>
        <w:tab/>
      </w:r>
      <w:r w:rsidRPr="00E57C30">
        <w:t>Projets d’amendements à la liste des travaux prioritaires du GRSP</w:t>
      </w:r>
      <w:r w:rsidRPr="000D1A0E">
        <w:rPr>
          <w:lang w:val="de-CH"/>
        </w:rPr>
        <w:tab/>
      </w:r>
      <w:r w:rsidRPr="000D1A0E">
        <w:rPr>
          <w:lang w:val="de-CH"/>
        </w:rPr>
        <w:tab/>
      </w:r>
      <w:r>
        <w:rPr>
          <w:lang w:val="de-CH"/>
        </w:rPr>
        <w:t>31</w:t>
      </w:r>
    </w:p>
    <w:p w:rsidR="001E7B11" w:rsidRPr="000D1A0E" w:rsidRDefault="001E7B11" w:rsidP="001E7B11">
      <w:pPr>
        <w:tabs>
          <w:tab w:val="right" w:pos="850"/>
          <w:tab w:val="right" w:leader="dot" w:pos="8929"/>
          <w:tab w:val="right" w:pos="9638"/>
        </w:tabs>
        <w:spacing w:after="120"/>
        <w:ind w:left="1134" w:hanging="1134"/>
        <w:rPr>
          <w:lang w:val="de-CH"/>
        </w:rPr>
      </w:pPr>
      <w:r w:rsidRPr="000D1A0E">
        <w:rPr>
          <w:lang w:val="de-CH"/>
        </w:rPr>
        <w:lastRenderedPageBreak/>
        <w:tab/>
        <w:t>IX.</w:t>
      </w:r>
      <w:r w:rsidRPr="000D1A0E">
        <w:rPr>
          <w:lang w:val="de-CH"/>
        </w:rPr>
        <w:tab/>
      </w:r>
      <w:r>
        <w:rPr>
          <w:lang w:val="fr-FR"/>
        </w:rPr>
        <w:t>Projets d’amendements au Règlement ONU n</w:t>
      </w:r>
      <w:r w:rsidRPr="007D394C">
        <w:rPr>
          <w:vertAlign w:val="superscript"/>
          <w:lang w:val="fr-FR"/>
        </w:rPr>
        <w:t xml:space="preserve">o </w:t>
      </w:r>
      <w:r>
        <w:rPr>
          <w:lang w:val="fr-FR"/>
        </w:rPr>
        <w:t>100 (Sécurité des véhicules électriques)</w:t>
      </w:r>
      <w:r w:rsidRPr="000D1A0E">
        <w:rPr>
          <w:lang w:val="de-CH"/>
        </w:rPr>
        <w:tab/>
      </w:r>
      <w:r w:rsidRPr="000D1A0E">
        <w:rPr>
          <w:lang w:val="de-CH"/>
        </w:rPr>
        <w:tab/>
      </w:r>
      <w:r>
        <w:rPr>
          <w:lang w:val="de-CH"/>
        </w:rPr>
        <w:t>39</w:t>
      </w:r>
    </w:p>
    <w:p w:rsidR="001E7B11" w:rsidRPr="000D1A0E" w:rsidRDefault="001E7B11" w:rsidP="001E7B11">
      <w:pPr>
        <w:tabs>
          <w:tab w:val="right" w:pos="850"/>
          <w:tab w:val="right" w:leader="dot" w:pos="8929"/>
          <w:tab w:val="right" w:pos="9638"/>
        </w:tabs>
        <w:spacing w:after="120"/>
        <w:ind w:left="1134" w:hanging="1134"/>
        <w:rPr>
          <w:lang w:val="de-CH"/>
        </w:rPr>
      </w:pPr>
      <w:r w:rsidRPr="000D1A0E">
        <w:rPr>
          <w:lang w:val="de-CH"/>
        </w:rPr>
        <w:tab/>
        <w:t>X.</w:t>
      </w:r>
      <w:r w:rsidRPr="000D1A0E">
        <w:rPr>
          <w:lang w:val="de-CH"/>
        </w:rPr>
        <w:tab/>
      </w:r>
      <w:r>
        <w:rPr>
          <w:lang w:val="fr-FR"/>
        </w:rPr>
        <w:t>Projets d’amendements communs aux Règlements n</w:t>
      </w:r>
      <w:r w:rsidRPr="00996A65">
        <w:rPr>
          <w:vertAlign w:val="superscript"/>
          <w:lang w:val="fr-FR"/>
        </w:rPr>
        <w:t>os</w:t>
      </w:r>
      <w:r>
        <w:rPr>
          <w:lang w:val="fr-FR"/>
        </w:rPr>
        <w:t xml:space="preserve"> 94, 95, 137 et 153</w:t>
      </w:r>
      <w:r w:rsidRPr="000D1A0E">
        <w:rPr>
          <w:lang w:val="de-CH"/>
        </w:rPr>
        <w:tab/>
      </w:r>
      <w:r w:rsidRPr="000D1A0E">
        <w:rPr>
          <w:lang w:val="de-CH"/>
        </w:rPr>
        <w:tab/>
      </w:r>
      <w:r>
        <w:rPr>
          <w:lang w:val="de-CH"/>
        </w:rPr>
        <w:t>40</w:t>
      </w:r>
    </w:p>
    <w:p w:rsidR="001E7B11" w:rsidRPr="000D1A0E" w:rsidRDefault="001E7B11" w:rsidP="001E7B11">
      <w:pPr>
        <w:tabs>
          <w:tab w:val="right" w:pos="850"/>
          <w:tab w:val="right" w:leader="dot" w:pos="8929"/>
          <w:tab w:val="right" w:pos="9638"/>
        </w:tabs>
        <w:spacing w:after="120"/>
        <w:ind w:left="1134" w:hanging="1134"/>
        <w:rPr>
          <w:lang w:val="de-CH"/>
        </w:rPr>
      </w:pPr>
      <w:r w:rsidRPr="000D1A0E">
        <w:rPr>
          <w:lang w:val="de-CH"/>
        </w:rPr>
        <w:tab/>
        <w:t>XI.</w:t>
      </w:r>
      <w:r w:rsidRPr="000D1A0E">
        <w:rPr>
          <w:lang w:val="de-CH"/>
        </w:rPr>
        <w:tab/>
        <w:t>List of GRSP informal working groups</w:t>
      </w:r>
      <w:r w:rsidRPr="000D1A0E">
        <w:rPr>
          <w:lang w:val="de-CH"/>
        </w:rPr>
        <w:tab/>
      </w:r>
      <w:r w:rsidRPr="000D1A0E">
        <w:rPr>
          <w:lang w:val="de-CH"/>
        </w:rPr>
        <w:tab/>
      </w:r>
      <w:r>
        <w:rPr>
          <w:lang w:val="de-CH"/>
        </w:rPr>
        <w:t>41</w:t>
      </w:r>
    </w:p>
    <w:p w:rsidR="001E7B11" w:rsidRPr="000D1A0E" w:rsidRDefault="001E7B11" w:rsidP="001E7B11">
      <w:pPr>
        <w:tabs>
          <w:tab w:val="right" w:pos="850"/>
          <w:tab w:val="right" w:leader="dot" w:pos="8929"/>
          <w:tab w:val="right" w:pos="9638"/>
        </w:tabs>
        <w:spacing w:after="120"/>
        <w:ind w:left="1134" w:hanging="1134"/>
        <w:rPr>
          <w:lang w:val="de-CH"/>
        </w:rPr>
      </w:pPr>
      <w:r w:rsidRPr="000D1A0E">
        <w:rPr>
          <w:lang w:val="de-CH"/>
        </w:rPr>
        <w:tab/>
        <w:t>XII.</w:t>
      </w:r>
      <w:r w:rsidRPr="000D1A0E">
        <w:rPr>
          <w:lang w:val="de-CH"/>
        </w:rPr>
        <w:tab/>
        <w:t xml:space="preserve">Decisions submitted to silence procedure following formal meetings with remote participation </w:t>
      </w:r>
      <w:r w:rsidRPr="00660F05">
        <w:rPr>
          <w:lang w:val="de-CH"/>
        </w:rPr>
        <w:br/>
      </w:r>
      <w:r w:rsidRPr="000D1A0E">
        <w:rPr>
          <w:lang w:val="de-CH"/>
        </w:rPr>
        <w:t>of the Working Party on Passive Safety (GRSP), 21 May 2021</w:t>
      </w:r>
      <w:r w:rsidRPr="000D1A0E">
        <w:rPr>
          <w:lang w:val="de-CH"/>
        </w:rPr>
        <w:tab/>
      </w:r>
      <w:r w:rsidRPr="000D1A0E">
        <w:rPr>
          <w:lang w:val="de-CH"/>
        </w:rPr>
        <w:tab/>
      </w:r>
      <w:r>
        <w:rPr>
          <w:lang w:val="de-CH"/>
        </w:rPr>
        <w:t>42</w:t>
      </w:r>
    </w:p>
    <w:p w:rsidR="00FE590D" w:rsidRPr="000D1A0E" w:rsidRDefault="00FE590D" w:rsidP="00CB5320">
      <w:pPr>
        <w:rPr>
          <w:lang w:val="en-US"/>
        </w:rPr>
      </w:pPr>
      <w:r w:rsidRPr="000D1A0E">
        <w:rPr>
          <w:lang w:val="en-US"/>
        </w:rPr>
        <w:br w:type="page"/>
      </w:r>
    </w:p>
    <w:p w:rsidR="00FE590D" w:rsidRPr="00FE590D" w:rsidRDefault="00FE590D" w:rsidP="000D1A0E">
      <w:pPr>
        <w:pStyle w:val="HChG"/>
        <w:rPr>
          <w:lang w:val="fr-FR"/>
        </w:rPr>
      </w:pPr>
      <w:r w:rsidRPr="000D1A0E">
        <w:rPr>
          <w:lang w:val="en-US"/>
        </w:rPr>
        <w:lastRenderedPageBreak/>
        <w:tab/>
      </w:r>
      <w:r w:rsidRPr="00FE590D">
        <w:rPr>
          <w:lang w:val="fr-FR"/>
        </w:rPr>
        <w:t>I.</w:t>
      </w:r>
      <w:r w:rsidRPr="00FE590D">
        <w:rPr>
          <w:lang w:val="fr-FR"/>
        </w:rPr>
        <w:tab/>
        <w:t>Participation</w:t>
      </w:r>
    </w:p>
    <w:p w:rsidR="00FE590D" w:rsidRPr="00FE590D" w:rsidRDefault="00FE590D" w:rsidP="00FE590D">
      <w:pPr>
        <w:pStyle w:val="SingleTxtG"/>
        <w:rPr>
          <w:lang w:val="fr-FR"/>
        </w:rPr>
      </w:pPr>
      <w:r w:rsidRPr="00FE590D">
        <w:rPr>
          <w:lang w:val="fr-FR"/>
        </w:rPr>
        <w:t>1.</w:t>
      </w:r>
      <w:r w:rsidRPr="00FE590D">
        <w:rPr>
          <w:lang w:val="fr-FR"/>
        </w:rPr>
        <w:tab/>
        <w:t>Le Groupe de travail de la sécurité passive (GRSP) a tenu sa soixante-neuvième session à Genève, du 17 au 21 mai 2021, sous forme virtuelle</w:t>
      </w:r>
      <w:r w:rsidRPr="008F3903">
        <w:rPr>
          <w:rStyle w:val="Appelnotedebasdep"/>
        </w:rPr>
        <w:footnoteReference w:id="2"/>
      </w:r>
      <w:r w:rsidRPr="00FE590D">
        <w:rPr>
          <w:lang w:val="fr-FR"/>
        </w:rPr>
        <w:t>. La session a été présidée par M.</w:t>
      </w:r>
      <w:r w:rsidR="008F3903">
        <w:rPr>
          <w:lang w:val="fr-FR"/>
        </w:rPr>
        <w:t> </w:t>
      </w:r>
      <w:r w:rsidRPr="00FE590D">
        <w:rPr>
          <w:lang w:val="fr-FR"/>
        </w:rPr>
        <w:t>Martin Koubek (États-Unis d</w:t>
      </w:r>
      <w:r w:rsidR="00CB5320">
        <w:rPr>
          <w:lang w:val="fr-FR"/>
        </w:rPr>
        <w:t>’</w:t>
      </w:r>
      <w:r w:rsidRPr="00FE590D">
        <w:rPr>
          <w:lang w:val="fr-FR"/>
        </w:rPr>
        <w:t>Amérique). Ont participé aux travaux, conformément à l</w:t>
      </w:r>
      <w:r w:rsidR="00CB5320">
        <w:rPr>
          <w:lang w:val="fr-FR"/>
        </w:rPr>
        <w:t>’</w:t>
      </w:r>
      <w:r w:rsidRPr="00FE590D">
        <w:rPr>
          <w:lang w:val="fr-FR"/>
        </w:rPr>
        <w:t>alinéa a) de l</w:t>
      </w:r>
      <w:r w:rsidR="00CB5320">
        <w:rPr>
          <w:lang w:val="fr-FR"/>
        </w:rPr>
        <w:t>’</w:t>
      </w:r>
      <w:r w:rsidRPr="00FE590D">
        <w:rPr>
          <w:lang w:val="fr-FR"/>
        </w:rPr>
        <w:t>article premier du Règlement intérieur du Forum mondial de l</w:t>
      </w:r>
      <w:r w:rsidR="00CB5320">
        <w:rPr>
          <w:lang w:val="fr-FR"/>
        </w:rPr>
        <w:t>’</w:t>
      </w:r>
      <w:r w:rsidRPr="00FE590D">
        <w:rPr>
          <w:lang w:val="fr-FR"/>
        </w:rPr>
        <w:t>harmonisation des Règlements concernant les véhicules (WP.29) (ECE/TRANS/WP.29/690/Rev.1), des experts des pays suivants</w:t>
      </w:r>
      <w:r w:rsidR="008F3903">
        <w:rPr>
          <w:lang w:val="fr-FR"/>
        </w:rPr>
        <w:t> </w:t>
      </w:r>
      <w:r w:rsidRPr="00FE590D">
        <w:rPr>
          <w:lang w:val="fr-FR"/>
        </w:rPr>
        <w:t>: Afrique du Sud, Allemagne, Belgique, Canada, Chine, Espagne, États-Unis d</w:t>
      </w:r>
      <w:r w:rsidR="00CB5320">
        <w:rPr>
          <w:lang w:val="fr-FR"/>
        </w:rPr>
        <w:t>’</w:t>
      </w:r>
      <w:r w:rsidRPr="00FE590D">
        <w:rPr>
          <w:lang w:val="fr-FR"/>
        </w:rPr>
        <w:t>Amérique, Fédération de Russie, Finlande, France, Inde, Israël, Italie, Japon, Norvège, Pays-Bas, Pologne, République de Corée, Royaume-Uni de Grande-Bretagne et d</w:t>
      </w:r>
      <w:r w:rsidR="00CB5320">
        <w:rPr>
          <w:lang w:val="fr-FR"/>
        </w:rPr>
        <w:t>’</w:t>
      </w:r>
      <w:r w:rsidRPr="00FE590D">
        <w:rPr>
          <w:lang w:val="fr-FR"/>
        </w:rPr>
        <w:t>Irlande du Nord, Suède, Suisse, Tchéquie et Turquie. Y ont également participé des experts de la Commission européenne (CE), de même que des experts des organisations non gouvernementales ci-après</w:t>
      </w:r>
      <w:r w:rsidR="00660F05">
        <w:rPr>
          <w:lang w:val="fr-FR"/>
        </w:rPr>
        <w:t> </w:t>
      </w:r>
      <w:r w:rsidRPr="00FE590D">
        <w:rPr>
          <w:lang w:val="fr-FR"/>
        </w:rPr>
        <w:t>: Association européenne des fournisseurs de l</w:t>
      </w:r>
      <w:r w:rsidR="00CB5320">
        <w:rPr>
          <w:lang w:val="fr-FR"/>
        </w:rPr>
        <w:t>’</w:t>
      </w:r>
      <w:r w:rsidRPr="00FE590D">
        <w:rPr>
          <w:lang w:val="fr-FR"/>
        </w:rPr>
        <w:t>automobile (CLEPA), Association européenne pour la coordination de la représentation des consommateurs dans la normalisation (ANEC), Association internationale des constructeurs de motocycles (IMMA), Comité international de l</w:t>
      </w:r>
      <w:r w:rsidR="00CB5320">
        <w:rPr>
          <w:lang w:val="fr-FR"/>
        </w:rPr>
        <w:t>’</w:t>
      </w:r>
      <w:r w:rsidRPr="00FE590D">
        <w:rPr>
          <w:lang w:val="fr-FR"/>
        </w:rPr>
        <w:t>inspection technique automobile (CITA), Comité de liaison de la construction de carrosseries et de remorques (CLCCR), Consumers International (CI), Fédération internationale de l</w:t>
      </w:r>
      <w:r w:rsidR="00CB5320">
        <w:rPr>
          <w:lang w:val="fr-FR"/>
        </w:rPr>
        <w:t>’</w:t>
      </w:r>
      <w:r w:rsidRPr="00FE590D">
        <w:rPr>
          <w:lang w:val="fr-FR"/>
        </w:rPr>
        <w:t>automobile (FIA), Fédération internationale de motocyclisme (FIM), Organisation internationale des constructeurs d</w:t>
      </w:r>
      <w:r w:rsidR="00CB5320">
        <w:rPr>
          <w:lang w:val="fr-FR"/>
        </w:rPr>
        <w:t>’</w:t>
      </w:r>
      <w:r w:rsidRPr="00FE590D">
        <w:rPr>
          <w:lang w:val="fr-FR"/>
        </w:rPr>
        <w:t>automobiles (OICA), Programme mondial d</w:t>
      </w:r>
      <w:r w:rsidR="00CB5320">
        <w:rPr>
          <w:lang w:val="fr-FR"/>
        </w:rPr>
        <w:t>’</w:t>
      </w:r>
      <w:r w:rsidRPr="00FE590D">
        <w:rPr>
          <w:lang w:val="fr-FR"/>
        </w:rPr>
        <w:t>évaluation des nouveaux modèles de voitures (Global NCAP), Projet euro-méditerranéen de soutien aux transports (EUROMED) et World Bicycle Industry Association (WBIA).</w:t>
      </w:r>
    </w:p>
    <w:p w:rsidR="00FE590D" w:rsidRPr="00FE590D" w:rsidRDefault="00FE590D" w:rsidP="00FE590D">
      <w:pPr>
        <w:pStyle w:val="SingleTxtG"/>
        <w:rPr>
          <w:lang w:val="fr-FR"/>
        </w:rPr>
      </w:pPr>
      <w:r w:rsidRPr="00FE590D">
        <w:rPr>
          <w:lang w:val="fr-FR"/>
        </w:rPr>
        <w:t>2.</w:t>
      </w:r>
      <w:r w:rsidRPr="00FE590D">
        <w:rPr>
          <w:lang w:val="fr-FR"/>
        </w:rPr>
        <w:tab/>
        <w:t>On trouvera dans l</w:t>
      </w:r>
      <w:r w:rsidR="00CB5320">
        <w:rPr>
          <w:lang w:val="fr-FR"/>
        </w:rPr>
        <w:t>’</w:t>
      </w:r>
      <w:r w:rsidRPr="00FE590D">
        <w:rPr>
          <w:lang w:val="fr-FR"/>
        </w:rPr>
        <w:t>annexe I du présent rapport la liste des documents informels distribués pendant la session.</w:t>
      </w:r>
    </w:p>
    <w:p w:rsidR="00FE590D" w:rsidRPr="00FE590D" w:rsidRDefault="00FE590D" w:rsidP="00660F05">
      <w:pPr>
        <w:pStyle w:val="HChG"/>
        <w:rPr>
          <w:lang w:val="fr-FR"/>
        </w:rPr>
      </w:pPr>
      <w:r w:rsidRPr="00FE590D">
        <w:rPr>
          <w:lang w:val="fr-FR"/>
        </w:rPr>
        <w:tab/>
        <w:t>II.</w:t>
      </w:r>
      <w:r w:rsidRPr="00FE590D">
        <w:rPr>
          <w:lang w:val="fr-FR"/>
        </w:rPr>
        <w:tab/>
        <w:t>Adoption de l</w:t>
      </w:r>
      <w:r w:rsidR="00CB5320">
        <w:rPr>
          <w:lang w:val="fr-FR"/>
        </w:rPr>
        <w:t>’</w:t>
      </w:r>
      <w:r w:rsidRPr="00FE590D">
        <w:rPr>
          <w:lang w:val="fr-FR"/>
        </w:rPr>
        <w:t>ordre du jour (point 1 de l</w:t>
      </w:r>
      <w:r w:rsidR="00CB5320">
        <w:rPr>
          <w:lang w:val="fr-FR"/>
        </w:rPr>
        <w:t>’</w:t>
      </w:r>
      <w:r w:rsidRPr="00FE590D">
        <w:rPr>
          <w:lang w:val="fr-FR"/>
        </w:rPr>
        <w:t>ordre du jour)</w:t>
      </w:r>
    </w:p>
    <w:p w:rsidR="00FE590D" w:rsidRPr="00FE590D" w:rsidRDefault="00FE590D" w:rsidP="000D1A0E">
      <w:pPr>
        <w:pStyle w:val="SingleTxtG"/>
        <w:ind w:left="2552" w:hanging="1418"/>
        <w:jc w:val="left"/>
        <w:rPr>
          <w:lang w:val="fr-FR"/>
        </w:rPr>
      </w:pPr>
      <w:r w:rsidRPr="00FE590D">
        <w:rPr>
          <w:i/>
          <w:iCs/>
          <w:lang w:val="fr-FR"/>
        </w:rPr>
        <w:t>Document(s)</w:t>
      </w:r>
      <w:r w:rsidR="000D1A0E">
        <w:rPr>
          <w:i/>
          <w:iCs/>
          <w:lang w:val="fr-FR"/>
        </w:rPr>
        <w:t> </w:t>
      </w:r>
      <w:r w:rsidRPr="00FE590D">
        <w:rPr>
          <w:lang w:val="fr-FR"/>
        </w:rPr>
        <w:t>:</w:t>
      </w:r>
      <w:r w:rsidRPr="00FE590D">
        <w:rPr>
          <w:lang w:val="fr-FR"/>
        </w:rPr>
        <w:tab/>
        <w:t xml:space="preserve">ECE/TRANS/WP.29/GRSP/2021/1 </w:t>
      </w:r>
      <w:r w:rsidR="000D1A0E">
        <w:rPr>
          <w:lang w:val="fr-FR"/>
        </w:rPr>
        <w:br/>
      </w:r>
      <w:r w:rsidRPr="00FE590D">
        <w:rPr>
          <w:lang w:val="fr-FR"/>
        </w:rPr>
        <w:t>Documents informels GRSP-69-12, GRSP-69-27 et GRSP-69-33-Rev.1.</w:t>
      </w:r>
    </w:p>
    <w:p w:rsidR="00FE590D" w:rsidRPr="00FE590D" w:rsidRDefault="00FE590D" w:rsidP="00FE590D">
      <w:pPr>
        <w:pStyle w:val="SingleTxtG"/>
        <w:rPr>
          <w:lang w:val="fr-FR"/>
        </w:rPr>
      </w:pPr>
      <w:r w:rsidRPr="00FE590D">
        <w:rPr>
          <w:lang w:val="fr-FR"/>
        </w:rPr>
        <w:t>3.</w:t>
      </w:r>
      <w:r w:rsidRPr="00FE590D">
        <w:rPr>
          <w:lang w:val="fr-FR"/>
        </w:rPr>
        <w:tab/>
        <w:t>Le Groupe de travail a examiné et adopté l</w:t>
      </w:r>
      <w:r w:rsidR="00CB5320">
        <w:rPr>
          <w:lang w:val="fr-FR"/>
        </w:rPr>
        <w:t>’</w:t>
      </w:r>
      <w:r w:rsidRPr="00FE590D">
        <w:rPr>
          <w:lang w:val="fr-FR"/>
        </w:rPr>
        <w:t>ordre du jour proposé pour sa soixante</w:t>
      </w:r>
      <w:r w:rsidR="00660F05">
        <w:rPr>
          <w:lang w:val="fr-FR"/>
        </w:rPr>
        <w:noBreakHyphen/>
      </w:r>
      <w:r w:rsidRPr="00FE590D">
        <w:rPr>
          <w:lang w:val="fr-FR"/>
        </w:rPr>
        <w:t>neuvième session (ECE/TRANS/WP.29/GRSP/2021/1), l</w:t>
      </w:r>
      <w:r w:rsidR="00CB5320">
        <w:rPr>
          <w:lang w:val="fr-FR"/>
        </w:rPr>
        <w:t>’</w:t>
      </w:r>
      <w:r w:rsidRPr="00FE590D">
        <w:rPr>
          <w:lang w:val="fr-FR"/>
        </w:rPr>
        <w:t>ordre d</w:t>
      </w:r>
      <w:r w:rsidR="00CB5320">
        <w:rPr>
          <w:lang w:val="fr-FR"/>
        </w:rPr>
        <w:t>’</w:t>
      </w:r>
      <w:r w:rsidRPr="00FE590D">
        <w:rPr>
          <w:lang w:val="fr-FR"/>
        </w:rPr>
        <w:t>examen des points (GRSP-69-27), les directives concernant les réunions virtuelles (GRSP-69-12) et les annotations (GRSP-68-33-Rev.1). La liste des groupes de travail informels relevant du GRSP figure dans l</w:t>
      </w:r>
      <w:r w:rsidR="00CB5320">
        <w:rPr>
          <w:lang w:val="fr-FR"/>
        </w:rPr>
        <w:t>’</w:t>
      </w:r>
      <w:r w:rsidRPr="00FE590D">
        <w:rPr>
          <w:lang w:val="fr-FR"/>
        </w:rPr>
        <w:t>annexe XI du présent rapport.</w:t>
      </w:r>
    </w:p>
    <w:p w:rsidR="00FE590D" w:rsidRPr="00FE590D" w:rsidRDefault="00FE590D" w:rsidP="000D1A0E">
      <w:pPr>
        <w:pStyle w:val="HChG"/>
        <w:rPr>
          <w:lang w:val="fr-FR"/>
        </w:rPr>
      </w:pPr>
      <w:bookmarkStart w:id="0" w:name="_Hlk73093957"/>
      <w:bookmarkStart w:id="1" w:name="_Hlk73094037"/>
      <w:r w:rsidRPr="00FE590D">
        <w:rPr>
          <w:lang w:val="fr-FR"/>
        </w:rPr>
        <w:tab/>
        <w:t>III.</w:t>
      </w:r>
      <w:r w:rsidRPr="00FE590D">
        <w:rPr>
          <w:lang w:val="fr-FR"/>
        </w:rPr>
        <w:tab/>
        <w:t>Règlement technique mondial ONU n</w:t>
      </w:r>
      <w:r w:rsidRPr="00FE590D">
        <w:rPr>
          <w:vertAlign w:val="superscript"/>
          <w:lang w:val="fr-FR"/>
        </w:rPr>
        <w:t>o</w:t>
      </w:r>
      <w:r w:rsidRPr="00FE590D">
        <w:rPr>
          <w:lang w:val="fr-FR"/>
        </w:rPr>
        <w:t xml:space="preserve"> 9 (Sécurité </w:t>
      </w:r>
      <w:r w:rsidR="00660F05">
        <w:rPr>
          <w:lang w:val="fr-FR"/>
        </w:rPr>
        <w:br/>
      </w:r>
      <w:r w:rsidRPr="00FE590D">
        <w:rPr>
          <w:lang w:val="fr-FR"/>
        </w:rPr>
        <w:t>des piétons) (point 2 de l</w:t>
      </w:r>
      <w:r w:rsidR="00CB5320">
        <w:rPr>
          <w:lang w:val="fr-FR"/>
        </w:rPr>
        <w:t>’</w:t>
      </w:r>
      <w:r w:rsidRPr="00FE590D">
        <w:rPr>
          <w:lang w:val="fr-FR"/>
        </w:rPr>
        <w:t>ordre du jour)</w:t>
      </w:r>
    </w:p>
    <w:p w:rsidR="00FE590D" w:rsidRPr="00FE590D" w:rsidRDefault="00FE590D" w:rsidP="000D1A0E">
      <w:pPr>
        <w:pStyle w:val="H1G"/>
        <w:rPr>
          <w:lang w:val="fr-FR"/>
        </w:rPr>
      </w:pPr>
      <w:r w:rsidRPr="00FE590D">
        <w:rPr>
          <w:lang w:val="fr-FR"/>
        </w:rPr>
        <w:tab/>
        <w:t>A.</w:t>
      </w:r>
      <w:r w:rsidRPr="00FE590D">
        <w:rPr>
          <w:lang w:val="fr-FR"/>
        </w:rPr>
        <w:tab/>
        <w:t>Proposition d</w:t>
      </w:r>
      <w:r w:rsidR="00CB5320">
        <w:rPr>
          <w:lang w:val="fr-FR"/>
        </w:rPr>
        <w:t>’</w:t>
      </w:r>
      <w:r w:rsidRPr="00FE590D">
        <w:rPr>
          <w:lang w:val="fr-FR"/>
        </w:rPr>
        <w:t>amendement 3</w:t>
      </w:r>
    </w:p>
    <w:p w:rsidR="00FE590D" w:rsidRPr="00FE590D" w:rsidRDefault="00FE590D" w:rsidP="000D1A0E">
      <w:pPr>
        <w:pStyle w:val="SingleTxtG"/>
        <w:ind w:left="2552" w:hanging="1418"/>
        <w:jc w:val="left"/>
        <w:rPr>
          <w:lang w:val="fr-FR"/>
        </w:rPr>
      </w:pPr>
      <w:r w:rsidRPr="00FE590D">
        <w:rPr>
          <w:i/>
          <w:iCs/>
          <w:lang w:val="fr-FR"/>
        </w:rPr>
        <w:t>Document(s)</w:t>
      </w:r>
      <w:r w:rsidR="000D1A0E">
        <w:rPr>
          <w:i/>
          <w:iCs/>
          <w:lang w:val="fr-FR"/>
        </w:rPr>
        <w:t> </w:t>
      </w:r>
      <w:r w:rsidRPr="000D1A0E">
        <w:rPr>
          <w:lang w:val="fr-FR"/>
        </w:rPr>
        <w:t>:</w:t>
      </w:r>
      <w:r w:rsidRPr="00FE590D">
        <w:rPr>
          <w:lang w:val="fr-FR"/>
        </w:rPr>
        <w:tab/>
        <w:t xml:space="preserve">ECE/TRANS/WP.29/GRSP/2021/53 et ECE/TRANS/WP.29/GRSP/2021/54 </w:t>
      </w:r>
      <w:r w:rsidR="00827C8C">
        <w:rPr>
          <w:lang w:val="fr-FR"/>
        </w:rPr>
        <w:br/>
      </w:r>
      <w:r w:rsidRPr="00FE590D">
        <w:rPr>
          <w:lang w:val="fr-FR"/>
        </w:rPr>
        <w:t xml:space="preserve">ECE/TRANS/WP.29/AC.3/31 </w:t>
      </w:r>
      <w:r w:rsidR="000D1A0E">
        <w:rPr>
          <w:lang w:val="fr-FR"/>
        </w:rPr>
        <w:br/>
      </w:r>
      <w:r w:rsidRPr="00FE590D">
        <w:rPr>
          <w:lang w:val="fr-FR"/>
        </w:rPr>
        <w:t>Documents informels GRSP-65-17 et GRSP-69-43-Rev.1.</w:t>
      </w:r>
    </w:p>
    <w:p w:rsidR="00FE590D" w:rsidRPr="00FE590D" w:rsidRDefault="00FE590D" w:rsidP="00FE590D">
      <w:pPr>
        <w:pStyle w:val="SingleTxtG"/>
        <w:rPr>
          <w:lang w:val="fr-FR"/>
        </w:rPr>
      </w:pPr>
      <w:r w:rsidRPr="00FE590D">
        <w:rPr>
          <w:lang w:val="fr-FR"/>
        </w:rPr>
        <w:t>4.</w:t>
      </w:r>
      <w:r w:rsidRPr="00FE590D">
        <w:rPr>
          <w:lang w:val="fr-FR"/>
        </w:rPr>
        <w:tab/>
        <w:t>Le Président du GRSP a informé ce dernier de la discussion qui avait eu lieu lors de la session de mars 2021 du Comité exécutif de l</w:t>
      </w:r>
      <w:r w:rsidR="00CB5320">
        <w:rPr>
          <w:lang w:val="fr-FR"/>
        </w:rPr>
        <w:t>’</w:t>
      </w:r>
      <w:r w:rsidRPr="00FE590D">
        <w:rPr>
          <w:lang w:val="fr-FR"/>
        </w:rPr>
        <w:t>Accord de 1998 (AC.3) (voir ECE/TRANS/WP.29/1157, par. 143 à 148). Il a rappelé que le Comité exécutif était convenu de différer le vote sur ce point de l</w:t>
      </w:r>
      <w:r w:rsidR="00CB5320">
        <w:rPr>
          <w:lang w:val="fr-FR"/>
        </w:rPr>
        <w:t>’</w:t>
      </w:r>
      <w:r w:rsidRPr="00FE590D">
        <w:rPr>
          <w:lang w:val="fr-FR"/>
        </w:rPr>
        <w:t>ordre du jour à sa session de juin 2021, dans l</w:t>
      </w:r>
      <w:r w:rsidR="00CB5320">
        <w:rPr>
          <w:lang w:val="fr-FR"/>
        </w:rPr>
        <w:t>’</w:t>
      </w:r>
      <w:r w:rsidRPr="00FE590D">
        <w:rPr>
          <w:lang w:val="fr-FR"/>
        </w:rPr>
        <w:t>attente de nouvelles discussions concernant la proposition d</w:t>
      </w:r>
      <w:r w:rsidR="00CB5320">
        <w:rPr>
          <w:lang w:val="fr-FR"/>
        </w:rPr>
        <w:t>’</w:t>
      </w:r>
      <w:r w:rsidRPr="00FE590D">
        <w:rPr>
          <w:lang w:val="fr-FR"/>
        </w:rPr>
        <w:t xml:space="preserve">amendement 3 au Règlement technique mondial (RTM) ONU </w:t>
      </w:r>
      <w:r w:rsidR="00827C8C" w:rsidRPr="00827C8C">
        <w:rPr>
          <w:rFonts w:eastAsia="MS Mincho"/>
          <w:lang w:val="fr-FR"/>
        </w:rPr>
        <w:t>n</w:t>
      </w:r>
      <w:r w:rsidR="00827C8C" w:rsidRPr="00827C8C">
        <w:rPr>
          <w:rFonts w:eastAsia="MS Mincho"/>
          <w:vertAlign w:val="superscript"/>
          <w:lang w:val="fr-FR"/>
        </w:rPr>
        <w:t>o</w:t>
      </w:r>
      <w:r w:rsidR="00827C8C">
        <w:rPr>
          <w:lang w:val="fr-FR"/>
        </w:rPr>
        <w:t xml:space="preserve"> </w:t>
      </w:r>
      <w:r w:rsidRPr="00FE590D">
        <w:rPr>
          <w:lang w:val="fr-FR"/>
        </w:rPr>
        <w:t>9 lors de la prochaine session du GRSP, qui devait se tenir en mai 2021. Il a également rappelé que le Comité exécutif avait demandé au Groupe de travail d</w:t>
      </w:r>
      <w:r w:rsidR="00CB5320">
        <w:rPr>
          <w:lang w:val="fr-FR"/>
        </w:rPr>
        <w:t>’</w:t>
      </w:r>
      <w:r w:rsidRPr="00FE590D">
        <w:rPr>
          <w:lang w:val="fr-FR"/>
        </w:rPr>
        <w:t>accorder la priorité absolue à cette question et de faire rapport à l</w:t>
      </w:r>
      <w:r w:rsidR="00CB5320">
        <w:rPr>
          <w:lang w:val="fr-FR"/>
        </w:rPr>
        <w:t>’</w:t>
      </w:r>
      <w:r w:rsidRPr="00FE590D">
        <w:rPr>
          <w:lang w:val="fr-FR"/>
        </w:rPr>
        <w:t xml:space="preserve">AC.3 et au WP.29 dans </w:t>
      </w:r>
      <w:r w:rsidRPr="00FE590D">
        <w:rPr>
          <w:lang w:val="fr-FR"/>
        </w:rPr>
        <w:lastRenderedPageBreak/>
        <w:t>la plus grande urgence sur les progrès réalisés en vue de résoudre les questions en suspens dans ce contexte. Il a poursuivi en disant qu</w:t>
      </w:r>
      <w:r w:rsidR="00CB5320">
        <w:rPr>
          <w:lang w:val="fr-FR"/>
        </w:rPr>
        <w:t>’</w:t>
      </w:r>
      <w:r w:rsidRPr="00FE590D">
        <w:rPr>
          <w:lang w:val="fr-FR"/>
        </w:rPr>
        <w:t>à cette fin il avait contacté les Parties contractantes concernées, y compris le Président de l</w:t>
      </w:r>
      <w:r w:rsidR="00CB5320">
        <w:rPr>
          <w:lang w:val="fr-FR"/>
        </w:rPr>
        <w:t>’</w:t>
      </w:r>
      <w:r w:rsidRPr="00FE590D">
        <w:rPr>
          <w:lang w:val="fr-FR"/>
        </w:rPr>
        <w:t>AC.3 et le Secrétaire du GRSP, pour qu</w:t>
      </w:r>
      <w:r w:rsidR="00CB5320">
        <w:rPr>
          <w:lang w:val="fr-FR"/>
        </w:rPr>
        <w:t>’</w:t>
      </w:r>
      <w:r w:rsidRPr="00FE590D">
        <w:rPr>
          <w:lang w:val="fr-FR"/>
        </w:rPr>
        <w:t>elles se réunissent dans les meilleurs délais, et a demandé à la nouvelle experte représentant les États-Unis d</w:t>
      </w:r>
      <w:r w:rsidR="00CB5320">
        <w:rPr>
          <w:lang w:val="fr-FR"/>
        </w:rPr>
        <w:t>’</w:t>
      </w:r>
      <w:r w:rsidRPr="00FE590D">
        <w:rPr>
          <w:lang w:val="fr-FR"/>
        </w:rPr>
        <w:t>Amérique de rendre compte de l</w:t>
      </w:r>
      <w:r w:rsidR="00CB5320">
        <w:rPr>
          <w:lang w:val="fr-FR"/>
        </w:rPr>
        <w:t>’</w:t>
      </w:r>
      <w:r w:rsidRPr="00FE590D">
        <w:rPr>
          <w:lang w:val="fr-FR"/>
        </w:rPr>
        <w:t>évolution de la situation depuis la dernière session du WP.29. L</w:t>
      </w:r>
      <w:r w:rsidR="00CB5320">
        <w:rPr>
          <w:lang w:val="fr-FR"/>
        </w:rPr>
        <w:t>’</w:t>
      </w:r>
      <w:r w:rsidRPr="00FE590D">
        <w:rPr>
          <w:lang w:val="fr-FR"/>
        </w:rPr>
        <w:t>experte des États-Unis d</w:t>
      </w:r>
      <w:r w:rsidR="00CB5320">
        <w:rPr>
          <w:lang w:val="fr-FR"/>
        </w:rPr>
        <w:t>’</w:t>
      </w:r>
      <w:r w:rsidRPr="00FE590D">
        <w:rPr>
          <w:lang w:val="fr-FR"/>
        </w:rPr>
        <w:t>Amérique a informé le GRSP de la réunion des experts intéressés qui s</w:t>
      </w:r>
      <w:r w:rsidR="00CB5320">
        <w:rPr>
          <w:lang w:val="fr-FR"/>
        </w:rPr>
        <w:t>’</w:t>
      </w:r>
      <w:r w:rsidRPr="00FE590D">
        <w:rPr>
          <w:lang w:val="fr-FR"/>
        </w:rPr>
        <w:t>était tenue virtuellement le 23 avril, au cours de laquelle les experts des États-Unis d</w:t>
      </w:r>
      <w:r w:rsidR="00CB5320">
        <w:rPr>
          <w:lang w:val="fr-FR"/>
        </w:rPr>
        <w:t>’</w:t>
      </w:r>
      <w:r w:rsidRPr="00FE590D">
        <w:rPr>
          <w:lang w:val="fr-FR"/>
        </w:rPr>
        <w:t>Amérique et de l</w:t>
      </w:r>
      <w:r w:rsidR="00CB5320">
        <w:rPr>
          <w:lang w:val="fr-FR"/>
        </w:rPr>
        <w:t>’</w:t>
      </w:r>
      <w:r w:rsidRPr="00FE590D">
        <w:rPr>
          <w:lang w:val="fr-FR"/>
        </w:rPr>
        <w:t>Allemagne, notamment, avaient présenté les résultats et les conclusions de leurs experts respectifs. Il avait été convenu que de plus amples discussions étaient justifiées et qu</w:t>
      </w:r>
      <w:r w:rsidR="00CB5320">
        <w:rPr>
          <w:lang w:val="fr-FR"/>
        </w:rPr>
        <w:t>’</w:t>
      </w:r>
      <w:r w:rsidRPr="00FE590D">
        <w:rPr>
          <w:lang w:val="fr-FR"/>
        </w:rPr>
        <w:t>elles devaient inclure des représentants du secteur d</w:t>
      </w:r>
      <w:r w:rsidR="00CB5320">
        <w:rPr>
          <w:lang w:val="fr-FR"/>
        </w:rPr>
        <w:t>’</w:t>
      </w:r>
      <w:r w:rsidRPr="00FE590D">
        <w:rPr>
          <w:lang w:val="fr-FR"/>
        </w:rPr>
        <w:t>activité. Pendant ce temps, les États-Unis d</w:t>
      </w:r>
      <w:r w:rsidR="00CB5320">
        <w:rPr>
          <w:lang w:val="fr-FR"/>
        </w:rPr>
        <w:t>’</w:t>
      </w:r>
      <w:r w:rsidRPr="00FE590D">
        <w:rPr>
          <w:lang w:val="fr-FR"/>
        </w:rPr>
        <w:t>Amérique et l</w:t>
      </w:r>
      <w:r w:rsidR="00CB5320">
        <w:rPr>
          <w:lang w:val="fr-FR"/>
        </w:rPr>
        <w:t>’</w:t>
      </w:r>
      <w:r w:rsidRPr="00FE590D">
        <w:rPr>
          <w:lang w:val="fr-FR"/>
        </w:rPr>
        <w:t>Allemagne avaient poursuivi le dialogue et les échanges de vues et d</w:t>
      </w:r>
      <w:r w:rsidR="00CB5320">
        <w:rPr>
          <w:lang w:val="fr-FR"/>
        </w:rPr>
        <w:t>’</w:t>
      </w:r>
      <w:r w:rsidRPr="00FE590D">
        <w:rPr>
          <w:lang w:val="fr-FR"/>
        </w:rPr>
        <w:t>informations techniques pour trouver une solution. L</w:t>
      </w:r>
      <w:r w:rsidR="00CB5320">
        <w:rPr>
          <w:lang w:val="fr-FR"/>
        </w:rPr>
        <w:t>’</w:t>
      </w:r>
      <w:r w:rsidRPr="00FE590D">
        <w:rPr>
          <w:lang w:val="fr-FR"/>
        </w:rPr>
        <w:t>experte des États-Unis d</w:t>
      </w:r>
      <w:r w:rsidR="00CB5320">
        <w:rPr>
          <w:lang w:val="fr-FR"/>
        </w:rPr>
        <w:t>’</w:t>
      </w:r>
      <w:r w:rsidRPr="00FE590D">
        <w:rPr>
          <w:lang w:val="fr-FR"/>
        </w:rPr>
        <w:t>Amérique a également ajouté que les experts s</w:t>
      </w:r>
      <w:r w:rsidR="00CB5320">
        <w:rPr>
          <w:lang w:val="fr-FR"/>
        </w:rPr>
        <w:t>’</w:t>
      </w:r>
      <w:r w:rsidRPr="00FE590D">
        <w:rPr>
          <w:lang w:val="fr-FR"/>
        </w:rPr>
        <w:t>étaient réunis le lundi</w:t>
      </w:r>
      <w:r w:rsidR="00827C8C">
        <w:rPr>
          <w:lang w:val="fr-FR"/>
        </w:rPr>
        <w:t> </w:t>
      </w:r>
      <w:r w:rsidRPr="00FE590D">
        <w:rPr>
          <w:lang w:val="fr-FR"/>
        </w:rPr>
        <w:t xml:space="preserve">17 mai, juste avant la réunion du GRSP, et </w:t>
      </w:r>
      <w:bookmarkStart w:id="2" w:name="_Hlk80193534"/>
      <w:r w:rsidRPr="00FE590D">
        <w:rPr>
          <w:lang w:val="fr-FR"/>
        </w:rPr>
        <w:t>étaient convenu</w:t>
      </w:r>
      <w:r w:rsidR="00684CD9">
        <w:rPr>
          <w:lang w:val="fr-FR"/>
        </w:rPr>
        <w:t>s</w:t>
      </w:r>
      <w:r w:rsidRPr="00FE590D">
        <w:rPr>
          <w:lang w:val="fr-FR"/>
        </w:rPr>
        <w:t xml:space="preserve"> de mettre en place </w:t>
      </w:r>
      <w:bookmarkEnd w:id="2"/>
      <w:r w:rsidRPr="00FE590D">
        <w:rPr>
          <w:lang w:val="fr-FR"/>
        </w:rPr>
        <w:t>dès que possible une équipe spéciale pour résoudre la question entre les sessions du GRSP de mai et de décembre 2021. Elle supposait que la première réunion de l</w:t>
      </w:r>
      <w:r w:rsidR="00CB5320">
        <w:rPr>
          <w:lang w:val="fr-FR"/>
        </w:rPr>
        <w:t>’</w:t>
      </w:r>
      <w:r w:rsidRPr="00FE590D">
        <w:rPr>
          <w:lang w:val="fr-FR"/>
        </w:rPr>
        <w:t>équipe spéciale se tiendrait le 14</w:t>
      </w:r>
      <w:r w:rsidR="00827C8C">
        <w:rPr>
          <w:lang w:val="fr-FR"/>
        </w:rPr>
        <w:t> </w:t>
      </w:r>
      <w:r w:rsidRPr="00FE590D">
        <w:rPr>
          <w:lang w:val="fr-FR"/>
        </w:rPr>
        <w:t>juin et que, très probablement, une proposition serait prête pour la réunion du GRSP en décembre 2021. Les experts de l</w:t>
      </w:r>
      <w:r w:rsidR="00CB5320">
        <w:rPr>
          <w:lang w:val="fr-FR"/>
        </w:rPr>
        <w:t>’</w:t>
      </w:r>
      <w:r w:rsidRPr="00FE590D">
        <w:rPr>
          <w:lang w:val="fr-FR"/>
        </w:rPr>
        <w:t>Allemagne, de la CE, du Canada, du Royaume-Uni de Grande-Bretagne et d</w:t>
      </w:r>
      <w:r w:rsidR="00CB5320">
        <w:rPr>
          <w:lang w:val="fr-FR"/>
        </w:rPr>
        <w:t>’</w:t>
      </w:r>
      <w:r w:rsidRPr="00FE590D">
        <w:rPr>
          <w:lang w:val="fr-FR"/>
        </w:rPr>
        <w:t>Irlande du Nord, du Japon, des Pays-Bas et de la République de Corée ont soutenu l</w:t>
      </w:r>
      <w:r w:rsidR="00CB5320">
        <w:rPr>
          <w:lang w:val="fr-FR"/>
        </w:rPr>
        <w:t>’</w:t>
      </w:r>
      <w:r w:rsidRPr="00FE590D">
        <w:rPr>
          <w:lang w:val="fr-FR"/>
        </w:rPr>
        <w:t>approche des États-Unis d</w:t>
      </w:r>
      <w:r w:rsidR="00CB5320">
        <w:rPr>
          <w:lang w:val="fr-FR"/>
        </w:rPr>
        <w:t>’</w:t>
      </w:r>
      <w:r w:rsidRPr="00FE590D">
        <w:rPr>
          <w:lang w:val="fr-FR"/>
        </w:rPr>
        <w:t>Amérique et souligné l</w:t>
      </w:r>
      <w:r w:rsidR="00CB5320">
        <w:rPr>
          <w:lang w:val="fr-FR"/>
        </w:rPr>
        <w:t>’</w:t>
      </w:r>
      <w:r w:rsidRPr="00FE590D">
        <w:rPr>
          <w:lang w:val="fr-FR"/>
        </w:rPr>
        <w:t>importance du calendrier. L</w:t>
      </w:r>
      <w:r w:rsidR="00CB5320">
        <w:rPr>
          <w:lang w:val="fr-FR"/>
        </w:rPr>
        <w:t>’</w:t>
      </w:r>
      <w:r w:rsidRPr="00FE590D">
        <w:rPr>
          <w:lang w:val="fr-FR"/>
        </w:rPr>
        <w:t>experte des États-Unis d</w:t>
      </w:r>
      <w:r w:rsidR="00CB5320">
        <w:rPr>
          <w:lang w:val="fr-FR"/>
        </w:rPr>
        <w:t>’</w:t>
      </w:r>
      <w:r w:rsidRPr="00FE590D">
        <w:rPr>
          <w:lang w:val="fr-FR"/>
        </w:rPr>
        <w:t>Amérique a proposé d</w:t>
      </w:r>
      <w:r w:rsidR="00CB5320">
        <w:rPr>
          <w:lang w:val="fr-FR"/>
        </w:rPr>
        <w:t>’</w:t>
      </w:r>
      <w:r w:rsidRPr="00FE590D">
        <w:rPr>
          <w:lang w:val="fr-FR"/>
        </w:rPr>
        <w:t>inclure d</w:t>
      </w:r>
      <w:r w:rsidR="00CB5320">
        <w:rPr>
          <w:lang w:val="fr-FR"/>
        </w:rPr>
        <w:t>’</w:t>
      </w:r>
      <w:r w:rsidRPr="00FE590D">
        <w:rPr>
          <w:lang w:val="fr-FR"/>
        </w:rPr>
        <w:t>autres questions pertinentes dans l</w:t>
      </w:r>
      <w:r w:rsidRPr="00684CD9">
        <w:rPr>
          <w:spacing w:val="-2"/>
          <w:lang w:val="fr-FR"/>
        </w:rPr>
        <w:t>e programme de travail de l</w:t>
      </w:r>
      <w:r w:rsidR="00CB5320" w:rsidRPr="00684CD9">
        <w:rPr>
          <w:spacing w:val="-2"/>
          <w:lang w:val="fr-FR"/>
        </w:rPr>
        <w:t>’</w:t>
      </w:r>
      <w:r w:rsidRPr="00684CD9">
        <w:rPr>
          <w:spacing w:val="-2"/>
          <w:lang w:val="fr-FR"/>
        </w:rPr>
        <w:t>équipe spéciale. L</w:t>
      </w:r>
      <w:r w:rsidR="00CB5320" w:rsidRPr="00684CD9">
        <w:rPr>
          <w:spacing w:val="-2"/>
          <w:lang w:val="fr-FR"/>
        </w:rPr>
        <w:t>’</w:t>
      </w:r>
      <w:r w:rsidRPr="00684CD9">
        <w:rPr>
          <w:spacing w:val="-2"/>
          <w:lang w:val="fr-FR"/>
        </w:rPr>
        <w:t>expert de l</w:t>
      </w:r>
      <w:r w:rsidR="00CB5320" w:rsidRPr="00684CD9">
        <w:rPr>
          <w:spacing w:val="-2"/>
          <w:lang w:val="fr-FR"/>
        </w:rPr>
        <w:t>’</w:t>
      </w:r>
      <w:r w:rsidRPr="00684CD9">
        <w:rPr>
          <w:spacing w:val="-2"/>
          <w:lang w:val="fr-FR"/>
        </w:rPr>
        <w:t>OICA a souligné l</w:t>
      </w:r>
      <w:r w:rsidR="00CB5320" w:rsidRPr="00684CD9">
        <w:rPr>
          <w:spacing w:val="-2"/>
          <w:lang w:val="fr-FR"/>
        </w:rPr>
        <w:t>’</w:t>
      </w:r>
      <w:r w:rsidRPr="00684CD9">
        <w:rPr>
          <w:spacing w:val="-2"/>
          <w:lang w:val="fr-FR"/>
        </w:rPr>
        <w:t>importance de ne pas retarder l</w:t>
      </w:r>
      <w:r w:rsidR="00CB5320" w:rsidRPr="00684CD9">
        <w:rPr>
          <w:spacing w:val="-2"/>
          <w:lang w:val="fr-FR"/>
        </w:rPr>
        <w:t>’</w:t>
      </w:r>
      <w:r w:rsidRPr="00684CD9">
        <w:rPr>
          <w:spacing w:val="-2"/>
          <w:lang w:val="fr-FR"/>
        </w:rPr>
        <w:t>établissement de la version finale de l</w:t>
      </w:r>
      <w:r w:rsidR="00CB5320" w:rsidRPr="00684CD9">
        <w:rPr>
          <w:spacing w:val="-2"/>
          <w:lang w:val="fr-FR"/>
        </w:rPr>
        <w:t>’</w:t>
      </w:r>
      <w:r w:rsidRPr="00684CD9">
        <w:rPr>
          <w:spacing w:val="-2"/>
          <w:lang w:val="fr-FR"/>
        </w:rPr>
        <w:t>élargissement de la zone d</w:t>
      </w:r>
      <w:r w:rsidR="00CB5320" w:rsidRPr="00684CD9">
        <w:rPr>
          <w:spacing w:val="-2"/>
          <w:lang w:val="fr-FR"/>
        </w:rPr>
        <w:t>’</w:t>
      </w:r>
      <w:r w:rsidRPr="00684CD9">
        <w:rPr>
          <w:spacing w:val="-2"/>
          <w:lang w:val="fr-FR"/>
        </w:rPr>
        <w:t>impact, expliquant qu</w:t>
      </w:r>
      <w:r w:rsidR="00CB5320" w:rsidRPr="00684CD9">
        <w:rPr>
          <w:spacing w:val="-2"/>
          <w:lang w:val="fr-FR"/>
        </w:rPr>
        <w:t>’</w:t>
      </w:r>
      <w:r w:rsidRPr="00684CD9">
        <w:rPr>
          <w:spacing w:val="-2"/>
          <w:lang w:val="fr-FR"/>
        </w:rPr>
        <w:t>il s</w:t>
      </w:r>
      <w:r w:rsidR="00CB5320" w:rsidRPr="00684CD9">
        <w:rPr>
          <w:spacing w:val="-2"/>
          <w:lang w:val="fr-FR"/>
        </w:rPr>
        <w:t>’</w:t>
      </w:r>
      <w:r w:rsidRPr="00684CD9">
        <w:rPr>
          <w:spacing w:val="-2"/>
          <w:lang w:val="fr-FR"/>
        </w:rPr>
        <w:t>agissait d</w:t>
      </w:r>
      <w:r w:rsidR="00CB5320" w:rsidRPr="00684CD9">
        <w:rPr>
          <w:spacing w:val="-2"/>
          <w:lang w:val="fr-FR"/>
        </w:rPr>
        <w:t>’</w:t>
      </w:r>
      <w:r w:rsidRPr="00684CD9">
        <w:rPr>
          <w:spacing w:val="-2"/>
          <w:lang w:val="fr-FR"/>
        </w:rPr>
        <w:t>une nécessité urgente en raison des prescriptions du Règlement de sécurité générale de l</w:t>
      </w:r>
      <w:r w:rsidR="00CB5320" w:rsidRPr="00684CD9">
        <w:rPr>
          <w:spacing w:val="-2"/>
          <w:lang w:val="fr-FR"/>
        </w:rPr>
        <w:t>’</w:t>
      </w:r>
      <w:r w:rsidRPr="00684CD9">
        <w:rPr>
          <w:spacing w:val="-2"/>
          <w:lang w:val="fr-FR"/>
        </w:rPr>
        <w:t>Union européenne qui étaient déjà décidées en général (y compris les dates d</w:t>
      </w:r>
      <w:r w:rsidR="00CB5320" w:rsidRPr="00684CD9">
        <w:rPr>
          <w:spacing w:val="-2"/>
          <w:lang w:val="fr-FR"/>
        </w:rPr>
        <w:t>’</w:t>
      </w:r>
      <w:r w:rsidRPr="00684CD9">
        <w:rPr>
          <w:spacing w:val="-2"/>
          <w:lang w:val="fr-FR"/>
        </w:rPr>
        <w:t>application), mais qui étaient actuellement en cours d</w:t>
      </w:r>
      <w:r w:rsidR="00CB5320" w:rsidRPr="00684CD9">
        <w:rPr>
          <w:spacing w:val="-2"/>
          <w:lang w:val="fr-FR"/>
        </w:rPr>
        <w:t>’</w:t>
      </w:r>
      <w:r w:rsidRPr="00684CD9">
        <w:rPr>
          <w:spacing w:val="-2"/>
          <w:lang w:val="fr-FR"/>
        </w:rPr>
        <w:t>élaboration dans le cadre du Règlement ONU n</w:t>
      </w:r>
      <w:r w:rsidRPr="00684CD9">
        <w:rPr>
          <w:spacing w:val="-2"/>
          <w:vertAlign w:val="superscript"/>
          <w:lang w:val="fr-FR"/>
        </w:rPr>
        <w:t>o</w:t>
      </w:r>
      <w:r w:rsidRPr="00684CD9">
        <w:rPr>
          <w:spacing w:val="-2"/>
          <w:lang w:val="fr-FR"/>
        </w:rPr>
        <w:t xml:space="preserve"> 127. Il craignait que si ces sujets étaient renvoyés au RTM n</w:t>
      </w:r>
      <w:r w:rsidRPr="00684CD9">
        <w:rPr>
          <w:spacing w:val="-2"/>
          <w:vertAlign w:val="superscript"/>
          <w:lang w:val="fr-FR"/>
        </w:rPr>
        <w:t>o</w:t>
      </w:r>
      <w:r w:rsidRPr="00684CD9">
        <w:rPr>
          <w:spacing w:val="-2"/>
          <w:lang w:val="fr-FR"/>
        </w:rPr>
        <w:t xml:space="preserve"> 9, les délais ne soient pas respectés, créant ainsi un vide juridique pour le secteur d</w:t>
      </w:r>
      <w:r w:rsidR="00CB5320" w:rsidRPr="00684CD9">
        <w:rPr>
          <w:spacing w:val="-2"/>
          <w:lang w:val="fr-FR"/>
        </w:rPr>
        <w:t>’</w:t>
      </w:r>
      <w:r w:rsidRPr="00684CD9">
        <w:rPr>
          <w:spacing w:val="-2"/>
          <w:lang w:val="fr-FR"/>
        </w:rPr>
        <w:t>activité. Les experts des Pays-Bas et des États-Unis d</w:t>
      </w:r>
      <w:r w:rsidR="00CB5320" w:rsidRPr="00684CD9">
        <w:rPr>
          <w:spacing w:val="-2"/>
          <w:lang w:val="fr-FR"/>
        </w:rPr>
        <w:t>’</w:t>
      </w:r>
      <w:r w:rsidRPr="00684CD9">
        <w:rPr>
          <w:spacing w:val="-2"/>
          <w:lang w:val="fr-FR"/>
        </w:rPr>
        <w:t>Amérique ont présenté le document GRSP-69-43-Rev.1, modifiant l</w:t>
      </w:r>
      <w:r w:rsidR="00CB5320" w:rsidRPr="00684CD9">
        <w:rPr>
          <w:spacing w:val="-2"/>
          <w:lang w:val="fr-FR"/>
        </w:rPr>
        <w:t>’</w:t>
      </w:r>
      <w:r w:rsidRPr="00684CD9">
        <w:rPr>
          <w:spacing w:val="-2"/>
          <w:lang w:val="fr-FR"/>
        </w:rPr>
        <w:t>autorisation précédente d</w:t>
      </w:r>
      <w:r w:rsidR="00CB5320" w:rsidRPr="00684CD9">
        <w:rPr>
          <w:spacing w:val="-2"/>
          <w:lang w:val="fr-FR"/>
        </w:rPr>
        <w:t>’</w:t>
      </w:r>
      <w:r w:rsidRPr="00684CD9">
        <w:rPr>
          <w:spacing w:val="-2"/>
          <w:lang w:val="fr-FR"/>
        </w:rPr>
        <w:t>élaborer l</w:t>
      </w:r>
      <w:r w:rsidR="00CB5320" w:rsidRPr="00684CD9">
        <w:rPr>
          <w:spacing w:val="-2"/>
          <w:lang w:val="fr-FR"/>
        </w:rPr>
        <w:t>’</w:t>
      </w:r>
      <w:r w:rsidRPr="00684CD9">
        <w:rPr>
          <w:spacing w:val="-2"/>
          <w:lang w:val="fr-FR"/>
        </w:rPr>
        <w:t>amendement 3</w:t>
      </w:r>
      <w:r w:rsidRPr="00FE590D">
        <w:rPr>
          <w:lang w:val="fr-FR"/>
        </w:rPr>
        <w:t xml:space="preserve"> (ECE/TRANS/WP.29/</w:t>
      </w:r>
      <w:r w:rsidR="00684CD9">
        <w:rPr>
          <w:lang w:val="fr-FR"/>
        </w:rPr>
        <w:br/>
      </w:r>
      <w:r w:rsidRPr="00FE590D">
        <w:rPr>
          <w:lang w:val="fr-FR"/>
        </w:rPr>
        <w:t>AC.3/31). Le GRSP a recommandé, à titre provisoire, que le document ECE/TRANS/WP.29/</w:t>
      </w:r>
      <w:r w:rsidR="00684CD9">
        <w:rPr>
          <w:lang w:val="fr-FR"/>
        </w:rPr>
        <w:br/>
      </w:r>
      <w:r w:rsidRPr="00FE590D">
        <w:rPr>
          <w:lang w:val="fr-FR"/>
        </w:rPr>
        <w:t>AC.3/31/Rev.1, tel qu</w:t>
      </w:r>
      <w:r w:rsidR="00CB5320">
        <w:rPr>
          <w:lang w:val="fr-FR"/>
        </w:rPr>
        <w:t>’</w:t>
      </w:r>
      <w:r w:rsidRPr="00FE590D">
        <w:rPr>
          <w:lang w:val="fr-FR"/>
        </w:rPr>
        <w:t>il est reproduit à l</w:t>
      </w:r>
      <w:r w:rsidR="00CB5320">
        <w:rPr>
          <w:lang w:val="fr-FR"/>
        </w:rPr>
        <w:t>’</w:t>
      </w:r>
      <w:r w:rsidRPr="00FE590D">
        <w:rPr>
          <w:lang w:val="fr-FR"/>
        </w:rPr>
        <w:t>annexe II du présent rapport, soumette une demande révisée d</w:t>
      </w:r>
      <w:r w:rsidR="00CB5320">
        <w:rPr>
          <w:lang w:val="fr-FR"/>
        </w:rPr>
        <w:t>’</w:t>
      </w:r>
      <w:r w:rsidRPr="00FE590D">
        <w:rPr>
          <w:lang w:val="fr-FR"/>
        </w:rPr>
        <w:t>autorisation de travaux pour la mise au point de l</w:t>
      </w:r>
      <w:r w:rsidR="00CB5320">
        <w:rPr>
          <w:lang w:val="fr-FR"/>
        </w:rPr>
        <w:t>’</w:t>
      </w:r>
      <w:r w:rsidRPr="00FE590D">
        <w:rPr>
          <w:lang w:val="fr-FR"/>
        </w:rPr>
        <w:t>amendement 3 au RTM ONU n</w:t>
      </w:r>
      <w:r w:rsidRPr="00FE590D">
        <w:rPr>
          <w:vertAlign w:val="superscript"/>
          <w:lang w:val="fr-FR"/>
        </w:rPr>
        <w:t>o</w:t>
      </w:r>
      <w:r w:rsidR="00684CD9">
        <w:rPr>
          <w:lang w:val="fr-FR"/>
        </w:rPr>
        <w:t> </w:t>
      </w:r>
      <w:r w:rsidRPr="00FE590D">
        <w:rPr>
          <w:lang w:val="fr-FR"/>
        </w:rPr>
        <w:t>9 (</w:t>
      </w:r>
      <w:r w:rsidR="00A8024E" w:rsidRPr="00FE590D">
        <w:rPr>
          <w:lang w:val="fr-FR"/>
        </w:rPr>
        <w:t>S</w:t>
      </w:r>
      <w:r w:rsidRPr="00FE590D">
        <w:rPr>
          <w:lang w:val="fr-FR"/>
        </w:rPr>
        <w:t>écurité des piétons), pour examen à la session de juin 2021 de l</w:t>
      </w:r>
      <w:r w:rsidR="00CB5320">
        <w:rPr>
          <w:lang w:val="fr-FR"/>
        </w:rPr>
        <w:t>’</w:t>
      </w:r>
      <w:r w:rsidRPr="00FE590D">
        <w:rPr>
          <w:lang w:val="fr-FR"/>
        </w:rPr>
        <w:t>AC.3. Afin de s</w:t>
      </w:r>
      <w:r w:rsidR="00CB5320">
        <w:rPr>
          <w:lang w:val="fr-FR"/>
        </w:rPr>
        <w:t>’</w:t>
      </w:r>
      <w:r w:rsidRPr="00FE590D">
        <w:rPr>
          <w:lang w:val="fr-FR"/>
        </w:rPr>
        <w:t>assurer que les travaux se déroulent dans les temps, le GRSP a accepté de créer une équipe spéciale, et il a été recommandé de retirer l</w:t>
      </w:r>
      <w:r w:rsidR="00CB5320">
        <w:rPr>
          <w:lang w:val="fr-FR"/>
        </w:rPr>
        <w:t>’</w:t>
      </w:r>
      <w:r w:rsidRPr="00FE590D">
        <w:rPr>
          <w:lang w:val="fr-FR"/>
        </w:rPr>
        <w:t>actuelle proposition d</w:t>
      </w:r>
      <w:r w:rsidR="00CB5320">
        <w:rPr>
          <w:lang w:val="fr-FR"/>
        </w:rPr>
        <w:t>’</w:t>
      </w:r>
      <w:r w:rsidRPr="00FE590D">
        <w:rPr>
          <w:lang w:val="fr-FR"/>
        </w:rPr>
        <w:t>amendement 3 de l</w:t>
      </w:r>
      <w:r w:rsidR="00CB5320">
        <w:rPr>
          <w:lang w:val="fr-FR"/>
        </w:rPr>
        <w:t>’</w:t>
      </w:r>
      <w:r w:rsidRPr="00FE590D">
        <w:rPr>
          <w:lang w:val="fr-FR"/>
        </w:rPr>
        <w:t>examen et du vote lors de la session de juin 2021 de l</w:t>
      </w:r>
      <w:r w:rsidR="00CB5320">
        <w:rPr>
          <w:lang w:val="fr-FR"/>
        </w:rPr>
        <w:t>’</w:t>
      </w:r>
      <w:r w:rsidRPr="00FE590D">
        <w:rPr>
          <w:lang w:val="fr-FR"/>
        </w:rPr>
        <w:t>AC.3. En outre, le GRSP a décidé de transmettre les documents relevant du point 11 de l</w:t>
      </w:r>
      <w:r w:rsidR="00CB5320">
        <w:rPr>
          <w:lang w:val="fr-FR"/>
        </w:rPr>
        <w:t>’</w:t>
      </w:r>
      <w:r w:rsidRPr="00FE590D">
        <w:rPr>
          <w:lang w:val="fr-FR"/>
        </w:rPr>
        <w:t>ordre du jour (ECE/TRANS/WP.29/GRSP/2019/18, ECE/TRANS/WP.29/GRSP/2020/9 et GRSP-69-21-Rev.1) à l</w:t>
      </w:r>
      <w:r w:rsidR="00CB5320">
        <w:rPr>
          <w:lang w:val="fr-FR"/>
        </w:rPr>
        <w:t>’</w:t>
      </w:r>
      <w:r w:rsidRPr="00FE590D">
        <w:rPr>
          <w:lang w:val="fr-FR"/>
        </w:rPr>
        <w:t xml:space="preserve">équipe spéciale pour examen (voir par. 20 ci-dessous). </w:t>
      </w:r>
    </w:p>
    <w:p w:rsidR="00FE590D" w:rsidRPr="00FE590D" w:rsidRDefault="00FE590D" w:rsidP="00FE590D">
      <w:pPr>
        <w:pStyle w:val="SingleTxtG"/>
        <w:rPr>
          <w:lang w:val="fr-FR"/>
        </w:rPr>
      </w:pPr>
      <w:r w:rsidRPr="00FE590D">
        <w:rPr>
          <w:lang w:val="fr-FR"/>
        </w:rPr>
        <w:t>5.</w:t>
      </w:r>
      <w:r w:rsidRPr="00FE590D">
        <w:rPr>
          <w:lang w:val="fr-FR"/>
        </w:rPr>
        <w:tab/>
        <w:t>Concernant la question des variations de la hauteur du véhicule liées à des systèmes de suspension réglables, l</w:t>
      </w:r>
      <w:r w:rsidR="00CB5320">
        <w:rPr>
          <w:lang w:val="fr-FR"/>
        </w:rPr>
        <w:t>’</w:t>
      </w:r>
      <w:r w:rsidRPr="00FE590D">
        <w:rPr>
          <w:lang w:val="fr-FR"/>
        </w:rPr>
        <w:t>expert de l</w:t>
      </w:r>
      <w:r w:rsidR="00CB5320">
        <w:rPr>
          <w:lang w:val="fr-FR"/>
        </w:rPr>
        <w:t>’</w:t>
      </w:r>
      <w:r w:rsidRPr="00FE590D">
        <w:rPr>
          <w:lang w:val="fr-FR"/>
        </w:rPr>
        <w:t>Allemagne a retiré le document GRSP-65-17 et informé le GRSP qu</w:t>
      </w:r>
      <w:r w:rsidR="00CB5320">
        <w:rPr>
          <w:lang w:val="fr-FR"/>
        </w:rPr>
        <w:t>’</w:t>
      </w:r>
      <w:r w:rsidRPr="00FE590D">
        <w:rPr>
          <w:lang w:val="fr-FR"/>
        </w:rPr>
        <w:t>une proposition révisée serait soumise à la session de décembre 2021.</w:t>
      </w:r>
    </w:p>
    <w:bookmarkEnd w:id="0"/>
    <w:p w:rsidR="00FE590D" w:rsidRPr="00FE590D" w:rsidRDefault="00FE590D" w:rsidP="000D1A0E">
      <w:pPr>
        <w:pStyle w:val="H1G"/>
        <w:rPr>
          <w:lang w:val="fr-FR"/>
        </w:rPr>
      </w:pPr>
      <w:r w:rsidRPr="00FE590D">
        <w:rPr>
          <w:lang w:val="fr-FR"/>
        </w:rPr>
        <w:tab/>
        <w:t>B.</w:t>
      </w:r>
      <w:r w:rsidRPr="00FE590D">
        <w:rPr>
          <w:lang w:val="fr-FR"/>
        </w:rPr>
        <w:tab/>
        <w:t>Proposition d</w:t>
      </w:r>
      <w:r w:rsidR="00CB5320">
        <w:rPr>
          <w:lang w:val="fr-FR"/>
        </w:rPr>
        <w:t>’</w:t>
      </w:r>
      <w:r w:rsidRPr="00FE590D">
        <w:rPr>
          <w:lang w:val="fr-FR"/>
        </w:rPr>
        <w:t>amendement 4</w:t>
      </w:r>
      <w:bookmarkStart w:id="3" w:name="_Hlk73093577"/>
    </w:p>
    <w:p w:rsidR="00FE590D" w:rsidRPr="00FE590D" w:rsidRDefault="00FE590D" w:rsidP="000D1A0E">
      <w:pPr>
        <w:pStyle w:val="SingleTxtG"/>
        <w:ind w:left="2552" w:hanging="1418"/>
        <w:jc w:val="left"/>
        <w:rPr>
          <w:lang w:val="fr-FR"/>
        </w:rPr>
      </w:pPr>
      <w:r w:rsidRPr="00FE590D">
        <w:rPr>
          <w:i/>
          <w:iCs/>
          <w:lang w:val="fr-FR"/>
        </w:rPr>
        <w:t>Document(s)</w:t>
      </w:r>
      <w:r w:rsidR="000D1A0E">
        <w:rPr>
          <w:i/>
          <w:iCs/>
          <w:lang w:val="fr-FR"/>
        </w:rPr>
        <w:t> </w:t>
      </w:r>
      <w:r w:rsidRPr="000D1A0E">
        <w:rPr>
          <w:lang w:val="fr-FR"/>
        </w:rPr>
        <w:t>:</w:t>
      </w:r>
      <w:r w:rsidRPr="00FE590D">
        <w:rPr>
          <w:lang w:val="fr-FR"/>
        </w:rPr>
        <w:tab/>
        <w:t>Document informel GRSP-69-20.</w:t>
      </w:r>
    </w:p>
    <w:p w:rsidR="00FE590D" w:rsidRPr="00FE590D" w:rsidRDefault="00FE590D" w:rsidP="00FE590D">
      <w:pPr>
        <w:pStyle w:val="SingleTxtG"/>
        <w:rPr>
          <w:lang w:val="fr-FR"/>
        </w:rPr>
      </w:pPr>
      <w:r w:rsidRPr="00FE590D">
        <w:rPr>
          <w:lang w:val="fr-FR"/>
        </w:rPr>
        <w:t>6.</w:t>
      </w:r>
      <w:r w:rsidRPr="00FE590D">
        <w:rPr>
          <w:lang w:val="fr-FR"/>
        </w:rPr>
        <w:tab/>
        <w:t>L</w:t>
      </w:r>
      <w:r w:rsidR="00CB5320">
        <w:rPr>
          <w:lang w:val="fr-FR"/>
        </w:rPr>
        <w:t>’</w:t>
      </w:r>
      <w:r w:rsidRPr="00FE590D">
        <w:rPr>
          <w:lang w:val="fr-FR"/>
        </w:rPr>
        <w:t>expert de la République de Corée a présenté le document GRSP-69-20, contenant le rapport d</w:t>
      </w:r>
      <w:r w:rsidR="00CB5320">
        <w:rPr>
          <w:lang w:val="fr-FR"/>
        </w:rPr>
        <w:t>’</w:t>
      </w:r>
      <w:r w:rsidRPr="00FE590D">
        <w:rPr>
          <w:lang w:val="fr-FR"/>
        </w:rPr>
        <w:t>activité du groupe de travail informel des dispositifs actifs de protection des piétons. Il a confirmé la déclaration qu</w:t>
      </w:r>
      <w:r w:rsidR="00CB5320">
        <w:rPr>
          <w:lang w:val="fr-FR"/>
        </w:rPr>
        <w:t>’</w:t>
      </w:r>
      <w:r w:rsidRPr="00FE590D">
        <w:rPr>
          <w:lang w:val="fr-FR"/>
        </w:rPr>
        <w:t>il avait faite à la session de décembre 2020 du GRSP, à savoir qu</w:t>
      </w:r>
      <w:r w:rsidR="00CB5320">
        <w:rPr>
          <w:lang w:val="fr-FR"/>
        </w:rPr>
        <w:t>’</w:t>
      </w:r>
      <w:r w:rsidRPr="00FE590D">
        <w:rPr>
          <w:lang w:val="fr-FR"/>
        </w:rPr>
        <w:t>en raison des restrictions dues à la pandémie de COVID-19, le groupe de travail informel n</w:t>
      </w:r>
      <w:r w:rsidR="00CB5320">
        <w:rPr>
          <w:lang w:val="fr-FR"/>
        </w:rPr>
        <w:t>’</w:t>
      </w:r>
      <w:r w:rsidRPr="00FE590D">
        <w:rPr>
          <w:lang w:val="fr-FR"/>
        </w:rPr>
        <w:t>avait pas encore réglé tous les problèmes et qu</w:t>
      </w:r>
      <w:r w:rsidR="00CB5320">
        <w:rPr>
          <w:lang w:val="fr-FR"/>
        </w:rPr>
        <w:t>’</w:t>
      </w:r>
      <w:r w:rsidRPr="00FE590D">
        <w:rPr>
          <w:lang w:val="fr-FR"/>
        </w:rPr>
        <w:t>une proposition définitive devrait être prête pour la session de mai 2022 du GRSP. En conséquence, il a demandé la prolongation du mandat du groupe jusqu</w:t>
      </w:r>
      <w:r w:rsidR="00CB5320">
        <w:rPr>
          <w:lang w:val="fr-FR"/>
        </w:rPr>
        <w:t>’</w:t>
      </w:r>
      <w:r w:rsidRPr="00FE590D">
        <w:rPr>
          <w:lang w:val="fr-FR"/>
        </w:rPr>
        <w:t>en novembre 2022. Dans l</w:t>
      </w:r>
      <w:r w:rsidR="00CB5320">
        <w:rPr>
          <w:lang w:val="fr-FR"/>
        </w:rPr>
        <w:t>’</w:t>
      </w:r>
      <w:r w:rsidRPr="00FE590D">
        <w:rPr>
          <w:lang w:val="fr-FR"/>
        </w:rPr>
        <w:t>intervalle, il a demandé la position officielle des Parties contractantes sur l</w:t>
      </w:r>
      <w:r w:rsidR="00CB5320">
        <w:rPr>
          <w:lang w:val="fr-FR"/>
        </w:rPr>
        <w:t>’</w:t>
      </w:r>
      <w:r w:rsidRPr="00FE590D">
        <w:rPr>
          <w:lang w:val="fr-FR"/>
        </w:rPr>
        <w:t>application de la méthode de simulation numérique aux prescriptions proposées pour le Règlement ONU/RTM ONU. Il a expliqué que cela constituerait le cœur des amendements proposés et qu</w:t>
      </w:r>
      <w:r w:rsidR="00CB5320">
        <w:rPr>
          <w:lang w:val="fr-FR"/>
        </w:rPr>
        <w:t>’</w:t>
      </w:r>
      <w:r w:rsidRPr="00FE590D">
        <w:rPr>
          <w:lang w:val="fr-FR"/>
        </w:rPr>
        <w:t xml:space="preserve">en cas de réponse négative </w:t>
      </w:r>
      <w:r w:rsidRPr="00FE590D">
        <w:rPr>
          <w:lang w:val="fr-FR"/>
        </w:rPr>
        <w:lastRenderedPageBreak/>
        <w:t>des Parties contractantes, cela aurait un effet négatif sur le travail effectué jusqu</w:t>
      </w:r>
      <w:r w:rsidR="00CB5320">
        <w:rPr>
          <w:lang w:val="fr-FR"/>
        </w:rPr>
        <w:t>’</w:t>
      </w:r>
      <w:r w:rsidRPr="00FE590D">
        <w:rPr>
          <w:lang w:val="fr-FR"/>
        </w:rPr>
        <w:t>alors par le groupe de travail informel. Le GRSP a approuvé la demande de l</w:t>
      </w:r>
      <w:r w:rsidR="00CB5320">
        <w:rPr>
          <w:lang w:val="fr-FR"/>
        </w:rPr>
        <w:t>’</w:t>
      </w:r>
      <w:r w:rsidRPr="00FE590D">
        <w:rPr>
          <w:lang w:val="fr-FR"/>
        </w:rPr>
        <w:t>expert de la République de Corée de prolonger le mandat du groupe de travail informel afin de demander l</w:t>
      </w:r>
      <w:r w:rsidR="00CB5320">
        <w:rPr>
          <w:lang w:val="fr-FR"/>
        </w:rPr>
        <w:t>’</w:t>
      </w:r>
      <w:r w:rsidRPr="00FE590D">
        <w:rPr>
          <w:lang w:val="fr-FR"/>
        </w:rPr>
        <w:t>approbation du WP.29 et de l</w:t>
      </w:r>
      <w:r w:rsidR="00CB5320">
        <w:rPr>
          <w:lang w:val="fr-FR"/>
        </w:rPr>
        <w:t>’</w:t>
      </w:r>
      <w:r w:rsidRPr="00FE590D">
        <w:rPr>
          <w:lang w:val="fr-FR"/>
        </w:rPr>
        <w:t>AC.3 lors de leurs sessions de juin 2021. En outre, le GRSP a demandé aux experts des Parties contractantes aux Accords de 1958 et de 1998 de fournir une réponse au Président du groupe de travail informel concernant la méthode de simulation au plus tard pour la session de décembre 2021 du GRSP</w:t>
      </w:r>
      <w:r w:rsidRPr="00684CD9">
        <w:rPr>
          <w:lang w:val="fr-FR"/>
        </w:rPr>
        <w:t>. L</w:t>
      </w:r>
      <w:r w:rsidR="00CB5320" w:rsidRPr="00684CD9">
        <w:rPr>
          <w:lang w:val="fr-FR"/>
        </w:rPr>
        <w:t>’</w:t>
      </w:r>
      <w:r w:rsidRPr="00684CD9">
        <w:rPr>
          <w:lang w:val="fr-FR"/>
        </w:rPr>
        <w:t>experte d</w:t>
      </w:r>
      <w:r w:rsidRPr="00FE590D">
        <w:rPr>
          <w:lang w:val="fr-FR"/>
        </w:rPr>
        <w:t>es États-Unis d</w:t>
      </w:r>
      <w:r w:rsidR="00CB5320">
        <w:rPr>
          <w:lang w:val="fr-FR"/>
        </w:rPr>
        <w:t>’</w:t>
      </w:r>
      <w:r w:rsidRPr="00FE590D">
        <w:rPr>
          <w:lang w:val="fr-FR"/>
        </w:rPr>
        <w:t>Amérique a annoncé sa participation à la prochaine réunion du groupe de travail informel.</w:t>
      </w:r>
      <w:bookmarkEnd w:id="1"/>
      <w:bookmarkEnd w:id="3"/>
    </w:p>
    <w:p w:rsidR="00FE590D" w:rsidRPr="00FE590D" w:rsidRDefault="00FE590D" w:rsidP="000D1A0E">
      <w:pPr>
        <w:pStyle w:val="HChG"/>
        <w:rPr>
          <w:lang w:val="fr-FR"/>
        </w:rPr>
      </w:pPr>
      <w:r w:rsidRPr="00FE590D">
        <w:rPr>
          <w:lang w:val="fr-FR"/>
        </w:rPr>
        <w:tab/>
        <w:t>IV.</w:t>
      </w:r>
      <w:r w:rsidRPr="00FE590D">
        <w:rPr>
          <w:lang w:val="fr-FR"/>
        </w:rPr>
        <w:tab/>
      </w:r>
      <w:r w:rsidRPr="00F2395D">
        <w:rPr>
          <w:lang w:val="fr-FR"/>
        </w:rPr>
        <w:t>Règlement technique mondial ONU n</w:t>
      </w:r>
      <w:r w:rsidRPr="00F2395D">
        <w:rPr>
          <w:vertAlign w:val="superscript"/>
          <w:lang w:val="fr-FR"/>
        </w:rPr>
        <w:t>o</w:t>
      </w:r>
      <w:r w:rsidRPr="00F2395D">
        <w:rPr>
          <w:lang w:val="fr-FR"/>
        </w:rPr>
        <w:t xml:space="preserve"> 13 (Véhicules </w:t>
      </w:r>
      <w:r w:rsidR="00684CD9" w:rsidRPr="00F2395D">
        <w:rPr>
          <w:lang w:val="fr-FR"/>
        </w:rPr>
        <w:br/>
      </w:r>
      <w:r w:rsidRPr="00F2395D">
        <w:rPr>
          <w:lang w:val="fr-FR"/>
        </w:rPr>
        <w:t xml:space="preserve">à hydrogène et à pile à combustible) </w:t>
      </w:r>
      <w:r w:rsidR="00684CD9" w:rsidRPr="00F2395D">
        <w:rPr>
          <w:lang w:val="fr-FR"/>
        </w:rPr>
        <w:br/>
      </w:r>
      <w:r w:rsidRPr="00F2395D">
        <w:rPr>
          <w:lang w:val="fr-FR"/>
        </w:rPr>
        <w:t>(point 3 de l</w:t>
      </w:r>
      <w:r w:rsidR="00CB5320" w:rsidRPr="00F2395D">
        <w:rPr>
          <w:lang w:val="fr-FR"/>
        </w:rPr>
        <w:t>’</w:t>
      </w:r>
      <w:r w:rsidRPr="00F2395D">
        <w:rPr>
          <w:lang w:val="fr-FR"/>
        </w:rPr>
        <w:t>ordre du jour)</w:t>
      </w:r>
    </w:p>
    <w:p w:rsidR="00FE590D" w:rsidRPr="00FE590D" w:rsidRDefault="00FE590D" w:rsidP="000D1A0E">
      <w:pPr>
        <w:pStyle w:val="SingleTxtG"/>
        <w:ind w:left="2552" w:hanging="1418"/>
        <w:jc w:val="left"/>
        <w:rPr>
          <w:lang w:val="fr-FR"/>
        </w:rPr>
      </w:pPr>
      <w:r w:rsidRPr="00FE590D">
        <w:rPr>
          <w:i/>
          <w:iCs/>
          <w:lang w:val="fr-FR"/>
        </w:rPr>
        <w:t>Document(s)</w:t>
      </w:r>
      <w:r w:rsidR="000D1A0E">
        <w:rPr>
          <w:i/>
          <w:iCs/>
          <w:lang w:val="fr-FR"/>
        </w:rPr>
        <w:t> </w:t>
      </w:r>
      <w:r w:rsidRPr="000D1A0E">
        <w:rPr>
          <w:lang w:val="fr-FR"/>
        </w:rPr>
        <w:t>:</w:t>
      </w:r>
      <w:r w:rsidRPr="00FE590D">
        <w:rPr>
          <w:lang w:val="fr-FR"/>
        </w:rPr>
        <w:tab/>
        <w:t>Document informel GRSP-69-37.</w:t>
      </w:r>
    </w:p>
    <w:p w:rsidR="00FE590D" w:rsidRPr="00FE590D" w:rsidRDefault="00FE590D" w:rsidP="00FE590D">
      <w:pPr>
        <w:pStyle w:val="SingleTxtG"/>
        <w:rPr>
          <w:lang w:val="fr-FR"/>
        </w:rPr>
      </w:pPr>
      <w:r w:rsidRPr="00FE590D">
        <w:rPr>
          <w:lang w:val="fr-FR"/>
        </w:rPr>
        <w:t>7.</w:t>
      </w:r>
      <w:r w:rsidRPr="00FE590D">
        <w:rPr>
          <w:lang w:val="fr-FR"/>
        </w:rPr>
        <w:tab/>
        <w:t>Le Président du groupe de travail informel des véhicules à hydrogène et à pile à combustible a informé le GRSP de l</w:t>
      </w:r>
      <w:r w:rsidR="00CB5320">
        <w:rPr>
          <w:lang w:val="fr-FR"/>
        </w:rPr>
        <w:t>’</w:t>
      </w:r>
      <w:r w:rsidRPr="00FE590D">
        <w:rPr>
          <w:lang w:val="fr-FR"/>
        </w:rPr>
        <w:t>état d</w:t>
      </w:r>
      <w:r w:rsidR="00CB5320">
        <w:rPr>
          <w:lang w:val="fr-FR"/>
        </w:rPr>
        <w:t>’</w:t>
      </w:r>
      <w:r w:rsidRPr="00FE590D">
        <w:rPr>
          <w:lang w:val="fr-FR"/>
        </w:rPr>
        <w:t>avancement des travaux de son groupe sur la phase</w:t>
      </w:r>
      <w:r w:rsidR="00F2395D">
        <w:rPr>
          <w:lang w:val="fr-FR"/>
        </w:rPr>
        <w:t> </w:t>
      </w:r>
      <w:r w:rsidRPr="00FE590D">
        <w:rPr>
          <w:lang w:val="fr-FR"/>
        </w:rPr>
        <w:t>2 du RTM ONU n</w:t>
      </w:r>
      <w:r w:rsidRPr="00FE590D">
        <w:rPr>
          <w:vertAlign w:val="superscript"/>
          <w:lang w:val="fr-FR"/>
        </w:rPr>
        <w:t>o</w:t>
      </w:r>
      <w:r w:rsidRPr="00FE590D">
        <w:rPr>
          <w:lang w:val="fr-FR"/>
        </w:rPr>
        <w:t xml:space="preserve"> 13, au nom des coresponsables (États-Unis d</w:t>
      </w:r>
      <w:r w:rsidR="00CB5320">
        <w:rPr>
          <w:lang w:val="fr-FR"/>
        </w:rPr>
        <w:t>’</w:t>
      </w:r>
      <w:r w:rsidRPr="00FE590D">
        <w:rPr>
          <w:lang w:val="fr-FR"/>
        </w:rPr>
        <w:t>Amérique, Japon, République de Corée et Union européenne), en se référant au document GRSP-69-37.</w:t>
      </w:r>
      <w:bookmarkStart w:id="4" w:name="_Hlk10728906"/>
    </w:p>
    <w:p w:rsidR="00FE590D" w:rsidRPr="00FE590D" w:rsidRDefault="00FE590D" w:rsidP="000D1A0E">
      <w:pPr>
        <w:pStyle w:val="HChG"/>
        <w:rPr>
          <w:lang w:val="fr-FR"/>
        </w:rPr>
      </w:pPr>
      <w:bookmarkStart w:id="5" w:name="_Hlk11662088"/>
      <w:bookmarkEnd w:id="4"/>
      <w:r w:rsidRPr="00FE590D">
        <w:rPr>
          <w:lang w:val="fr-FR"/>
        </w:rPr>
        <w:tab/>
        <w:t>V.</w:t>
      </w:r>
      <w:r w:rsidRPr="00FE590D">
        <w:rPr>
          <w:lang w:val="fr-FR"/>
        </w:rPr>
        <w:tab/>
        <w:t>Règlement technique mondial ONU n</w:t>
      </w:r>
      <w:r w:rsidRPr="00FE590D">
        <w:rPr>
          <w:vertAlign w:val="superscript"/>
          <w:lang w:val="fr-FR"/>
        </w:rPr>
        <w:t>o</w:t>
      </w:r>
      <w:r w:rsidRPr="00FE590D">
        <w:rPr>
          <w:lang w:val="fr-FR"/>
        </w:rPr>
        <w:t xml:space="preserve"> 20 (Sécurité </w:t>
      </w:r>
      <w:r w:rsidR="00A10A33">
        <w:rPr>
          <w:lang w:val="fr-FR"/>
        </w:rPr>
        <w:br/>
      </w:r>
      <w:r w:rsidRPr="00FE590D">
        <w:rPr>
          <w:lang w:val="fr-FR"/>
        </w:rPr>
        <w:t>des véhicules électriques) (point 4 de l</w:t>
      </w:r>
      <w:r w:rsidR="00CB5320">
        <w:rPr>
          <w:lang w:val="fr-FR"/>
        </w:rPr>
        <w:t>’</w:t>
      </w:r>
      <w:r w:rsidRPr="00FE590D">
        <w:rPr>
          <w:lang w:val="fr-FR"/>
        </w:rPr>
        <w:t>ordre du jour)</w:t>
      </w:r>
    </w:p>
    <w:p w:rsidR="00FE590D" w:rsidRPr="00FE590D" w:rsidRDefault="00FE590D" w:rsidP="000D1A0E">
      <w:pPr>
        <w:pStyle w:val="SingleTxtG"/>
        <w:ind w:left="2552" w:hanging="1418"/>
        <w:jc w:val="left"/>
        <w:rPr>
          <w:lang w:val="fr-FR"/>
        </w:rPr>
      </w:pPr>
      <w:r w:rsidRPr="00FE590D">
        <w:rPr>
          <w:i/>
          <w:iCs/>
          <w:lang w:val="fr-FR"/>
        </w:rPr>
        <w:t>Document(s)</w:t>
      </w:r>
      <w:r w:rsidR="000D1A0E">
        <w:rPr>
          <w:i/>
          <w:iCs/>
          <w:lang w:val="fr-FR"/>
        </w:rPr>
        <w:t> </w:t>
      </w:r>
      <w:r w:rsidRPr="000D1A0E">
        <w:rPr>
          <w:lang w:val="fr-FR"/>
        </w:rPr>
        <w:t>:</w:t>
      </w:r>
      <w:r w:rsidRPr="00FE590D">
        <w:rPr>
          <w:lang w:val="fr-FR"/>
        </w:rPr>
        <w:tab/>
        <w:t>Document informel GRSP-69-38.</w:t>
      </w:r>
    </w:p>
    <w:p w:rsidR="00FE590D" w:rsidRPr="00FE590D" w:rsidRDefault="00FE590D" w:rsidP="00FE590D">
      <w:pPr>
        <w:pStyle w:val="SingleTxtG"/>
        <w:rPr>
          <w:lang w:val="fr-FR"/>
        </w:rPr>
      </w:pPr>
      <w:r w:rsidRPr="00FE590D">
        <w:rPr>
          <w:lang w:val="fr-FR"/>
        </w:rPr>
        <w:t>8.</w:t>
      </w:r>
      <w:r w:rsidRPr="00FE590D">
        <w:rPr>
          <w:lang w:val="fr-FR"/>
        </w:rPr>
        <w:tab/>
        <w:t>Le Président du groupe de travail informel a rendu compte de l</w:t>
      </w:r>
      <w:r w:rsidR="00CB5320">
        <w:rPr>
          <w:lang w:val="fr-FR"/>
        </w:rPr>
        <w:t>’</w:t>
      </w:r>
      <w:r w:rsidRPr="00FE590D">
        <w:rPr>
          <w:lang w:val="fr-FR"/>
        </w:rPr>
        <w:t>avancement des travaux de la réunion de son groupe au nom des coresponsables (Chine, États-Unis d</w:t>
      </w:r>
      <w:r w:rsidR="00CB5320">
        <w:rPr>
          <w:lang w:val="fr-FR"/>
        </w:rPr>
        <w:t>’</w:t>
      </w:r>
      <w:r w:rsidRPr="00FE590D">
        <w:rPr>
          <w:lang w:val="fr-FR"/>
        </w:rPr>
        <w:t xml:space="preserve">Amérique, Japon et Union européenne) et de tous les membres du groupe de travail informel de la phase 2 du RTM ONU </w:t>
      </w:r>
      <w:r w:rsidR="00F2395D" w:rsidRPr="00F2395D">
        <w:rPr>
          <w:rFonts w:eastAsia="MS Mincho"/>
          <w:lang w:val="fr-FR"/>
        </w:rPr>
        <w:t>n</w:t>
      </w:r>
      <w:r w:rsidR="00F2395D" w:rsidRPr="00F2395D">
        <w:rPr>
          <w:rFonts w:eastAsia="MS Mincho"/>
          <w:vertAlign w:val="superscript"/>
          <w:lang w:val="fr-FR"/>
        </w:rPr>
        <w:t>o</w:t>
      </w:r>
      <w:r w:rsidR="00F2395D">
        <w:rPr>
          <w:lang w:val="fr-FR"/>
        </w:rPr>
        <w:t xml:space="preserve"> </w:t>
      </w:r>
      <w:r w:rsidRPr="00FE590D">
        <w:rPr>
          <w:lang w:val="fr-FR"/>
        </w:rPr>
        <w:t>20, en se référant au document GRSP-69-38. Le GRSP a noté que le groupe de travail informel avait demandé une prolongation de son mandat de dix-huit mois (juin 2023), ce qui permettrait d</w:t>
      </w:r>
      <w:r w:rsidR="00CB5320">
        <w:rPr>
          <w:lang w:val="fr-FR"/>
        </w:rPr>
        <w:t>’</w:t>
      </w:r>
      <w:r w:rsidRPr="00FE590D">
        <w:rPr>
          <w:lang w:val="fr-FR"/>
        </w:rPr>
        <w:t>envisager le vote formel sur la phase 2 du RTM ONU lors des sessions de l</w:t>
      </w:r>
      <w:r w:rsidR="00CB5320">
        <w:rPr>
          <w:lang w:val="fr-FR"/>
        </w:rPr>
        <w:t>’</w:t>
      </w:r>
      <w:r w:rsidRPr="00FE590D">
        <w:rPr>
          <w:lang w:val="fr-FR"/>
        </w:rPr>
        <w:t>AC.3 en mars ou novembre 2024. Le GRSP a approuvé la demande du Président de solliciter l</w:t>
      </w:r>
      <w:r w:rsidR="00CB5320">
        <w:rPr>
          <w:lang w:val="fr-FR"/>
        </w:rPr>
        <w:t>’</w:t>
      </w:r>
      <w:r w:rsidRPr="00FE590D">
        <w:rPr>
          <w:lang w:val="fr-FR"/>
        </w:rPr>
        <w:t>approbation de l</w:t>
      </w:r>
      <w:r w:rsidR="00CB5320">
        <w:rPr>
          <w:lang w:val="fr-FR"/>
        </w:rPr>
        <w:t>’</w:t>
      </w:r>
      <w:r w:rsidRPr="00FE590D">
        <w:rPr>
          <w:lang w:val="fr-FR"/>
        </w:rPr>
        <w:t>AC.3 lors de sa session de juin 2021.</w:t>
      </w:r>
    </w:p>
    <w:bookmarkEnd w:id="5"/>
    <w:p w:rsidR="00FE590D" w:rsidRPr="00FE590D" w:rsidRDefault="00FE590D" w:rsidP="000D1A0E">
      <w:pPr>
        <w:pStyle w:val="HChG"/>
        <w:rPr>
          <w:lang w:val="fr-FR"/>
        </w:rPr>
      </w:pPr>
      <w:r w:rsidRPr="00FE590D">
        <w:rPr>
          <w:lang w:val="fr-FR"/>
        </w:rPr>
        <w:tab/>
        <w:t>VI.</w:t>
      </w:r>
      <w:r w:rsidRPr="00FE590D">
        <w:rPr>
          <w:lang w:val="fr-FR"/>
        </w:rPr>
        <w:tab/>
        <w:t>Règlement ONU n</w:t>
      </w:r>
      <w:r w:rsidRPr="00FE590D">
        <w:rPr>
          <w:vertAlign w:val="superscript"/>
          <w:lang w:val="fr-FR"/>
        </w:rPr>
        <w:t xml:space="preserve">o </w:t>
      </w:r>
      <w:r w:rsidRPr="00FE590D">
        <w:rPr>
          <w:lang w:val="fr-FR"/>
        </w:rPr>
        <w:t xml:space="preserve">12 (Mécanisme de direction) </w:t>
      </w:r>
      <w:r w:rsidR="00A10A33">
        <w:rPr>
          <w:lang w:val="fr-FR"/>
        </w:rPr>
        <w:br/>
      </w:r>
      <w:r w:rsidRPr="00FE590D">
        <w:rPr>
          <w:lang w:val="fr-FR"/>
        </w:rPr>
        <w:t>(point 5 de l</w:t>
      </w:r>
      <w:r w:rsidR="00CB5320">
        <w:rPr>
          <w:lang w:val="fr-FR"/>
        </w:rPr>
        <w:t>’</w:t>
      </w:r>
      <w:r w:rsidRPr="00FE590D">
        <w:rPr>
          <w:lang w:val="fr-FR"/>
        </w:rPr>
        <w:t>ordre du jour)</w:t>
      </w:r>
    </w:p>
    <w:p w:rsidR="00FE590D" w:rsidRPr="00FE590D" w:rsidRDefault="00FE590D" w:rsidP="000D1A0E">
      <w:pPr>
        <w:pStyle w:val="SingleTxtG"/>
        <w:ind w:left="2552" w:hanging="1418"/>
        <w:jc w:val="left"/>
        <w:rPr>
          <w:lang w:val="fr-FR"/>
        </w:rPr>
      </w:pPr>
      <w:r w:rsidRPr="00FE590D">
        <w:rPr>
          <w:i/>
          <w:iCs/>
          <w:lang w:val="fr-FR"/>
        </w:rPr>
        <w:t>Document(s)</w:t>
      </w:r>
      <w:r w:rsidR="000D1A0E">
        <w:rPr>
          <w:i/>
          <w:iCs/>
          <w:lang w:val="fr-FR"/>
        </w:rPr>
        <w:t> </w:t>
      </w:r>
      <w:r w:rsidRPr="000D1A0E">
        <w:rPr>
          <w:lang w:val="fr-FR"/>
        </w:rPr>
        <w:t>:</w:t>
      </w:r>
      <w:r w:rsidRPr="00FE590D">
        <w:rPr>
          <w:lang w:val="fr-FR"/>
        </w:rPr>
        <w:tab/>
        <w:t>Document informel GRSP-69-08.</w:t>
      </w:r>
    </w:p>
    <w:p w:rsidR="00FE590D" w:rsidRPr="00FE590D" w:rsidRDefault="00FE590D" w:rsidP="00FE590D">
      <w:pPr>
        <w:pStyle w:val="SingleTxtG"/>
        <w:rPr>
          <w:lang w:val="fr-FR"/>
        </w:rPr>
      </w:pPr>
      <w:r w:rsidRPr="00FE590D">
        <w:rPr>
          <w:lang w:val="fr-FR"/>
        </w:rPr>
        <w:t>9.</w:t>
      </w:r>
      <w:r w:rsidRPr="00FE590D">
        <w:rPr>
          <w:lang w:val="fr-FR"/>
        </w:rPr>
        <w:tab/>
        <w:t>Le GRSP a noté que l</w:t>
      </w:r>
      <w:r w:rsidR="00CB5320">
        <w:rPr>
          <w:lang w:val="fr-FR"/>
        </w:rPr>
        <w:t>’</w:t>
      </w:r>
      <w:r w:rsidRPr="00FE590D">
        <w:rPr>
          <w:lang w:val="fr-FR"/>
        </w:rPr>
        <w:t>expert des Pays-Bas avait présenté une proposition (GRSP</w:t>
      </w:r>
      <w:r w:rsidR="00F2395D">
        <w:rPr>
          <w:lang w:val="fr-FR"/>
        </w:rPr>
        <w:noBreakHyphen/>
      </w:r>
      <w:r w:rsidRPr="00FE590D">
        <w:rPr>
          <w:lang w:val="fr-FR"/>
        </w:rPr>
        <w:t>69</w:t>
      </w:r>
      <w:r w:rsidR="00F2395D">
        <w:rPr>
          <w:lang w:val="fr-FR"/>
        </w:rPr>
        <w:noBreakHyphen/>
      </w:r>
      <w:r w:rsidRPr="00FE590D">
        <w:rPr>
          <w:lang w:val="fr-FR"/>
        </w:rPr>
        <w:t>08) visant à ajouter dans le Règlement des prescriptions relatives à la sécurité électrique à la suite d</w:t>
      </w:r>
      <w:r w:rsidR="00CB5320">
        <w:rPr>
          <w:lang w:val="fr-FR"/>
        </w:rPr>
        <w:t>’</w:t>
      </w:r>
      <w:r w:rsidRPr="00FE590D">
        <w:rPr>
          <w:lang w:val="fr-FR"/>
        </w:rPr>
        <w:t>un choc, à l</w:t>
      </w:r>
      <w:r w:rsidR="00CB5320">
        <w:rPr>
          <w:lang w:val="fr-FR"/>
        </w:rPr>
        <w:t>’</w:t>
      </w:r>
      <w:r w:rsidRPr="00FE590D">
        <w:rPr>
          <w:lang w:val="fr-FR"/>
        </w:rPr>
        <w:t>instar de ce qui avait été convenu pour le Règlement ONU n</w:t>
      </w:r>
      <w:r w:rsidRPr="00FE590D">
        <w:rPr>
          <w:vertAlign w:val="superscript"/>
          <w:lang w:val="fr-FR"/>
        </w:rPr>
        <w:t>o</w:t>
      </w:r>
      <w:r w:rsidR="00F2395D">
        <w:rPr>
          <w:lang w:val="fr-FR"/>
        </w:rPr>
        <w:t> </w:t>
      </w:r>
      <w:r w:rsidRPr="00FE590D">
        <w:rPr>
          <w:lang w:val="fr-FR"/>
        </w:rPr>
        <w:t>94 (Protection contre le choc avant). Il a demandé au secrétariat de distribuer le document GRSP-69-08 sous une cote officielle à sa session de décembre 2021, en attendant une nouvelle révision devant être soumise par l</w:t>
      </w:r>
      <w:r w:rsidR="00CB5320">
        <w:rPr>
          <w:lang w:val="fr-FR"/>
        </w:rPr>
        <w:t>’</w:t>
      </w:r>
      <w:r w:rsidRPr="00FE590D">
        <w:rPr>
          <w:lang w:val="fr-FR"/>
        </w:rPr>
        <w:t>expert des Pays-Bas avant la date limite de soumission des documents officiels.</w:t>
      </w:r>
    </w:p>
    <w:p w:rsidR="00FE590D" w:rsidRPr="00FE590D" w:rsidRDefault="00FE590D" w:rsidP="000D1A0E">
      <w:pPr>
        <w:pStyle w:val="HChG"/>
        <w:rPr>
          <w:lang w:val="fr-FR"/>
        </w:rPr>
      </w:pPr>
      <w:r w:rsidRPr="00FE590D">
        <w:rPr>
          <w:lang w:val="fr-FR"/>
        </w:rPr>
        <w:tab/>
        <w:t>VII.</w:t>
      </w:r>
      <w:r w:rsidRPr="00FE590D">
        <w:rPr>
          <w:lang w:val="fr-FR"/>
        </w:rPr>
        <w:tab/>
        <w:t>Règlement ONU n</w:t>
      </w:r>
      <w:r w:rsidRPr="00FE590D">
        <w:rPr>
          <w:vertAlign w:val="superscript"/>
          <w:lang w:val="fr-FR"/>
        </w:rPr>
        <w:t>o</w:t>
      </w:r>
      <w:r w:rsidRPr="00FE590D">
        <w:rPr>
          <w:lang w:val="fr-FR"/>
        </w:rPr>
        <w:t xml:space="preserve"> 14 (Ancrages des ceintures de sécurité) (point 6 de l</w:t>
      </w:r>
      <w:r w:rsidR="00CB5320">
        <w:rPr>
          <w:lang w:val="fr-FR"/>
        </w:rPr>
        <w:t>’</w:t>
      </w:r>
      <w:r w:rsidRPr="00FE590D">
        <w:rPr>
          <w:lang w:val="fr-FR"/>
        </w:rPr>
        <w:t>ordre du jour)</w:t>
      </w:r>
    </w:p>
    <w:p w:rsidR="00FE590D" w:rsidRPr="00FE590D" w:rsidRDefault="00FE590D" w:rsidP="000D1A0E">
      <w:pPr>
        <w:pStyle w:val="SingleTxtG"/>
        <w:ind w:left="2552" w:hanging="1418"/>
        <w:jc w:val="left"/>
        <w:rPr>
          <w:lang w:val="fr-FR"/>
        </w:rPr>
      </w:pPr>
      <w:r w:rsidRPr="00FE590D">
        <w:rPr>
          <w:i/>
          <w:iCs/>
          <w:lang w:val="fr-FR"/>
        </w:rPr>
        <w:t>Document(s)</w:t>
      </w:r>
      <w:r w:rsidR="000D1A0E">
        <w:rPr>
          <w:i/>
          <w:iCs/>
          <w:lang w:val="fr-FR"/>
        </w:rPr>
        <w:t> </w:t>
      </w:r>
      <w:r w:rsidRPr="00FE590D">
        <w:rPr>
          <w:lang w:val="fr-FR"/>
        </w:rPr>
        <w:t>:</w:t>
      </w:r>
      <w:r w:rsidRPr="00FE590D">
        <w:rPr>
          <w:lang w:val="fr-FR"/>
        </w:rPr>
        <w:tab/>
        <w:t>ECE/TRANS/WP.29/GRSP/2021/9</w:t>
      </w:r>
      <w:r w:rsidR="000D1A0E">
        <w:rPr>
          <w:lang w:val="fr-FR"/>
        </w:rPr>
        <w:br/>
      </w:r>
      <w:r w:rsidRPr="00FE590D">
        <w:rPr>
          <w:lang w:val="fr-FR"/>
        </w:rPr>
        <w:t>Document informel GRSP-69-35.</w:t>
      </w:r>
      <w:bookmarkStart w:id="6" w:name="_Hlk73348014"/>
      <w:bookmarkEnd w:id="6"/>
    </w:p>
    <w:p w:rsidR="00FE590D" w:rsidRPr="00FE590D" w:rsidRDefault="00FE590D" w:rsidP="00FE590D">
      <w:pPr>
        <w:pStyle w:val="SingleTxtG"/>
        <w:rPr>
          <w:bCs/>
          <w:lang w:val="fr-FR"/>
        </w:rPr>
      </w:pPr>
      <w:r w:rsidRPr="00FE590D">
        <w:rPr>
          <w:lang w:val="fr-FR"/>
        </w:rPr>
        <w:t>10.</w:t>
      </w:r>
      <w:r w:rsidRPr="00FE590D">
        <w:rPr>
          <w:lang w:val="fr-FR"/>
        </w:rPr>
        <w:tab/>
        <w:t>L</w:t>
      </w:r>
      <w:r w:rsidR="00CB5320">
        <w:rPr>
          <w:lang w:val="fr-FR"/>
        </w:rPr>
        <w:t>’</w:t>
      </w:r>
      <w:r w:rsidRPr="00FE590D">
        <w:rPr>
          <w:lang w:val="fr-FR"/>
        </w:rPr>
        <w:t>expert de l</w:t>
      </w:r>
      <w:r w:rsidR="00CB5320">
        <w:rPr>
          <w:lang w:val="fr-FR"/>
        </w:rPr>
        <w:t>’</w:t>
      </w:r>
      <w:r w:rsidRPr="00FE590D">
        <w:rPr>
          <w:lang w:val="fr-FR"/>
        </w:rPr>
        <w:t>Allemagne a présenté le document ECE/TRANS/WP.29/GRSP/2021/9, concernant le nombre minimal d</w:t>
      </w:r>
      <w:r w:rsidR="00CB5320">
        <w:rPr>
          <w:lang w:val="fr-FR"/>
        </w:rPr>
        <w:t>’</w:t>
      </w:r>
      <w:r w:rsidRPr="00FE590D">
        <w:rPr>
          <w:lang w:val="fr-FR"/>
        </w:rPr>
        <w:t>ancrages inférieurs pour les sièges rabattables. Dans le même temps, le GRSP a examiné le document GRSP-69-35 visant à remplacer la référence à la Résolution d</w:t>
      </w:r>
      <w:r w:rsidR="00CB5320">
        <w:rPr>
          <w:lang w:val="fr-FR"/>
        </w:rPr>
        <w:t>’</w:t>
      </w:r>
      <w:r w:rsidRPr="00FE590D">
        <w:rPr>
          <w:lang w:val="fr-FR"/>
        </w:rPr>
        <w:t>ensemble sur la construction des véhicules (R.E.3) (annexe 13, appendice</w:t>
      </w:r>
      <w:r w:rsidR="00F2395D">
        <w:rPr>
          <w:lang w:val="fr-FR"/>
        </w:rPr>
        <w:t> </w:t>
      </w:r>
      <w:r w:rsidRPr="00FE590D">
        <w:rPr>
          <w:lang w:val="fr-FR"/>
        </w:rPr>
        <w:t xml:space="preserve">1) </w:t>
      </w:r>
      <w:r w:rsidRPr="00FE590D">
        <w:rPr>
          <w:lang w:val="fr-FR"/>
        </w:rPr>
        <w:lastRenderedPageBreak/>
        <w:t>par une référence au Règlement ONU n° 16, annexe 16, dans la note sur les deux ancrages. Il a adopté le document ECE/TRANS/WP.29/GRSP/2021/9, tel que modifié par l</w:t>
      </w:r>
      <w:r w:rsidR="00CB5320">
        <w:rPr>
          <w:lang w:val="fr-FR"/>
        </w:rPr>
        <w:t>’</w:t>
      </w:r>
      <w:r w:rsidRPr="00FE590D">
        <w:rPr>
          <w:lang w:val="fr-FR"/>
        </w:rPr>
        <w:t>annexe</w:t>
      </w:r>
      <w:r w:rsidR="00F2395D">
        <w:rPr>
          <w:lang w:val="fr-FR"/>
        </w:rPr>
        <w:t> </w:t>
      </w:r>
      <w:r w:rsidRPr="00FE590D">
        <w:rPr>
          <w:lang w:val="fr-FR"/>
        </w:rPr>
        <w:t>III du présent rapport. Le secrétariat a été prié de soumettre la proposition en tant que projets de complément</w:t>
      </w:r>
      <w:r w:rsidR="00F2395D">
        <w:rPr>
          <w:lang w:val="fr-FR"/>
        </w:rPr>
        <w:t> </w:t>
      </w:r>
      <w:r w:rsidRPr="00FE590D">
        <w:rPr>
          <w:lang w:val="fr-FR"/>
        </w:rPr>
        <w:t>9 à la série 07 d</w:t>
      </w:r>
      <w:r w:rsidR="00CB5320">
        <w:rPr>
          <w:lang w:val="fr-FR"/>
        </w:rPr>
        <w:t>’</w:t>
      </w:r>
      <w:r w:rsidRPr="00FE590D">
        <w:rPr>
          <w:lang w:val="fr-FR"/>
        </w:rPr>
        <w:t>amendements, de complément 1 à la série 08 d</w:t>
      </w:r>
      <w:r w:rsidR="00CB5320">
        <w:rPr>
          <w:lang w:val="fr-FR"/>
        </w:rPr>
        <w:t>’</w:t>
      </w:r>
      <w:r w:rsidRPr="00FE590D">
        <w:rPr>
          <w:lang w:val="fr-FR"/>
        </w:rPr>
        <w:t>amendements et de complément 2 à la série 09 d</w:t>
      </w:r>
      <w:r w:rsidR="00CB5320">
        <w:rPr>
          <w:lang w:val="fr-FR"/>
        </w:rPr>
        <w:t>’</w:t>
      </w:r>
      <w:r w:rsidRPr="00FE590D">
        <w:rPr>
          <w:lang w:val="fr-FR"/>
        </w:rPr>
        <w:t>amendements au Règlement ONU n</w:t>
      </w:r>
      <w:r w:rsidRPr="00FE590D">
        <w:rPr>
          <w:vertAlign w:val="superscript"/>
          <w:lang w:val="fr-FR"/>
        </w:rPr>
        <w:t>o</w:t>
      </w:r>
      <w:r w:rsidRPr="00FE590D">
        <w:rPr>
          <w:lang w:val="fr-FR"/>
        </w:rPr>
        <w:t xml:space="preserve"> 14, pour examen et mise aux voix aux sessions de novembre 2021 du WP.29 et du Comité d</w:t>
      </w:r>
      <w:r w:rsidR="00CB5320">
        <w:rPr>
          <w:lang w:val="fr-FR"/>
        </w:rPr>
        <w:t>’</w:t>
      </w:r>
      <w:r w:rsidRPr="00FE590D">
        <w:rPr>
          <w:lang w:val="fr-FR"/>
        </w:rPr>
        <w:t>administration de l</w:t>
      </w:r>
      <w:r w:rsidR="00CB5320">
        <w:rPr>
          <w:lang w:val="fr-FR"/>
        </w:rPr>
        <w:t>’</w:t>
      </w:r>
      <w:r w:rsidRPr="00FE590D">
        <w:rPr>
          <w:lang w:val="fr-FR"/>
        </w:rPr>
        <w:t>Accord de 1958 (AC.1).</w:t>
      </w:r>
    </w:p>
    <w:p w:rsidR="00FE590D" w:rsidRPr="00FE590D" w:rsidRDefault="00FE590D" w:rsidP="000D1A0E">
      <w:pPr>
        <w:pStyle w:val="HChG"/>
        <w:rPr>
          <w:lang w:val="fr-FR"/>
        </w:rPr>
      </w:pPr>
      <w:r w:rsidRPr="00FE590D">
        <w:rPr>
          <w:lang w:val="fr-FR"/>
        </w:rPr>
        <w:tab/>
        <w:t>VIII.</w:t>
      </w:r>
      <w:r w:rsidRPr="00FE590D">
        <w:rPr>
          <w:lang w:val="fr-FR"/>
        </w:rPr>
        <w:tab/>
        <w:t>Règlement ONU n</w:t>
      </w:r>
      <w:r w:rsidRPr="00FE590D">
        <w:rPr>
          <w:vertAlign w:val="superscript"/>
          <w:lang w:val="fr-FR"/>
        </w:rPr>
        <w:t>o</w:t>
      </w:r>
      <w:r w:rsidRPr="00FE590D">
        <w:rPr>
          <w:lang w:val="fr-FR"/>
        </w:rPr>
        <w:t xml:space="preserve"> 16 (Ceintures de sécurité) </w:t>
      </w:r>
      <w:r w:rsidR="00A10A33">
        <w:rPr>
          <w:lang w:val="fr-FR"/>
        </w:rPr>
        <w:br/>
      </w:r>
      <w:r w:rsidRPr="00FE590D">
        <w:rPr>
          <w:lang w:val="fr-FR"/>
        </w:rPr>
        <w:t>(point 7 de l</w:t>
      </w:r>
      <w:r w:rsidR="00CB5320">
        <w:rPr>
          <w:lang w:val="fr-FR"/>
        </w:rPr>
        <w:t>’</w:t>
      </w:r>
      <w:r w:rsidRPr="00FE590D">
        <w:rPr>
          <w:lang w:val="fr-FR"/>
        </w:rPr>
        <w:t>ordre du jour)</w:t>
      </w:r>
    </w:p>
    <w:p w:rsidR="00FE590D" w:rsidRPr="00FE590D" w:rsidRDefault="00FE590D" w:rsidP="000D1A0E">
      <w:pPr>
        <w:pStyle w:val="SingleTxtG"/>
        <w:ind w:left="2552" w:hanging="1418"/>
        <w:jc w:val="left"/>
        <w:rPr>
          <w:lang w:val="fr-FR"/>
        </w:rPr>
      </w:pPr>
      <w:r w:rsidRPr="00FE590D">
        <w:rPr>
          <w:i/>
          <w:iCs/>
          <w:lang w:val="fr-FR"/>
        </w:rPr>
        <w:t>Document(s)</w:t>
      </w:r>
      <w:r w:rsidR="000D1A0E">
        <w:rPr>
          <w:i/>
          <w:iCs/>
          <w:lang w:val="fr-FR"/>
        </w:rPr>
        <w:t> </w:t>
      </w:r>
      <w:r w:rsidRPr="00FE590D">
        <w:rPr>
          <w:lang w:val="fr-FR"/>
        </w:rPr>
        <w:t>:</w:t>
      </w:r>
      <w:r w:rsidRPr="00FE590D">
        <w:rPr>
          <w:lang w:val="fr-FR"/>
        </w:rPr>
        <w:tab/>
        <w:t xml:space="preserve">ECE/TRANS/WP.29/GRSP/2021/10 ECE/TRANS/WP.29/GRSP/2021/16 </w:t>
      </w:r>
      <w:r w:rsidR="000D1A0E">
        <w:rPr>
          <w:lang w:val="fr-FR"/>
        </w:rPr>
        <w:br/>
      </w:r>
      <w:r w:rsidRPr="00FE590D">
        <w:rPr>
          <w:lang w:val="fr-FR"/>
        </w:rPr>
        <w:t xml:space="preserve">Documents informels GRSP-66-08, GRSP-66-14, GRSP-69-23 </w:t>
      </w:r>
      <w:r w:rsidR="00F2395D">
        <w:rPr>
          <w:lang w:val="fr-FR"/>
        </w:rPr>
        <w:br/>
      </w:r>
      <w:r w:rsidRPr="00FE590D">
        <w:rPr>
          <w:lang w:val="fr-FR"/>
        </w:rPr>
        <w:t>et GRSP-69-24.</w:t>
      </w:r>
    </w:p>
    <w:p w:rsidR="00FE590D" w:rsidRPr="00FE590D" w:rsidRDefault="00FE590D" w:rsidP="00FE590D">
      <w:pPr>
        <w:pStyle w:val="SingleTxtG"/>
        <w:rPr>
          <w:lang w:val="fr-FR"/>
        </w:rPr>
      </w:pPr>
      <w:r w:rsidRPr="00FE590D">
        <w:rPr>
          <w:lang w:val="fr-FR"/>
        </w:rPr>
        <w:t>11.</w:t>
      </w:r>
      <w:r w:rsidRPr="00FE590D">
        <w:rPr>
          <w:lang w:val="fr-FR"/>
        </w:rPr>
        <w:tab/>
        <w:t>Le GRSP a examiné et adopté sans modifications le document ECE/TRANS/WP.29/GRSP/2021/10, visant à corriger une omission dans le paragraphe 3 du Règlement ONU, en ce qui concerne les informations sur les témoins de port de ceinture, et le document ECE/TRANS/WP.29/GRSP/2021/16, en tant que correction apportée à la rubrique</w:t>
      </w:r>
      <w:r w:rsidR="00F2395D">
        <w:rPr>
          <w:lang w:val="fr-FR"/>
        </w:rPr>
        <w:t> </w:t>
      </w:r>
      <w:r w:rsidRPr="00FE590D">
        <w:rPr>
          <w:lang w:val="fr-FR"/>
        </w:rPr>
        <w:t>3.3 de la fiche de communication (certificat). Le secrétariat a été chargé de soumettre les propositions en tant que projet de complément 7 à la série 07 d</w:t>
      </w:r>
      <w:r w:rsidR="00CB5320">
        <w:rPr>
          <w:lang w:val="fr-FR"/>
        </w:rPr>
        <w:t>’</w:t>
      </w:r>
      <w:r w:rsidRPr="00FE590D">
        <w:rPr>
          <w:lang w:val="fr-FR"/>
        </w:rPr>
        <w:t>amendements, projet de complément 3 à la série 08 d</w:t>
      </w:r>
      <w:r w:rsidR="00CB5320">
        <w:rPr>
          <w:lang w:val="fr-FR"/>
        </w:rPr>
        <w:t>’</w:t>
      </w:r>
      <w:r w:rsidRPr="00FE590D">
        <w:rPr>
          <w:lang w:val="fr-FR"/>
        </w:rPr>
        <w:t>amendements (ECE/TRANS/WP.29/GRSP/2021/10) et projet de rectificatif 1 au complément 12 à la série 06 d</w:t>
      </w:r>
      <w:r w:rsidR="00CB5320">
        <w:rPr>
          <w:lang w:val="fr-FR"/>
        </w:rPr>
        <w:t>’</w:t>
      </w:r>
      <w:r w:rsidRPr="00FE590D">
        <w:rPr>
          <w:lang w:val="fr-FR"/>
        </w:rPr>
        <w:t>amendements (ECE/TRANS/WP.29/GRSP/2021/16) au Règlement ONU n</w:t>
      </w:r>
      <w:r w:rsidRPr="00FE590D">
        <w:rPr>
          <w:vertAlign w:val="superscript"/>
          <w:lang w:val="fr-FR"/>
        </w:rPr>
        <w:t>o</w:t>
      </w:r>
      <w:r w:rsidRPr="00FE590D">
        <w:rPr>
          <w:lang w:val="fr-FR"/>
        </w:rPr>
        <w:t xml:space="preserve"> 16 (</w:t>
      </w:r>
      <w:r w:rsidR="00A8024E" w:rsidRPr="00FE590D">
        <w:rPr>
          <w:lang w:val="fr-FR"/>
        </w:rPr>
        <w:t>C</w:t>
      </w:r>
      <w:r w:rsidRPr="00FE590D">
        <w:rPr>
          <w:lang w:val="fr-FR"/>
        </w:rPr>
        <w:t>eintures de sécurité), pour examen et mise aux voix aux sessions de novembre 2021 du WP.29 et de l</w:t>
      </w:r>
      <w:r w:rsidR="00CB5320">
        <w:rPr>
          <w:lang w:val="fr-FR"/>
        </w:rPr>
        <w:t>’</w:t>
      </w:r>
      <w:r w:rsidRPr="00FE590D">
        <w:rPr>
          <w:lang w:val="fr-FR"/>
        </w:rPr>
        <w:t>AC.1.</w:t>
      </w:r>
    </w:p>
    <w:p w:rsidR="00FE590D" w:rsidRPr="00FE590D" w:rsidRDefault="00FE590D" w:rsidP="00FE590D">
      <w:pPr>
        <w:pStyle w:val="SingleTxtG"/>
        <w:rPr>
          <w:lang w:val="fr-FR"/>
        </w:rPr>
      </w:pPr>
      <w:r w:rsidRPr="00A8024E">
        <w:rPr>
          <w:lang w:val="fr-FR"/>
        </w:rPr>
        <w:t>12.</w:t>
      </w:r>
      <w:r w:rsidRPr="00A8024E">
        <w:rPr>
          <w:lang w:val="fr-FR"/>
        </w:rPr>
        <w:tab/>
        <w:t>Le GRSP a repris l</w:t>
      </w:r>
      <w:r w:rsidR="00CB5320" w:rsidRPr="00A8024E">
        <w:rPr>
          <w:lang w:val="fr-FR"/>
        </w:rPr>
        <w:t>’</w:t>
      </w:r>
      <w:r w:rsidRPr="00A8024E">
        <w:rPr>
          <w:lang w:val="fr-FR"/>
        </w:rPr>
        <w:t>examen des</w:t>
      </w:r>
      <w:r w:rsidRPr="00FE590D">
        <w:rPr>
          <w:lang w:val="fr-FR"/>
        </w:rPr>
        <w:t xml:space="preserve"> documents ECE/TRANS/WP.29/GRSP/2019/15 et GRSP-66-14, relatifs à la possibilité d</w:t>
      </w:r>
      <w:r w:rsidR="00CB5320">
        <w:rPr>
          <w:lang w:val="fr-FR"/>
        </w:rPr>
        <w:t>’</w:t>
      </w:r>
      <w:r w:rsidRPr="00FE590D">
        <w:rPr>
          <w:lang w:val="fr-FR"/>
        </w:rPr>
        <w:t>une solution de rechange (au choix du constructeur) à la désactivation des coussins gonflables avant en combinaison avec des dispositifs de retenue pour enfants orientés vers l</w:t>
      </w:r>
      <w:r w:rsidR="00CB5320">
        <w:rPr>
          <w:lang w:val="fr-FR"/>
        </w:rPr>
        <w:t>’</w:t>
      </w:r>
      <w:r w:rsidRPr="00FE590D">
        <w:rPr>
          <w:lang w:val="fr-FR"/>
        </w:rPr>
        <w:t>arrière sur le siège arrière. L</w:t>
      </w:r>
      <w:r w:rsidR="00CB5320">
        <w:rPr>
          <w:lang w:val="fr-FR"/>
        </w:rPr>
        <w:t>’</w:t>
      </w:r>
      <w:r w:rsidRPr="00FE590D">
        <w:rPr>
          <w:lang w:val="fr-FR"/>
        </w:rPr>
        <w:t>expert de l</w:t>
      </w:r>
      <w:r w:rsidR="00CB5320">
        <w:rPr>
          <w:lang w:val="fr-FR"/>
        </w:rPr>
        <w:t>’</w:t>
      </w:r>
      <w:r w:rsidRPr="00FE590D">
        <w:rPr>
          <w:lang w:val="fr-FR"/>
        </w:rPr>
        <w:t>Organisation internationale des constructeurs d</w:t>
      </w:r>
      <w:r w:rsidR="00CB5320">
        <w:rPr>
          <w:lang w:val="fr-FR"/>
        </w:rPr>
        <w:t>’</w:t>
      </w:r>
      <w:r w:rsidRPr="00FE590D">
        <w:rPr>
          <w:lang w:val="fr-FR"/>
        </w:rPr>
        <w:t>automobiles a précisé que des réunions informelles avaient eu lieu pour expliquer la proposition et que celle-ci avait reçu un soutien général. Cependant, il a expliqué que des recherches supplémentaires étaient nécessaires sur la technologie des coussins gonflables souples et a demandé au GRSP un retour d</w:t>
      </w:r>
      <w:r w:rsidR="00CB5320">
        <w:rPr>
          <w:lang w:val="fr-FR"/>
        </w:rPr>
        <w:t>’</w:t>
      </w:r>
      <w:r w:rsidRPr="00FE590D">
        <w:rPr>
          <w:lang w:val="fr-FR"/>
        </w:rPr>
        <w:t>information sur ce sujet. L</w:t>
      </w:r>
      <w:r w:rsidR="00CB5320">
        <w:rPr>
          <w:lang w:val="fr-FR"/>
        </w:rPr>
        <w:t>’</w:t>
      </w:r>
      <w:r w:rsidRPr="00FE590D">
        <w:rPr>
          <w:lang w:val="fr-FR"/>
        </w:rPr>
        <w:t>expert du Royaume-Uni a exprimé ses préoccupations quant à la proposition et demandé des preuves et des justifications solides en vue d</w:t>
      </w:r>
      <w:r w:rsidR="00CB5320">
        <w:rPr>
          <w:lang w:val="fr-FR"/>
        </w:rPr>
        <w:t>’</w:t>
      </w:r>
      <w:r w:rsidRPr="00FE590D">
        <w:rPr>
          <w:lang w:val="fr-FR"/>
        </w:rPr>
        <w:t>une proposition révisée. L</w:t>
      </w:r>
      <w:r w:rsidR="00CB5320">
        <w:rPr>
          <w:lang w:val="fr-FR"/>
        </w:rPr>
        <w:t>’</w:t>
      </w:r>
      <w:r w:rsidRPr="00FE590D">
        <w:rPr>
          <w:lang w:val="fr-FR"/>
        </w:rPr>
        <w:t>expert de la CE a précisé qu</w:t>
      </w:r>
      <w:r w:rsidR="00CB5320">
        <w:rPr>
          <w:lang w:val="fr-FR"/>
        </w:rPr>
        <w:t>’</w:t>
      </w:r>
      <w:r w:rsidRPr="00FE590D">
        <w:rPr>
          <w:lang w:val="fr-FR"/>
        </w:rPr>
        <w:t>il devait consulter les États membres de l</w:t>
      </w:r>
      <w:r w:rsidR="00CB5320">
        <w:rPr>
          <w:lang w:val="fr-FR"/>
        </w:rPr>
        <w:t>’</w:t>
      </w:r>
      <w:r w:rsidRPr="00FE590D">
        <w:rPr>
          <w:lang w:val="fr-FR"/>
        </w:rPr>
        <w:t>Union européenne (UE) pour savoir si cette approche, qui consiste à placer un dispositif de retenue pour enfants orienté vers l</w:t>
      </w:r>
      <w:r w:rsidR="00CB5320">
        <w:rPr>
          <w:lang w:val="fr-FR"/>
        </w:rPr>
        <w:t>’</w:t>
      </w:r>
      <w:r w:rsidRPr="00FE590D">
        <w:rPr>
          <w:lang w:val="fr-FR"/>
        </w:rPr>
        <w:t>arrière sur un emplacement doté d</w:t>
      </w:r>
      <w:r w:rsidR="00CB5320">
        <w:rPr>
          <w:lang w:val="fr-FR"/>
        </w:rPr>
        <w:t>’</w:t>
      </w:r>
      <w:r w:rsidRPr="00FE590D">
        <w:rPr>
          <w:lang w:val="fr-FR"/>
        </w:rPr>
        <w:t>un coussin gonflable avant actif, était acceptable ou non, car elle n</w:t>
      </w:r>
      <w:r w:rsidR="00CB5320">
        <w:rPr>
          <w:lang w:val="fr-FR"/>
        </w:rPr>
        <w:t>’</w:t>
      </w:r>
      <w:r w:rsidRPr="00FE590D">
        <w:rPr>
          <w:lang w:val="fr-FR"/>
        </w:rPr>
        <w:t>était pas compatible avec la directive 91/671/CEE sur le port de la ceinture de sécurité et devait être modifiée en conséquence. Il était donc nécessaire d</w:t>
      </w:r>
      <w:r w:rsidR="00CB5320">
        <w:rPr>
          <w:lang w:val="fr-FR"/>
        </w:rPr>
        <w:t>’</w:t>
      </w:r>
      <w:r w:rsidRPr="00FE590D">
        <w:rPr>
          <w:lang w:val="fr-FR"/>
        </w:rPr>
        <w:t>avoir une vision d</w:t>
      </w:r>
      <w:r w:rsidR="00CB5320">
        <w:rPr>
          <w:lang w:val="fr-FR"/>
        </w:rPr>
        <w:t>’</w:t>
      </w:r>
      <w:r w:rsidRPr="00FE590D">
        <w:rPr>
          <w:lang w:val="fr-FR"/>
        </w:rPr>
        <w:t>ensemble des points de vue des États membres de l</w:t>
      </w:r>
      <w:r w:rsidR="00CB5320">
        <w:rPr>
          <w:lang w:val="fr-FR"/>
        </w:rPr>
        <w:t>’</w:t>
      </w:r>
      <w:r w:rsidRPr="00FE590D">
        <w:rPr>
          <w:lang w:val="fr-FR"/>
        </w:rPr>
        <w:t>UE. Le GRSP a décidé de reprendre l</w:t>
      </w:r>
      <w:r w:rsidR="00CB5320">
        <w:rPr>
          <w:lang w:val="fr-FR"/>
        </w:rPr>
        <w:t>’</w:t>
      </w:r>
      <w:r w:rsidRPr="00FE590D">
        <w:rPr>
          <w:lang w:val="fr-FR"/>
        </w:rPr>
        <w:t>examen de cette question à sa session de décembre 2021 sur la base d</w:t>
      </w:r>
      <w:r w:rsidR="00CB5320">
        <w:rPr>
          <w:lang w:val="fr-FR"/>
        </w:rPr>
        <w:t>’</w:t>
      </w:r>
      <w:r w:rsidRPr="00FE590D">
        <w:rPr>
          <w:lang w:val="fr-FR"/>
        </w:rPr>
        <w:t>une proposition révisée par l</w:t>
      </w:r>
      <w:r w:rsidR="00CB5320">
        <w:rPr>
          <w:lang w:val="fr-FR"/>
        </w:rPr>
        <w:t>’</w:t>
      </w:r>
      <w:r w:rsidRPr="00FE590D">
        <w:rPr>
          <w:lang w:val="fr-FR"/>
        </w:rPr>
        <w:t>expert de l</w:t>
      </w:r>
      <w:r w:rsidR="00CB5320">
        <w:rPr>
          <w:lang w:val="fr-FR"/>
        </w:rPr>
        <w:t>’</w:t>
      </w:r>
      <w:r w:rsidRPr="00FE590D">
        <w:rPr>
          <w:lang w:val="fr-FR"/>
        </w:rPr>
        <w:t xml:space="preserve">OICA en consultation avec les parties intéressées. </w:t>
      </w:r>
    </w:p>
    <w:p w:rsidR="00FE590D" w:rsidRPr="00FE590D" w:rsidRDefault="00FE590D" w:rsidP="00FE590D">
      <w:pPr>
        <w:pStyle w:val="SingleTxtG"/>
        <w:rPr>
          <w:lang w:val="fr-FR"/>
        </w:rPr>
      </w:pPr>
      <w:r w:rsidRPr="00FE590D">
        <w:rPr>
          <w:lang w:val="fr-FR"/>
        </w:rPr>
        <w:t>13.</w:t>
      </w:r>
      <w:r w:rsidRPr="00FE590D">
        <w:rPr>
          <w:lang w:val="fr-FR"/>
        </w:rPr>
        <w:tab/>
        <w:t>L</w:t>
      </w:r>
      <w:r w:rsidR="00CB5320">
        <w:rPr>
          <w:lang w:val="fr-FR"/>
        </w:rPr>
        <w:t>’</w:t>
      </w:r>
      <w:r w:rsidRPr="00FE590D">
        <w:rPr>
          <w:lang w:val="fr-FR"/>
        </w:rPr>
        <w:t>expert du Japon a présenté le document GRSP-69-23, à l</w:t>
      </w:r>
      <w:r w:rsidR="00CB5320">
        <w:rPr>
          <w:lang w:val="fr-FR"/>
        </w:rPr>
        <w:t>’</w:t>
      </w:r>
      <w:r w:rsidRPr="00FE590D">
        <w:rPr>
          <w:lang w:val="fr-FR"/>
        </w:rPr>
        <w:t>aide d</w:t>
      </w:r>
      <w:r w:rsidR="00CB5320">
        <w:rPr>
          <w:lang w:val="fr-FR"/>
        </w:rPr>
        <w:t>’</w:t>
      </w:r>
      <w:r w:rsidRPr="00FE590D">
        <w:rPr>
          <w:lang w:val="fr-FR"/>
        </w:rPr>
        <w:t>un exposé (GRSP</w:t>
      </w:r>
      <w:r w:rsidR="00A8024E">
        <w:rPr>
          <w:lang w:val="fr-FR"/>
        </w:rPr>
        <w:noBreakHyphen/>
      </w:r>
      <w:r w:rsidRPr="00FE590D">
        <w:rPr>
          <w:lang w:val="fr-FR"/>
        </w:rPr>
        <w:t>69-24), qui vise à résoudre le problème de la ceinture de sécurité qui remonte jusqu</w:t>
      </w:r>
      <w:r w:rsidR="00CB5320">
        <w:rPr>
          <w:lang w:val="fr-FR"/>
        </w:rPr>
        <w:t>’</w:t>
      </w:r>
      <w:r w:rsidRPr="00FE590D">
        <w:rPr>
          <w:lang w:val="fr-FR"/>
        </w:rPr>
        <w:t>au cou, ainsi que celui du glissement de l</w:t>
      </w:r>
      <w:r w:rsidR="00CB5320">
        <w:rPr>
          <w:lang w:val="fr-FR"/>
        </w:rPr>
        <w:t>’</w:t>
      </w:r>
      <w:r w:rsidRPr="00FE590D">
        <w:rPr>
          <w:lang w:val="fr-FR"/>
        </w:rPr>
        <w:t>occupant sous la ceinture, qui se produisent dans certains cas lorsque le siège rehausseur est fixé au véhicule par une attache ISOFIX, ce qui accroît le risque de blessures au cou et à l</w:t>
      </w:r>
      <w:r w:rsidR="00CB5320">
        <w:rPr>
          <w:lang w:val="fr-FR"/>
        </w:rPr>
        <w:t>’</w:t>
      </w:r>
      <w:r w:rsidRPr="00FE590D">
        <w:rPr>
          <w:lang w:val="fr-FR"/>
        </w:rPr>
        <w:t>abdomen de l</w:t>
      </w:r>
      <w:r w:rsidR="00CB5320">
        <w:rPr>
          <w:lang w:val="fr-FR"/>
        </w:rPr>
        <w:t>’</w:t>
      </w:r>
      <w:r w:rsidRPr="00FE590D">
        <w:rPr>
          <w:lang w:val="fr-FR"/>
        </w:rPr>
        <w:t>enfant occupant ledit siège. Les experts de la CLEPA et de l</w:t>
      </w:r>
      <w:r w:rsidR="00CB5320">
        <w:rPr>
          <w:lang w:val="fr-FR"/>
        </w:rPr>
        <w:t>’</w:t>
      </w:r>
      <w:r w:rsidRPr="00FE590D">
        <w:rPr>
          <w:lang w:val="fr-FR"/>
        </w:rPr>
        <w:t>OICA ont émis une réserve pour complément d</w:t>
      </w:r>
      <w:r w:rsidR="00CB5320">
        <w:rPr>
          <w:lang w:val="fr-FR"/>
        </w:rPr>
        <w:t>’</w:t>
      </w:r>
      <w:r w:rsidRPr="00FE590D">
        <w:rPr>
          <w:lang w:val="fr-FR"/>
        </w:rPr>
        <w:t>étude de la proposition. Le GRSP a décidé de reprendre l</w:t>
      </w:r>
      <w:r w:rsidR="00CB5320">
        <w:rPr>
          <w:lang w:val="fr-FR"/>
        </w:rPr>
        <w:t>’</w:t>
      </w:r>
      <w:r w:rsidRPr="00FE590D">
        <w:rPr>
          <w:lang w:val="fr-FR"/>
        </w:rPr>
        <w:t xml:space="preserve">examen de cette question à sa session de décembre 2021 et prié le secrétariat de distribuer le document GRSP-69-23 sous une cote officielle à sa prochaine session. </w:t>
      </w:r>
    </w:p>
    <w:p w:rsidR="00FE590D" w:rsidRPr="00FE590D" w:rsidRDefault="00FE590D" w:rsidP="00FE590D">
      <w:pPr>
        <w:pStyle w:val="SingleTxtG"/>
        <w:rPr>
          <w:lang w:val="fr-FR"/>
        </w:rPr>
      </w:pPr>
      <w:r w:rsidRPr="00FE590D">
        <w:rPr>
          <w:lang w:val="fr-FR"/>
        </w:rPr>
        <w:t>14.</w:t>
      </w:r>
      <w:r w:rsidRPr="00FE590D">
        <w:rPr>
          <w:lang w:val="fr-FR"/>
        </w:rPr>
        <w:tab/>
        <w:t>Le Groupe de travail est convenu de reporter à sa session de décembre 2021 l</w:t>
      </w:r>
      <w:r w:rsidR="00CB5320">
        <w:rPr>
          <w:lang w:val="fr-FR"/>
        </w:rPr>
        <w:t>’</w:t>
      </w:r>
      <w:r w:rsidRPr="00FE590D">
        <w:rPr>
          <w:lang w:val="fr-FR"/>
        </w:rPr>
        <w:t>examen du document informel GRSP-66-08, concernant la possibilité d</w:t>
      </w:r>
      <w:r w:rsidR="00CB5320">
        <w:rPr>
          <w:lang w:val="fr-FR"/>
        </w:rPr>
        <w:t>’</w:t>
      </w:r>
      <w:r w:rsidRPr="00FE590D">
        <w:rPr>
          <w:lang w:val="fr-FR"/>
        </w:rPr>
        <w:t>installer des ceintures de sécurité à trois points dans les véhicules des catégories M</w:t>
      </w:r>
      <w:r w:rsidRPr="00FE590D">
        <w:rPr>
          <w:vertAlign w:val="subscript"/>
          <w:lang w:val="fr-FR"/>
        </w:rPr>
        <w:t>2</w:t>
      </w:r>
      <w:r w:rsidRPr="00FE590D">
        <w:rPr>
          <w:lang w:val="fr-FR"/>
        </w:rPr>
        <w:t xml:space="preserve"> et M</w:t>
      </w:r>
      <w:r w:rsidRPr="00FE590D">
        <w:rPr>
          <w:vertAlign w:val="subscript"/>
          <w:lang w:val="fr-FR"/>
        </w:rPr>
        <w:t>3</w:t>
      </w:r>
      <w:r w:rsidRPr="00FE590D">
        <w:rPr>
          <w:lang w:val="fr-FR"/>
        </w:rPr>
        <w:t>.</w:t>
      </w:r>
    </w:p>
    <w:p w:rsidR="00FE590D" w:rsidRPr="00FE590D" w:rsidRDefault="00FE590D" w:rsidP="000D1A0E">
      <w:pPr>
        <w:pStyle w:val="HChG"/>
        <w:rPr>
          <w:lang w:val="fr-FR"/>
        </w:rPr>
      </w:pPr>
      <w:r w:rsidRPr="00FE590D">
        <w:rPr>
          <w:lang w:val="fr-FR"/>
        </w:rPr>
        <w:lastRenderedPageBreak/>
        <w:tab/>
        <w:t>IX.</w:t>
      </w:r>
      <w:r w:rsidRPr="00FE590D">
        <w:rPr>
          <w:lang w:val="fr-FR"/>
        </w:rPr>
        <w:tab/>
        <w:t>Règlement ONU n</w:t>
      </w:r>
      <w:r w:rsidRPr="00FE590D">
        <w:rPr>
          <w:vertAlign w:val="superscript"/>
          <w:lang w:val="fr-FR"/>
        </w:rPr>
        <w:t>o</w:t>
      </w:r>
      <w:r w:rsidRPr="00FE590D">
        <w:rPr>
          <w:lang w:val="fr-FR"/>
        </w:rPr>
        <w:t xml:space="preserve"> 17 (Résistance mécanique des sièges) (point 8 de l</w:t>
      </w:r>
      <w:r w:rsidR="00CB5320">
        <w:rPr>
          <w:lang w:val="fr-FR"/>
        </w:rPr>
        <w:t>’</w:t>
      </w:r>
      <w:r w:rsidRPr="00FE590D">
        <w:rPr>
          <w:lang w:val="fr-FR"/>
        </w:rPr>
        <w:t>ordre du jour)</w:t>
      </w:r>
    </w:p>
    <w:p w:rsidR="00FE590D" w:rsidRPr="00FE590D" w:rsidRDefault="00FE590D" w:rsidP="000D1A0E">
      <w:pPr>
        <w:pStyle w:val="SingleTxtG"/>
        <w:ind w:left="2552" w:hanging="1418"/>
        <w:jc w:val="left"/>
        <w:rPr>
          <w:lang w:val="fr-FR"/>
        </w:rPr>
      </w:pPr>
      <w:r w:rsidRPr="00FE590D">
        <w:rPr>
          <w:i/>
          <w:iCs/>
          <w:lang w:val="fr-FR"/>
        </w:rPr>
        <w:t>Document(s)</w:t>
      </w:r>
      <w:r w:rsidR="000D1A0E">
        <w:rPr>
          <w:i/>
          <w:iCs/>
          <w:lang w:val="fr-FR"/>
        </w:rPr>
        <w:t> </w:t>
      </w:r>
      <w:r w:rsidRPr="00FE590D">
        <w:rPr>
          <w:lang w:val="fr-FR"/>
        </w:rPr>
        <w:t>:</w:t>
      </w:r>
      <w:r w:rsidRPr="00FE590D">
        <w:rPr>
          <w:lang w:val="fr-FR"/>
        </w:rPr>
        <w:tab/>
        <w:t>ECE/TRANS/WP.29/GRSP/2020/12</w:t>
      </w:r>
      <w:r w:rsidR="000D1A0E">
        <w:rPr>
          <w:lang w:val="fr-FR"/>
        </w:rPr>
        <w:br/>
      </w:r>
      <w:r w:rsidRPr="00FE590D">
        <w:rPr>
          <w:lang w:val="fr-FR"/>
        </w:rPr>
        <w:t>Documents informels GRSP-69-02, GRSP-69-06 et GRSP-69-34.</w:t>
      </w:r>
    </w:p>
    <w:p w:rsidR="00FE590D" w:rsidRPr="00FE590D" w:rsidRDefault="00FE590D" w:rsidP="00FE590D">
      <w:pPr>
        <w:pStyle w:val="SingleTxtG"/>
        <w:rPr>
          <w:lang w:val="fr-FR"/>
        </w:rPr>
      </w:pPr>
      <w:r w:rsidRPr="00FE590D">
        <w:rPr>
          <w:lang w:val="fr-FR"/>
        </w:rPr>
        <w:t>15.</w:t>
      </w:r>
      <w:r w:rsidRPr="00FE590D">
        <w:rPr>
          <w:lang w:val="fr-FR"/>
        </w:rPr>
        <w:tab/>
        <w:t>L</w:t>
      </w:r>
      <w:r w:rsidR="00CB5320">
        <w:rPr>
          <w:lang w:val="fr-FR"/>
        </w:rPr>
        <w:t>’</w:t>
      </w:r>
      <w:r w:rsidRPr="00FE590D">
        <w:rPr>
          <w:lang w:val="fr-FR"/>
        </w:rPr>
        <w:t>expert du Japon a redit sa préoccupation concernant le document ECE/TRANS/WP.29/GRSP/2020/12, soumis par l</w:t>
      </w:r>
      <w:r w:rsidR="00CB5320">
        <w:rPr>
          <w:lang w:val="fr-FR"/>
        </w:rPr>
        <w:t>’</w:t>
      </w:r>
      <w:r w:rsidRPr="00FE590D">
        <w:rPr>
          <w:lang w:val="fr-FR"/>
        </w:rPr>
        <w:t>expert de l</w:t>
      </w:r>
      <w:r w:rsidR="00CB5320">
        <w:rPr>
          <w:lang w:val="fr-FR"/>
        </w:rPr>
        <w:t>’</w:t>
      </w:r>
      <w:r w:rsidRPr="00FE590D">
        <w:rPr>
          <w:lang w:val="fr-FR"/>
        </w:rPr>
        <w:t>OICA, tendant à préciser la procédure d</w:t>
      </w:r>
      <w:r w:rsidR="00CB5320">
        <w:rPr>
          <w:lang w:val="fr-FR"/>
        </w:rPr>
        <w:t>’</w:t>
      </w:r>
      <w:r w:rsidRPr="00FE590D">
        <w:rPr>
          <w:lang w:val="fr-FR"/>
        </w:rPr>
        <w:t>essai en ce qui concerne la hauteur des appuie-tête pour les véhicules dont le toit est bas (voir ECE/TRANS/WP.29/GRSP/68, par. 11). Il a finalement demandé un délai pour une analyse plus approfondie. Dans le même temps, l</w:t>
      </w:r>
      <w:r w:rsidR="00CB5320">
        <w:rPr>
          <w:lang w:val="fr-FR"/>
        </w:rPr>
        <w:t>’</w:t>
      </w:r>
      <w:r w:rsidRPr="00FE590D">
        <w:rPr>
          <w:lang w:val="fr-FR"/>
        </w:rPr>
        <w:t>expert de la CLEPA a demandé à participer à la consultation. Le Groupe de travail a décidé de reporter l</w:t>
      </w:r>
      <w:r w:rsidR="00CB5320">
        <w:rPr>
          <w:lang w:val="fr-FR"/>
        </w:rPr>
        <w:t>’</w:t>
      </w:r>
      <w:r w:rsidRPr="00FE590D">
        <w:rPr>
          <w:lang w:val="fr-FR"/>
        </w:rPr>
        <w:t xml:space="preserve">examen de la proposition à sa session de décembre 2021. </w:t>
      </w:r>
    </w:p>
    <w:p w:rsidR="00FE590D" w:rsidRPr="00FE590D" w:rsidRDefault="00FE590D" w:rsidP="00FE590D">
      <w:pPr>
        <w:pStyle w:val="SingleTxtG"/>
        <w:rPr>
          <w:lang w:val="fr-FR"/>
        </w:rPr>
      </w:pPr>
      <w:r w:rsidRPr="00FE590D">
        <w:rPr>
          <w:lang w:val="fr-FR"/>
        </w:rPr>
        <w:t>16.</w:t>
      </w:r>
      <w:r w:rsidRPr="00FE590D">
        <w:rPr>
          <w:lang w:val="fr-FR"/>
        </w:rPr>
        <w:tab/>
        <w:t>L</w:t>
      </w:r>
      <w:r w:rsidR="00CB5320">
        <w:rPr>
          <w:lang w:val="fr-FR"/>
        </w:rPr>
        <w:t>’</w:t>
      </w:r>
      <w:r w:rsidRPr="00FE590D">
        <w:rPr>
          <w:lang w:val="fr-FR"/>
        </w:rPr>
        <w:t>expert de la Norvège a présenté un exposé (GRSP-69-06) sur les principales conclusions d</w:t>
      </w:r>
      <w:r w:rsidR="00CB5320">
        <w:rPr>
          <w:lang w:val="fr-FR"/>
        </w:rPr>
        <w:t>’</w:t>
      </w:r>
      <w:r w:rsidRPr="00FE590D">
        <w:rPr>
          <w:lang w:val="fr-FR"/>
        </w:rPr>
        <w:t>un rapport (GRSP-69-02) de l</w:t>
      </w:r>
      <w:r w:rsidR="00CB5320">
        <w:rPr>
          <w:lang w:val="fr-FR"/>
        </w:rPr>
        <w:t>’</w:t>
      </w:r>
      <w:r w:rsidRPr="00FE590D">
        <w:rPr>
          <w:lang w:val="fr-FR"/>
        </w:rPr>
        <w:t>autorité norvégienne chargée des enquêtes de sécurité (NSIA) concernant une collision frontale à grande vitesse. Il a ajouté que la collision s</w:t>
      </w:r>
      <w:r w:rsidR="00CB5320">
        <w:rPr>
          <w:lang w:val="fr-FR"/>
        </w:rPr>
        <w:t>’</w:t>
      </w:r>
      <w:r w:rsidRPr="00FE590D">
        <w:rPr>
          <w:lang w:val="fr-FR"/>
        </w:rPr>
        <w:t>était produite entre une voiture de tourisme et une fourgonnette et que deux passagers assis dans la rangée de sièges arrière étaient décédés lors de cette collision, notamment en raison du déplacement des bagages, tandis que les passagers assis à l</w:t>
      </w:r>
      <w:r w:rsidR="00CB5320">
        <w:rPr>
          <w:lang w:val="fr-FR"/>
        </w:rPr>
        <w:t>’</w:t>
      </w:r>
      <w:r w:rsidRPr="00FE590D">
        <w:rPr>
          <w:lang w:val="fr-FR"/>
        </w:rPr>
        <w:t>avant avaient subi des blessures mineures. L</w:t>
      </w:r>
      <w:r w:rsidR="00CB5320">
        <w:rPr>
          <w:lang w:val="fr-FR"/>
        </w:rPr>
        <w:t>’</w:t>
      </w:r>
      <w:r w:rsidRPr="00FE590D">
        <w:rPr>
          <w:lang w:val="fr-FR"/>
        </w:rPr>
        <w:t>expert de Consumers International (CI) a proposé que des prescriptions plus strictes en matière de résistance des sièges arrière soient introduites dans le Règlement ONU. L</w:t>
      </w:r>
      <w:r w:rsidR="00CB5320">
        <w:rPr>
          <w:lang w:val="fr-FR"/>
        </w:rPr>
        <w:t>’</w:t>
      </w:r>
      <w:r w:rsidRPr="00FE590D">
        <w:rPr>
          <w:lang w:val="fr-FR"/>
        </w:rPr>
        <w:t>expert de la CE a déclaré son intention d</w:t>
      </w:r>
      <w:r w:rsidR="00CB5320">
        <w:rPr>
          <w:lang w:val="fr-FR"/>
        </w:rPr>
        <w:t>’</w:t>
      </w:r>
      <w:r w:rsidRPr="00FE590D">
        <w:rPr>
          <w:lang w:val="fr-FR"/>
        </w:rPr>
        <w:t>étudier le cas et de faire un rapport lors des prochaines sessions du GRSP. L</w:t>
      </w:r>
      <w:r w:rsidR="00CB5320">
        <w:rPr>
          <w:lang w:val="fr-FR"/>
        </w:rPr>
        <w:t>’</w:t>
      </w:r>
      <w:r w:rsidRPr="00FE590D">
        <w:rPr>
          <w:lang w:val="fr-FR"/>
        </w:rPr>
        <w:t>expert de l</w:t>
      </w:r>
      <w:r w:rsidR="00CB5320">
        <w:rPr>
          <w:lang w:val="fr-FR"/>
        </w:rPr>
        <w:t>’</w:t>
      </w:r>
      <w:r w:rsidRPr="00FE590D">
        <w:rPr>
          <w:lang w:val="fr-FR"/>
        </w:rPr>
        <w:t>OICA a fait valoir que la vitesse d</w:t>
      </w:r>
      <w:r w:rsidR="00CB5320">
        <w:rPr>
          <w:lang w:val="fr-FR"/>
        </w:rPr>
        <w:t>’</w:t>
      </w:r>
      <w:r w:rsidRPr="00FE590D">
        <w:rPr>
          <w:lang w:val="fr-FR"/>
        </w:rPr>
        <w:t>impact (80 km/h) de l</w:t>
      </w:r>
      <w:r w:rsidR="00CB5320">
        <w:rPr>
          <w:lang w:val="fr-FR"/>
        </w:rPr>
        <w:t>’</w:t>
      </w:r>
      <w:r w:rsidRPr="00FE590D">
        <w:rPr>
          <w:lang w:val="fr-FR"/>
        </w:rPr>
        <w:t xml:space="preserve">accident signalé était supérieure à la vitesse prise en compte dans le </w:t>
      </w:r>
      <w:bookmarkStart w:id="7" w:name="_Hlk76312190"/>
      <w:r w:rsidRPr="00FE590D">
        <w:rPr>
          <w:lang w:val="fr-FR"/>
        </w:rPr>
        <w:t>Règlement ONU</w:t>
      </w:r>
      <w:bookmarkEnd w:id="7"/>
      <w:r w:rsidRPr="00FE590D">
        <w:rPr>
          <w:lang w:val="fr-FR"/>
        </w:rPr>
        <w:t>. En outre, il a suggéré que des règles de circulation internationales harmonisées sur l</w:t>
      </w:r>
      <w:r w:rsidR="00CB5320">
        <w:rPr>
          <w:lang w:val="fr-FR"/>
        </w:rPr>
        <w:t>’</w:t>
      </w:r>
      <w:r w:rsidRPr="00FE590D">
        <w:rPr>
          <w:lang w:val="fr-FR"/>
        </w:rPr>
        <w:t>obligation d</w:t>
      </w:r>
      <w:r w:rsidR="00CB5320">
        <w:rPr>
          <w:lang w:val="fr-FR"/>
        </w:rPr>
        <w:t>’</w:t>
      </w:r>
      <w:r w:rsidRPr="00FE590D">
        <w:rPr>
          <w:lang w:val="fr-FR"/>
        </w:rPr>
        <w:t>arrimer les bagages devraient également être envisagées. Le Groupe de travail est convenu de reprendre l</w:t>
      </w:r>
      <w:r w:rsidR="00CB5320">
        <w:rPr>
          <w:lang w:val="fr-FR"/>
        </w:rPr>
        <w:t>’</w:t>
      </w:r>
      <w:r w:rsidRPr="00FE590D">
        <w:rPr>
          <w:lang w:val="fr-FR"/>
        </w:rPr>
        <w:t>examen de cette question et de reporter l</w:t>
      </w:r>
      <w:r w:rsidR="00CB5320">
        <w:rPr>
          <w:lang w:val="fr-FR"/>
        </w:rPr>
        <w:t>’</w:t>
      </w:r>
      <w:r w:rsidRPr="00FE590D">
        <w:rPr>
          <w:lang w:val="fr-FR"/>
        </w:rPr>
        <w:t>examen du document informel GRSP-69-34 à sa session de décembre 2021.</w:t>
      </w:r>
    </w:p>
    <w:p w:rsidR="00FE590D" w:rsidRPr="00FE590D" w:rsidRDefault="00FE590D" w:rsidP="000D1A0E">
      <w:pPr>
        <w:pStyle w:val="HChG"/>
        <w:rPr>
          <w:lang w:val="fr-FR"/>
        </w:rPr>
      </w:pPr>
      <w:r w:rsidRPr="00FE590D">
        <w:rPr>
          <w:lang w:val="fr-FR"/>
        </w:rPr>
        <w:tab/>
        <w:t>X.</w:t>
      </w:r>
      <w:r w:rsidRPr="00FE590D">
        <w:rPr>
          <w:lang w:val="fr-FR"/>
        </w:rPr>
        <w:tab/>
        <w:t>Règlement ONU n</w:t>
      </w:r>
      <w:r w:rsidRPr="00FE590D">
        <w:rPr>
          <w:vertAlign w:val="superscript"/>
          <w:lang w:val="fr-FR"/>
        </w:rPr>
        <w:t>o</w:t>
      </w:r>
      <w:r w:rsidRPr="00FE590D">
        <w:rPr>
          <w:lang w:val="fr-FR"/>
        </w:rPr>
        <w:t xml:space="preserve"> 22 (Casques de protection) </w:t>
      </w:r>
      <w:r w:rsidR="00A8024E">
        <w:rPr>
          <w:lang w:val="fr-FR"/>
        </w:rPr>
        <w:br/>
      </w:r>
      <w:r w:rsidRPr="00FE590D">
        <w:rPr>
          <w:lang w:val="fr-FR"/>
        </w:rPr>
        <w:t>(point 9 de l</w:t>
      </w:r>
      <w:r w:rsidR="00CB5320">
        <w:rPr>
          <w:lang w:val="fr-FR"/>
        </w:rPr>
        <w:t>’</w:t>
      </w:r>
      <w:r w:rsidRPr="00FE590D">
        <w:rPr>
          <w:lang w:val="fr-FR"/>
        </w:rPr>
        <w:t>ordre du jour)</w:t>
      </w:r>
    </w:p>
    <w:p w:rsidR="00FE590D" w:rsidRPr="00FE590D" w:rsidRDefault="00FE590D" w:rsidP="000D1A0E">
      <w:pPr>
        <w:pStyle w:val="SingleTxtG"/>
        <w:ind w:left="2552" w:hanging="1418"/>
        <w:jc w:val="left"/>
        <w:rPr>
          <w:lang w:val="fr-FR"/>
        </w:rPr>
      </w:pPr>
      <w:r w:rsidRPr="00FE590D">
        <w:rPr>
          <w:i/>
          <w:iCs/>
          <w:lang w:val="fr-FR"/>
        </w:rPr>
        <w:t>Document(s)</w:t>
      </w:r>
      <w:r w:rsidR="000D1A0E">
        <w:rPr>
          <w:i/>
          <w:iCs/>
          <w:lang w:val="fr-FR"/>
        </w:rPr>
        <w:t> </w:t>
      </w:r>
      <w:r w:rsidRPr="00FE590D">
        <w:rPr>
          <w:lang w:val="fr-FR"/>
        </w:rPr>
        <w:t>:</w:t>
      </w:r>
      <w:r w:rsidRPr="00FE590D">
        <w:rPr>
          <w:lang w:val="fr-FR"/>
        </w:rPr>
        <w:tab/>
        <w:t xml:space="preserve">ECE/TRANS/WP.29/GRSP/2021/13 ECE/TRANS/WP.29/GRSP/2021/15 </w:t>
      </w:r>
      <w:r w:rsidR="000D1A0E">
        <w:rPr>
          <w:lang w:val="fr-FR"/>
        </w:rPr>
        <w:br/>
      </w:r>
      <w:r w:rsidRPr="00FE590D">
        <w:rPr>
          <w:lang w:val="fr-FR"/>
        </w:rPr>
        <w:t xml:space="preserve">Documents informels GRSP-69-17, GRSP-69-18, GRSP-69-19, </w:t>
      </w:r>
      <w:r w:rsidR="00A8024E">
        <w:rPr>
          <w:lang w:val="fr-FR"/>
        </w:rPr>
        <w:br/>
      </w:r>
      <w:r w:rsidRPr="00FE590D">
        <w:rPr>
          <w:lang w:val="fr-FR"/>
        </w:rPr>
        <w:t>GRSP-69-26, GRSP-69-32 et GRSP-69-36.</w:t>
      </w:r>
    </w:p>
    <w:p w:rsidR="00FE590D" w:rsidRPr="00FE590D" w:rsidRDefault="00FE590D" w:rsidP="00FE590D">
      <w:pPr>
        <w:pStyle w:val="SingleTxtG"/>
        <w:rPr>
          <w:lang w:val="fr-FR"/>
        </w:rPr>
      </w:pPr>
      <w:r w:rsidRPr="00FE590D">
        <w:rPr>
          <w:lang w:val="fr-FR"/>
        </w:rPr>
        <w:t>17.</w:t>
      </w:r>
      <w:r w:rsidRPr="00FE590D">
        <w:rPr>
          <w:lang w:val="fr-FR"/>
        </w:rPr>
        <w:tab/>
        <w:t>L</w:t>
      </w:r>
      <w:r w:rsidR="00CB5320">
        <w:rPr>
          <w:lang w:val="fr-FR"/>
        </w:rPr>
        <w:t>’</w:t>
      </w:r>
      <w:r w:rsidRPr="00FE590D">
        <w:rPr>
          <w:lang w:val="fr-FR"/>
        </w:rPr>
        <w:t>expert de l</w:t>
      </w:r>
      <w:r w:rsidR="00CB5320">
        <w:rPr>
          <w:lang w:val="fr-FR"/>
        </w:rPr>
        <w:t>’</w:t>
      </w:r>
      <w:r w:rsidRPr="00FE590D">
        <w:rPr>
          <w:lang w:val="fr-FR"/>
        </w:rPr>
        <w:t>Italie, Président du groupe spécial des casques de protection, a présenté le document ECE/TRANS/WP.29/GRSP/2021/13, au moyen d</w:t>
      </w:r>
      <w:r w:rsidR="00CB5320">
        <w:rPr>
          <w:lang w:val="fr-FR"/>
        </w:rPr>
        <w:t>’</w:t>
      </w:r>
      <w:r w:rsidRPr="00FE590D">
        <w:rPr>
          <w:lang w:val="fr-FR"/>
        </w:rPr>
        <w:t>un exposé (GRSP-69-19), afin de répondre à la nécessité d</w:t>
      </w:r>
      <w:r w:rsidR="00CB5320">
        <w:rPr>
          <w:lang w:val="fr-FR"/>
        </w:rPr>
        <w:t>’</w:t>
      </w:r>
      <w:r w:rsidRPr="00FE590D">
        <w:rPr>
          <w:lang w:val="fr-FR"/>
        </w:rPr>
        <w:t>un texte qui puisse être appliqué de manière pratique jusqu</w:t>
      </w:r>
      <w:r w:rsidR="00CB5320">
        <w:rPr>
          <w:lang w:val="fr-FR"/>
        </w:rPr>
        <w:t>’</w:t>
      </w:r>
      <w:r w:rsidRPr="00FE590D">
        <w:rPr>
          <w:lang w:val="fr-FR"/>
        </w:rPr>
        <w:t>à ce que des dispositions spéciales pour l</w:t>
      </w:r>
      <w:r w:rsidR="00CB5320">
        <w:rPr>
          <w:lang w:val="fr-FR"/>
        </w:rPr>
        <w:t>’</w:t>
      </w:r>
      <w:r w:rsidRPr="00FE590D">
        <w:rPr>
          <w:lang w:val="fr-FR"/>
        </w:rPr>
        <w:t>homologation de type des accessoires de casque aient été définies. Le GRSP a adopté le document ECE/TRANS/WP.29/GRSP/2021/13, tel que modifié par l</w:t>
      </w:r>
      <w:r w:rsidR="00CB5320">
        <w:rPr>
          <w:lang w:val="fr-FR"/>
        </w:rPr>
        <w:t>’</w:t>
      </w:r>
      <w:r w:rsidRPr="00FE590D">
        <w:rPr>
          <w:lang w:val="fr-FR"/>
        </w:rPr>
        <w:t>annexe IV du présent rapport (GRSP-69-17). Le secrétariat a été prié de soumettre la proposition en tant que projet de complément 1 à la série 06 d</w:t>
      </w:r>
      <w:r w:rsidR="00CB5320">
        <w:rPr>
          <w:lang w:val="fr-FR"/>
        </w:rPr>
        <w:t>’</w:t>
      </w:r>
      <w:r w:rsidRPr="00FE590D">
        <w:rPr>
          <w:lang w:val="fr-FR"/>
        </w:rPr>
        <w:t>amendements au Règlement ONU n</w:t>
      </w:r>
      <w:r w:rsidRPr="00FE590D">
        <w:rPr>
          <w:vertAlign w:val="superscript"/>
          <w:lang w:val="fr-FR"/>
        </w:rPr>
        <w:t>o</w:t>
      </w:r>
      <w:r w:rsidRPr="00FE590D">
        <w:rPr>
          <w:lang w:val="fr-FR"/>
        </w:rPr>
        <w:t xml:space="preserve"> 22 (Casques de protection), pour examen et mise aux voix aux sessions de novembre 2021 du WP.29 et de l</w:t>
      </w:r>
      <w:r w:rsidR="00CB5320">
        <w:rPr>
          <w:lang w:val="fr-FR"/>
        </w:rPr>
        <w:t>’</w:t>
      </w:r>
      <w:r w:rsidRPr="00FE590D">
        <w:rPr>
          <w:lang w:val="fr-FR"/>
        </w:rPr>
        <w:t xml:space="preserve">AC.1. </w:t>
      </w:r>
    </w:p>
    <w:p w:rsidR="00FE590D" w:rsidRPr="00FE590D" w:rsidRDefault="00FE590D" w:rsidP="00FE590D">
      <w:pPr>
        <w:pStyle w:val="SingleTxtG"/>
        <w:rPr>
          <w:lang w:val="fr-FR"/>
        </w:rPr>
      </w:pPr>
      <w:r w:rsidRPr="00FE590D">
        <w:rPr>
          <w:lang w:val="fr-FR"/>
        </w:rPr>
        <w:t>18.</w:t>
      </w:r>
      <w:r w:rsidRPr="00FE590D">
        <w:rPr>
          <w:lang w:val="fr-FR"/>
        </w:rPr>
        <w:tab/>
        <w:t>Le GRSP a également pris note du document ECE/TRANS/WP.29/GRSP/2021/15, modifié par le document informel GRSP-69-18, qui vise à empêcher l</w:t>
      </w:r>
      <w:r w:rsidR="00CB5320">
        <w:rPr>
          <w:lang w:val="fr-FR"/>
        </w:rPr>
        <w:t>’</w:t>
      </w:r>
      <w:r w:rsidRPr="00FE590D">
        <w:rPr>
          <w:lang w:val="fr-FR"/>
        </w:rPr>
        <w:t>invalidation d</w:t>
      </w:r>
      <w:r w:rsidR="00CB5320">
        <w:rPr>
          <w:lang w:val="fr-FR"/>
        </w:rPr>
        <w:t>’</w:t>
      </w:r>
      <w:r w:rsidRPr="00FE590D">
        <w:rPr>
          <w:lang w:val="fr-FR"/>
        </w:rPr>
        <w:t>une homologation ONU par l</w:t>
      </w:r>
      <w:r w:rsidR="00CB5320">
        <w:rPr>
          <w:lang w:val="fr-FR"/>
        </w:rPr>
        <w:t>’</w:t>
      </w:r>
      <w:r w:rsidRPr="00FE590D">
        <w:rPr>
          <w:lang w:val="fr-FR"/>
        </w:rPr>
        <w:t>utilisation d</w:t>
      </w:r>
      <w:r w:rsidR="00CB5320">
        <w:rPr>
          <w:lang w:val="fr-FR"/>
        </w:rPr>
        <w:t>’</w:t>
      </w:r>
      <w:r w:rsidRPr="00FE590D">
        <w:rPr>
          <w:lang w:val="fr-FR"/>
        </w:rPr>
        <w:t>un produit non d</w:t>
      </w:r>
      <w:r w:rsidR="00CB5320">
        <w:rPr>
          <w:lang w:val="fr-FR"/>
        </w:rPr>
        <w:t>’</w:t>
      </w:r>
      <w:r w:rsidRPr="00FE590D">
        <w:rPr>
          <w:lang w:val="fr-FR"/>
        </w:rPr>
        <w:t>origine. La proposition a fait l</w:t>
      </w:r>
      <w:r w:rsidR="00CB5320">
        <w:rPr>
          <w:lang w:val="fr-FR"/>
        </w:rPr>
        <w:t>’</w:t>
      </w:r>
      <w:r w:rsidRPr="00FE590D">
        <w:rPr>
          <w:lang w:val="fr-FR"/>
        </w:rPr>
        <w:t>objet d</w:t>
      </w:r>
      <w:r w:rsidR="00CB5320">
        <w:rPr>
          <w:lang w:val="fr-FR"/>
        </w:rPr>
        <w:t>’</w:t>
      </w:r>
      <w:r w:rsidRPr="00FE590D">
        <w:rPr>
          <w:lang w:val="fr-FR"/>
        </w:rPr>
        <w:t>observations de la part des experts d</w:t>
      </w:r>
      <w:r w:rsidR="00CB5320">
        <w:rPr>
          <w:lang w:val="fr-FR"/>
        </w:rPr>
        <w:t>’</w:t>
      </w:r>
      <w:r w:rsidRPr="00FE590D">
        <w:rPr>
          <w:lang w:val="fr-FR"/>
        </w:rPr>
        <w:t>Euromed (GRSP-69-26) et de propositions de modifications de la part de l</w:t>
      </w:r>
      <w:r w:rsidR="00CB5320">
        <w:rPr>
          <w:lang w:val="fr-FR"/>
        </w:rPr>
        <w:t>’</w:t>
      </w:r>
      <w:r w:rsidRPr="00FE590D">
        <w:rPr>
          <w:lang w:val="fr-FR"/>
        </w:rPr>
        <w:t>expert italien (GRSP-69-32). Le Président du GRSP et le Président du groupe spécial ont proposé de transmettre les propositions ci-dessus dans le cadre des activités du groupe spécial des casques de protection. L</w:t>
      </w:r>
      <w:r w:rsidR="00CB5320">
        <w:rPr>
          <w:lang w:val="fr-FR"/>
        </w:rPr>
        <w:t>’</w:t>
      </w:r>
      <w:r w:rsidRPr="00FE590D">
        <w:rPr>
          <w:lang w:val="fr-FR"/>
        </w:rPr>
        <w:t>expert d</w:t>
      </w:r>
      <w:r w:rsidR="00CB5320">
        <w:rPr>
          <w:lang w:val="fr-FR"/>
        </w:rPr>
        <w:t>’</w:t>
      </w:r>
      <w:r w:rsidRPr="00FE590D">
        <w:rPr>
          <w:lang w:val="fr-FR"/>
        </w:rPr>
        <w:t>Euromed a fait valoir que, par souci de transparence, il était souhaitable de créer un groupe de travail informel, et il a présenté le mandat de ce groupe (GRSP-69-36). Toutefois, des inquiétudes ont été exprimées quant au nombre d</w:t>
      </w:r>
      <w:r w:rsidR="00CB5320">
        <w:rPr>
          <w:lang w:val="fr-FR"/>
        </w:rPr>
        <w:t>’</w:t>
      </w:r>
      <w:r w:rsidRPr="00FE590D">
        <w:rPr>
          <w:lang w:val="fr-FR"/>
        </w:rPr>
        <w:t>experts intéressés et à la nécessité d</w:t>
      </w:r>
      <w:r w:rsidR="00CB5320">
        <w:rPr>
          <w:lang w:val="fr-FR"/>
        </w:rPr>
        <w:t>’</w:t>
      </w:r>
      <w:r w:rsidRPr="00FE590D">
        <w:rPr>
          <w:lang w:val="fr-FR"/>
        </w:rPr>
        <w:t>être beaucoup plus réactif pour proposer une solution possible à la session de décembre 2021. Suite à la suggestion de l</w:t>
      </w:r>
      <w:r w:rsidR="00CB5320">
        <w:rPr>
          <w:lang w:val="fr-FR"/>
        </w:rPr>
        <w:t>’</w:t>
      </w:r>
      <w:r w:rsidRPr="00FE590D">
        <w:rPr>
          <w:lang w:val="fr-FR"/>
        </w:rPr>
        <w:t xml:space="preserve">expert des Pays-Bas, le GRSP a accepté de poursuivre les activités du groupe </w:t>
      </w:r>
      <w:r w:rsidRPr="00FE590D">
        <w:rPr>
          <w:lang w:val="fr-FR"/>
        </w:rPr>
        <w:lastRenderedPageBreak/>
        <w:t>spécial et demandé au secrétariat de fournir une page wiki sur le site Web de la CEE. Entre</w:t>
      </w:r>
      <w:r w:rsidR="00DA53A1">
        <w:rPr>
          <w:lang w:val="fr-FR"/>
        </w:rPr>
        <w:noBreakHyphen/>
      </w:r>
      <w:r w:rsidRPr="00FE590D">
        <w:rPr>
          <w:lang w:val="fr-FR"/>
        </w:rPr>
        <w:t>temps, il a été précisé que les règlements intérieurs des groupes de travail informels, des groupes de travail spéciaux et des équipes spéciales devaient être les mêmes que ceux du groupe parent. En conséquence, le GRSP a rappelé à tous les présidents et secrétaires des groupes susmentionnés de vérifier la cohérence des accréditations des participants et d</w:t>
      </w:r>
      <w:r w:rsidR="00CB5320">
        <w:rPr>
          <w:lang w:val="fr-FR"/>
        </w:rPr>
        <w:t>’</w:t>
      </w:r>
      <w:r w:rsidRPr="00FE590D">
        <w:rPr>
          <w:lang w:val="fr-FR"/>
        </w:rPr>
        <w:t>obtenir les renonciations aux droits d</w:t>
      </w:r>
      <w:r w:rsidR="00CB5320">
        <w:rPr>
          <w:lang w:val="fr-FR"/>
        </w:rPr>
        <w:t>’</w:t>
      </w:r>
      <w:r w:rsidRPr="00FE590D">
        <w:rPr>
          <w:lang w:val="fr-FR"/>
        </w:rPr>
        <w:t>auteur pour les documents publiés sur le site Web de la CEE. Le GRSP a décidé de reprendre la discussion sur cette question en attendant les résultats des discussions du groupe spécial sur les documents ECE/TRANS/WP.29/</w:t>
      </w:r>
      <w:r w:rsidR="00DA53A1">
        <w:rPr>
          <w:lang w:val="fr-FR"/>
        </w:rPr>
        <w:br/>
      </w:r>
      <w:r w:rsidRPr="00FE590D">
        <w:rPr>
          <w:lang w:val="fr-FR"/>
        </w:rPr>
        <w:t>GRSP/2021/15, GRSP-69-26, GRSP-69-32 et GRSP-69-36.</w:t>
      </w:r>
    </w:p>
    <w:p w:rsidR="00FE590D" w:rsidRPr="00FE590D" w:rsidRDefault="00FE590D" w:rsidP="000D1A0E">
      <w:pPr>
        <w:pStyle w:val="HChG"/>
        <w:rPr>
          <w:lang w:val="fr-FR"/>
        </w:rPr>
      </w:pPr>
      <w:r w:rsidRPr="00FE590D">
        <w:rPr>
          <w:lang w:val="fr-FR"/>
        </w:rPr>
        <w:tab/>
        <w:t>XI.</w:t>
      </w:r>
      <w:r w:rsidRPr="00FE590D">
        <w:rPr>
          <w:lang w:val="fr-FR"/>
        </w:rPr>
        <w:tab/>
        <w:t>Règlement ONU n</w:t>
      </w:r>
      <w:r w:rsidRPr="00FE590D">
        <w:rPr>
          <w:vertAlign w:val="superscript"/>
          <w:lang w:val="fr-FR"/>
        </w:rPr>
        <w:t>o</w:t>
      </w:r>
      <w:r w:rsidRPr="00FE590D">
        <w:rPr>
          <w:lang w:val="fr-FR"/>
        </w:rPr>
        <w:t xml:space="preserve"> 95 (Choc latéral) (point 10 de l</w:t>
      </w:r>
      <w:r w:rsidR="00CB5320">
        <w:rPr>
          <w:lang w:val="fr-FR"/>
        </w:rPr>
        <w:t>’</w:t>
      </w:r>
      <w:r w:rsidRPr="00FE590D">
        <w:rPr>
          <w:lang w:val="fr-FR"/>
        </w:rPr>
        <w:t xml:space="preserve">ordre </w:t>
      </w:r>
      <w:r w:rsidR="00DA53A1">
        <w:rPr>
          <w:lang w:val="fr-FR"/>
        </w:rPr>
        <w:br/>
      </w:r>
      <w:r w:rsidRPr="00FE590D">
        <w:rPr>
          <w:lang w:val="fr-FR"/>
        </w:rPr>
        <w:t>du jour)</w:t>
      </w:r>
    </w:p>
    <w:p w:rsidR="00FE590D" w:rsidRPr="00FE590D" w:rsidRDefault="00FE590D" w:rsidP="000D1A0E">
      <w:pPr>
        <w:pStyle w:val="SingleTxtG"/>
        <w:ind w:left="2552" w:hanging="1418"/>
        <w:jc w:val="left"/>
        <w:rPr>
          <w:lang w:val="fr-FR"/>
        </w:rPr>
      </w:pPr>
      <w:r w:rsidRPr="00FE590D">
        <w:rPr>
          <w:i/>
          <w:iCs/>
          <w:lang w:val="fr-FR"/>
        </w:rPr>
        <w:t>Document(s)</w:t>
      </w:r>
      <w:r w:rsidR="000D1A0E">
        <w:rPr>
          <w:i/>
          <w:iCs/>
          <w:lang w:val="fr-FR"/>
        </w:rPr>
        <w:t> </w:t>
      </w:r>
      <w:r w:rsidRPr="000D1A0E">
        <w:rPr>
          <w:i/>
          <w:iCs/>
          <w:lang w:val="fr-FR"/>
        </w:rPr>
        <w:t>:</w:t>
      </w:r>
      <w:r w:rsidRPr="00FE590D">
        <w:rPr>
          <w:lang w:val="fr-FR"/>
        </w:rPr>
        <w:tab/>
        <w:t>ECE/TRANS/WP.29/GRSP/2021/8.</w:t>
      </w:r>
    </w:p>
    <w:p w:rsidR="00FE590D" w:rsidRPr="00FE590D" w:rsidRDefault="00FE590D" w:rsidP="00FE590D">
      <w:pPr>
        <w:pStyle w:val="SingleTxtG"/>
        <w:rPr>
          <w:lang w:val="fr-FR"/>
        </w:rPr>
      </w:pPr>
      <w:r w:rsidRPr="00FE590D">
        <w:rPr>
          <w:lang w:val="fr-FR"/>
        </w:rPr>
        <w:t>19.</w:t>
      </w:r>
      <w:r w:rsidRPr="00FE590D">
        <w:rPr>
          <w:lang w:val="fr-FR"/>
        </w:rPr>
        <w:tab/>
        <w:t>Le GRSP a adopté le document ECE/TRANS/WP.29/GRSP/2021/8 sans le modifier, en vue d</w:t>
      </w:r>
      <w:r w:rsidR="00CB5320">
        <w:rPr>
          <w:lang w:val="fr-FR"/>
        </w:rPr>
        <w:t>’</w:t>
      </w:r>
      <w:r w:rsidRPr="00FE590D">
        <w:rPr>
          <w:lang w:val="fr-FR"/>
        </w:rPr>
        <w:t>apporter de nouveaux amendements au champ d</w:t>
      </w:r>
      <w:r w:rsidR="00CB5320">
        <w:rPr>
          <w:lang w:val="fr-FR"/>
        </w:rPr>
        <w:t>’</w:t>
      </w:r>
      <w:r w:rsidRPr="00FE590D">
        <w:rPr>
          <w:lang w:val="fr-FR"/>
        </w:rPr>
        <w:t xml:space="preserve">application actuel du Règlement ONU </w:t>
      </w:r>
      <w:r w:rsidR="00DA53A1" w:rsidRPr="00DA53A1">
        <w:rPr>
          <w:rFonts w:eastAsia="MS Mincho"/>
          <w:lang w:val="fr-FR"/>
        </w:rPr>
        <w:t>n</w:t>
      </w:r>
      <w:r w:rsidR="00DA53A1" w:rsidRPr="00DA53A1">
        <w:rPr>
          <w:rFonts w:eastAsia="MS Mincho"/>
          <w:vertAlign w:val="superscript"/>
          <w:lang w:val="fr-FR"/>
        </w:rPr>
        <w:t>o</w:t>
      </w:r>
      <w:r w:rsidR="00DA53A1">
        <w:rPr>
          <w:lang w:val="fr-FR"/>
        </w:rPr>
        <w:t> </w:t>
      </w:r>
      <w:r w:rsidRPr="00FE590D">
        <w:rPr>
          <w:lang w:val="fr-FR"/>
        </w:rPr>
        <w:t>95 (</w:t>
      </w:r>
      <w:r w:rsidR="00DA53A1" w:rsidRPr="00FE590D">
        <w:rPr>
          <w:lang w:val="fr-FR"/>
        </w:rPr>
        <w:t>C</w:t>
      </w:r>
      <w:r w:rsidRPr="00FE590D">
        <w:rPr>
          <w:lang w:val="fr-FR"/>
        </w:rPr>
        <w:t>hoc latéral), proposant la suppression de la restriction relative à la masse, récemment introduite pour les véhicules de la catégorie M</w:t>
      </w:r>
      <w:r w:rsidRPr="00FE590D">
        <w:rPr>
          <w:vertAlign w:val="subscript"/>
          <w:lang w:val="fr-FR"/>
        </w:rPr>
        <w:t>1</w:t>
      </w:r>
      <w:r w:rsidRPr="00FE590D">
        <w:rPr>
          <w:lang w:val="fr-FR"/>
        </w:rPr>
        <w:t>, tout en tenant compte de la situation particulière des véhicules lourds de la catégorie M</w:t>
      </w:r>
      <w:r w:rsidRPr="00FE590D">
        <w:rPr>
          <w:vertAlign w:val="subscript"/>
          <w:lang w:val="fr-FR"/>
        </w:rPr>
        <w:t>1</w:t>
      </w:r>
      <w:r w:rsidRPr="00FE590D">
        <w:rPr>
          <w:lang w:val="fr-FR"/>
        </w:rPr>
        <w:t xml:space="preserve"> dont les places assises sont hautes. Le secrétariat a été prié de soumettre la proposition en tant que projet de complément</w:t>
      </w:r>
      <w:r w:rsidR="00DA53A1">
        <w:rPr>
          <w:lang w:val="fr-FR"/>
        </w:rPr>
        <w:t> </w:t>
      </w:r>
      <w:r w:rsidRPr="00FE590D">
        <w:rPr>
          <w:lang w:val="fr-FR"/>
        </w:rPr>
        <w:t>1 à la série 04 et de complément 2 à la série 05 d</w:t>
      </w:r>
      <w:r w:rsidR="00CB5320">
        <w:rPr>
          <w:lang w:val="fr-FR"/>
        </w:rPr>
        <w:t>’</w:t>
      </w:r>
      <w:r w:rsidRPr="00FE590D">
        <w:rPr>
          <w:lang w:val="fr-FR"/>
        </w:rPr>
        <w:t>amendements au Règlement ONU n</w:t>
      </w:r>
      <w:r w:rsidRPr="00FE590D">
        <w:rPr>
          <w:vertAlign w:val="superscript"/>
          <w:lang w:val="fr-FR"/>
        </w:rPr>
        <w:t>o</w:t>
      </w:r>
      <w:r w:rsidR="00DA53A1">
        <w:rPr>
          <w:lang w:val="fr-FR"/>
        </w:rPr>
        <w:t> </w:t>
      </w:r>
      <w:r w:rsidRPr="00FE590D">
        <w:rPr>
          <w:lang w:val="fr-FR"/>
        </w:rPr>
        <w:t>95, pour examen et mise aux voix aux sessions de novembre 2021 du WP.29 et de l</w:t>
      </w:r>
      <w:r w:rsidR="00CB5320">
        <w:rPr>
          <w:lang w:val="fr-FR"/>
        </w:rPr>
        <w:t>’</w:t>
      </w:r>
      <w:r w:rsidRPr="00FE590D">
        <w:rPr>
          <w:lang w:val="fr-FR"/>
        </w:rPr>
        <w:t>AC.1.</w:t>
      </w:r>
    </w:p>
    <w:p w:rsidR="00FE590D" w:rsidRPr="00FE590D" w:rsidRDefault="00FE590D" w:rsidP="000D1A0E">
      <w:pPr>
        <w:pStyle w:val="HChG"/>
        <w:rPr>
          <w:lang w:val="fr-FR"/>
        </w:rPr>
      </w:pPr>
      <w:r w:rsidRPr="00FE590D">
        <w:rPr>
          <w:lang w:val="fr-FR"/>
        </w:rPr>
        <w:tab/>
        <w:t>XII.</w:t>
      </w:r>
      <w:r w:rsidRPr="00FE590D">
        <w:rPr>
          <w:lang w:val="fr-FR"/>
        </w:rPr>
        <w:tab/>
        <w:t>Règlement ONU n</w:t>
      </w:r>
      <w:r w:rsidRPr="00FE590D">
        <w:rPr>
          <w:vertAlign w:val="superscript"/>
          <w:lang w:val="fr-FR"/>
        </w:rPr>
        <w:t>o</w:t>
      </w:r>
      <w:r w:rsidRPr="00FE590D">
        <w:rPr>
          <w:lang w:val="fr-FR"/>
        </w:rPr>
        <w:t xml:space="preserve"> 127 (Sécurité des piétons) </w:t>
      </w:r>
      <w:r w:rsidR="00DA53A1">
        <w:rPr>
          <w:lang w:val="fr-FR"/>
        </w:rPr>
        <w:br/>
      </w:r>
      <w:r w:rsidRPr="00FE590D">
        <w:rPr>
          <w:lang w:val="fr-FR"/>
        </w:rPr>
        <w:t>(point 11 de l</w:t>
      </w:r>
      <w:r w:rsidR="00CB5320">
        <w:rPr>
          <w:lang w:val="fr-FR"/>
        </w:rPr>
        <w:t>’</w:t>
      </w:r>
      <w:r w:rsidRPr="00FE590D">
        <w:rPr>
          <w:lang w:val="fr-FR"/>
        </w:rPr>
        <w:t>ordre du jour)</w:t>
      </w:r>
    </w:p>
    <w:p w:rsidR="00FE590D" w:rsidRPr="00FE590D" w:rsidRDefault="00FE590D" w:rsidP="000D1A0E">
      <w:pPr>
        <w:pStyle w:val="SingleTxtG"/>
        <w:ind w:left="2552" w:hanging="1418"/>
        <w:jc w:val="left"/>
        <w:rPr>
          <w:lang w:val="fr-FR"/>
        </w:rPr>
      </w:pPr>
      <w:r w:rsidRPr="00FE590D">
        <w:rPr>
          <w:i/>
          <w:iCs/>
          <w:lang w:val="fr-FR"/>
        </w:rPr>
        <w:t>Document(s)</w:t>
      </w:r>
      <w:r w:rsidR="000D1A0E">
        <w:rPr>
          <w:i/>
          <w:iCs/>
          <w:lang w:val="fr-FR"/>
        </w:rPr>
        <w:t> </w:t>
      </w:r>
      <w:r w:rsidRPr="00FE590D">
        <w:rPr>
          <w:lang w:val="fr-FR"/>
        </w:rPr>
        <w:t>:</w:t>
      </w:r>
      <w:r w:rsidRPr="00FE590D">
        <w:rPr>
          <w:lang w:val="fr-FR"/>
        </w:rPr>
        <w:tab/>
        <w:t>ECE/TRANS/WP.29/GRSP/2019/18</w:t>
      </w:r>
      <w:r w:rsidR="00E7351B">
        <w:rPr>
          <w:lang w:val="fr-FR"/>
        </w:rPr>
        <w:br/>
      </w:r>
      <w:r w:rsidRPr="00FE590D">
        <w:rPr>
          <w:lang w:val="fr-FR"/>
        </w:rPr>
        <w:t xml:space="preserve">ECE/TRANS/WP.29/GRSP/2020/9 </w:t>
      </w:r>
      <w:r w:rsidR="000D1A0E">
        <w:rPr>
          <w:lang w:val="fr-FR"/>
        </w:rPr>
        <w:br/>
      </w:r>
      <w:r w:rsidRPr="00FE590D">
        <w:rPr>
          <w:lang w:val="fr-FR"/>
        </w:rPr>
        <w:t>Document informel GRSP-69-21-Rev.1.</w:t>
      </w:r>
    </w:p>
    <w:p w:rsidR="00FE590D" w:rsidRPr="00FE590D" w:rsidRDefault="00FE590D" w:rsidP="00FE590D">
      <w:pPr>
        <w:pStyle w:val="SingleTxtG"/>
        <w:rPr>
          <w:lang w:val="fr-FR"/>
        </w:rPr>
      </w:pPr>
      <w:r w:rsidRPr="00FE590D">
        <w:rPr>
          <w:lang w:val="fr-FR"/>
        </w:rPr>
        <w:t>20.</w:t>
      </w:r>
      <w:r w:rsidRPr="00FE590D">
        <w:rPr>
          <w:lang w:val="fr-FR"/>
        </w:rPr>
        <w:tab/>
        <w:t>Le GRSP a décidé de transmettre les documents ECE/TRANS/WP.29/GRSP/2019/18 et ECE/TRANS/WP.29/GRSP/2020/9 et GRSP-69-21-Rev.1 à l</w:t>
      </w:r>
      <w:r w:rsidR="00CB5320">
        <w:rPr>
          <w:lang w:val="fr-FR"/>
        </w:rPr>
        <w:t>’</w:t>
      </w:r>
      <w:r w:rsidRPr="00FE590D">
        <w:rPr>
          <w:lang w:val="fr-FR"/>
        </w:rPr>
        <w:t>équipe spéciale de la sécurité des piétons (voir le paragraphe 4 ci-dessus) afin de maintenir l</w:t>
      </w:r>
      <w:r w:rsidR="00CB5320">
        <w:rPr>
          <w:lang w:val="fr-FR"/>
        </w:rPr>
        <w:t>’</w:t>
      </w:r>
      <w:r w:rsidRPr="00FE590D">
        <w:rPr>
          <w:lang w:val="fr-FR"/>
        </w:rPr>
        <w:t>alignement entre le RTM ONU n</w:t>
      </w:r>
      <w:r w:rsidRPr="00FE590D">
        <w:rPr>
          <w:vertAlign w:val="superscript"/>
          <w:lang w:val="fr-FR"/>
        </w:rPr>
        <w:t>o</w:t>
      </w:r>
      <w:r w:rsidRPr="00FE590D">
        <w:rPr>
          <w:lang w:val="fr-FR"/>
        </w:rPr>
        <w:t xml:space="preserve"> 9 et le Règlement ONU n</w:t>
      </w:r>
      <w:r w:rsidRPr="00FE590D">
        <w:rPr>
          <w:vertAlign w:val="superscript"/>
          <w:lang w:val="fr-FR"/>
        </w:rPr>
        <w:t>o</w:t>
      </w:r>
      <w:r w:rsidRPr="00FE590D">
        <w:rPr>
          <w:lang w:val="fr-FR"/>
        </w:rPr>
        <w:t xml:space="preserve"> 127.</w:t>
      </w:r>
    </w:p>
    <w:p w:rsidR="00FE590D" w:rsidRPr="00FE590D" w:rsidRDefault="00FE590D" w:rsidP="000D1A0E">
      <w:pPr>
        <w:pStyle w:val="HChG"/>
        <w:rPr>
          <w:lang w:val="fr-FR"/>
        </w:rPr>
      </w:pPr>
      <w:r w:rsidRPr="00FE590D">
        <w:rPr>
          <w:lang w:val="fr-FR"/>
        </w:rPr>
        <w:tab/>
        <w:t>XIII.</w:t>
      </w:r>
      <w:r w:rsidRPr="00FE590D">
        <w:rPr>
          <w:lang w:val="fr-FR"/>
        </w:rPr>
        <w:tab/>
        <w:t>Règlement ONU n</w:t>
      </w:r>
      <w:r w:rsidRPr="00FE590D">
        <w:rPr>
          <w:vertAlign w:val="superscript"/>
          <w:lang w:val="fr-FR"/>
        </w:rPr>
        <w:t>o</w:t>
      </w:r>
      <w:r w:rsidRPr="00FE590D">
        <w:rPr>
          <w:lang w:val="fr-FR"/>
        </w:rPr>
        <w:t xml:space="preserve"> 129 (Systèmes améliorés de retenue </w:t>
      </w:r>
      <w:r w:rsidR="00DA53A1">
        <w:rPr>
          <w:lang w:val="fr-FR"/>
        </w:rPr>
        <w:br/>
      </w:r>
      <w:r w:rsidRPr="00FE590D">
        <w:rPr>
          <w:lang w:val="fr-FR"/>
        </w:rPr>
        <w:t>pour enfants) (point 12 de l</w:t>
      </w:r>
      <w:r w:rsidR="00CB5320">
        <w:rPr>
          <w:lang w:val="fr-FR"/>
        </w:rPr>
        <w:t>’</w:t>
      </w:r>
      <w:r w:rsidRPr="00FE590D">
        <w:rPr>
          <w:lang w:val="fr-FR"/>
        </w:rPr>
        <w:t>ordre du jour)</w:t>
      </w:r>
    </w:p>
    <w:p w:rsidR="00FE590D" w:rsidRPr="00FE590D" w:rsidRDefault="00FE590D" w:rsidP="000D1A0E">
      <w:pPr>
        <w:pStyle w:val="SingleTxtG"/>
        <w:ind w:left="2552" w:hanging="1418"/>
        <w:jc w:val="left"/>
        <w:rPr>
          <w:lang w:val="fr-FR"/>
        </w:rPr>
      </w:pPr>
      <w:r w:rsidRPr="00FE590D">
        <w:rPr>
          <w:i/>
          <w:iCs/>
          <w:lang w:val="fr-FR"/>
        </w:rPr>
        <w:t>Document(s)</w:t>
      </w:r>
      <w:r w:rsidR="000D1A0E">
        <w:rPr>
          <w:i/>
          <w:iCs/>
          <w:lang w:val="fr-FR"/>
        </w:rPr>
        <w:t> </w:t>
      </w:r>
      <w:r w:rsidRPr="00FE590D">
        <w:rPr>
          <w:lang w:val="fr-FR"/>
        </w:rPr>
        <w:t>:</w:t>
      </w:r>
      <w:r w:rsidRPr="00FE590D">
        <w:rPr>
          <w:lang w:val="fr-FR"/>
        </w:rPr>
        <w:tab/>
        <w:t xml:space="preserve">ECE/TRANS/WP.29/GRSP/2021/3 </w:t>
      </w:r>
      <w:r w:rsidR="00DA53A1">
        <w:rPr>
          <w:lang w:val="fr-FR"/>
        </w:rPr>
        <w:br/>
      </w:r>
      <w:r w:rsidRPr="00FE590D">
        <w:rPr>
          <w:lang w:val="fr-FR"/>
        </w:rPr>
        <w:t xml:space="preserve">ECE/TRANS/WP.29/GRSP/2021/4 </w:t>
      </w:r>
      <w:r w:rsidR="00DA53A1">
        <w:rPr>
          <w:lang w:val="fr-FR"/>
        </w:rPr>
        <w:br/>
      </w:r>
      <w:r w:rsidRPr="00FE590D">
        <w:rPr>
          <w:lang w:val="fr-FR"/>
        </w:rPr>
        <w:t xml:space="preserve">ECE/TRANS/WP.29/GRSP/2021/5 </w:t>
      </w:r>
      <w:r w:rsidR="00DA53A1">
        <w:rPr>
          <w:lang w:val="fr-FR"/>
        </w:rPr>
        <w:br/>
      </w:r>
      <w:r w:rsidRPr="00FE590D">
        <w:rPr>
          <w:lang w:val="fr-FR"/>
        </w:rPr>
        <w:t xml:space="preserve">ECE/TRANS/WP.29/GRSP/2021/6 </w:t>
      </w:r>
      <w:r w:rsidR="00DA53A1">
        <w:rPr>
          <w:lang w:val="fr-FR"/>
        </w:rPr>
        <w:br/>
      </w:r>
      <w:r w:rsidRPr="00FE590D">
        <w:rPr>
          <w:lang w:val="fr-FR"/>
        </w:rPr>
        <w:t xml:space="preserve">ECE/TRANS/WP.29/GRSP/2021/7 </w:t>
      </w:r>
      <w:r w:rsidR="000D1A0E">
        <w:rPr>
          <w:lang w:val="fr-FR"/>
        </w:rPr>
        <w:br/>
      </w:r>
      <w:r w:rsidRPr="00FE590D">
        <w:rPr>
          <w:lang w:val="fr-FR"/>
        </w:rPr>
        <w:t>Documents informels GRSP-68-13, GRSP-69-09 et GRSP-69-25.</w:t>
      </w:r>
    </w:p>
    <w:p w:rsidR="00FE590D" w:rsidRPr="00FE590D" w:rsidRDefault="00FE590D" w:rsidP="00FE590D">
      <w:pPr>
        <w:pStyle w:val="SingleTxtG"/>
        <w:rPr>
          <w:lang w:val="fr-FR"/>
        </w:rPr>
      </w:pPr>
      <w:r w:rsidRPr="00FE590D">
        <w:rPr>
          <w:lang w:val="fr-FR"/>
        </w:rPr>
        <w:t>21.</w:t>
      </w:r>
      <w:r w:rsidRPr="00FE590D">
        <w:rPr>
          <w:lang w:val="fr-FR"/>
        </w:rPr>
        <w:tab/>
        <w:t>Le GRSP a examiné le document GRSP-69-09, concernant l</w:t>
      </w:r>
      <w:r w:rsidR="00CB5320">
        <w:rPr>
          <w:lang w:val="fr-FR"/>
        </w:rPr>
        <w:t>’</w:t>
      </w:r>
      <w:r w:rsidRPr="00FE590D">
        <w:rPr>
          <w:lang w:val="fr-FR"/>
        </w:rPr>
        <w:t>interprétation de l</w:t>
      </w:r>
      <w:r w:rsidR="00CB5320">
        <w:rPr>
          <w:lang w:val="fr-FR"/>
        </w:rPr>
        <w:t>’</w:t>
      </w:r>
      <w:r w:rsidRPr="00FE590D">
        <w:rPr>
          <w:lang w:val="fr-FR"/>
        </w:rPr>
        <w:t>expert des Pays-Bas sur la manière dont l</w:t>
      </w:r>
      <w:r w:rsidR="00CB5320">
        <w:rPr>
          <w:lang w:val="fr-FR"/>
        </w:rPr>
        <w:t>’</w:t>
      </w:r>
      <w:r w:rsidRPr="00FE590D">
        <w:rPr>
          <w:lang w:val="fr-FR"/>
        </w:rPr>
        <w:t xml:space="preserve">expression </w:t>
      </w:r>
      <w:r w:rsidRPr="00FE590D">
        <w:rPr>
          <w:b/>
          <w:lang w:val="fr-FR"/>
        </w:rPr>
        <w:t>«</w:t>
      </w:r>
      <w:r w:rsidR="00DA53A1">
        <w:rPr>
          <w:b/>
          <w:lang w:val="fr-FR"/>
        </w:rPr>
        <w:t> </w:t>
      </w:r>
      <w:r w:rsidRPr="00FE590D">
        <w:rPr>
          <w:bCs/>
          <w:lang w:val="fr-FR"/>
        </w:rPr>
        <w:t>un seul</w:t>
      </w:r>
      <w:r w:rsidRPr="00FE590D">
        <w:rPr>
          <w:b/>
          <w:lang w:val="fr-FR"/>
        </w:rPr>
        <w:t xml:space="preserve"> </w:t>
      </w:r>
      <w:r w:rsidRPr="00FE590D">
        <w:rPr>
          <w:bCs/>
          <w:lang w:val="fr-FR"/>
        </w:rPr>
        <w:t>trajet de la ceinture</w:t>
      </w:r>
      <w:r w:rsidR="00DA53A1">
        <w:rPr>
          <w:bCs/>
          <w:lang w:val="fr-FR"/>
        </w:rPr>
        <w:t> </w:t>
      </w:r>
      <w:r w:rsidRPr="00FE590D">
        <w:rPr>
          <w:b/>
          <w:lang w:val="fr-FR"/>
        </w:rPr>
        <w:t>»</w:t>
      </w:r>
      <w:r w:rsidRPr="00FE590D">
        <w:rPr>
          <w:lang w:val="fr-FR"/>
        </w:rPr>
        <w:t xml:space="preserve"> est définie par le texte actuel du Règlement ONU </w:t>
      </w:r>
      <w:r w:rsidR="00DA53A1" w:rsidRPr="00DA53A1">
        <w:rPr>
          <w:rFonts w:eastAsia="MS Mincho"/>
          <w:lang w:val="fr-FR"/>
        </w:rPr>
        <w:t>n</w:t>
      </w:r>
      <w:r w:rsidR="00DA53A1" w:rsidRPr="00DA53A1">
        <w:rPr>
          <w:rFonts w:eastAsia="MS Mincho"/>
          <w:vertAlign w:val="superscript"/>
          <w:lang w:val="fr-FR"/>
        </w:rPr>
        <w:t>o</w:t>
      </w:r>
      <w:r w:rsidR="00DA53A1">
        <w:rPr>
          <w:lang w:val="fr-FR"/>
        </w:rPr>
        <w:t xml:space="preserve"> </w:t>
      </w:r>
      <w:r w:rsidRPr="00FE590D">
        <w:rPr>
          <w:lang w:val="fr-FR"/>
        </w:rPr>
        <w:t>129 (Systèmes améliorés de retenue pour enfants). L</w:t>
      </w:r>
      <w:r w:rsidR="00CB5320">
        <w:rPr>
          <w:lang w:val="fr-FR"/>
        </w:rPr>
        <w:t>’</w:t>
      </w:r>
      <w:r w:rsidRPr="00FE590D">
        <w:rPr>
          <w:lang w:val="fr-FR"/>
        </w:rPr>
        <w:t>expert demandait également conseil au GRSP sur la manière de traiter à l</w:t>
      </w:r>
      <w:r w:rsidR="00CB5320">
        <w:rPr>
          <w:lang w:val="fr-FR"/>
        </w:rPr>
        <w:t>’</w:t>
      </w:r>
      <w:r w:rsidRPr="00FE590D">
        <w:rPr>
          <w:lang w:val="fr-FR"/>
        </w:rPr>
        <w:t>avenir les questions de ce type. Le Groupe de travail a accepté l</w:t>
      </w:r>
      <w:r w:rsidR="00CB5320">
        <w:rPr>
          <w:lang w:val="fr-FR"/>
        </w:rPr>
        <w:t>’</w:t>
      </w:r>
      <w:r w:rsidRPr="00FE590D">
        <w:rPr>
          <w:lang w:val="fr-FR"/>
        </w:rPr>
        <w:t>interprétation qu</w:t>
      </w:r>
      <w:r w:rsidR="00CB5320">
        <w:rPr>
          <w:lang w:val="fr-FR"/>
        </w:rPr>
        <w:t>’</w:t>
      </w:r>
      <w:r w:rsidRPr="00FE590D">
        <w:rPr>
          <w:lang w:val="fr-FR"/>
        </w:rPr>
        <w:t>il a fournie</w:t>
      </w:r>
      <w:r w:rsidR="00DA53A1">
        <w:rPr>
          <w:lang w:val="fr-FR"/>
        </w:rPr>
        <w:t> </w:t>
      </w:r>
      <w:r w:rsidRPr="00FE590D">
        <w:rPr>
          <w:lang w:val="fr-FR"/>
        </w:rPr>
        <w:t xml:space="preserve">: </w:t>
      </w:r>
    </w:p>
    <w:p w:rsidR="00FE590D" w:rsidRPr="00FE590D" w:rsidRDefault="00DA53A1" w:rsidP="00DA53A1">
      <w:pPr>
        <w:pStyle w:val="SingleTxtG"/>
        <w:ind w:left="1701"/>
        <w:rPr>
          <w:lang w:val="fr-FR"/>
        </w:rPr>
      </w:pPr>
      <w:r>
        <w:rPr>
          <w:b/>
          <w:lang w:val="fr-FR"/>
        </w:rPr>
        <w:tab/>
      </w:r>
      <w:r>
        <w:rPr>
          <w:b/>
          <w:lang w:val="fr-FR"/>
        </w:rPr>
        <w:tab/>
      </w:r>
      <w:r w:rsidR="00FE590D" w:rsidRPr="00FE590D">
        <w:rPr>
          <w:b/>
          <w:lang w:val="fr-FR"/>
        </w:rPr>
        <w:t>«</w:t>
      </w:r>
      <w:r>
        <w:rPr>
          <w:b/>
          <w:lang w:val="fr-FR"/>
        </w:rPr>
        <w:t> </w:t>
      </w:r>
      <w:r w:rsidR="00FE590D" w:rsidRPr="00FE590D">
        <w:rPr>
          <w:lang w:val="fr-FR"/>
        </w:rPr>
        <w:t>L</w:t>
      </w:r>
      <w:r w:rsidR="00CB5320">
        <w:rPr>
          <w:lang w:val="fr-FR"/>
        </w:rPr>
        <w:t>’</w:t>
      </w:r>
      <w:r w:rsidR="00FE590D" w:rsidRPr="00FE590D">
        <w:rPr>
          <w:lang w:val="fr-FR"/>
        </w:rPr>
        <w:t xml:space="preserve">expression </w:t>
      </w:r>
      <w:r w:rsidRPr="00DA53A1">
        <w:t>“</w:t>
      </w:r>
      <w:r w:rsidR="00FE590D" w:rsidRPr="00FE590D">
        <w:rPr>
          <w:lang w:val="fr-FR"/>
        </w:rPr>
        <w:t>un seul trajet de la ceinture</w:t>
      </w:r>
      <w:r w:rsidRPr="00DA53A1">
        <w:t>”</w:t>
      </w:r>
      <w:r w:rsidR="00FE590D" w:rsidRPr="00FE590D">
        <w:rPr>
          <w:lang w:val="fr-FR"/>
        </w:rPr>
        <w:t xml:space="preserve"> doit être interprétée de manière stricte ; seules les attaches asymétriques peuvent encore être considérées comme </w:t>
      </w:r>
      <w:r w:rsidRPr="00DA53A1">
        <w:t>“</w:t>
      </w:r>
      <w:r w:rsidR="00FE590D" w:rsidRPr="00FE590D">
        <w:rPr>
          <w:lang w:val="fr-FR"/>
        </w:rPr>
        <w:t>un seul trajet de la ceinture</w:t>
      </w:r>
      <w:r w:rsidRPr="00DA53A1">
        <w:t>”</w:t>
      </w:r>
      <w:r>
        <w:t> </w:t>
      </w:r>
      <w:r w:rsidR="00FE590D" w:rsidRPr="00FE590D">
        <w:rPr>
          <w:b/>
          <w:lang w:val="fr-FR"/>
        </w:rPr>
        <w:t>»</w:t>
      </w:r>
      <w:r w:rsidR="00FE590D" w:rsidRPr="00FE590D">
        <w:rPr>
          <w:lang w:val="fr-FR"/>
        </w:rPr>
        <w:t>.</w:t>
      </w:r>
    </w:p>
    <w:p w:rsidR="00FE590D" w:rsidRPr="00FE590D" w:rsidRDefault="00FE590D" w:rsidP="00FE590D">
      <w:pPr>
        <w:pStyle w:val="SingleTxtG"/>
        <w:rPr>
          <w:lang w:val="fr-FR"/>
        </w:rPr>
      </w:pPr>
      <w:r w:rsidRPr="00FE590D">
        <w:rPr>
          <w:lang w:val="fr-FR"/>
        </w:rPr>
        <w:t>Le GRSP est convenu qu</w:t>
      </w:r>
      <w:r w:rsidR="00CB5320">
        <w:rPr>
          <w:lang w:val="fr-FR"/>
        </w:rPr>
        <w:t>’</w:t>
      </w:r>
      <w:r w:rsidRPr="00FE590D">
        <w:rPr>
          <w:lang w:val="fr-FR"/>
        </w:rPr>
        <w:t xml:space="preserve">une telle interprétation ne nécessiterait pas de modifier le texte actuel du Règlement ONU </w:t>
      </w:r>
      <w:r w:rsidR="00DA53A1" w:rsidRPr="00DA53A1">
        <w:rPr>
          <w:rFonts w:eastAsia="MS Mincho"/>
          <w:lang w:val="fr-FR"/>
        </w:rPr>
        <w:t>n</w:t>
      </w:r>
      <w:r w:rsidR="00DA53A1" w:rsidRPr="00DA53A1">
        <w:rPr>
          <w:rFonts w:eastAsia="MS Mincho"/>
          <w:vertAlign w:val="superscript"/>
          <w:lang w:val="fr-FR"/>
        </w:rPr>
        <w:t>o</w:t>
      </w:r>
      <w:r w:rsidR="00DA53A1">
        <w:rPr>
          <w:lang w:val="fr-FR"/>
        </w:rPr>
        <w:t xml:space="preserve"> </w:t>
      </w:r>
      <w:r w:rsidRPr="00FE590D">
        <w:rPr>
          <w:lang w:val="fr-FR"/>
        </w:rPr>
        <w:t xml:space="preserve">129. En outre, il a décidé que cette décision serait rapportée </w:t>
      </w:r>
      <w:r w:rsidRPr="00FE590D">
        <w:rPr>
          <w:lang w:val="fr-FR"/>
        </w:rPr>
        <w:lastRenderedPageBreak/>
        <w:t xml:space="preserve">oralement par son Président à la session de juin 2021 du WP.29, ainsi que la demande de conseils pour traiter la question des interprétations de ce type de manière plus coordonnée dans le cadre des travaux du WP.29 et de ses organes subsidiaires. </w:t>
      </w:r>
    </w:p>
    <w:p w:rsidR="00FE590D" w:rsidRPr="00FE590D" w:rsidRDefault="00FE590D" w:rsidP="00FE590D">
      <w:pPr>
        <w:pStyle w:val="SingleTxtG"/>
        <w:rPr>
          <w:lang w:val="fr-FR"/>
        </w:rPr>
      </w:pPr>
      <w:r w:rsidRPr="00FE590D">
        <w:rPr>
          <w:lang w:val="fr-FR"/>
        </w:rPr>
        <w:t>22.</w:t>
      </w:r>
      <w:r w:rsidRPr="00FE590D">
        <w:rPr>
          <w:lang w:val="fr-FR"/>
        </w:rPr>
        <w:tab/>
        <w:t>Le GRSP a également adopté les documents suivants</w:t>
      </w:r>
      <w:r w:rsidR="00DA53A1">
        <w:rPr>
          <w:lang w:val="fr-FR"/>
        </w:rPr>
        <w:t> </w:t>
      </w:r>
      <w:r w:rsidRPr="00FE590D">
        <w:rPr>
          <w:lang w:val="fr-FR"/>
        </w:rPr>
        <w:t>: ECE/TRANS/WP.29/GRSP/2021/3, ECE/TRANS/WP.29/GRSP/2021/4, ECE/TRANS/</w:t>
      </w:r>
      <w:r w:rsidR="00E7351B">
        <w:rPr>
          <w:lang w:val="fr-FR"/>
        </w:rPr>
        <w:br/>
      </w:r>
      <w:r w:rsidRPr="00FE590D">
        <w:rPr>
          <w:lang w:val="fr-FR"/>
        </w:rPr>
        <w:t>WP.29/GRSP/2021/5 et ECE/TRANS/WP.29/GRSP/2021/6, tous non modifiés, qui précisent l</w:t>
      </w:r>
      <w:r w:rsidR="00CB5320">
        <w:rPr>
          <w:lang w:val="fr-FR"/>
        </w:rPr>
        <w:t>’</w:t>
      </w:r>
      <w:r w:rsidRPr="00FE590D">
        <w:rPr>
          <w:lang w:val="fr-FR"/>
        </w:rPr>
        <w:t>application des procédures d</w:t>
      </w:r>
      <w:r w:rsidR="00CB5320">
        <w:rPr>
          <w:lang w:val="fr-FR"/>
        </w:rPr>
        <w:t>’</w:t>
      </w:r>
      <w:r w:rsidRPr="00FE590D">
        <w:rPr>
          <w:lang w:val="fr-FR"/>
        </w:rPr>
        <w:t>essais dynamiques aux systèmes améliorés de retenue pour enfants. Le secrétariat a été prié de soumettre les propositions pour examen et mise aux voix aux sessions de novembre 2021 du WP.29 et de l</w:t>
      </w:r>
      <w:r w:rsidR="00CB5320">
        <w:rPr>
          <w:lang w:val="fr-FR"/>
        </w:rPr>
        <w:t>’</w:t>
      </w:r>
      <w:r w:rsidRPr="00FE590D">
        <w:rPr>
          <w:lang w:val="fr-FR"/>
        </w:rPr>
        <w:t>AC.1, ainsi que pour examen et mise aux voix aux sessions de juin 2021 du WP.29 et de l</w:t>
      </w:r>
      <w:r w:rsidR="00CB5320">
        <w:rPr>
          <w:lang w:val="fr-FR"/>
        </w:rPr>
        <w:t>’</w:t>
      </w:r>
      <w:r w:rsidRPr="00FE590D">
        <w:rPr>
          <w:lang w:val="fr-FR"/>
        </w:rPr>
        <w:t>AC.1, en tant que projets de</w:t>
      </w:r>
      <w:r w:rsidR="00DA53A1">
        <w:rPr>
          <w:lang w:val="fr-FR"/>
        </w:rPr>
        <w:t> </w:t>
      </w:r>
      <w:r w:rsidRPr="00FE590D">
        <w:rPr>
          <w:lang w:val="fr-FR"/>
        </w:rPr>
        <w:t>:</w:t>
      </w:r>
    </w:p>
    <w:p w:rsidR="00FE590D" w:rsidRPr="00FE590D" w:rsidRDefault="001931AA" w:rsidP="001931AA">
      <w:pPr>
        <w:pStyle w:val="SingleTxtG"/>
        <w:rPr>
          <w:lang w:val="fr-FR"/>
        </w:rPr>
      </w:pPr>
      <w:r>
        <w:rPr>
          <w:lang w:val="fr-FR"/>
        </w:rPr>
        <w:tab/>
      </w:r>
      <w:r>
        <w:rPr>
          <w:lang w:val="fr-FR"/>
        </w:rPr>
        <w:tab/>
      </w:r>
      <w:r w:rsidR="00FE590D" w:rsidRPr="00FE590D">
        <w:rPr>
          <w:lang w:val="fr-FR"/>
        </w:rPr>
        <w:t>a)</w:t>
      </w:r>
      <w:r w:rsidR="00FE590D" w:rsidRPr="00FE590D">
        <w:rPr>
          <w:lang w:val="fr-FR"/>
        </w:rPr>
        <w:tab/>
        <w:t>Complément 11 à la version initiale du Règlement ONU n</w:t>
      </w:r>
      <w:r w:rsidR="00FE590D" w:rsidRPr="00FE590D">
        <w:rPr>
          <w:vertAlign w:val="superscript"/>
          <w:lang w:val="fr-FR"/>
        </w:rPr>
        <w:t>o</w:t>
      </w:r>
      <w:r w:rsidR="00DA53A1">
        <w:rPr>
          <w:lang w:val="fr-FR"/>
        </w:rPr>
        <w:t> </w:t>
      </w:r>
      <w:r w:rsidR="00FE590D" w:rsidRPr="00FE590D">
        <w:rPr>
          <w:lang w:val="fr-FR"/>
        </w:rPr>
        <w:t>129 (ECE/TRANS/WP.29/GRSP/2021/3)</w:t>
      </w:r>
      <w:r w:rsidR="00DA53A1">
        <w:rPr>
          <w:lang w:val="fr-FR"/>
        </w:rPr>
        <w:t> </w:t>
      </w:r>
      <w:r w:rsidR="00FE590D" w:rsidRPr="00FE590D">
        <w:rPr>
          <w:lang w:val="fr-FR"/>
        </w:rPr>
        <w:t>;</w:t>
      </w:r>
    </w:p>
    <w:p w:rsidR="00FE590D" w:rsidRPr="00FE590D" w:rsidRDefault="001931AA" w:rsidP="001931AA">
      <w:pPr>
        <w:pStyle w:val="SingleTxtG"/>
        <w:rPr>
          <w:lang w:val="fr-FR"/>
        </w:rPr>
      </w:pPr>
      <w:r>
        <w:rPr>
          <w:lang w:val="fr-FR"/>
        </w:rPr>
        <w:tab/>
      </w:r>
      <w:r>
        <w:rPr>
          <w:lang w:val="fr-FR"/>
        </w:rPr>
        <w:tab/>
      </w:r>
      <w:r w:rsidR="00FE590D" w:rsidRPr="00FE590D">
        <w:rPr>
          <w:lang w:val="fr-FR"/>
        </w:rPr>
        <w:t>b)</w:t>
      </w:r>
      <w:r w:rsidR="00FE590D" w:rsidRPr="00FE590D">
        <w:rPr>
          <w:lang w:val="fr-FR"/>
        </w:rPr>
        <w:tab/>
        <w:t>Complément 8 à la série 01 d</w:t>
      </w:r>
      <w:r w:rsidR="00CB5320">
        <w:rPr>
          <w:lang w:val="fr-FR"/>
        </w:rPr>
        <w:t>’</w:t>
      </w:r>
      <w:r w:rsidR="00FE590D" w:rsidRPr="00FE590D">
        <w:rPr>
          <w:lang w:val="fr-FR"/>
        </w:rPr>
        <w:t>amendements au Règlement ONU n</w:t>
      </w:r>
      <w:r w:rsidR="00FE590D" w:rsidRPr="00FE590D">
        <w:rPr>
          <w:vertAlign w:val="superscript"/>
          <w:lang w:val="fr-FR"/>
        </w:rPr>
        <w:t>o</w:t>
      </w:r>
      <w:r w:rsidR="00DA53A1">
        <w:rPr>
          <w:lang w:val="fr-FR"/>
        </w:rPr>
        <w:t> </w:t>
      </w:r>
      <w:r w:rsidR="00FE590D" w:rsidRPr="00FE590D">
        <w:rPr>
          <w:lang w:val="fr-FR"/>
        </w:rPr>
        <w:t>129 (ECE/TRANS/WP.29/GRSP/2021/4)</w:t>
      </w:r>
      <w:r w:rsidR="00975656">
        <w:rPr>
          <w:lang w:val="fr-FR"/>
        </w:rPr>
        <w:t> </w:t>
      </w:r>
      <w:r w:rsidR="00FE590D" w:rsidRPr="00FE590D">
        <w:rPr>
          <w:lang w:val="fr-FR"/>
        </w:rPr>
        <w:t>;</w:t>
      </w:r>
    </w:p>
    <w:p w:rsidR="00FE590D" w:rsidRPr="00FE590D" w:rsidRDefault="001931AA" w:rsidP="001931AA">
      <w:pPr>
        <w:pStyle w:val="SingleTxtG"/>
        <w:rPr>
          <w:lang w:val="fr-FR"/>
        </w:rPr>
      </w:pPr>
      <w:r>
        <w:rPr>
          <w:lang w:val="fr-FR"/>
        </w:rPr>
        <w:tab/>
      </w:r>
      <w:r w:rsidR="00975656">
        <w:rPr>
          <w:lang w:val="fr-FR"/>
        </w:rPr>
        <w:tab/>
      </w:r>
      <w:r w:rsidR="00FE590D" w:rsidRPr="00FE590D">
        <w:rPr>
          <w:lang w:val="fr-FR"/>
        </w:rPr>
        <w:t>c)</w:t>
      </w:r>
      <w:r w:rsidR="00FE590D" w:rsidRPr="00FE590D">
        <w:rPr>
          <w:lang w:val="fr-FR"/>
        </w:rPr>
        <w:tab/>
        <w:t>Complément 7 à la série 02 d</w:t>
      </w:r>
      <w:r w:rsidR="00CB5320">
        <w:rPr>
          <w:lang w:val="fr-FR"/>
        </w:rPr>
        <w:t>’</w:t>
      </w:r>
      <w:r w:rsidR="00FE590D" w:rsidRPr="00FE590D">
        <w:rPr>
          <w:lang w:val="fr-FR"/>
        </w:rPr>
        <w:t>amendements au Règlement ONU n</w:t>
      </w:r>
      <w:r w:rsidR="00FE590D" w:rsidRPr="00FE590D">
        <w:rPr>
          <w:vertAlign w:val="superscript"/>
          <w:lang w:val="fr-FR"/>
        </w:rPr>
        <w:t>o</w:t>
      </w:r>
      <w:r w:rsidR="00975656">
        <w:rPr>
          <w:lang w:val="fr-FR"/>
        </w:rPr>
        <w:t> </w:t>
      </w:r>
      <w:r w:rsidR="00FE590D" w:rsidRPr="00FE590D">
        <w:rPr>
          <w:lang w:val="fr-FR"/>
        </w:rPr>
        <w:t>129 (ECE/TRANS/WP.29/GRSP/2021/5)</w:t>
      </w:r>
      <w:r w:rsidR="00975656">
        <w:rPr>
          <w:lang w:val="fr-FR"/>
        </w:rPr>
        <w:t> </w:t>
      </w:r>
      <w:r w:rsidR="00FE590D" w:rsidRPr="00FE590D">
        <w:rPr>
          <w:lang w:val="fr-FR"/>
        </w:rPr>
        <w:t xml:space="preserve">; </w:t>
      </w:r>
    </w:p>
    <w:p w:rsidR="00FE590D" w:rsidRPr="00FE590D" w:rsidRDefault="001931AA" w:rsidP="001931AA">
      <w:pPr>
        <w:pStyle w:val="SingleTxtG"/>
        <w:rPr>
          <w:lang w:val="fr-FR"/>
        </w:rPr>
      </w:pPr>
      <w:r>
        <w:rPr>
          <w:lang w:val="fr-FR"/>
        </w:rPr>
        <w:tab/>
      </w:r>
      <w:r w:rsidR="00975656">
        <w:rPr>
          <w:lang w:val="fr-FR"/>
        </w:rPr>
        <w:tab/>
      </w:r>
      <w:r w:rsidR="00FE590D" w:rsidRPr="00FE590D">
        <w:rPr>
          <w:lang w:val="fr-FR"/>
        </w:rPr>
        <w:t>d)</w:t>
      </w:r>
      <w:r w:rsidR="00FE590D" w:rsidRPr="00FE590D">
        <w:rPr>
          <w:lang w:val="fr-FR"/>
        </w:rPr>
        <w:tab/>
        <w:t>Complément 6 à la série 03 d</w:t>
      </w:r>
      <w:r w:rsidR="00CB5320">
        <w:rPr>
          <w:lang w:val="fr-FR"/>
        </w:rPr>
        <w:t>’</w:t>
      </w:r>
      <w:r w:rsidR="00FE590D" w:rsidRPr="00FE590D">
        <w:rPr>
          <w:lang w:val="fr-FR"/>
        </w:rPr>
        <w:t>amendements au Règlement ONU n</w:t>
      </w:r>
      <w:r w:rsidR="00FE590D" w:rsidRPr="00FE590D">
        <w:rPr>
          <w:vertAlign w:val="superscript"/>
          <w:lang w:val="fr-FR"/>
        </w:rPr>
        <w:t>o</w:t>
      </w:r>
      <w:r w:rsidR="00975656">
        <w:rPr>
          <w:lang w:val="fr-FR"/>
        </w:rPr>
        <w:t> </w:t>
      </w:r>
      <w:r w:rsidR="00FE590D" w:rsidRPr="00FE590D">
        <w:rPr>
          <w:lang w:val="fr-FR"/>
        </w:rPr>
        <w:t xml:space="preserve">129 (ECE/TRANS/WP.29/GRSP/2021/6). Dans le même temps, le GRSP a précisé que les systèmes améliorés de retenue pour enfants intégrés étaient définis dans le Règlement ONU </w:t>
      </w:r>
      <w:r w:rsidR="00975656" w:rsidRPr="00975656">
        <w:rPr>
          <w:rFonts w:eastAsia="MS Mincho"/>
          <w:lang w:val="fr-FR"/>
        </w:rPr>
        <w:t>n</w:t>
      </w:r>
      <w:r w:rsidR="00975656" w:rsidRPr="00975656">
        <w:rPr>
          <w:rFonts w:eastAsia="MS Mincho"/>
          <w:vertAlign w:val="superscript"/>
          <w:lang w:val="fr-FR"/>
        </w:rPr>
        <w:t>o</w:t>
      </w:r>
      <w:r w:rsidR="00975656">
        <w:rPr>
          <w:lang w:val="fr-FR"/>
        </w:rPr>
        <w:t xml:space="preserve"> </w:t>
      </w:r>
      <w:r w:rsidR="00FE590D" w:rsidRPr="00FE590D">
        <w:rPr>
          <w:lang w:val="fr-FR"/>
        </w:rPr>
        <w:t>129 depuis la série 03 d</w:t>
      </w:r>
      <w:r w:rsidR="00CB5320">
        <w:rPr>
          <w:lang w:val="fr-FR"/>
        </w:rPr>
        <w:t>’</w:t>
      </w:r>
      <w:r w:rsidR="00FE590D" w:rsidRPr="00FE590D">
        <w:rPr>
          <w:lang w:val="fr-FR"/>
        </w:rPr>
        <w:t>amendements audit Règlement.</w:t>
      </w:r>
    </w:p>
    <w:p w:rsidR="00FE590D" w:rsidRPr="00FE590D" w:rsidRDefault="00FE590D" w:rsidP="00FE590D">
      <w:pPr>
        <w:pStyle w:val="SingleTxtG"/>
        <w:rPr>
          <w:lang w:val="fr-FR"/>
        </w:rPr>
      </w:pPr>
      <w:r w:rsidRPr="00FE590D">
        <w:rPr>
          <w:lang w:val="fr-FR"/>
        </w:rPr>
        <w:t>23.</w:t>
      </w:r>
      <w:r w:rsidRPr="00FE590D">
        <w:rPr>
          <w:lang w:val="fr-FR"/>
        </w:rPr>
        <w:tab/>
        <w:t>L</w:t>
      </w:r>
      <w:r w:rsidR="00CB5320">
        <w:rPr>
          <w:lang w:val="fr-FR"/>
        </w:rPr>
        <w:t>’</w:t>
      </w:r>
      <w:r w:rsidRPr="00FE590D">
        <w:rPr>
          <w:lang w:val="fr-FR"/>
        </w:rPr>
        <w:t>experte de l</w:t>
      </w:r>
      <w:r w:rsidR="00CB5320">
        <w:rPr>
          <w:lang w:val="fr-FR"/>
        </w:rPr>
        <w:t>’</w:t>
      </w:r>
      <w:r w:rsidRPr="00FE590D">
        <w:rPr>
          <w:lang w:val="fr-FR"/>
        </w:rPr>
        <w:t>Espagne a présenté le document ECE/TRANS/WP.29/GRSP/2021/7 afin de préciser la manière d</w:t>
      </w:r>
      <w:r w:rsidR="00CB5320">
        <w:rPr>
          <w:lang w:val="fr-FR"/>
        </w:rPr>
        <w:t>’</w:t>
      </w:r>
      <w:r w:rsidRPr="00FE590D">
        <w:rPr>
          <w:lang w:val="fr-FR"/>
        </w:rPr>
        <w:t>évaluer la retenue de la tête et aussi de prolonger le délai pour cette évaluation. L</w:t>
      </w:r>
      <w:r w:rsidR="00CB5320">
        <w:rPr>
          <w:lang w:val="fr-FR"/>
        </w:rPr>
        <w:t>’</w:t>
      </w:r>
      <w:r w:rsidRPr="00FE590D">
        <w:rPr>
          <w:lang w:val="fr-FR"/>
        </w:rPr>
        <w:t>expert de la CE a émis une réserve pour complément d</w:t>
      </w:r>
      <w:r w:rsidR="00CB5320">
        <w:rPr>
          <w:lang w:val="fr-FR"/>
        </w:rPr>
        <w:t>’</w:t>
      </w:r>
      <w:r w:rsidRPr="00FE590D">
        <w:rPr>
          <w:lang w:val="fr-FR"/>
        </w:rPr>
        <w:t>étude de la proposition. Le Groupe de travail est convenu de reprendre l</w:t>
      </w:r>
      <w:r w:rsidR="00CB5320">
        <w:rPr>
          <w:lang w:val="fr-FR"/>
        </w:rPr>
        <w:t>’</w:t>
      </w:r>
      <w:r w:rsidRPr="00FE590D">
        <w:rPr>
          <w:lang w:val="fr-FR"/>
        </w:rPr>
        <w:t>examen de cette question à sa session de décembre 2021.</w:t>
      </w:r>
    </w:p>
    <w:p w:rsidR="00FE590D" w:rsidRPr="00FE590D" w:rsidRDefault="00FE590D" w:rsidP="00FE590D">
      <w:pPr>
        <w:pStyle w:val="SingleTxtG"/>
        <w:rPr>
          <w:lang w:val="fr-FR"/>
        </w:rPr>
      </w:pPr>
      <w:r w:rsidRPr="00FE590D">
        <w:rPr>
          <w:lang w:val="fr-FR"/>
        </w:rPr>
        <w:t>24.</w:t>
      </w:r>
      <w:r w:rsidRPr="00FE590D">
        <w:rPr>
          <w:lang w:val="fr-FR"/>
        </w:rPr>
        <w:tab/>
        <w:t>Enfin, l</w:t>
      </w:r>
      <w:r w:rsidR="00CB5320">
        <w:rPr>
          <w:lang w:val="fr-FR"/>
        </w:rPr>
        <w:t>’</w:t>
      </w:r>
      <w:r w:rsidRPr="00FE590D">
        <w:rPr>
          <w:lang w:val="fr-FR"/>
        </w:rPr>
        <w:t>expert du Japon a présenté le document GRSP-69-25 afin d</w:t>
      </w:r>
      <w:r w:rsidR="00CB5320">
        <w:rPr>
          <w:lang w:val="fr-FR"/>
        </w:rPr>
        <w:t>’</w:t>
      </w:r>
      <w:r w:rsidRPr="00FE590D">
        <w:rPr>
          <w:lang w:val="fr-FR"/>
        </w:rPr>
        <w:t>informer le GRSP des résultats des essais réalisés dans son pays concernant le choc frontal en utilisant le mannequin Q1.5 et quatre types de système amélioré de retenue pour enfants homologués conformément au Règlement ONU et en se concentrant sur l</w:t>
      </w:r>
      <w:r w:rsidR="00CB5320">
        <w:rPr>
          <w:lang w:val="fr-FR"/>
        </w:rPr>
        <w:t>’</w:t>
      </w:r>
      <w:r w:rsidRPr="00FE590D">
        <w:rPr>
          <w:lang w:val="fr-FR"/>
        </w:rPr>
        <w:t>effet du contact entre le menton et la poitrine sur la blessure au cou du mannequin. L</w:t>
      </w:r>
      <w:r w:rsidR="00CB5320">
        <w:rPr>
          <w:lang w:val="fr-FR"/>
        </w:rPr>
        <w:t>’</w:t>
      </w:r>
      <w:r w:rsidRPr="00FE590D">
        <w:rPr>
          <w:lang w:val="fr-FR"/>
        </w:rPr>
        <w:t>experte de l</w:t>
      </w:r>
      <w:r w:rsidR="00CB5320">
        <w:rPr>
          <w:lang w:val="fr-FR"/>
        </w:rPr>
        <w:t>’</w:t>
      </w:r>
      <w:r w:rsidRPr="00FE590D">
        <w:rPr>
          <w:lang w:val="fr-FR"/>
        </w:rPr>
        <w:t>Espagne s</w:t>
      </w:r>
      <w:r w:rsidR="00CB5320">
        <w:rPr>
          <w:lang w:val="fr-FR"/>
        </w:rPr>
        <w:t>’</w:t>
      </w:r>
      <w:r w:rsidRPr="00FE590D">
        <w:rPr>
          <w:lang w:val="fr-FR"/>
        </w:rPr>
        <w:t>est portée volontaire pour coopérer avec l</w:t>
      </w:r>
      <w:r w:rsidR="00CB5320">
        <w:rPr>
          <w:lang w:val="fr-FR"/>
        </w:rPr>
        <w:t>’</w:t>
      </w:r>
      <w:r w:rsidRPr="00FE590D">
        <w:rPr>
          <w:lang w:val="fr-FR"/>
        </w:rPr>
        <w:t>expert du Japon sur cette question et fournir ensemble une mise à jour lors de la session de décembre 2021 du GRSP. Dans le même temps, l</w:t>
      </w:r>
      <w:r w:rsidR="00CB5320">
        <w:rPr>
          <w:lang w:val="fr-FR"/>
        </w:rPr>
        <w:t>’</w:t>
      </w:r>
      <w:r w:rsidRPr="00FE590D">
        <w:rPr>
          <w:lang w:val="fr-FR"/>
        </w:rPr>
        <w:t>experte de l</w:t>
      </w:r>
      <w:r w:rsidR="00CB5320">
        <w:rPr>
          <w:lang w:val="fr-FR"/>
        </w:rPr>
        <w:t>’</w:t>
      </w:r>
      <w:r w:rsidRPr="00FE590D">
        <w:rPr>
          <w:lang w:val="fr-FR"/>
        </w:rPr>
        <w:t>Espagne a retiré le document GRSP-68-13.</w:t>
      </w:r>
    </w:p>
    <w:p w:rsidR="00FE590D" w:rsidRPr="00FE590D" w:rsidRDefault="00FE590D" w:rsidP="000D1A0E">
      <w:pPr>
        <w:pStyle w:val="HChG"/>
        <w:rPr>
          <w:lang w:val="fr-FR"/>
        </w:rPr>
      </w:pPr>
      <w:r w:rsidRPr="00FE590D">
        <w:rPr>
          <w:lang w:val="fr-FR"/>
        </w:rPr>
        <w:tab/>
        <w:t>XIV.</w:t>
      </w:r>
      <w:r w:rsidRPr="00FE590D">
        <w:rPr>
          <w:lang w:val="fr-FR"/>
        </w:rPr>
        <w:tab/>
        <w:t>Règlement ONU n</w:t>
      </w:r>
      <w:r w:rsidRPr="00FE590D">
        <w:rPr>
          <w:vertAlign w:val="superscript"/>
          <w:lang w:val="fr-FR"/>
        </w:rPr>
        <w:t>o</w:t>
      </w:r>
      <w:r w:rsidRPr="00FE590D">
        <w:rPr>
          <w:lang w:val="fr-FR"/>
        </w:rPr>
        <w:t xml:space="preserve"> 134 (Véhicules à hydrogène et à pile </w:t>
      </w:r>
      <w:r w:rsidR="00975656">
        <w:rPr>
          <w:lang w:val="fr-FR"/>
        </w:rPr>
        <w:br/>
      </w:r>
      <w:r w:rsidRPr="00FE590D">
        <w:rPr>
          <w:lang w:val="fr-FR"/>
        </w:rPr>
        <w:t>à combustible (HFCV)) (point 13 de l</w:t>
      </w:r>
      <w:r w:rsidR="00CB5320">
        <w:rPr>
          <w:lang w:val="fr-FR"/>
        </w:rPr>
        <w:t>’</w:t>
      </w:r>
      <w:r w:rsidRPr="00FE590D">
        <w:rPr>
          <w:lang w:val="fr-FR"/>
        </w:rPr>
        <w:t>ordre du jour)</w:t>
      </w:r>
    </w:p>
    <w:p w:rsidR="00FE590D" w:rsidRPr="00FE590D" w:rsidRDefault="00FE590D" w:rsidP="000D1A0E">
      <w:pPr>
        <w:pStyle w:val="SingleTxtG"/>
        <w:ind w:left="2552" w:hanging="1418"/>
        <w:jc w:val="left"/>
        <w:rPr>
          <w:lang w:val="fr-FR"/>
        </w:rPr>
      </w:pPr>
      <w:r w:rsidRPr="00FE590D">
        <w:rPr>
          <w:i/>
          <w:iCs/>
          <w:lang w:val="fr-FR"/>
        </w:rPr>
        <w:t>Document(s)</w:t>
      </w:r>
      <w:r w:rsidR="000D1A0E">
        <w:rPr>
          <w:i/>
          <w:iCs/>
          <w:lang w:val="fr-FR"/>
        </w:rPr>
        <w:t> </w:t>
      </w:r>
      <w:r w:rsidRPr="00FE590D">
        <w:rPr>
          <w:lang w:val="fr-FR"/>
        </w:rPr>
        <w:t>:</w:t>
      </w:r>
      <w:r w:rsidRPr="00FE590D">
        <w:rPr>
          <w:lang w:val="fr-FR"/>
        </w:rPr>
        <w:tab/>
        <w:t xml:space="preserve">ECE/TRANS/WP.29/GRSP/2021/12 </w:t>
      </w:r>
      <w:r w:rsidR="000D1A0E">
        <w:rPr>
          <w:lang w:val="fr-FR"/>
        </w:rPr>
        <w:br/>
      </w:r>
      <w:r w:rsidRPr="00FE590D">
        <w:rPr>
          <w:lang w:val="fr-FR"/>
        </w:rPr>
        <w:t>Documents informels GRSP-69-22-Rev.2 et GRSP-69-31.</w:t>
      </w:r>
      <w:bookmarkStart w:id="8" w:name="_Hlk73525290"/>
      <w:bookmarkEnd w:id="8"/>
    </w:p>
    <w:p w:rsidR="00FE590D" w:rsidRPr="00FE590D" w:rsidRDefault="00FE590D" w:rsidP="00FE590D">
      <w:pPr>
        <w:pStyle w:val="SingleTxtG"/>
        <w:rPr>
          <w:bCs/>
          <w:lang w:val="fr-FR"/>
        </w:rPr>
      </w:pPr>
      <w:r w:rsidRPr="00FE590D">
        <w:rPr>
          <w:bCs/>
          <w:lang w:val="fr-FR"/>
        </w:rPr>
        <w:t>25.</w:t>
      </w:r>
      <w:r w:rsidRPr="00FE590D">
        <w:rPr>
          <w:b/>
          <w:lang w:val="fr-FR"/>
        </w:rPr>
        <w:tab/>
      </w:r>
      <w:r w:rsidRPr="00FE590D">
        <w:rPr>
          <w:bCs/>
          <w:lang w:val="fr-FR"/>
        </w:rPr>
        <w:t>Les experts de l</w:t>
      </w:r>
      <w:r w:rsidR="00CB5320">
        <w:rPr>
          <w:bCs/>
          <w:lang w:val="fr-FR"/>
        </w:rPr>
        <w:t>’</w:t>
      </w:r>
      <w:r w:rsidRPr="00FE590D">
        <w:rPr>
          <w:bCs/>
          <w:lang w:val="fr-FR"/>
        </w:rPr>
        <w:t>OICA ont présenté le document ECE/TRANS/WP.29/</w:t>
      </w:r>
      <w:r w:rsidR="00975656">
        <w:rPr>
          <w:bCs/>
          <w:lang w:val="fr-FR"/>
        </w:rPr>
        <w:br/>
      </w:r>
      <w:r w:rsidRPr="00FE590D">
        <w:rPr>
          <w:bCs/>
          <w:lang w:val="fr-FR"/>
        </w:rPr>
        <w:t>GRSP/2021/12, modifié par le document GRSP-69-22-Rev.2, visant à autoriser des méthodes d</w:t>
      </w:r>
      <w:r w:rsidR="00CB5320">
        <w:rPr>
          <w:bCs/>
          <w:lang w:val="fr-FR"/>
        </w:rPr>
        <w:t>’</w:t>
      </w:r>
      <w:r w:rsidRPr="00FE590D">
        <w:rPr>
          <w:bCs/>
          <w:lang w:val="fr-FR"/>
        </w:rPr>
        <w:t>essai de substitution pour les véhicules lourds afin d</w:t>
      </w:r>
      <w:r w:rsidR="00CB5320">
        <w:rPr>
          <w:bCs/>
          <w:lang w:val="fr-FR"/>
        </w:rPr>
        <w:t>’</w:t>
      </w:r>
      <w:r w:rsidRPr="00FE590D">
        <w:rPr>
          <w:bCs/>
          <w:lang w:val="fr-FR"/>
        </w:rPr>
        <w:t>améliorer l</w:t>
      </w:r>
      <w:r w:rsidR="00CB5320">
        <w:rPr>
          <w:bCs/>
          <w:lang w:val="fr-FR"/>
        </w:rPr>
        <w:t>’</w:t>
      </w:r>
      <w:r w:rsidRPr="00FE590D">
        <w:rPr>
          <w:bCs/>
          <w:lang w:val="fr-FR"/>
        </w:rPr>
        <w:t>applicabilité des prescriptions aux véhicules des catégories M</w:t>
      </w:r>
      <w:r w:rsidRPr="00FE590D">
        <w:rPr>
          <w:bCs/>
          <w:vertAlign w:val="subscript"/>
          <w:lang w:val="fr-FR"/>
        </w:rPr>
        <w:t>2</w:t>
      </w:r>
      <w:r w:rsidRPr="00FE590D">
        <w:rPr>
          <w:bCs/>
          <w:lang w:val="fr-FR"/>
        </w:rPr>
        <w:t>, M</w:t>
      </w:r>
      <w:r w:rsidRPr="00FE590D">
        <w:rPr>
          <w:bCs/>
          <w:vertAlign w:val="subscript"/>
          <w:lang w:val="fr-FR"/>
        </w:rPr>
        <w:t>3</w:t>
      </w:r>
      <w:r w:rsidRPr="00FE590D">
        <w:rPr>
          <w:bCs/>
          <w:lang w:val="fr-FR"/>
        </w:rPr>
        <w:t>, N</w:t>
      </w:r>
      <w:r w:rsidRPr="00FE590D">
        <w:rPr>
          <w:bCs/>
          <w:vertAlign w:val="subscript"/>
          <w:lang w:val="fr-FR"/>
        </w:rPr>
        <w:t>2</w:t>
      </w:r>
      <w:r w:rsidRPr="00FE590D">
        <w:rPr>
          <w:bCs/>
          <w:lang w:val="fr-FR"/>
        </w:rPr>
        <w:t xml:space="preserve"> et N</w:t>
      </w:r>
      <w:r w:rsidRPr="00975656">
        <w:rPr>
          <w:bCs/>
          <w:vertAlign w:val="subscript"/>
          <w:lang w:val="fr-FR"/>
        </w:rPr>
        <w:t>3</w:t>
      </w:r>
      <w:r w:rsidRPr="00FE590D">
        <w:rPr>
          <w:bCs/>
          <w:lang w:val="fr-FR"/>
        </w:rPr>
        <w:t>. Cette proposition a suscité des observations de l</w:t>
      </w:r>
      <w:r w:rsidR="00CB5320">
        <w:rPr>
          <w:bCs/>
          <w:lang w:val="fr-FR"/>
        </w:rPr>
        <w:t>’</w:t>
      </w:r>
      <w:r w:rsidRPr="00FE590D">
        <w:rPr>
          <w:bCs/>
          <w:lang w:val="fr-FR"/>
        </w:rPr>
        <w:t>expert du Japon (GR</w:t>
      </w:r>
      <w:r w:rsidR="00975656">
        <w:rPr>
          <w:bCs/>
          <w:lang w:val="fr-FR"/>
        </w:rPr>
        <w:t>SP</w:t>
      </w:r>
      <w:r w:rsidRPr="00FE590D">
        <w:rPr>
          <w:bCs/>
          <w:lang w:val="fr-FR"/>
        </w:rPr>
        <w:t>-69-31). Le GRSP a adopté le document ECE/TRANS/WP.29/GRSP/2021/12, tel que modifié par l</w:t>
      </w:r>
      <w:r w:rsidR="00CB5320">
        <w:rPr>
          <w:bCs/>
          <w:lang w:val="fr-FR"/>
        </w:rPr>
        <w:t>’</w:t>
      </w:r>
      <w:r w:rsidRPr="00FE590D">
        <w:rPr>
          <w:bCs/>
          <w:lang w:val="fr-FR"/>
        </w:rPr>
        <w:t>annexe V du présent rapport. Le secrétariat a été prié de soumettre la proposition en tant que projets de propositions de complément</w:t>
      </w:r>
      <w:r w:rsidR="00975656">
        <w:rPr>
          <w:bCs/>
          <w:lang w:val="fr-FR"/>
        </w:rPr>
        <w:t> </w:t>
      </w:r>
      <w:r w:rsidRPr="00FE590D">
        <w:rPr>
          <w:bCs/>
          <w:lang w:val="fr-FR"/>
        </w:rPr>
        <w:t>4 à la version initiale et de complément 1 à la série 01 d</w:t>
      </w:r>
      <w:r w:rsidR="00CB5320">
        <w:rPr>
          <w:bCs/>
          <w:lang w:val="fr-FR"/>
        </w:rPr>
        <w:t>’</w:t>
      </w:r>
      <w:r w:rsidRPr="00FE590D">
        <w:rPr>
          <w:bCs/>
          <w:lang w:val="fr-FR"/>
        </w:rPr>
        <w:t>amendements au Règlement ONU n</w:t>
      </w:r>
      <w:r w:rsidRPr="00FE590D">
        <w:rPr>
          <w:bCs/>
          <w:vertAlign w:val="superscript"/>
          <w:lang w:val="fr-FR"/>
        </w:rPr>
        <w:t>o</w:t>
      </w:r>
      <w:r w:rsidR="00975656">
        <w:rPr>
          <w:bCs/>
          <w:lang w:val="fr-FR"/>
        </w:rPr>
        <w:t> </w:t>
      </w:r>
      <w:r w:rsidRPr="00FE590D">
        <w:rPr>
          <w:bCs/>
          <w:lang w:val="fr-FR"/>
        </w:rPr>
        <w:t>134 (Véhicules à hydrogène et à pile à combustible), pour examen et mise aux voix aux sessions de novembre 2021 du WP.29 et de l</w:t>
      </w:r>
      <w:r w:rsidR="00CB5320">
        <w:rPr>
          <w:bCs/>
          <w:lang w:val="fr-FR"/>
        </w:rPr>
        <w:t>’</w:t>
      </w:r>
      <w:r w:rsidRPr="00FE590D">
        <w:rPr>
          <w:bCs/>
          <w:lang w:val="fr-FR"/>
        </w:rPr>
        <w:t>AC.1.</w:t>
      </w:r>
    </w:p>
    <w:p w:rsidR="00FE590D" w:rsidRPr="00FE590D" w:rsidRDefault="00FE590D" w:rsidP="000D1A0E">
      <w:pPr>
        <w:pStyle w:val="HChG"/>
        <w:rPr>
          <w:lang w:val="fr-FR"/>
        </w:rPr>
      </w:pPr>
      <w:r w:rsidRPr="00FE590D">
        <w:rPr>
          <w:lang w:val="fr-FR"/>
        </w:rPr>
        <w:lastRenderedPageBreak/>
        <w:tab/>
        <w:t>XV.</w:t>
      </w:r>
      <w:r w:rsidRPr="00FE590D">
        <w:rPr>
          <w:lang w:val="fr-FR"/>
        </w:rPr>
        <w:tab/>
        <w:t>Règlement ONU n</w:t>
      </w:r>
      <w:r w:rsidRPr="00FE590D">
        <w:rPr>
          <w:vertAlign w:val="superscript"/>
          <w:lang w:val="fr-FR"/>
        </w:rPr>
        <w:t>o</w:t>
      </w:r>
      <w:r w:rsidRPr="00FE590D">
        <w:rPr>
          <w:lang w:val="fr-FR"/>
        </w:rPr>
        <w:t xml:space="preserve"> 135 (Choc latéral contre un poteau) (point 14 de l</w:t>
      </w:r>
      <w:r w:rsidR="00CB5320">
        <w:rPr>
          <w:lang w:val="fr-FR"/>
        </w:rPr>
        <w:t>’</w:t>
      </w:r>
      <w:r w:rsidRPr="00FE590D">
        <w:rPr>
          <w:lang w:val="fr-FR"/>
        </w:rPr>
        <w:t>ordre du jour)</w:t>
      </w:r>
    </w:p>
    <w:p w:rsidR="00FE590D" w:rsidRPr="00FE590D" w:rsidRDefault="00FE590D" w:rsidP="000D1A0E">
      <w:pPr>
        <w:pStyle w:val="SingleTxtG"/>
        <w:ind w:left="2552" w:hanging="1418"/>
        <w:jc w:val="left"/>
        <w:rPr>
          <w:lang w:val="fr-FR"/>
        </w:rPr>
      </w:pPr>
      <w:r w:rsidRPr="00FE590D">
        <w:rPr>
          <w:i/>
          <w:iCs/>
          <w:lang w:val="fr-FR"/>
        </w:rPr>
        <w:t>Document(s)</w:t>
      </w:r>
      <w:r w:rsidR="000D1A0E">
        <w:rPr>
          <w:i/>
          <w:iCs/>
          <w:lang w:val="fr-FR"/>
        </w:rPr>
        <w:t> </w:t>
      </w:r>
      <w:r w:rsidRPr="00FE590D">
        <w:rPr>
          <w:lang w:val="fr-FR"/>
        </w:rPr>
        <w:t>:</w:t>
      </w:r>
      <w:r w:rsidRPr="00FE590D">
        <w:rPr>
          <w:lang w:val="fr-FR"/>
        </w:rPr>
        <w:tab/>
        <w:t xml:space="preserve">ECE/TRANS/WP.29/GRSP/2021/14 </w:t>
      </w:r>
      <w:r w:rsidR="000D1A0E">
        <w:rPr>
          <w:lang w:val="fr-FR"/>
        </w:rPr>
        <w:br/>
      </w:r>
      <w:r w:rsidRPr="00FE590D">
        <w:rPr>
          <w:lang w:val="fr-FR"/>
        </w:rPr>
        <w:t>Document informel GRSP-69-10.</w:t>
      </w:r>
      <w:bookmarkStart w:id="9" w:name="_Hlk73526521"/>
      <w:bookmarkEnd w:id="9"/>
    </w:p>
    <w:p w:rsidR="00FE590D" w:rsidRPr="00FE590D" w:rsidRDefault="00FE590D" w:rsidP="00FE590D">
      <w:pPr>
        <w:pStyle w:val="SingleTxtG"/>
        <w:rPr>
          <w:bCs/>
          <w:lang w:val="fr-FR"/>
        </w:rPr>
      </w:pPr>
      <w:r w:rsidRPr="00FE590D">
        <w:rPr>
          <w:b/>
          <w:lang w:val="fr-FR"/>
        </w:rPr>
        <w:tab/>
      </w:r>
      <w:r w:rsidRPr="00FE590D">
        <w:rPr>
          <w:bCs/>
          <w:lang w:val="fr-FR"/>
        </w:rPr>
        <w:t>26.</w:t>
      </w:r>
      <w:r w:rsidRPr="00FE590D">
        <w:rPr>
          <w:bCs/>
          <w:lang w:val="fr-FR"/>
        </w:rPr>
        <w:tab/>
        <w:t>L</w:t>
      </w:r>
      <w:r w:rsidR="00CB5320">
        <w:rPr>
          <w:bCs/>
          <w:lang w:val="fr-FR"/>
        </w:rPr>
        <w:t>’</w:t>
      </w:r>
      <w:r w:rsidRPr="00FE590D">
        <w:rPr>
          <w:bCs/>
          <w:lang w:val="fr-FR"/>
        </w:rPr>
        <w:t>expert de l</w:t>
      </w:r>
      <w:r w:rsidR="00CB5320">
        <w:rPr>
          <w:bCs/>
          <w:lang w:val="fr-FR"/>
        </w:rPr>
        <w:t>’</w:t>
      </w:r>
      <w:r w:rsidRPr="00FE590D">
        <w:rPr>
          <w:bCs/>
          <w:lang w:val="fr-FR"/>
        </w:rPr>
        <w:t>Allemagne a présenté le document ECE/TRANS/WP.29/</w:t>
      </w:r>
      <w:r w:rsidR="00975656">
        <w:rPr>
          <w:bCs/>
          <w:lang w:val="fr-FR"/>
        </w:rPr>
        <w:br/>
      </w:r>
      <w:r w:rsidRPr="00FE590D">
        <w:rPr>
          <w:bCs/>
          <w:lang w:val="fr-FR"/>
        </w:rPr>
        <w:t>GRSP/2021/14, tendant à définir des paramètres permettant une mesure reproductible de l</w:t>
      </w:r>
      <w:r w:rsidR="00CB5320">
        <w:rPr>
          <w:bCs/>
          <w:lang w:val="fr-FR"/>
        </w:rPr>
        <w:t>’</w:t>
      </w:r>
      <w:r w:rsidRPr="00FE590D">
        <w:rPr>
          <w:bCs/>
          <w:lang w:val="fr-FR"/>
        </w:rPr>
        <w:t>angle aigu alpha (α) en vue de décider si le véhicule relève ou non du champ d</w:t>
      </w:r>
      <w:r w:rsidR="00CB5320">
        <w:rPr>
          <w:bCs/>
          <w:lang w:val="fr-FR"/>
        </w:rPr>
        <w:t>’</w:t>
      </w:r>
      <w:r w:rsidRPr="00FE590D">
        <w:rPr>
          <w:bCs/>
          <w:lang w:val="fr-FR"/>
        </w:rPr>
        <w:t>application du Règlement ONU n</w:t>
      </w:r>
      <w:r w:rsidRPr="00FE590D">
        <w:rPr>
          <w:bCs/>
          <w:vertAlign w:val="superscript"/>
          <w:lang w:val="fr-FR"/>
        </w:rPr>
        <w:t>o</w:t>
      </w:r>
      <w:r w:rsidRPr="00FE590D">
        <w:rPr>
          <w:bCs/>
          <w:lang w:val="fr-FR"/>
        </w:rPr>
        <w:t xml:space="preserve"> 135. Le GRSP a adopté le document ECE/TRANS/WP.29/</w:t>
      </w:r>
      <w:r w:rsidR="00975656">
        <w:rPr>
          <w:bCs/>
          <w:lang w:val="fr-FR"/>
        </w:rPr>
        <w:br/>
      </w:r>
      <w:r w:rsidRPr="00FE590D">
        <w:rPr>
          <w:bCs/>
          <w:lang w:val="fr-FR"/>
        </w:rPr>
        <w:t>GRSP/2021/14, tel que modifié par l</w:t>
      </w:r>
      <w:r w:rsidR="00CB5320">
        <w:rPr>
          <w:bCs/>
          <w:lang w:val="fr-FR"/>
        </w:rPr>
        <w:t>’</w:t>
      </w:r>
      <w:r w:rsidRPr="00FE590D">
        <w:rPr>
          <w:bCs/>
          <w:lang w:val="fr-FR"/>
        </w:rPr>
        <w:t>annexe VI du présent rapport. Le secrétariat a été prié de soumettre la proposition en tant que projet de complément 3 à la série 01 d</w:t>
      </w:r>
      <w:r w:rsidR="00CB5320">
        <w:rPr>
          <w:bCs/>
          <w:lang w:val="fr-FR"/>
        </w:rPr>
        <w:t>’</w:t>
      </w:r>
      <w:r w:rsidRPr="00FE590D">
        <w:rPr>
          <w:bCs/>
          <w:lang w:val="fr-FR"/>
        </w:rPr>
        <w:t>amendements au Règlement ONU n</w:t>
      </w:r>
      <w:r w:rsidRPr="00FE590D">
        <w:rPr>
          <w:bCs/>
          <w:vertAlign w:val="superscript"/>
          <w:lang w:val="fr-FR"/>
        </w:rPr>
        <w:t>o</w:t>
      </w:r>
      <w:r w:rsidRPr="00FE590D">
        <w:rPr>
          <w:bCs/>
          <w:lang w:val="fr-FR"/>
        </w:rPr>
        <w:t xml:space="preserve"> 135 (Choc latéral contre un poteau), pour examen et mise aux voix aux sessions de novembre 2021 du WP.29 et de l</w:t>
      </w:r>
      <w:r w:rsidR="00CB5320">
        <w:rPr>
          <w:bCs/>
          <w:lang w:val="fr-FR"/>
        </w:rPr>
        <w:t>’</w:t>
      </w:r>
      <w:r w:rsidRPr="00FE590D">
        <w:rPr>
          <w:bCs/>
          <w:lang w:val="fr-FR"/>
        </w:rPr>
        <w:t>AC.1.</w:t>
      </w:r>
    </w:p>
    <w:p w:rsidR="00FE590D" w:rsidRPr="00FE590D" w:rsidRDefault="00FE590D" w:rsidP="00FE590D">
      <w:pPr>
        <w:pStyle w:val="SingleTxtG"/>
        <w:rPr>
          <w:bCs/>
          <w:lang w:val="fr-FR"/>
        </w:rPr>
      </w:pPr>
      <w:r w:rsidRPr="00FE590D">
        <w:rPr>
          <w:bCs/>
          <w:lang w:val="fr-FR"/>
        </w:rPr>
        <w:tab/>
        <w:t>27.</w:t>
      </w:r>
      <w:r w:rsidRPr="00FE590D">
        <w:rPr>
          <w:bCs/>
          <w:lang w:val="fr-FR"/>
        </w:rPr>
        <w:tab/>
        <w:t>L</w:t>
      </w:r>
      <w:r w:rsidR="00CB5320">
        <w:rPr>
          <w:bCs/>
          <w:lang w:val="fr-FR"/>
        </w:rPr>
        <w:t>’</w:t>
      </w:r>
      <w:r w:rsidRPr="00FE590D">
        <w:rPr>
          <w:bCs/>
          <w:lang w:val="fr-FR"/>
        </w:rPr>
        <w:t>expert des Pays-Bas a présenté le document GRSP-69-10, qui vise à introduire des prescriptions concernant la sécurité électrique après une collision en cas de choc latéral contre un poteau, comme cela a été convenu pour le Règlement ONU</w:t>
      </w:r>
      <w:r w:rsidRPr="00FE590D">
        <w:rPr>
          <w:b/>
          <w:lang w:val="fr-FR"/>
        </w:rPr>
        <w:t xml:space="preserve"> </w:t>
      </w:r>
      <w:r w:rsidRPr="00FE590D">
        <w:rPr>
          <w:bCs/>
          <w:lang w:val="fr-FR"/>
        </w:rPr>
        <w:t>n</w:t>
      </w:r>
      <w:r w:rsidRPr="00FE590D">
        <w:rPr>
          <w:bCs/>
          <w:vertAlign w:val="superscript"/>
          <w:lang w:val="fr-FR"/>
        </w:rPr>
        <w:t>o</w:t>
      </w:r>
      <w:r w:rsidR="00975656">
        <w:rPr>
          <w:bCs/>
          <w:lang w:val="fr-FR"/>
        </w:rPr>
        <w:t> </w:t>
      </w:r>
      <w:r w:rsidRPr="00FE590D">
        <w:rPr>
          <w:bCs/>
          <w:lang w:val="fr-FR"/>
        </w:rPr>
        <w:t>94 (Choc avant) et proposé pour le Règlement ONU n</w:t>
      </w:r>
      <w:r w:rsidRPr="00FE590D">
        <w:rPr>
          <w:bCs/>
          <w:vertAlign w:val="superscript"/>
          <w:lang w:val="fr-FR"/>
        </w:rPr>
        <w:t>o</w:t>
      </w:r>
      <w:r w:rsidRPr="00FE590D">
        <w:rPr>
          <w:bCs/>
          <w:lang w:val="fr-FR"/>
        </w:rPr>
        <w:t xml:space="preserve"> 12 (voir par. 9 ci-dessus). Le secrétariat a été prié de distribuer le document GRSP-69-10 sous une cote officielle à la session de décembre 2021.</w:t>
      </w:r>
    </w:p>
    <w:p w:rsidR="00FE590D" w:rsidRPr="00FE590D" w:rsidRDefault="00FE590D" w:rsidP="000D1A0E">
      <w:pPr>
        <w:pStyle w:val="HChG"/>
        <w:rPr>
          <w:lang w:val="fr-FR"/>
        </w:rPr>
      </w:pPr>
      <w:r w:rsidRPr="00FE590D">
        <w:rPr>
          <w:bCs/>
          <w:lang w:val="fr-FR"/>
        </w:rPr>
        <w:tab/>
      </w:r>
      <w:r w:rsidRPr="00FE590D">
        <w:rPr>
          <w:lang w:val="fr-FR"/>
        </w:rPr>
        <w:t>XVI.</w:t>
      </w:r>
      <w:r w:rsidRPr="00FE590D">
        <w:rPr>
          <w:lang w:val="fr-FR"/>
        </w:rPr>
        <w:tab/>
        <w:t>Rè</w:t>
      </w:r>
      <w:r w:rsidRPr="00975656">
        <w:rPr>
          <w:spacing w:val="-4"/>
          <w:lang w:val="fr-FR"/>
        </w:rPr>
        <w:t>glement ONU n</w:t>
      </w:r>
      <w:r w:rsidRPr="00975656">
        <w:rPr>
          <w:spacing w:val="-4"/>
          <w:vertAlign w:val="superscript"/>
          <w:lang w:val="fr-FR"/>
        </w:rPr>
        <w:t>o</w:t>
      </w:r>
      <w:r w:rsidRPr="00975656">
        <w:rPr>
          <w:spacing w:val="-4"/>
          <w:lang w:val="fr-FR"/>
        </w:rPr>
        <w:t xml:space="preserve"> 136 (Véhicules électriques de la catégorie L) </w:t>
      </w:r>
      <w:r w:rsidRPr="00FE590D">
        <w:rPr>
          <w:lang w:val="fr-FR"/>
        </w:rPr>
        <w:t>(point 15 de l</w:t>
      </w:r>
      <w:r w:rsidR="00CB5320">
        <w:rPr>
          <w:lang w:val="fr-FR"/>
        </w:rPr>
        <w:t>’</w:t>
      </w:r>
      <w:r w:rsidRPr="00FE590D">
        <w:rPr>
          <w:lang w:val="fr-FR"/>
        </w:rPr>
        <w:t>ordre du jour)</w:t>
      </w:r>
    </w:p>
    <w:p w:rsidR="00FE590D" w:rsidRPr="00FE590D" w:rsidRDefault="00FE590D" w:rsidP="000D1A0E">
      <w:pPr>
        <w:pStyle w:val="SingleTxtG"/>
        <w:ind w:left="2552" w:hanging="1418"/>
        <w:jc w:val="left"/>
        <w:rPr>
          <w:bCs/>
          <w:lang w:val="fr-FR"/>
        </w:rPr>
      </w:pPr>
      <w:r w:rsidRPr="00FE590D">
        <w:rPr>
          <w:bCs/>
          <w:i/>
          <w:iCs/>
          <w:lang w:val="fr-FR"/>
        </w:rPr>
        <w:t>Document(s)</w:t>
      </w:r>
      <w:r w:rsidR="000D1A0E">
        <w:rPr>
          <w:bCs/>
          <w:i/>
          <w:iCs/>
          <w:lang w:val="fr-FR"/>
        </w:rPr>
        <w:t> </w:t>
      </w:r>
      <w:r w:rsidRPr="00FE590D">
        <w:rPr>
          <w:bCs/>
          <w:lang w:val="fr-FR"/>
        </w:rPr>
        <w:t>:</w:t>
      </w:r>
      <w:r w:rsidRPr="00FE590D">
        <w:rPr>
          <w:bCs/>
          <w:lang w:val="fr-FR"/>
        </w:rPr>
        <w:tab/>
        <w:t>Documents informels GRSP-69-13 et GRSP-69-14.</w:t>
      </w:r>
    </w:p>
    <w:p w:rsidR="00FE590D" w:rsidRPr="00FE590D" w:rsidRDefault="00FE590D" w:rsidP="00FE590D">
      <w:pPr>
        <w:pStyle w:val="SingleTxtG"/>
        <w:rPr>
          <w:lang w:val="fr-FR"/>
        </w:rPr>
      </w:pPr>
      <w:r w:rsidRPr="00FE590D">
        <w:rPr>
          <w:bCs/>
          <w:lang w:val="fr-FR"/>
        </w:rPr>
        <w:tab/>
        <w:t>28.</w:t>
      </w:r>
      <w:r w:rsidRPr="00FE590D">
        <w:rPr>
          <w:bCs/>
          <w:lang w:val="fr-FR"/>
        </w:rPr>
        <w:tab/>
        <w:t>L</w:t>
      </w:r>
      <w:r w:rsidR="00CB5320">
        <w:rPr>
          <w:bCs/>
          <w:lang w:val="fr-FR"/>
        </w:rPr>
        <w:t>’</w:t>
      </w:r>
      <w:r w:rsidRPr="00FE590D">
        <w:rPr>
          <w:bCs/>
          <w:lang w:val="fr-FR"/>
        </w:rPr>
        <w:t>expert de l</w:t>
      </w:r>
      <w:r w:rsidR="00CB5320">
        <w:rPr>
          <w:bCs/>
          <w:lang w:val="fr-FR"/>
        </w:rPr>
        <w:t>’</w:t>
      </w:r>
      <w:r w:rsidRPr="00FE590D">
        <w:rPr>
          <w:bCs/>
          <w:lang w:val="fr-FR"/>
        </w:rPr>
        <w:t>Association internationale des constructeurs de motocycles (IMMA) a présenté le document GRSP-69-13, visant à mettre à jour les prescriptions relatives aux véhicules électriques de la catégorie L du Règlement ONU n</w:t>
      </w:r>
      <w:r w:rsidRPr="00FE590D">
        <w:rPr>
          <w:bCs/>
          <w:vertAlign w:val="superscript"/>
          <w:lang w:val="fr-FR"/>
        </w:rPr>
        <w:t>o</w:t>
      </w:r>
      <w:r w:rsidRPr="00FE590D">
        <w:rPr>
          <w:bCs/>
          <w:lang w:val="fr-FR"/>
        </w:rPr>
        <w:t xml:space="preserve"> 136, en les alignant sur la nouvelle série 03 d</w:t>
      </w:r>
      <w:r w:rsidR="00CB5320">
        <w:rPr>
          <w:bCs/>
          <w:lang w:val="fr-FR"/>
        </w:rPr>
        <w:t>’</w:t>
      </w:r>
      <w:r w:rsidRPr="00FE590D">
        <w:rPr>
          <w:bCs/>
          <w:lang w:val="fr-FR"/>
        </w:rPr>
        <w:t>amendements au Règlement ONU n</w:t>
      </w:r>
      <w:r w:rsidRPr="00FE590D">
        <w:rPr>
          <w:bCs/>
          <w:vertAlign w:val="superscript"/>
          <w:lang w:val="fr-FR"/>
        </w:rPr>
        <w:t>o</w:t>
      </w:r>
      <w:r w:rsidRPr="00FE590D">
        <w:rPr>
          <w:bCs/>
          <w:lang w:val="fr-FR"/>
        </w:rPr>
        <w:t xml:space="preserve"> 100 et sur le RTM ONU n</w:t>
      </w:r>
      <w:r w:rsidRPr="00FE590D">
        <w:rPr>
          <w:bCs/>
          <w:vertAlign w:val="superscript"/>
          <w:lang w:val="fr-FR"/>
        </w:rPr>
        <w:t>o</w:t>
      </w:r>
      <w:r w:rsidRPr="00FE590D">
        <w:rPr>
          <w:bCs/>
          <w:lang w:val="fr-FR"/>
        </w:rPr>
        <w:t xml:space="preserve"> 20. En outre, il a expliqué que la proposition comprenait de nouvelles prescriptions facultatives pour permettre le montage de systèmes rechargeables de stockage de l</w:t>
      </w:r>
      <w:r w:rsidR="00CB5320">
        <w:rPr>
          <w:bCs/>
          <w:lang w:val="fr-FR"/>
        </w:rPr>
        <w:t>’</w:t>
      </w:r>
      <w:r w:rsidRPr="00FE590D">
        <w:rPr>
          <w:bCs/>
          <w:lang w:val="fr-FR"/>
        </w:rPr>
        <w:t>énergie électrique (SRSEE) amovibles dans n</w:t>
      </w:r>
      <w:r w:rsidR="00CB5320">
        <w:rPr>
          <w:bCs/>
          <w:lang w:val="fr-FR"/>
        </w:rPr>
        <w:t>’</w:t>
      </w:r>
      <w:r w:rsidRPr="00FE590D">
        <w:rPr>
          <w:bCs/>
          <w:lang w:val="fr-FR"/>
        </w:rPr>
        <w:t>importe quelle orientation, afin de permettre le déploiement en toute sécurité de batteries interchangeables. Il a également mentionné le document GRSP-69-14, qui fournit une version complète du Règlement ONU modifié. Le GRSP a décidé de reprendre l</w:t>
      </w:r>
      <w:r w:rsidR="00CB5320">
        <w:rPr>
          <w:bCs/>
          <w:lang w:val="fr-FR"/>
        </w:rPr>
        <w:t>’</w:t>
      </w:r>
      <w:r w:rsidRPr="00FE590D">
        <w:rPr>
          <w:bCs/>
          <w:lang w:val="fr-FR"/>
        </w:rPr>
        <w:t xml:space="preserve">examen de cette question à sa session de décembre 2021 et prié le secrétariat de distribuer le document GRSP-69-13 sous une cote officielle à sa prochaine session. </w:t>
      </w:r>
    </w:p>
    <w:p w:rsidR="00FE590D" w:rsidRPr="00FE590D" w:rsidRDefault="00FE590D" w:rsidP="000D1A0E">
      <w:pPr>
        <w:pStyle w:val="HChG"/>
        <w:rPr>
          <w:lang w:val="fr-FR"/>
        </w:rPr>
      </w:pPr>
      <w:r w:rsidRPr="00FE590D">
        <w:rPr>
          <w:lang w:val="fr-FR"/>
        </w:rPr>
        <w:tab/>
        <w:t>XVII.</w:t>
      </w:r>
      <w:r w:rsidRPr="00FE590D">
        <w:rPr>
          <w:lang w:val="fr-FR"/>
        </w:rPr>
        <w:tab/>
        <w:t>Règlement ONU n</w:t>
      </w:r>
      <w:r w:rsidRPr="00FE590D">
        <w:rPr>
          <w:vertAlign w:val="superscript"/>
          <w:lang w:val="fr-FR"/>
        </w:rPr>
        <w:t>o</w:t>
      </w:r>
      <w:r w:rsidRPr="00FE590D">
        <w:rPr>
          <w:lang w:val="fr-FR"/>
        </w:rPr>
        <w:t xml:space="preserve"> 137 (Choc avant, l</w:t>
      </w:r>
      <w:r w:rsidR="00CB5320">
        <w:rPr>
          <w:lang w:val="fr-FR"/>
        </w:rPr>
        <w:t>’</w:t>
      </w:r>
      <w:r w:rsidRPr="00FE590D">
        <w:rPr>
          <w:lang w:val="fr-FR"/>
        </w:rPr>
        <w:t xml:space="preserve">accent étant mis </w:t>
      </w:r>
      <w:r w:rsidR="00975656">
        <w:rPr>
          <w:lang w:val="fr-FR"/>
        </w:rPr>
        <w:br/>
      </w:r>
      <w:r w:rsidRPr="00FE590D">
        <w:rPr>
          <w:lang w:val="fr-FR"/>
        </w:rPr>
        <w:t>sur les systèmes de retenue) (point 16 de l</w:t>
      </w:r>
      <w:r w:rsidR="00CB5320">
        <w:rPr>
          <w:lang w:val="fr-FR"/>
        </w:rPr>
        <w:t>’</w:t>
      </w:r>
      <w:r w:rsidRPr="00FE590D">
        <w:rPr>
          <w:lang w:val="fr-FR"/>
        </w:rPr>
        <w:t>ordre du jour)</w:t>
      </w:r>
    </w:p>
    <w:p w:rsidR="00FE590D" w:rsidRPr="00FE590D" w:rsidRDefault="00FE590D" w:rsidP="000D1A0E">
      <w:pPr>
        <w:pStyle w:val="SingleTxtG"/>
        <w:ind w:left="2552" w:hanging="1418"/>
        <w:jc w:val="left"/>
        <w:rPr>
          <w:lang w:val="fr-FR"/>
        </w:rPr>
      </w:pPr>
      <w:r w:rsidRPr="00FE590D">
        <w:rPr>
          <w:i/>
          <w:iCs/>
          <w:lang w:val="fr-FR"/>
        </w:rPr>
        <w:t>Document(s)</w:t>
      </w:r>
      <w:r w:rsidR="000D1A0E">
        <w:rPr>
          <w:i/>
          <w:iCs/>
          <w:lang w:val="fr-FR"/>
        </w:rPr>
        <w:t> </w:t>
      </w:r>
      <w:r w:rsidRPr="00FE590D">
        <w:rPr>
          <w:lang w:val="fr-FR"/>
        </w:rPr>
        <w:t>:</w:t>
      </w:r>
      <w:r w:rsidRPr="00FE590D">
        <w:rPr>
          <w:lang w:val="fr-FR"/>
        </w:rPr>
        <w:tab/>
        <w:t>Document informel GRSP-69-11.</w:t>
      </w:r>
    </w:p>
    <w:p w:rsidR="00FE590D" w:rsidRPr="00FE590D" w:rsidRDefault="00FE590D" w:rsidP="00FE590D">
      <w:pPr>
        <w:pStyle w:val="SingleTxtG"/>
        <w:rPr>
          <w:lang w:val="fr-FR"/>
        </w:rPr>
      </w:pPr>
      <w:r w:rsidRPr="00FE590D">
        <w:rPr>
          <w:lang w:val="fr-FR"/>
        </w:rPr>
        <w:t>29.</w:t>
      </w:r>
      <w:r w:rsidRPr="00FE590D">
        <w:rPr>
          <w:lang w:val="fr-FR"/>
        </w:rPr>
        <w:tab/>
        <w:t>L</w:t>
      </w:r>
      <w:r w:rsidR="00CB5320">
        <w:rPr>
          <w:lang w:val="fr-FR"/>
        </w:rPr>
        <w:t>’</w:t>
      </w:r>
      <w:r w:rsidRPr="00FE590D">
        <w:rPr>
          <w:lang w:val="fr-FR"/>
        </w:rPr>
        <w:t>expert des Pays-Bas a présenté le document GRSP-69-11, qui vise à clarifier les prescriptions relatives à l</w:t>
      </w:r>
      <w:r w:rsidR="00CB5320">
        <w:rPr>
          <w:lang w:val="fr-FR"/>
        </w:rPr>
        <w:t>’</w:t>
      </w:r>
      <w:r w:rsidRPr="00FE590D">
        <w:rPr>
          <w:lang w:val="fr-FR"/>
        </w:rPr>
        <w:t>ajustement du dossier du siège passager lors de l</w:t>
      </w:r>
      <w:r w:rsidR="00CB5320">
        <w:rPr>
          <w:lang w:val="fr-FR"/>
        </w:rPr>
        <w:t>’</w:t>
      </w:r>
      <w:r w:rsidRPr="00FE590D">
        <w:rPr>
          <w:lang w:val="fr-FR"/>
        </w:rPr>
        <w:t>installation du mannequin Hybrid-III femme du 5</w:t>
      </w:r>
      <w:r w:rsidRPr="00FE590D">
        <w:rPr>
          <w:vertAlign w:val="superscript"/>
          <w:lang w:val="fr-FR"/>
        </w:rPr>
        <w:t>e</w:t>
      </w:r>
      <w:r w:rsidRPr="00FE590D">
        <w:rPr>
          <w:lang w:val="fr-FR"/>
        </w:rPr>
        <w:t xml:space="preserve"> centile. Il a demandé un retour d</w:t>
      </w:r>
      <w:r w:rsidR="00CB5320">
        <w:rPr>
          <w:lang w:val="fr-FR"/>
        </w:rPr>
        <w:t>’</w:t>
      </w:r>
      <w:r w:rsidRPr="00FE590D">
        <w:rPr>
          <w:lang w:val="fr-FR"/>
        </w:rPr>
        <w:t xml:space="preserve">information sur sa proposition aux experts du GRSP, avant la date limite de soumission des documents officiels de la session de décembre 2021 du Groupe. </w:t>
      </w:r>
    </w:p>
    <w:p w:rsidR="00FE590D" w:rsidRPr="00FE590D" w:rsidRDefault="00FE590D" w:rsidP="000D1A0E">
      <w:pPr>
        <w:pStyle w:val="HChG"/>
        <w:rPr>
          <w:lang w:val="fr-FR"/>
        </w:rPr>
      </w:pPr>
      <w:r w:rsidRPr="00FE590D">
        <w:rPr>
          <w:lang w:val="fr-FR"/>
        </w:rPr>
        <w:tab/>
        <w:t>XVIII.</w:t>
      </w:r>
      <w:r w:rsidRPr="00FE590D">
        <w:rPr>
          <w:lang w:val="fr-FR"/>
        </w:rPr>
        <w:tab/>
        <w:t>Règlement ONU n</w:t>
      </w:r>
      <w:r w:rsidRPr="00FE590D">
        <w:rPr>
          <w:vertAlign w:val="superscript"/>
          <w:lang w:val="fr-FR"/>
        </w:rPr>
        <w:t>o</w:t>
      </w:r>
      <w:r w:rsidRPr="00FE590D">
        <w:rPr>
          <w:lang w:val="fr-FR"/>
        </w:rPr>
        <w:t xml:space="preserve"> 145 (Systèmes d</w:t>
      </w:r>
      <w:r w:rsidR="00CB5320">
        <w:rPr>
          <w:lang w:val="fr-FR"/>
        </w:rPr>
        <w:t>’</w:t>
      </w:r>
      <w:r w:rsidRPr="00FE590D">
        <w:rPr>
          <w:lang w:val="fr-FR"/>
        </w:rPr>
        <w:t xml:space="preserve">ancrages ISOFIX, ancrages pour fixation supérieure ISOFIX et </w:t>
      </w:r>
      <w:r w:rsidR="007C1E3F">
        <w:rPr>
          <w:lang w:val="fr-FR"/>
        </w:rPr>
        <w:br/>
      </w:r>
      <w:r w:rsidRPr="00FE590D">
        <w:rPr>
          <w:lang w:val="fr-FR"/>
        </w:rPr>
        <w:t>positions i-Size) (point 17 de l</w:t>
      </w:r>
      <w:r w:rsidR="00CB5320">
        <w:rPr>
          <w:lang w:val="fr-FR"/>
        </w:rPr>
        <w:t>’</w:t>
      </w:r>
      <w:r w:rsidRPr="00FE590D">
        <w:rPr>
          <w:lang w:val="fr-FR"/>
        </w:rPr>
        <w:t>ordre du jour)</w:t>
      </w:r>
    </w:p>
    <w:p w:rsidR="00FE590D" w:rsidRPr="00FE590D" w:rsidRDefault="00FE590D" w:rsidP="000D1A0E">
      <w:pPr>
        <w:pStyle w:val="SingleTxtG"/>
        <w:ind w:left="2552" w:hanging="1418"/>
        <w:jc w:val="left"/>
        <w:rPr>
          <w:lang w:val="fr-FR"/>
        </w:rPr>
      </w:pPr>
      <w:r w:rsidRPr="00FE590D">
        <w:rPr>
          <w:i/>
          <w:iCs/>
          <w:lang w:val="fr-FR"/>
        </w:rPr>
        <w:t>Document(s)</w:t>
      </w:r>
      <w:r w:rsidR="000D1A0E">
        <w:rPr>
          <w:i/>
          <w:iCs/>
          <w:lang w:val="fr-FR"/>
        </w:rPr>
        <w:t> </w:t>
      </w:r>
      <w:r w:rsidRPr="00FE590D">
        <w:rPr>
          <w:lang w:val="fr-FR"/>
        </w:rPr>
        <w:t>:</w:t>
      </w:r>
      <w:r w:rsidRPr="00FE590D">
        <w:rPr>
          <w:lang w:val="fr-FR"/>
        </w:rPr>
        <w:tab/>
        <w:t>ECE/TRANS/WP.29/GRSP/2021/11.</w:t>
      </w:r>
    </w:p>
    <w:p w:rsidR="00FE590D" w:rsidRPr="00FE590D" w:rsidRDefault="00FE590D" w:rsidP="00FE590D">
      <w:pPr>
        <w:pStyle w:val="SingleTxtG"/>
        <w:rPr>
          <w:lang w:val="fr-FR"/>
        </w:rPr>
      </w:pPr>
      <w:r w:rsidRPr="00FE590D">
        <w:rPr>
          <w:lang w:val="fr-FR"/>
        </w:rPr>
        <w:t>30.</w:t>
      </w:r>
      <w:r w:rsidRPr="00FE590D">
        <w:rPr>
          <w:lang w:val="fr-FR"/>
        </w:rPr>
        <w:tab/>
        <w:t>L</w:t>
      </w:r>
      <w:r w:rsidR="00CB5320">
        <w:rPr>
          <w:lang w:val="fr-FR"/>
        </w:rPr>
        <w:t>’</w:t>
      </w:r>
      <w:r w:rsidRPr="00FE590D">
        <w:rPr>
          <w:lang w:val="fr-FR"/>
        </w:rPr>
        <w:t>expert des Pays-Bas a présenté le document ECE/TRANS/WP.29/GRSP/2021/11, qui vise à préciser les prescriptions relatives à l</w:t>
      </w:r>
      <w:r w:rsidR="00CB5320">
        <w:rPr>
          <w:lang w:val="fr-FR"/>
        </w:rPr>
        <w:t>’</w:t>
      </w:r>
      <w:r w:rsidRPr="00FE590D">
        <w:rPr>
          <w:lang w:val="fr-FR"/>
        </w:rPr>
        <w:t xml:space="preserve">emplacement des systèmes ISOFIX si le type de véhicule est équipé de sièges dos à la route. Le GRSP a adopté, sans modifications, le </w:t>
      </w:r>
      <w:r w:rsidRPr="00FE590D">
        <w:rPr>
          <w:lang w:val="fr-FR"/>
        </w:rPr>
        <w:lastRenderedPageBreak/>
        <w:t>document ECE/TRANS/WP.29/GRSP/2021/11 et demandé au secrétariat de soumettre la proposition en tant que projet de complément 1 à la version initiale du Règlement ONU n</w:t>
      </w:r>
      <w:r w:rsidRPr="00FE590D">
        <w:rPr>
          <w:vertAlign w:val="superscript"/>
          <w:lang w:val="fr-FR"/>
        </w:rPr>
        <w:t>o</w:t>
      </w:r>
      <w:r w:rsidR="007C1E3F">
        <w:rPr>
          <w:lang w:val="fr-FR"/>
        </w:rPr>
        <w:t> </w:t>
      </w:r>
      <w:r w:rsidRPr="00FE590D">
        <w:rPr>
          <w:lang w:val="fr-FR"/>
        </w:rPr>
        <w:t>145 (Systèmes d</w:t>
      </w:r>
      <w:r w:rsidR="00CB5320">
        <w:rPr>
          <w:lang w:val="fr-FR"/>
        </w:rPr>
        <w:t>’</w:t>
      </w:r>
      <w:r w:rsidRPr="00FE590D">
        <w:rPr>
          <w:lang w:val="fr-FR"/>
        </w:rPr>
        <w:t>ancrages ISOFIX, ancrages pour fixation supérieure ISOFIX et positions</w:t>
      </w:r>
      <w:r w:rsidR="007C1E3F">
        <w:rPr>
          <w:lang w:val="fr-FR"/>
        </w:rPr>
        <w:t> </w:t>
      </w:r>
      <w:r w:rsidRPr="00FE590D">
        <w:rPr>
          <w:lang w:val="fr-FR"/>
        </w:rPr>
        <w:t>i-Size) pour examen et mise aux voix aux sessions de novembre 2021 du WP.29 et de l</w:t>
      </w:r>
      <w:r w:rsidR="00CB5320">
        <w:rPr>
          <w:lang w:val="fr-FR"/>
        </w:rPr>
        <w:t>’</w:t>
      </w:r>
      <w:r w:rsidRPr="00FE590D">
        <w:rPr>
          <w:lang w:val="fr-FR"/>
        </w:rPr>
        <w:t xml:space="preserve">AC.1. </w:t>
      </w:r>
    </w:p>
    <w:p w:rsidR="00FE590D" w:rsidRPr="00FE590D" w:rsidRDefault="000D1A0E" w:rsidP="000D1A0E">
      <w:pPr>
        <w:pStyle w:val="HChG"/>
        <w:rPr>
          <w:lang w:val="fr-FR"/>
        </w:rPr>
      </w:pPr>
      <w:r>
        <w:rPr>
          <w:lang w:val="fr-FR"/>
        </w:rPr>
        <w:tab/>
      </w:r>
      <w:r w:rsidR="00FE590D" w:rsidRPr="00FE590D">
        <w:rPr>
          <w:lang w:val="fr-FR"/>
        </w:rPr>
        <w:t>XIX.</w:t>
      </w:r>
      <w:r w:rsidR="00FE590D" w:rsidRPr="00FE590D">
        <w:rPr>
          <w:lang w:val="fr-FR"/>
        </w:rPr>
        <w:tab/>
        <w:t>Résolution mutuelle n</w:t>
      </w:r>
      <w:r w:rsidR="00FE590D" w:rsidRPr="00FE590D">
        <w:rPr>
          <w:vertAlign w:val="superscript"/>
          <w:lang w:val="fr-FR"/>
        </w:rPr>
        <w:t>o</w:t>
      </w:r>
      <w:r w:rsidR="00FE590D" w:rsidRPr="00FE590D">
        <w:rPr>
          <w:lang w:val="fr-FR"/>
        </w:rPr>
        <w:t xml:space="preserve"> 1 (point 18 de l</w:t>
      </w:r>
      <w:r w:rsidR="00CB5320">
        <w:rPr>
          <w:lang w:val="fr-FR"/>
        </w:rPr>
        <w:t>’</w:t>
      </w:r>
      <w:r w:rsidR="00FE590D" w:rsidRPr="00FE590D">
        <w:rPr>
          <w:lang w:val="fr-FR"/>
        </w:rPr>
        <w:t>ordre du jour)</w:t>
      </w:r>
    </w:p>
    <w:p w:rsidR="00FE590D" w:rsidRPr="00FE590D" w:rsidRDefault="00FE590D" w:rsidP="000D1A0E">
      <w:pPr>
        <w:pStyle w:val="SingleTxtG"/>
        <w:ind w:left="2552" w:hanging="1418"/>
        <w:jc w:val="left"/>
        <w:rPr>
          <w:lang w:val="fr-FR"/>
        </w:rPr>
      </w:pPr>
      <w:r w:rsidRPr="00FE590D">
        <w:rPr>
          <w:i/>
          <w:iCs/>
          <w:lang w:val="fr-FR"/>
        </w:rPr>
        <w:t>Document(s)</w:t>
      </w:r>
      <w:r w:rsidR="000D1A0E">
        <w:rPr>
          <w:i/>
          <w:iCs/>
          <w:lang w:val="fr-FR"/>
        </w:rPr>
        <w:t> </w:t>
      </w:r>
      <w:r w:rsidRPr="00FE590D">
        <w:rPr>
          <w:lang w:val="fr-FR"/>
        </w:rPr>
        <w:t>:</w:t>
      </w:r>
      <w:r w:rsidRPr="00FE590D">
        <w:rPr>
          <w:lang w:val="fr-FR"/>
        </w:rPr>
        <w:tab/>
        <w:t xml:space="preserve">ECE/TRANS/WP.29/GRSP/2021/2 </w:t>
      </w:r>
      <w:r w:rsidR="000D1A0E">
        <w:rPr>
          <w:lang w:val="fr-FR"/>
        </w:rPr>
        <w:br/>
      </w:r>
      <w:r w:rsidRPr="00FE590D">
        <w:rPr>
          <w:lang w:val="fr-FR"/>
        </w:rPr>
        <w:t xml:space="preserve">Documents informels GRSP-69-01, GRSP-69-15, GRSP-69-39 </w:t>
      </w:r>
      <w:r w:rsidR="007C1E3F">
        <w:rPr>
          <w:lang w:val="fr-FR"/>
        </w:rPr>
        <w:br/>
      </w:r>
      <w:r w:rsidRPr="00FE590D">
        <w:rPr>
          <w:lang w:val="fr-FR"/>
        </w:rPr>
        <w:t xml:space="preserve">et GRSP-69-42. </w:t>
      </w:r>
    </w:p>
    <w:p w:rsidR="00FE590D" w:rsidRPr="00FE590D" w:rsidRDefault="00FE590D" w:rsidP="00FE590D">
      <w:pPr>
        <w:pStyle w:val="SingleTxtG"/>
        <w:rPr>
          <w:lang w:val="fr-FR"/>
        </w:rPr>
      </w:pPr>
      <w:r w:rsidRPr="00FE590D">
        <w:rPr>
          <w:lang w:val="fr-FR"/>
        </w:rPr>
        <w:t>31.</w:t>
      </w:r>
      <w:r w:rsidRPr="00FE590D">
        <w:rPr>
          <w:lang w:val="fr-FR"/>
        </w:rPr>
        <w:tab/>
        <w:t>L</w:t>
      </w:r>
      <w:r w:rsidR="00CB5320">
        <w:rPr>
          <w:lang w:val="fr-FR"/>
        </w:rPr>
        <w:t>’</w:t>
      </w:r>
      <w:r w:rsidRPr="00FE590D">
        <w:rPr>
          <w:lang w:val="fr-FR"/>
        </w:rPr>
        <w:t>expert du Royaume-Uni de Grande-Bretagne et d</w:t>
      </w:r>
      <w:r w:rsidR="00CB5320">
        <w:rPr>
          <w:lang w:val="fr-FR"/>
        </w:rPr>
        <w:t>’</w:t>
      </w:r>
      <w:r w:rsidRPr="00FE590D">
        <w:rPr>
          <w:lang w:val="fr-FR"/>
        </w:rPr>
        <w:t>Irlande du Nord a présenté les documents ECE/TRANS/WP.29/GRSP/2021/2 et GRSP-69-39 (ce dernier corrigeant des erreurs typographiques) à l</w:t>
      </w:r>
      <w:r w:rsidR="00CB5320">
        <w:rPr>
          <w:lang w:val="fr-FR"/>
        </w:rPr>
        <w:t>’</w:t>
      </w:r>
      <w:r w:rsidRPr="00FE590D">
        <w:rPr>
          <w:lang w:val="fr-FR"/>
        </w:rPr>
        <w:t>aide du document GRSP-69-01, en tant que proposition d</w:t>
      </w:r>
      <w:r w:rsidR="00CB5320">
        <w:rPr>
          <w:lang w:val="fr-FR"/>
        </w:rPr>
        <w:t>’</w:t>
      </w:r>
      <w:r w:rsidRPr="00FE590D">
        <w:rPr>
          <w:lang w:val="fr-FR"/>
        </w:rPr>
        <w:t>additif</w:t>
      </w:r>
      <w:r w:rsidR="007C1E3F">
        <w:rPr>
          <w:lang w:val="fr-FR"/>
        </w:rPr>
        <w:t> </w:t>
      </w:r>
      <w:r w:rsidRPr="00FE590D">
        <w:rPr>
          <w:lang w:val="fr-FR"/>
        </w:rPr>
        <w:t>1 à la Résolution mutuelle n</w:t>
      </w:r>
      <w:r w:rsidRPr="00FE590D">
        <w:rPr>
          <w:vertAlign w:val="superscript"/>
          <w:lang w:val="fr-FR"/>
        </w:rPr>
        <w:t>o</w:t>
      </w:r>
      <w:r w:rsidR="007C1E3F">
        <w:rPr>
          <w:lang w:val="fr-FR"/>
        </w:rPr>
        <w:t> </w:t>
      </w:r>
      <w:r w:rsidRPr="00FE590D">
        <w:rPr>
          <w:lang w:val="fr-FR"/>
        </w:rPr>
        <w:t>1 (Spécifications relatives à la construction, à la préparation et à la certification d</w:t>
      </w:r>
      <w:r w:rsidR="00CB5320">
        <w:rPr>
          <w:lang w:val="fr-FR"/>
        </w:rPr>
        <w:t>’</w:t>
      </w:r>
      <w:r w:rsidRPr="00FE590D">
        <w:rPr>
          <w:lang w:val="fr-FR"/>
        </w:rPr>
        <w:t>un dispositif d</w:t>
      </w:r>
      <w:r w:rsidR="00CB5320">
        <w:rPr>
          <w:lang w:val="fr-FR"/>
        </w:rPr>
        <w:t>’</w:t>
      </w:r>
      <w:r w:rsidRPr="00FE590D">
        <w:rPr>
          <w:lang w:val="fr-FR"/>
        </w:rPr>
        <w:t>essai anthropomorphique avec mannequin biofidèle homme du 50</w:t>
      </w:r>
      <w:r w:rsidRPr="00FE590D">
        <w:rPr>
          <w:vertAlign w:val="superscript"/>
          <w:lang w:val="fr-FR"/>
        </w:rPr>
        <w:t>e</w:t>
      </w:r>
      <w:r w:rsidRPr="00FE590D">
        <w:rPr>
          <w:lang w:val="fr-FR"/>
        </w:rPr>
        <w:t xml:space="preserve"> centile pour choc arrière (BioRID-II ONU). Il a expliqué que la structure de la proposition découlait du document GRSP-54-05 (Projet d</w:t>
      </w:r>
      <w:r w:rsidR="00CB5320">
        <w:rPr>
          <w:lang w:val="fr-FR"/>
        </w:rPr>
        <w:t>’</w:t>
      </w:r>
      <w:r w:rsidRPr="00FE590D">
        <w:rPr>
          <w:lang w:val="fr-FR"/>
        </w:rPr>
        <w:t>additif 1 à la R.M.1), présenté à la cinquante-quatrième session du GRSP (voir ECE/TRANS/WP.29/</w:t>
      </w:r>
      <w:r w:rsidR="007C1E3F">
        <w:rPr>
          <w:lang w:val="fr-FR"/>
        </w:rPr>
        <w:br/>
      </w:r>
      <w:r w:rsidRPr="00FE590D">
        <w:rPr>
          <w:lang w:val="fr-FR"/>
        </w:rPr>
        <w:t>GRSP/54, par. 4), et que le corps de la proposition présentait la conception générale du mannequin, notamment les dimensions essentielles et la manière dont elles sont vérifiées. Il a ajouté que le texte accompagnant les procédures de démontage, d</w:t>
      </w:r>
      <w:r w:rsidR="00CB5320">
        <w:rPr>
          <w:lang w:val="fr-FR"/>
        </w:rPr>
        <w:t>’</w:t>
      </w:r>
      <w:r w:rsidRPr="00FE590D">
        <w:rPr>
          <w:lang w:val="fr-FR"/>
        </w:rPr>
        <w:t>assemblage et de réglage du mannequin avait fait l</w:t>
      </w:r>
      <w:r w:rsidR="00CB5320">
        <w:rPr>
          <w:lang w:val="fr-FR"/>
        </w:rPr>
        <w:t>’</w:t>
      </w:r>
      <w:r w:rsidRPr="00FE590D">
        <w:rPr>
          <w:lang w:val="fr-FR"/>
        </w:rPr>
        <w:t>objet d</w:t>
      </w:r>
      <w:r w:rsidR="00CB5320">
        <w:rPr>
          <w:lang w:val="fr-FR"/>
        </w:rPr>
        <w:t>’</w:t>
      </w:r>
      <w:r w:rsidRPr="00FE590D">
        <w:rPr>
          <w:lang w:val="fr-FR"/>
        </w:rPr>
        <w:t>une révision éditoriale et que les marques déposées avaient été supprimées. Il a été noté que les droits d</w:t>
      </w:r>
      <w:r w:rsidR="00CB5320">
        <w:rPr>
          <w:lang w:val="fr-FR"/>
        </w:rPr>
        <w:t>’</w:t>
      </w:r>
      <w:r w:rsidRPr="00FE590D">
        <w:rPr>
          <w:lang w:val="fr-FR"/>
        </w:rPr>
        <w:t>auteur sur les dessins devraient être retirés lorsque la proposition serait finalement adoptée par le WP.29 et l</w:t>
      </w:r>
      <w:r w:rsidR="00CB5320">
        <w:rPr>
          <w:lang w:val="fr-FR"/>
        </w:rPr>
        <w:t>’</w:t>
      </w:r>
      <w:r w:rsidRPr="00FE590D">
        <w:rPr>
          <w:lang w:val="fr-FR"/>
        </w:rPr>
        <w:t xml:space="preserve">AC.3. Il a enfin exhorté le GRSP à recommander la proposition afin de permettre une mise en œuvre complète du Règlement ONU </w:t>
      </w:r>
      <w:r w:rsidR="007C1E3F" w:rsidRPr="007C1E3F">
        <w:rPr>
          <w:rFonts w:eastAsia="MS Mincho"/>
          <w:lang w:val="fr-FR"/>
        </w:rPr>
        <w:t>n</w:t>
      </w:r>
      <w:r w:rsidR="007C1E3F" w:rsidRPr="007C1E3F">
        <w:rPr>
          <w:rFonts w:eastAsia="MS Mincho"/>
          <w:vertAlign w:val="superscript"/>
          <w:lang w:val="fr-FR"/>
        </w:rPr>
        <w:t>o</w:t>
      </w:r>
      <w:r w:rsidR="007C1E3F">
        <w:rPr>
          <w:lang w:val="fr-FR"/>
        </w:rPr>
        <w:t xml:space="preserve"> </w:t>
      </w:r>
      <w:r w:rsidRPr="00FE590D">
        <w:rPr>
          <w:lang w:val="fr-FR"/>
        </w:rPr>
        <w:t xml:space="preserve">17 et du RTM ONU </w:t>
      </w:r>
      <w:r w:rsidR="007C1E3F" w:rsidRPr="007C1E3F">
        <w:rPr>
          <w:rFonts w:eastAsia="MS Mincho"/>
          <w:lang w:val="fr-FR"/>
        </w:rPr>
        <w:t>n</w:t>
      </w:r>
      <w:r w:rsidR="007C1E3F" w:rsidRPr="007C1E3F">
        <w:rPr>
          <w:rFonts w:eastAsia="MS Mincho"/>
          <w:vertAlign w:val="superscript"/>
          <w:lang w:val="fr-FR"/>
        </w:rPr>
        <w:t>o</w:t>
      </w:r>
      <w:r w:rsidRPr="00FE590D">
        <w:rPr>
          <w:lang w:val="fr-FR"/>
        </w:rPr>
        <w:t xml:space="preserve"> 7 par les Parties contractantes aux deux accords. Les experts des Pays-Bas, de l</w:t>
      </w:r>
      <w:r w:rsidR="00CB5320">
        <w:rPr>
          <w:lang w:val="fr-FR"/>
        </w:rPr>
        <w:t>’</w:t>
      </w:r>
      <w:r w:rsidRPr="00FE590D">
        <w:rPr>
          <w:lang w:val="fr-FR"/>
        </w:rPr>
        <w:t>Allemagne, du Japon et de la France ont approuvé la recommandation de l</w:t>
      </w:r>
      <w:r w:rsidR="00CB5320">
        <w:rPr>
          <w:lang w:val="fr-FR"/>
        </w:rPr>
        <w:t>’</w:t>
      </w:r>
      <w:r w:rsidRPr="00FE590D">
        <w:rPr>
          <w:lang w:val="fr-FR"/>
        </w:rPr>
        <w:t>expert du Royaume-Uni de Grande-Bretagne et d</w:t>
      </w:r>
      <w:r w:rsidR="00CB5320">
        <w:rPr>
          <w:lang w:val="fr-FR"/>
        </w:rPr>
        <w:t>’</w:t>
      </w:r>
      <w:r w:rsidRPr="00FE590D">
        <w:rPr>
          <w:lang w:val="fr-FR"/>
        </w:rPr>
        <w:t>Irlande du Nord. L</w:t>
      </w:r>
      <w:r w:rsidR="00CB5320">
        <w:rPr>
          <w:lang w:val="fr-FR"/>
        </w:rPr>
        <w:t>’</w:t>
      </w:r>
      <w:r w:rsidRPr="00FE590D">
        <w:rPr>
          <w:lang w:val="fr-FR"/>
        </w:rPr>
        <w:t>experte des États-Unis d</w:t>
      </w:r>
      <w:r w:rsidR="00CB5320">
        <w:rPr>
          <w:lang w:val="fr-FR"/>
        </w:rPr>
        <w:t>’</w:t>
      </w:r>
      <w:r w:rsidRPr="00FE590D">
        <w:rPr>
          <w:lang w:val="fr-FR"/>
        </w:rPr>
        <w:t>Amérique a approuvé en principe la proposition, mais a expliqué que son administration n</w:t>
      </w:r>
      <w:r w:rsidR="00CB5320">
        <w:rPr>
          <w:lang w:val="fr-FR"/>
        </w:rPr>
        <w:t>’</w:t>
      </w:r>
      <w:r w:rsidRPr="00FE590D">
        <w:rPr>
          <w:lang w:val="fr-FR"/>
        </w:rPr>
        <w:t>avait pas encore procédé à un examen technique complet du document et a sollicité un délai. Il a été noté qu</w:t>
      </w:r>
      <w:r w:rsidR="00CB5320">
        <w:rPr>
          <w:lang w:val="fr-FR"/>
        </w:rPr>
        <w:t>’</w:t>
      </w:r>
      <w:r w:rsidRPr="00FE590D">
        <w:rPr>
          <w:lang w:val="fr-FR"/>
        </w:rPr>
        <w:t>il restait du temps pour une éventuelle révision avant les sessions de novembre du WP.29 et de l</w:t>
      </w:r>
      <w:r w:rsidR="00CB5320">
        <w:rPr>
          <w:lang w:val="fr-FR"/>
        </w:rPr>
        <w:t>’</w:t>
      </w:r>
      <w:r w:rsidRPr="00FE590D">
        <w:rPr>
          <w:lang w:val="fr-FR"/>
        </w:rPr>
        <w:t>AC.3 et qu</w:t>
      </w:r>
      <w:r w:rsidR="00CB5320">
        <w:rPr>
          <w:lang w:val="fr-FR"/>
        </w:rPr>
        <w:t>’</w:t>
      </w:r>
      <w:r w:rsidRPr="00FE590D">
        <w:rPr>
          <w:lang w:val="fr-FR"/>
        </w:rPr>
        <w:t>il était possible d</w:t>
      </w:r>
      <w:r w:rsidR="00CB5320">
        <w:rPr>
          <w:lang w:val="fr-FR"/>
        </w:rPr>
        <w:t>’</w:t>
      </w:r>
      <w:r w:rsidRPr="00FE590D">
        <w:rPr>
          <w:lang w:val="fr-FR"/>
        </w:rPr>
        <w:t>intégrer des corrections sur une base informelle si elles ne portaient pas sur le fond. Enfin, le GRSP a recommandé le document ECE/TRANS/WP.29/GRSP/2021/2, tel que modifié par l</w:t>
      </w:r>
      <w:r w:rsidR="00CB5320">
        <w:rPr>
          <w:lang w:val="fr-FR"/>
        </w:rPr>
        <w:t>’</w:t>
      </w:r>
      <w:r w:rsidRPr="00FE590D">
        <w:rPr>
          <w:lang w:val="fr-FR"/>
        </w:rPr>
        <w:t>annexe</w:t>
      </w:r>
      <w:r w:rsidR="007C1E3F">
        <w:rPr>
          <w:lang w:val="fr-FR"/>
        </w:rPr>
        <w:t> </w:t>
      </w:r>
      <w:r w:rsidRPr="00FE590D">
        <w:rPr>
          <w:lang w:val="fr-FR"/>
        </w:rPr>
        <w:t>VII du présent rapport, et a demandé au secrétariat de le soumettre en tant que projet d</w:t>
      </w:r>
      <w:r w:rsidR="00CB5320">
        <w:rPr>
          <w:lang w:val="fr-FR"/>
        </w:rPr>
        <w:t>’</w:t>
      </w:r>
      <w:r w:rsidRPr="00FE590D">
        <w:rPr>
          <w:lang w:val="fr-FR"/>
        </w:rPr>
        <w:t>amendement 3 à la R.M.1 aux sessions de novembre 2021 du WP.29 et de l</w:t>
      </w:r>
      <w:r w:rsidR="00CB5320">
        <w:rPr>
          <w:lang w:val="fr-FR"/>
        </w:rPr>
        <w:t>’</w:t>
      </w:r>
      <w:r w:rsidRPr="00FE590D">
        <w:rPr>
          <w:lang w:val="fr-FR"/>
        </w:rPr>
        <w:t>AC.3.</w:t>
      </w:r>
    </w:p>
    <w:p w:rsidR="00FE590D" w:rsidRPr="00FE590D" w:rsidRDefault="00FE590D" w:rsidP="00FE590D">
      <w:pPr>
        <w:pStyle w:val="SingleTxtG"/>
        <w:rPr>
          <w:lang w:val="fr-FR"/>
        </w:rPr>
      </w:pPr>
      <w:r w:rsidRPr="00FE590D">
        <w:rPr>
          <w:lang w:val="fr-FR"/>
        </w:rPr>
        <w:t>32.</w:t>
      </w:r>
      <w:r w:rsidRPr="00FE590D">
        <w:rPr>
          <w:lang w:val="fr-FR"/>
        </w:rPr>
        <w:tab/>
        <w:t>L</w:t>
      </w:r>
      <w:r w:rsidR="00CB5320">
        <w:rPr>
          <w:lang w:val="fr-FR"/>
        </w:rPr>
        <w:t>’</w:t>
      </w:r>
      <w:r w:rsidRPr="00FE590D">
        <w:rPr>
          <w:lang w:val="fr-FR"/>
        </w:rPr>
        <w:t>expert des Pays-Bas, s</w:t>
      </w:r>
      <w:r w:rsidR="00CB5320">
        <w:rPr>
          <w:lang w:val="fr-FR"/>
        </w:rPr>
        <w:t>’</w:t>
      </w:r>
      <w:r w:rsidRPr="00FE590D">
        <w:rPr>
          <w:lang w:val="fr-FR"/>
        </w:rPr>
        <w:t>exprimant au nom d</w:t>
      </w:r>
      <w:r w:rsidR="00CB5320">
        <w:rPr>
          <w:lang w:val="fr-FR"/>
        </w:rPr>
        <w:t>’</w:t>
      </w:r>
      <w:r w:rsidRPr="00FE590D">
        <w:rPr>
          <w:lang w:val="fr-FR"/>
        </w:rPr>
        <w:t>un fabricant de mannequins, a présenté le document GRSP-69-15, expliquant que son entreprise travaillerait avec toutes les parties intéressées par les dispositifs représentant des occupants vulnérables. Il a également offert sa pleine coopération concernant les mannequins féminins du 50</w:t>
      </w:r>
      <w:r w:rsidRPr="00FE590D">
        <w:rPr>
          <w:vertAlign w:val="superscript"/>
          <w:lang w:val="fr-FR"/>
        </w:rPr>
        <w:t>e</w:t>
      </w:r>
      <w:r w:rsidRPr="00FE590D">
        <w:rPr>
          <w:lang w:val="fr-FR"/>
        </w:rPr>
        <w:t xml:space="preserve"> centile et proposé de soutenir activement la Suède dans la mise au point et l</w:t>
      </w:r>
      <w:r w:rsidR="00CB5320">
        <w:rPr>
          <w:lang w:val="fr-FR"/>
        </w:rPr>
        <w:t>’</w:t>
      </w:r>
      <w:r w:rsidRPr="00FE590D">
        <w:rPr>
          <w:lang w:val="fr-FR"/>
        </w:rPr>
        <w:t>évaluation du dispositif d</w:t>
      </w:r>
      <w:r w:rsidR="00CB5320">
        <w:rPr>
          <w:lang w:val="fr-FR"/>
        </w:rPr>
        <w:t>’</w:t>
      </w:r>
      <w:r w:rsidRPr="00FE590D">
        <w:rPr>
          <w:lang w:val="fr-FR"/>
        </w:rPr>
        <w:t>essai anthropomorphique correspondant. L</w:t>
      </w:r>
      <w:r w:rsidR="00CB5320">
        <w:rPr>
          <w:lang w:val="fr-FR"/>
        </w:rPr>
        <w:t>’</w:t>
      </w:r>
      <w:r w:rsidRPr="00FE590D">
        <w:rPr>
          <w:lang w:val="fr-FR"/>
        </w:rPr>
        <w:t>experte de la Suède a présenté le document informel GRSP-69-42, confirmant le résultat d</w:t>
      </w:r>
      <w:r w:rsidR="00CB5320">
        <w:rPr>
          <w:lang w:val="fr-FR"/>
        </w:rPr>
        <w:t>’</w:t>
      </w:r>
      <w:r w:rsidRPr="00FE590D">
        <w:rPr>
          <w:lang w:val="fr-FR"/>
        </w:rPr>
        <w:t>une étude menée dans son pays, qui montre que les femmes adultes sont mal représentées par les mannequins existants. Elle a donc suggéré de commencer par former un groupe spécial pour comprendre le problème et élaborer une proposition de mandat pour un groupe de travail informel traitant les hommes et les femmes de manière égale et prenant en compte la diversité des occupants, à présenter pour la session de décembre 2021 du GRSP. Elle a également suggéré de coopérer avec les Parties contractantes et les fabricants intéressés et d</w:t>
      </w:r>
      <w:r w:rsidR="00CB5320">
        <w:rPr>
          <w:lang w:val="fr-FR"/>
        </w:rPr>
        <w:t>’</w:t>
      </w:r>
      <w:r w:rsidRPr="00FE590D">
        <w:rPr>
          <w:lang w:val="fr-FR"/>
        </w:rPr>
        <w:t>inviter les experts du Forum mondial pour la sécurité routière (WP.1) et du Groupe de travail des politiques de coopération en matière de réglementation et de normalisation (WP.6) à se joindre à eux si des questions subsistaient. Il a été noté que la participation éventuelle du WP.1 et du WP.6 devrait faire l</w:t>
      </w:r>
      <w:r w:rsidR="00CB5320">
        <w:rPr>
          <w:lang w:val="fr-FR"/>
        </w:rPr>
        <w:t>’</w:t>
      </w:r>
      <w:r w:rsidRPr="00FE590D">
        <w:rPr>
          <w:lang w:val="fr-FR"/>
        </w:rPr>
        <w:t>objet d</w:t>
      </w:r>
      <w:r w:rsidR="00CB5320">
        <w:rPr>
          <w:lang w:val="fr-FR"/>
        </w:rPr>
        <w:t>’</w:t>
      </w:r>
      <w:r w:rsidRPr="00FE590D">
        <w:rPr>
          <w:lang w:val="fr-FR"/>
        </w:rPr>
        <w:t>une consultation avec le Comité de gestion pour la coordination des travaux du WP.29 (AC.2) pour recevoir son aval. Le GRSP a accepté la suggestion de l</w:t>
      </w:r>
      <w:r w:rsidR="00CB5320">
        <w:rPr>
          <w:lang w:val="fr-FR"/>
        </w:rPr>
        <w:t>’</w:t>
      </w:r>
      <w:r w:rsidRPr="00FE590D">
        <w:rPr>
          <w:lang w:val="fr-FR"/>
        </w:rPr>
        <w:t xml:space="preserve">experte de la Suède de commencer à consulter les parties intéressées sur cette question. </w:t>
      </w:r>
    </w:p>
    <w:p w:rsidR="00FE590D" w:rsidRPr="00FE590D" w:rsidRDefault="000D1A0E" w:rsidP="000D1A0E">
      <w:pPr>
        <w:pStyle w:val="HChG"/>
        <w:rPr>
          <w:lang w:val="fr-FR"/>
        </w:rPr>
      </w:pPr>
      <w:r>
        <w:rPr>
          <w:lang w:val="fr-FR"/>
        </w:rPr>
        <w:lastRenderedPageBreak/>
        <w:tab/>
      </w:r>
      <w:r w:rsidR="00FE590D" w:rsidRPr="00FE590D">
        <w:rPr>
          <w:lang w:val="fr-FR"/>
        </w:rPr>
        <w:t>XX.</w:t>
      </w:r>
      <w:r w:rsidR="00FE590D" w:rsidRPr="00FE590D">
        <w:rPr>
          <w:lang w:val="fr-FR"/>
        </w:rPr>
        <w:tab/>
        <w:t>Sécurité des enfants transportés par autobus et par autocar (point 19 de l</w:t>
      </w:r>
      <w:r w:rsidR="00CB5320">
        <w:rPr>
          <w:lang w:val="fr-FR"/>
        </w:rPr>
        <w:t>’</w:t>
      </w:r>
      <w:r w:rsidR="00FE590D" w:rsidRPr="00FE590D">
        <w:rPr>
          <w:lang w:val="fr-FR"/>
        </w:rPr>
        <w:t>ordre du jour)</w:t>
      </w:r>
    </w:p>
    <w:p w:rsidR="00FE590D" w:rsidRPr="00FE590D" w:rsidRDefault="00FE590D" w:rsidP="000D1A0E">
      <w:pPr>
        <w:pStyle w:val="SingleTxtG"/>
        <w:ind w:left="2552" w:hanging="1418"/>
        <w:jc w:val="left"/>
        <w:rPr>
          <w:lang w:val="fr-FR"/>
        </w:rPr>
      </w:pPr>
      <w:r w:rsidRPr="00FE590D">
        <w:rPr>
          <w:i/>
          <w:iCs/>
          <w:lang w:val="fr-FR"/>
        </w:rPr>
        <w:t>Document(s)</w:t>
      </w:r>
      <w:r w:rsidR="000D1A0E">
        <w:rPr>
          <w:i/>
          <w:iCs/>
          <w:lang w:val="fr-FR"/>
        </w:rPr>
        <w:t> </w:t>
      </w:r>
      <w:r w:rsidRPr="00FE590D">
        <w:rPr>
          <w:lang w:val="fr-FR"/>
        </w:rPr>
        <w:t>:</w:t>
      </w:r>
      <w:r w:rsidRPr="00FE590D">
        <w:rPr>
          <w:lang w:val="fr-FR"/>
        </w:rPr>
        <w:tab/>
        <w:t>Document informel GRSP-69-05.</w:t>
      </w:r>
    </w:p>
    <w:p w:rsidR="00FE590D" w:rsidRPr="00FE590D" w:rsidRDefault="00FE590D" w:rsidP="00FE590D">
      <w:pPr>
        <w:pStyle w:val="SingleTxtG"/>
        <w:rPr>
          <w:lang w:val="fr-FR"/>
        </w:rPr>
      </w:pPr>
      <w:r w:rsidRPr="00FE590D">
        <w:rPr>
          <w:lang w:val="fr-FR"/>
        </w:rPr>
        <w:t>33.</w:t>
      </w:r>
      <w:r w:rsidRPr="00FE590D">
        <w:rPr>
          <w:lang w:val="fr-FR"/>
        </w:rPr>
        <w:tab/>
        <w:t>L</w:t>
      </w:r>
      <w:r w:rsidR="00CB5320">
        <w:rPr>
          <w:lang w:val="fr-FR"/>
        </w:rPr>
        <w:t>’</w:t>
      </w:r>
      <w:r w:rsidRPr="00FE590D">
        <w:rPr>
          <w:lang w:val="fr-FR"/>
        </w:rPr>
        <w:t>experte de l</w:t>
      </w:r>
      <w:r w:rsidR="00CB5320">
        <w:rPr>
          <w:lang w:val="fr-FR"/>
        </w:rPr>
        <w:t>’</w:t>
      </w:r>
      <w:r w:rsidRPr="00FE590D">
        <w:rPr>
          <w:lang w:val="fr-FR"/>
        </w:rPr>
        <w:t>Espagne, s</w:t>
      </w:r>
      <w:r w:rsidR="00CB5320">
        <w:rPr>
          <w:lang w:val="fr-FR"/>
        </w:rPr>
        <w:t>’</w:t>
      </w:r>
      <w:r w:rsidRPr="00FE590D">
        <w:rPr>
          <w:lang w:val="fr-FR"/>
        </w:rPr>
        <w:t>exprimant au nom du groupe de travail informel de la sécurité des enfants transportés par autobus et autocar, a informé le GRSP des progrès du groupe (GRSP-69-05). Elle a confirmé que ce dernier examinait différentes configurations d</w:t>
      </w:r>
      <w:r w:rsidR="00CB5320">
        <w:rPr>
          <w:lang w:val="fr-FR"/>
        </w:rPr>
        <w:t>’</w:t>
      </w:r>
      <w:r w:rsidRPr="00FE590D">
        <w:rPr>
          <w:lang w:val="fr-FR"/>
        </w:rPr>
        <w:t>essais (place assise, mannequins Q avec ou sans dispositif de retenue pour enfants et types de dispositifs de retenue pour enfants, par exemple) en tenant compte des prescriptions relatives aux autobus. L</w:t>
      </w:r>
      <w:r w:rsidR="00CB5320">
        <w:rPr>
          <w:lang w:val="fr-FR"/>
        </w:rPr>
        <w:t>’</w:t>
      </w:r>
      <w:r w:rsidRPr="00FE590D">
        <w:rPr>
          <w:lang w:val="fr-FR"/>
        </w:rPr>
        <w:t>expert de l</w:t>
      </w:r>
      <w:r w:rsidR="00CB5320">
        <w:rPr>
          <w:lang w:val="fr-FR"/>
        </w:rPr>
        <w:t>’</w:t>
      </w:r>
      <w:r w:rsidRPr="00FE590D">
        <w:rPr>
          <w:lang w:val="fr-FR"/>
        </w:rPr>
        <w:t>OICA a suggéré que le GRSP s</w:t>
      </w:r>
      <w:r w:rsidR="00CB5320">
        <w:rPr>
          <w:lang w:val="fr-FR"/>
        </w:rPr>
        <w:t>’</w:t>
      </w:r>
      <w:r w:rsidRPr="00FE590D">
        <w:rPr>
          <w:lang w:val="fr-FR"/>
        </w:rPr>
        <w:t xml:space="preserve">intéresse de près à cette activité et décide du type de dispositif de retenue pour enfants à envisager. </w:t>
      </w:r>
    </w:p>
    <w:p w:rsidR="00FE590D" w:rsidRPr="00FE590D" w:rsidRDefault="00FE590D" w:rsidP="000D1A0E">
      <w:pPr>
        <w:pStyle w:val="HChG"/>
        <w:rPr>
          <w:lang w:val="fr-FR"/>
        </w:rPr>
      </w:pPr>
      <w:r w:rsidRPr="00FE590D">
        <w:rPr>
          <w:lang w:val="fr-FR"/>
        </w:rPr>
        <w:tab/>
        <w:t>XXI.</w:t>
      </w:r>
      <w:r w:rsidRPr="00FE590D">
        <w:rPr>
          <w:lang w:val="fr-FR"/>
        </w:rPr>
        <w:tab/>
        <w:t>Échange de vues sur l</w:t>
      </w:r>
      <w:r w:rsidR="00CB5320">
        <w:rPr>
          <w:lang w:val="fr-FR"/>
        </w:rPr>
        <w:t>’</w:t>
      </w:r>
      <w:r w:rsidRPr="00FE590D">
        <w:rPr>
          <w:lang w:val="fr-FR"/>
        </w:rPr>
        <w:t xml:space="preserve">automatisation des véhicules </w:t>
      </w:r>
      <w:r w:rsidR="00DE2DD3">
        <w:rPr>
          <w:lang w:val="fr-FR"/>
        </w:rPr>
        <w:br/>
      </w:r>
      <w:r w:rsidRPr="00FE590D">
        <w:rPr>
          <w:lang w:val="fr-FR"/>
        </w:rPr>
        <w:t>(point 20 de l</w:t>
      </w:r>
      <w:r w:rsidR="00CB5320">
        <w:rPr>
          <w:lang w:val="fr-FR"/>
        </w:rPr>
        <w:t>’</w:t>
      </w:r>
      <w:r w:rsidRPr="00FE590D">
        <w:rPr>
          <w:lang w:val="fr-FR"/>
        </w:rPr>
        <w:t>ordre du jour)</w:t>
      </w:r>
    </w:p>
    <w:p w:rsidR="00FE590D" w:rsidRPr="00FE590D" w:rsidRDefault="00FE590D" w:rsidP="00FE590D">
      <w:pPr>
        <w:pStyle w:val="SingleTxtG"/>
        <w:rPr>
          <w:lang w:val="fr-FR"/>
        </w:rPr>
      </w:pPr>
      <w:r w:rsidRPr="00FE590D">
        <w:rPr>
          <w:lang w:val="fr-FR"/>
        </w:rPr>
        <w:t>34.</w:t>
      </w:r>
      <w:r w:rsidRPr="00FE590D">
        <w:rPr>
          <w:lang w:val="fr-FR"/>
        </w:rPr>
        <w:tab/>
        <w:t>Le Groupe de travail est convenu de reporter l</w:t>
      </w:r>
      <w:r w:rsidR="00CB5320">
        <w:rPr>
          <w:lang w:val="fr-FR"/>
        </w:rPr>
        <w:t>’</w:t>
      </w:r>
      <w:r w:rsidRPr="00FE590D">
        <w:rPr>
          <w:lang w:val="fr-FR"/>
        </w:rPr>
        <w:t xml:space="preserve">examen de cette question à sa session de décembre 2021. </w:t>
      </w:r>
    </w:p>
    <w:p w:rsidR="00FE590D" w:rsidRPr="00FE590D" w:rsidRDefault="00FE590D" w:rsidP="000D1A0E">
      <w:pPr>
        <w:pStyle w:val="HChG"/>
        <w:rPr>
          <w:lang w:val="fr-FR"/>
        </w:rPr>
      </w:pPr>
      <w:r w:rsidRPr="00FE590D">
        <w:rPr>
          <w:lang w:val="fr-FR"/>
        </w:rPr>
        <w:tab/>
        <w:t>XXII.</w:t>
      </w:r>
      <w:r w:rsidRPr="00FE590D">
        <w:rPr>
          <w:lang w:val="fr-FR"/>
        </w:rPr>
        <w:tab/>
        <w:t xml:space="preserve">Stratégie du Comité des transports intérieurs </w:t>
      </w:r>
      <w:r w:rsidR="00DE2DD3">
        <w:rPr>
          <w:lang w:val="fr-FR"/>
        </w:rPr>
        <w:br/>
      </w:r>
      <w:r w:rsidRPr="00FE590D">
        <w:rPr>
          <w:lang w:val="fr-FR"/>
        </w:rPr>
        <w:t>(point 21 de l</w:t>
      </w:r>
      <w:r w:rsidR="00CB5320">
        <w:rPr>
          <w:lang w:val="fr-FR"/>
        </w:rPr>
        <w:t>’</w:t>
      </w:r>
      <w:r w:rsidRPr="00FE590D">
        <w:rPr>
          <w:lang w:val="fr-FR"/>
        </w:rPr>
        <w:t>ordre du jour)</w:t>
      </w:r>
    </w:p>
    <w:p w:rsidR="00FE590D" w:rsidRPr="00FE590D" w:rsidRDefault="00FE590D" w:rsidP="00FE590D">
      <w:pPr>
        <w:pStyle w:val="SingleTxtG"/>
        <w:rPr>
          <w:lang w:val="fr-FR"/>
        </w:rPr>
      </w:pPr>
      <w:r w:rsidRPr="00FE590D">
        <w:rPr>
          <w:lang w:val="fr-FR"/>
        </w:rPr>
        <w:t>35.</w:t>
      </w:r>
      <w:r w:rsidRPr="00FE590D">
        <w:rPr>
          <w:lang w:val="fr-FR"/>
        </w:rPr>
        <w:tab/>
        <w:t>Le Groupe de travail est convenu de reporter l</w:t>
      </w:r>
      <w:r w:rsidR="00CB5320">
        <w:rPr>
          <w:lang w:val="fr-FR"/>
        </w:rPr>
        <w:t>’</w:t>
      </w:r>
      <w:r w:rsidRPr="00FE590D">
        <w:rPr>
          <w:lang w:val="fr-FR"/>
        </w:rPr>
        <w:t>examen de cette question à sa session de décembre 2021.</w:t>
      </w:r>
      <w:bookmarkStart w:id="10" w:name="OLE_LINK1"/>
    </w:p>
    <w:bookmarkEnd w:id="10"/>
    <w:p w:rsidR="00FE590D" w:rsidRPr="00FE590D" w:rsidRDefault="00FE590D" w:rsidP="000D1A0E">
      <w:pPr>
        <w:pStyle w:val="HChG"/>
        <w:rPr>
          <w:lang w:val="fr-FR"/>
        </w:rPr>
      </w:pPr>
      <w:r w:rsidRPr="00FE590D">
        <w:rPr>
          <w:lang w:val="fr-FR"/>
        </w:rPr>
        <w:tab/>
        <w:t>XXIII.</w:t>
      </w:r>
      <w:r w:rsidRPr="00FE590D">
        <w:rPr>
          <w:lang w:val="fr-FR"/>
        </w:rPr>
        <w:tab/>
        <w:t>Liste des travaux prioritaires du GRSP (point 22 de l</w:t>
      </w:r>
      <w:r w:rsidR="00CB5320">
        <w:rPr>
          <w:lang w:val="fr-FR"/>
        </w:rPr>
        <w:t>’</w:t>
      </w:r>
      <w:r w:rsidRPr="00FE590D">
        <w:rPr>
          <w:lang w:val="fr-FR"/>
        </w:rPr>
        <w:t>ordre du jour)</w:t>
      </w:r>
    </w:p>
    <w:p w:rsidR="00FE590D" w:rsidRPr="00FE590D" w:rsidRDefault="00FE590D" w:rsidP="000D1A0E">
      <w:pPr>
        <w:pStyle w:val="SingleTxtG"/>
        <w:ind w:left="2552" w:hanging="1418"/>
        <w:jc w:val="left"/>
        <w:rPr>
          <w:lang w:val="fr-FR"/>
        </w:rPr>
      </w:pPr>
      <w:bookmarkStart w:id="11" w:name="_Hlk59458373"/>
      <w:r w:rsidRPr="00FE590D">
        <w:rPr>
          <w:i/>
          <w:iCs/>
          <w:lang w:val="fr-FR"/>
        </w:rPr>
        <w:t>Document(s)</w:t>
      </w:r>
      <w:r w:rsidR="000D1A0E">
        <w:rPr>
          <w:i/>
          <w:iCs/>
          <w:lang w:val="fr-FR"/>
        </w:rPr>
        <w:t> </w:t>
      </w:r>
      <w:r w:rsidRPr="00FE590D">
        <w:rPr>
          <w:lang w:val="fr-FR"/>
        </w:rPr>
        <w:t>:</w:t>
      </w:r>
      <w:r w:rsidRPr="00FE590D">
        <w:rPr>
          <w:lang w:val="fr-FR"/>
        </w:rPr>
        <w:tab/>
        <w:t xml:space="preserve">Documents informels GRSP-69-29-Rev.2, GRSP-69-40 </w:t>
      </w:r>
      <w:r w:rsidR="00DE2DD3">
        <w:rPr>
          <w:lang w:val="fr-FR"/>
        </w:rPr>
        <w:br/>
      </w:r>
      <w:r w:rsidRPr="00FE590D">
        <w:rPr>
          <w:lang w:val="fr-FR"/>
        </w:rPr>
        <w:t>et WP.29-183-13.</w:t>
      </w:r>
    </w:p>
    <w:bookmarkEnd w:id="11"/>
    <w:p w:rsidR="00FE590D" w:rsidRPr="00FE590D" w:rsidRDefault="00FE590D" w:rsidP="00FE590D">
      <w:pPr>
        <w:pStyle w:val="SingleTxtG"/>
        <w:rPr>
          <w:iCs/>
          <w:lang w:val="fr-FR"/>
        </w:rPr>
      </w:pPr>
      <w:r w:rsidRPr="00FE590D">
        <w:rPr>
          <w:lang w:val="fr-FR"/>
        </w:rPr>
        <w:t>36.</w:t>
      </w:r>
      <w:r w:rsidRPr="00FE590D">
        <w:rPr>
          <w:lang w:val="fr-FR"/>
        </w:rPr>
        <w:tab/>
        <w:t>Le GRSP a examiné le document GRSP-69-29, présenté par l</w:t>
      </w:r>
      <w:r w:rsidR="00CB5320">
        <w:rPr>
          <w:lang w:val="fr-FR"/>
        </w:rPr>
        <w:t>’</w:t>
      </w:r>
      <w:r w:rsidRPr="00FE590D">
        <w:rPr>
          <w:lang w:val="fr-FR"/>
        </w:rPr>
        <w:t>expert de la Commission européenne, ainsi que le document GRSP-69-40, présenté par l</w:t>
      </w:r>
      <w:r w:rsidR="00CB5320">
        <w:rPr>
          <w:lang w:val="fr-FR"/>
        </w:rPr>
        <w:t>’</w:t>
      </w:r>
      <w:r w:rsidRPr="00FE590D">
        <w:rPr>
          <w:lang w:val="fr-FR"/>
        </w:rPr>
        <w:t>experte des États-Unis d</w:t>
      </w:r>
      <w:r w:rsidR="00CB5320">
        <w:rPr>
          <w:lang w:val="fr-FR"/>
        </w:rPr>
        <w:t>’</w:t>
      </w:r>
      <w:r w:rsidRPr="00FE590D">
        <w:rPr>
          <w:lang w:val="fr-FR"/>
        </w:rPr>
        <w:t>Amérique, qui fournissent des listes actualisées des travaux prioritaires du GRSP. Le Groupe de travail a finalement adopté le document GRSP-69-29-Rev.2, tel que reproduit dans l</w:t>
      </w:r>
      <w:r w:rsidR="00CB5320">
        <w:rPr>
          <w:lang w:val="fr-FR"/>
        </w:rPr>
        <w:t>’</w:t>
      </w:r>
      <w:r w:rsidRPr="00FE590D">
        <w:rPr>
          <w:lang w:val="fr-FR"/>
        </w:rPr>
        <w:t xml:space="preserve">annexe VIII du présent rapport, et a prié le secrétariat de le soumettre à la session de juin 2021 du WP.29. </w:t>
      </w:r>
    </w:p>
    <w:p w:rsidR="00FE590D" w:rsidRPr="00FE590D" w:rsidRDefault="000D1A0E" w:rsidP="000D1A0E">
      <w:pPr>
        <w:pStyle w:val="HChG"/>
        <w:rPr>
          <w:lang w:val="fr-FR"/>
        </w:rPr>
      </w:pPr>
      <w:r>
        <w:rPr>
          <w:lang w:val="fr-FR"/>
        </w:rPr>
        <w:tab/>
      </w:r>
      <w:r w:rsidR="00FE590D" w:rsidRPr="00FE590D">
        <w:rPr>
          <w:lang w:val="fr-FR"/>
        </w:rPr>
        <w:t>XXIV.</w:t>
      </w:r>
      <w:r w:rsidR="00FE590D" w:rsidRPr="00FE590D">
        <w:rPr>
          <w:lang w:val="fr-FR"/>
        </w:rPr>
        <w:tab/>
        <w:t>Questions diverses (point 23 de l</w:t>
      </w:r>
      <w:r w:rsidR="00CB5320">
        <w:rPr>
          <w:lang w:val="fr-FR"/>
        </w:rPr>
        <w:t>’</w:t>
      </w:r>
      <w:r w:rsidR="00FE590D" w:rsidRPr="00FE590D">
        <w:rPr>
          <w:lang w:val="fr-FR"/>
        </w:rPr>
        <w:t>ordre du jour)</w:t>
      </w:r>
    </w:p>
    <w:p w:rsidR="00FE590D" w:rsidRPr="00FE590D" w:rsidRDefault="00FE590D" w:rsidP="000D1A0E">
      <w:pPr>
        <w:pStyle w:val="H1G"/>
        <w:rPr>
          <w:lang w:val="fr-FR"/>
        </w:rPr>
      </w:pPr>
      <w:r w:rsidRPr="00FE590D">
        <w:rPr>
          <w:lang w:val="fr-FR"/>
        </w:rPr>
        <w:tab/>
        <w:t>A.</w:t>
      </w:r>
      <w:r w:rsidRPr="00FE590D">
        <w:rPr>
          <w:lang w:val="fr-FR"/>
        </w:rPr>
        <w:tab/>
        <w:t>Échange d</w:t>
      </w:r>
      <w:r w:rsidR="00CB5320">
        <w:rPr>
          <w:lang w:val="fr-FR"/>
        </w:rPr>
        <w:t>’</w:t>
      </w:r>
      <w:r w:rsidRPr="00FE590D">
        <w:rPr>
          <w:lang w:val="fr-FR"/>
        </w:rPr>
        <w:t xml:space="preserve">informations sur les prescriptions nationales </w:t>
      </w:r>
      <w:r w:rsidR="00DE2DD3">
        <w:rPr>
          <w:lang w:val="fr-FR"/>
        </w:rPr>
        <w:br/>
      </w:r>
      <w:r w:rsidRPr="00FE590D">
        <w:rPr>
          <w:lang w:val="fr-FR"/>
        </w:rPr>
        <w:t>et internationales concernant la sécurité passive</w:t>
      </w:r>
    </w:p>
    <w:p w:rsidR="00FE590D" w:rsidRPr="00FE590D" w:rsidRDefault="00FE590D" w:rsidP="00FE590D">
      <w:pPr>
        <w:pStyle w:val="SingleTxtG"/>
        <w:rPr>
          <w:lang w:val="fr-FR"/>
        </w:rPr>
      </w:pPr>
      <w:r w:rsidRPr="00FE590D">
        <w:rPr>
          <w:lang w:val="fr-FR"/>
        </w:rPr>
        <w:t>37.</w:t>
      </w:r>
      <w:r w:rsidRPr="00FE590D">
        <w:rPr>
          <w:lang w:val="fr-FR"/>
        </w:rPr>
        <w:tab/>
        <w:t>L</w:t>
      </w:r>
      <w:r w:rsidR="00CB5320">
        <w:rPr>
          <w:lang w:val="fr-FR"/>
        </w:rPr>
        <w:t>’</w:t>
      </w:r>
      <w:r w:rsidRPr="00FE590D">
        <w:rPr>
          <w:lang w:val="fr-FR"/>
        </w:rPr>
        <w:t>expert de la CLEPA a saisi l</w:t>
      </w:r>
      <w:r w:rsidR="00CB5320">
        <w:rPr>
          <w:lang w:val="fr-FR"/>
        </w:rPr>
        <w:t>’</w:t>
      </w:r>
      <w:r w:rsidRPr="00FE590D">
        <w:rPr>
          <w:lang w:val="fr-FR"/>
        </w:rPr>
        <w:t>occasion pour demander à toutes les Parties contractantes de faire part de leur intention concernant l</w:t>
      </w:r>
      <w:r w:rsidR="00CB5320">
        <w:rPr>
          <w:lang w:val="fr-FR"/>
        </w:rPr>
        <w:t>’</w:t>
      </w:r>
      <w:r w:rsidRPr="00FE590D">
        <w:rPr>
          <w:lang w:val="fr-FR"/>
        </w:rPr>
        <w:t>utilisation de la nouvelle disposition transitoire du Règlement ONU n</w:t>
      </w:r>
      <w:r w:rsidRPr="00FE590D">
        <w:rPr>
          <w:vertAlign w:val="superscript"/>
          <w:lang w:val="fr-FR"/>
        </w:rPr>
        <w:t>o</w:t>
      </w:r>
      <w:r w:rsidRPr="00FE590D">
        <w:rPr>
          <w:lang w:val="fr-FR"/>
        </w:rPr>
        <w:t xml:space="preserve"> 44 (ECE/TRANS/WP.29/2020/111, </w:t>
      </w:r>
      <w:r w:rsidR="00104C4E">
        <w:rPr>
          <w:lang w:val="fr-FR"/>
        </w:rPr>
        <w:t>c</w:t>
      </w:r>
      <w:r w:rsidRPr="00FE590D">
        <w:rPr>
          <w:lang w:val="fr-FR"/>
        </w:rPr>
        <w:t>omplément 18 à la série</w:t>
      </w:r>
      <w:r w:rsidR="00DE2DD3">
        <w:rPr>
          <w:lang w:val="fr-FR"/>
        </w:rPr>
        <w:t> </w:t>
      </w:r>
      <w:r w:rsidRPr="00FE590D">
        <w:rPr>
          <w:lang w:val="fr-FR"/>
        </w:rPr>
        <w:t>04 d</w:t>
      </w:r>
      <w:r w:rsidR="00CB5320">
        <w:rPr>
          <w:lang w:val="fr-FR"/>
        </w:rPr>
        <w:t>’</w:t>
      </w:r>
      <w:r w:rsidRPr="00FE590D">
        <w:rPr>
          <w:lang w:val="fr-FR"/>
        </w:rPr>
        <w:t>amendements au Règlement ONU n</w:t>
      </w:r>
      <w:r w:rsidRPr="00FE590D">
        <w:rPr>
          <w:vertAlign w:val="superscript"/>
          <w:lang w:val="fr-FR"/>
        </w:rPr>
        <w:t>o</w:t>
      </w:r>
      <w:r w:rsidRPr="00FE590D">
        <w:rPr>
          <w:lang w:val="fr-FR"/>
        </w:rPr>
        <w:t xml:space="preserve"> 44 (Dispositifs de retenue pour enfants)), adoptée lors de la session de novembre 2020 du WP.29, qui permet aux Parties contractantes de ne plus accepter d</w:t>
      </w:r>
      <w:r w:rsidR="00CB5320">
        <w:rPr>
          <w:lang w:val="fr-FR"/>
        </w:rPr>
        <w:t>’</w:t>
      </w:r>
      <w:r w:rsidRPr="00FE590D">
        <w:rPr>
          <w:lang w:val="fr-FR"/>
        </w:rPr>
        <w:t>homologation établie conformément à ce Règlement ONU à compter du 1</w:t>
      </w:r>
      <w:r w:rsidRPr="00FE590D">
        <w:rPr>
          <w:vertAlign w:val="superscript"/>
          <w:lang w:val="fr-FR"/>
        </w:rPr>
        <w:t>er</w:t>
      </w:r>
      <w:r w:rsidRPr="00FE590D">
        <w:rPr>
          <w:lang w:val="fr-FR"/>
        </w:rPr>
        <w:t xml:space="preserve"> septembre 2023. L</w:t>
      </w:r>
      <w:r w:rsidR="00CB5320">
        <w:rPr>
          <w:lang w:val="fr-FR"/>
        </w:rPr>
        <w:t>’</w:t>
      </w:r>
      <w:r w:rsidRPr="00FE590D">
        <w:rPr>
          <w:lang w:val="fr-FR"/>
        </w:rPr>
        <w:t>expert de la CE a précisé qu</w:t>
      </w:r>
      <w:r w:rsidR="00CB5320">
        <w:rPr>
          <w:lang w:val="fr-FR"/>
        </w:rPr>
        <w:t>’</w:t>
      </w:r>
      <w:r w:rsidRPr="00FE590D">
        <w:rPr>
          <w:lang w:val="fr-FR"/>
        </w:rPr>
        <w:t>à la suite de la mise en œuvre du nouveau Règlement relatif à la sécurité générale (UE) 2019/2144, tous les États membres de l</w:t>
      </w:r>
      <w:r w:rsidR="00CB5320">
        <w:rPr>
          <w:lang w:val="fr-FR"/>
        </w:rPr>
        <w:t>’</w:t>
      </w:r>
      <w:r w:rsidRPr="00FE590D">
        <w:rPr>
          <w:lang w:val="fr-FR"/>
        </w:rPr>
        <w:t>Union européenne appliqueraient cette date d</w:t>
      </w:r>
      <w:r w:rsidR="00CB5320">
        <w:rPr>
          <w:lang w:val="fr-FR"/>
        </w:rPr>
        <w:t>’</w:t>
      </w:r>
      <w:r w:rsidRPr="00FE590D">
        <w:rPr>
          <w:lang w:val="fr-FR"/>
        </w:rPr>
        <w:t>expiration. L</w:t>
      </w:r>
      <w:r w:rsidR="00CB5320">
        <w:rPr>
          <w:lang w:val="fr-FR"/>
        </w:rPr>
        <w:t>’</w:t>
      </w:r>
      <w:r w:rsidRPr="00FE590D">
        <w:rPr>
          <w:lang w:val="fr-FR"/>
        </w:rPr>
        <w:t>expert de la CLEPA a informé le GRSP que son association avait demandé la modification du RSG (U</w:t>
      </w:r>
      <w:r w:rsidR="00DE2DD3">
        <w:rPr>
          <w:lang w:val="fr-FR"/>
        </w:rPr>
        <w:t>E</w:t>
      </w:r>
      <w:r w:rsidRPr="00FE590D">
        <w:rPr>
          <w:lang w:val="fr-FR"/>
        </w:rPr>
        <w:t>) 2019/2144, afin d</w:t>
      </w:r>
      <w:r w:rsidR="00CB5320">
        <w:rPr>
          <w:lang w:val="fr-FR"/>
        </w:rPr>
        <w:t>’</w:t>
      </w:r>
      <w:r w:rsidRPr="00FE590D">
        <w:rPr>
          <w:lang w:val="fr-FR"/>
        </w:rPr>
        <w:t>inclure une disposition transitoire applicable dans l</w:t>
      </w:r>
      <w:r w:rsidR="00CB5320">
        <w:rPr>
          <w:lang w:val="fr-FR"/>
        </w:rPr>
        <w:t>’</w:t>
      </w:r>
      <w:r w:rsidRPr="00FE590D">
        <w:rPr>
          <w:lang w:val="fr-FR"/>
        </w:rPr>
        <w:t>Union européenne pour permettre aux dispositifs de retenue pour enfants qui sont déjà en stock dans l</w:t>
      </w:r>
      <w:r w:rsidR="00CB5320">
        <w:rPr>
          <w:lang w:val="fr-FR"/>
        </w:rPr>
        <w:t>’</w:t>
      </w:r>
      <w:r w:rsidRPr="00FE590D">
        <w:rPr>
          <w:lang w:val="fr-FR"/>
        </w:rPr>
        <w:t xml:space="preserve">UE (homologués </w:t>
      </w:r>
      <w:r w:rsidRPr="00FE590D">
        <w:rPr>
          <w:lang w:val="fr-FR"/>
        </w:rPr>
        <w:lastRenderedPageBreak/>
        <w:t>conformément au Règlement ONU), d</w:t>
      </w:r>
      <w:r w:rsidR="00CB5320">
        <w:rPr>
          <w:lang w:val="fr-FR"/>
        </w:rPr>
        <w:t>’</w:t>
      </w:r>
      <w:r w:rsidRPr="00FE590D">
        <w:rPr>
          <w:lang w:val="fr-FR"/>
        </w:rPr>
        <w:t>être vendus pendant des mois supplémentaires au-delà de la date susmentionnée. Le GRSP a décidé de demander aux Parties contractantes non européennes de se prononcer sur la mise en œuvre susmentionnée du complément 18 à la série 04 d</w:t>
      </w:r>
      <w:r w:rsidR="00CB5320">
        <w:rPr>
          <w:lang w:val="fr-FR"/>
        </w:rPr>
        <w:t>’</w:t>
      </w:r>
      <w:r w:rsidRPr="00FE590D">
        <w:rPr>
          <w:lang w:val="fr-FR"/>
        </w:rPr>
        <w:t xml:space="preserve">amendements au Règlement ONU </w:t>
      </w:r>
      <w:r w:rsidR="00104C4E" w:rsidRPr="00104C4E">
        <w:rPr>
          <w:rFonts w:eastAsia="MS Mincho"/>
          <w:lang w:val="fr-FR"/>
        </w:rPr>
        <w:t>n</w:t>
      </w:r>
      <w:r w:rsidR="00104C4E" w:rsidRPr="00104C4E">
        <w:rPr>
          <w:rFonts w:eastAsia="MS Mincho"/>
          <w:vertAlign w:val="superscript"/>
          <w:lang w:val="fr-FR"/>
        </w:rPr>
        <w:t>o</w:t>
      </w:r>
      <w:r w:rsidR="00104C4E">
        <w:rPr>
          <w:lang w:val="fr-FR"/>
        </w:rPr>
        <w:t xml:space="preserve"> </w:t>
      </w:r>
      <w:r w:rsidRPr="00FE590D">
        <w:rPr>
          <w:lang w:val="fr-FR"/>
        </w:rPr>
        <w:t>44.</w:t>
      </w:r>
    </w:p>
    <w:p w:rsidR="00FE590D" w:rsidRPr="00FE590D" w:rsidRDefault="00FE590D" w:rsidP="000D1A0E">
      <w:pPr>
        <w:pStyle w:val="H1G"/>
        <w:rPr>
          <w:lang w:val="fr-FR"/>
        </w:rPr>
      </w:pPr>
      <w:r w:rsidRPr="00FE590D">
        <w:rPr>
          <w:lang w:val="fr-FR"/>
        </w:rPr>
        <w:tab/>
      </w:r>
      <w:r w:rsidRPr="00104C4E">
        <w:rPr>
          <w:lang w:val="fr-FR"/>
        </w:rPr>
        <w:t>B.</w:t>
      </w:r>
      <w:r w:rsidRPr="00104C4E">
        <w:rPr>
          <w:lang w:val="fr-FR"/>
        </w:rPr>
        <w:tab/>
      </w:r>
      <w:r w:rsidRPr="007C5007">
        <w:rPr>
          <w:lang w:val="fr-FR"/>
        </w:rPr>
        <w:t>Règlement ONU n</w:t>
      </w:r>
      <w:r w:rsidRPr="007C5007">
        <w:rPr>
          <w:vertAlign w:val="superscript"/>
          <w:lang w:val="fr-FR"/>
        </w:rPr>
        <w:t>o</w:t>
      </w:r>
      <w:r w:rsidRPr="007C5007">
        <w:rPr>
          <w:lang w:val="fr-FR"/>
        </w:rPr>
        <w:t xml:space="preserve"> 0 (Homologati</w:t>
      </w:r>
      <w:r w:rsidRPr="00104C4E">
        <w:rPr>
          <w:lang w:val="fr-FR"/>
        </w:rPr>
        <w:t xml:space="preserve">on de type internationale </w:t>
      </w:r>
      <w:r w:rsidR="007C5007">
        <w:rPr>
          <w:lang w:val="fr-FR"/>
        </w:rPr>
        <w:br/>
      </w:r>
      <w:r w:rsidRPr="00104C4E">
        <w:rPr>
          <w:lang w:val="fr-FR"/>
        </w:rPr>
        <w:t>de l</w:t>
      </w:r>
      <w:r w:rsidR="00CB5320" w:rsidRPr="00104C4E">
        <w:rPr>
          <w:lang w:val="fr-FR"/>
        </w:rPr>
        <w:t>’</w:t>
      </w:r>
      <w:r w:rsidRPr="00104C4E">
        <w:rPr>
          <w:lang w:val="fr-FR"/>
        </w:rPr>
        <w:t>ensemble du véhicule)</w:t>
      </w:r>
    </w:p>
    <w:p w:rsidR="00FE590D" w:rsidRPr="00FE590D" w:rsidRDefault="00FE590D" w:rsidP="00FE590D">
      <w:pPr>
        <w:pStyle w:val="SingleTxtG"/>
        <w:rPr>
          <w:lang w:val="fr-FR"/>
        </w:rPr>
      </w:pPr>
      <w:r w:rsidRPr="00FE590D">
        <w:rPr>
          <w:lang w:val="fr-FR"/>
        </w:rPr>
        <w:t>38.</w:t>
      </w:r>
      <w:r w:rsidRPr="00FE590D">
        <w:rPr>
          <w:lang w:val="fr-FR"/>
        </w:rPr>
        <w:tab/>
        <w:t>Le Groupe de travail est convenu de reporter l</w:t>
      </w:r>
      <w:r w:rsidR="00CB5320">
        <w:rPr>
          <w:lang w:val="fr-FR"/>
        </w:rPr>
        <w:t>’</w:t>
      </w:r>
      <w:r w:rsidRPr="00FE590D">
        <w:rPr>
          <w:lang w:val="fr-FR"/>
        </w:rPr>
        <w:t>examen de cette question à sa session de décembre 2021.</w:t>
      </w:r>
    </w:p>
    <w:p w:rsidR="00FE590D" w:rsidRPr="00FE590D" w:rsidRDefault="00FE590D" w:rsidP="000D1A0E">
      <w:pPr>
        <w:pStyle w:val="H1G"/>
        <w:rPr>
          <w:lang w:val="fr-FR"/>
        </w:rPr>
      </w:pPr>
      <w:r w:rsidRPr="00FE590D">
        <w:rPr>
          <w:lang w:val="fr-FR"/>
        </w:rPr>
        <w:tab/>
        <w:t>C.</w:t>
      </w:r>
      <w:r w:rsidRPr="00FE590D">
        <w:rPr>
          <w:lang w:val="fr-FR"/>
        </w:rPr>
        <w:tab/>
        <w:t>Points à retenir de la session de mars 2021 du WP.29</w:t>
      </w:r>
    </w:p>
    <w:p w:rsidR="00FE590D" w:rsidRPr="00FE590D" w:rsidRDefault="00FE590D" w:rsidP="000D1A0E">
      <w:pPr>
        <w:pStyle w:val="SingleTxtG"/>
        <w:ind w:left="2552" w:hanging="1418"/>
        <w:jc w:val="left"/>
        <w:rPr>
          <w:lang w:val="fr-FR"/>
        </w:rPr>
      </w:pPr>
      <w:r w:rsidRPr="00FE590D">
        <w:rPr>
          <w:i/>
          <w:iCs/>
          <w:lang w:val="fr-FR"/>
        </w:rPr>
        <w:t>Document(s)</w:t>
      </w:r>
      <w:r w:rsidR="000D1A0E">
        <w:rPr>
          <w:i/>
          <w:iCs/>
          <w:lang w:val="fr-FR"/>
        </w:rPr>
        <w:t> </w:t>
      </w:r>
      <w:r w:rsidRPr="00FE590D">
        <w:rPr>
          <w:lang w:val="fr-FR"/>
        </w:rPr>
        <w:t>:</w:t>
      </w:r>
      <w:r w:rsidRPr="00FE590D">
        <w:rPr>
          <w:lang w:val="fr-FR"/>
        </w:rPr>
        <w:tab/>
        <w:t>Document informel GRSP-69-28.</w:t>
      </w:r>
    </w:p>
    <w:p w:rsidR="00FE590D" w:rsidRPr="00FE590D" w:rsidRDefault="00FE590D" w:rsidP="00FE590D">
      <w:pPr>
        <w:pStyle w:val="SingleTxtG"/>
        <w:rPr>
          <w:bCs/>
          <w:lang w:val="fr-FR"/>
        </w:rPr>
      </w:pPr>
      <w:r w:rsidRPr="00FE590D">
        <w:rPr>
          <w:lang w:val="fr-FR"/>
        </w:rPr>
        <w:t>39.</w:t>
      </w:r>
      <w:r w:rsidRPr="00FE590D">
        <w:rPr>
          <w:lang w:val="fr-FR"/>
        </w:rPr>
        <w:tab/>
        <w:t>Le Secrétaire a rendu compte des principaux faits (GRSP-69-28) de la 183</w:t>
      </w:r>
      <w:r w:rsidRPr="00FE590D">
        <w:rPr>
          <w:vertAlign w:val="superscript"/>
          <w:lang w:val="fr-FR"/>
        </w:rPr>
        <w:t>e</w:t>
      </w:r>
      <w:r w:rsidRPr="00FE590D">
        <w:rPr>
          <w:lang w:val="fr-FR"/>
        </w:rPr>
        <w:t xml:space="preserve"> session du WP.29 (ECE/TRANS/WP.29/1157).</w:t>
      </w:r>
    </w:p>
    <w:p w:rsidR="00FE590D" w:rsidRPr="00FE590D" w:rsidRDefault="00FE590D" w:rsidP="000D1A0E">
      <w:pPr>
        <w:pStyle w:val="H1G"/>
        <w:rPr>
          <w:lang w:val="fr-FR"/>
        </w:rPr>
      </w:pPr>
      <w:r w:rsidRPr="00FE590D">
        <w:rPr>
          <w:lang w:val="fr-FR"/>
        </w:rPr>
        <w:tab/>
        <w:t>D.</w:t>
      </w:r>
      <w:r w:rsidRPr="00FE590D">
        <w:rPr>
          <w:lang w:val="fr-FR"/>
        </w:rPr>
        <w:tab/>
        <w:t>Machine tridimensionnelle de positionnement du point H</w:t>
      </w:r>
    </w:p>
    <w:p w:rsidR="00FE590D" w:rsidRPr="00FE590D" w:rsidRDefault="00FE590D" w:rsidP="00FE590D">
      <w:pPr>
        <w:pStyle w:val="SingleTxtG"/>
        <w:rPr>
          <w:b/>
          <w:lang w:val="fr-FR"/>
        </w:rPr>
      </w:pPr>
      <w:r w:rsidRPr="00FE590D">
        <w:rPr>
          <w:lang w:val="fr-FR"/>
        </w:rPr>
        <w:t>40.</w:t>
      </w:r>
      <w:r w:rsidRPr="00FE590D">
        <w:rPr>
          <w:lang w:val="fr-FR"/>
        </w:rPr>
        <w:tab/>
        <w:t>Le Groupe de travail est convenu de reporter l</w:t>
      </w:r>
      <w:r w:rsidR="00CB5320">
        <w:rPr>
          <w:lang w:val="fr-FR"/>
        </w:rPr>
        <w:t>’</w:t>
      </w:r>
      <w:r w:rsidRPr="00FE590D">
        <w:rPr>
          <w:lang w:val="fr-FR"/>
        </w:rPr>
        <w:t>examen de cette question à sa session de décembre 2021.</w:t>
      </w:r>
    </w:p>
    <w:p w:rsidR="00FE590D" w:rsidRPr="00FE590D" w:rsidRDefault="00FE590D" w:rsidP="000D1A0E">
      <w:pPr>
        <w:pStyle w:val="H1G"/>
        <w:rPr>
          <w:lang w:val="fr-FR"/>
        </w:rPr>
      </w:pPr>
      <w:r w:rsidRPr="00FE590D">
        <w:rPr>
          <w:lang w:val="fr-FR"/>
        </w:rPr>
        <w:tab/>
        <w:t>E.</w:t>
      </w:r>
      <w:r w:rsidRPr="00FE590D">
        <w:rPr>
          <w:lang w:val="fr-FR"/>
        </w:rPr>
        <w:tab/>
        <w:t>Systèmes de transport intelligents</w:t>
      </w:r>
    </w:p>
    <w:p w:rsidR="00FE590D" w:rsidRPr="00FE590D" w:rsidRDefault="00FE590D" w:rsidP="00FE590D">
      <w:pPr>
        <w:pStyle w:val="SingleTxtG"/>
        <w:rPr>
          <w:lang w:val="fr-FR"/>
        </w:rPr>
      </w:pPr>
      <w:r w:rsidRPr="00FE590D">
        <w:rPr>
          <w:lang w:val="fr-FR"/>
        </w:rPr>
        <w:t>41.</w:t>
      </w:r>
      <w:r w:rsidRPr="00FE590D">
        <w:rPr>
          <w:lang w:val="fr-FR"/>
        </w:rPr>
        <w:tab/>
        <w:t>Le Groupe de travail est convenu de reporter l</w:t>
      </w:r>
      <w:r w:rsidR="00CB5320">
        <w:rPr>
          <w:lang w:val="fr-FR"/>
        </w:rPr>
        <w:t>’</w:t>
      </w:r>
      <w:r w:rsidRPr="00FE590D">
        <w:rPr>
          <w:lang w:val="fr-FR"/>
        </w:rPr>
        <w:t>examen de cette question à sa session de décembre 2021.</w:t>
      </w:r>
    </w:p>
    <w:p w:rsidR="00FE590D" w:rsidRPr="00FE590D" w:rsidRDefault="00FE590D" w:rsidP="000D1A0E">
      <w:pPr>
        <w:pStyle w:val="H1G"/>
        <w:rPr>
          <w:lang w:val="fr-FR"/>
        </w:rPr>
      </w:pPr>
      <w:r w:rsidRPr="00FE590D">
        <w:rPr>
          <w:lang w:val="fr-FR"/>
        </w:rPr>
        <w:tab/>
        <w:t>F.</w:t>
      </w:r>
      <w:r w:rsidRPr="00FE590D">
        <w:rPr>
          <w:lang w:val="fr-FR"/>
        </w:rPr>
        <w:tab/>
        <w:t>Enfants oubliés dans des véhicules</w:t>
      </w:r>
    </w:p>
    <w:p w:rsidR="00FE590D" w:rsidRPr="00FE590D" w:rsidRDefault="00FE590D" w:rsidP="000D1A0E">
      <w:pPr>
        <w:pStyle w:val="SingleTxtG"/>
        <w:ind w:left="2552" w:hanging="1418"/>
        <w:jc w:val="left"/>
        <w:rPr>
          <w:lang w:val="fr-FR"/>
        </w:rPr>
      </w:pPr>
      <w:r w:rsidRPr="00FE590D">
        <w:rPr>
          <w:i/>
          <w:iCs/>
          <w:lang w:val="fr-FR"/>
        </w:rPr>
        <w:t>Document(s)</w:t>
      </w:r>
      <w:r w:rsidR="000D1A0E">
        <w:rPr>
          <w:i/>
          <w:iCs/>
          <w:lang w:val="fr-FR"/>
        </w:rPr>
        <w:t> </w:t>
      </w:r>
      <w:r w:rsidRPr="00FE590D">
        <w:rPr>
          <w:lang w:val="fr-FR"/>
        </w:rPr>
        <w:t>:</w:t>
      </w:r>
      <w:r w:rsidRPr="00FE590D">
        <w:rPr>
          <w:lang w:val="fr-FR"/>
        </w:rPr>
        <w:tab/>
        <w:t>Document informel GRSP-69-16.</w:t>
      </w:r>
    </w:p>
    <w:p w:rsidR="00FE590D" w:rsidRPr="00FE590D" w:rsidRDefault="00FE590D" w:rsidP="00FE590D">
      <w:pPr>
        <w:pStyle w:val="SingleTxtG"/>
        <w:rPr>
          <w:lang w:val="fr-FR"/>
        </w:rPr>
      </w:pPr>
      <w:r w:rsidRPr="00FE590D">
        <w:rPr>
          <w:lang w:val="fr-FR"/>
        </w:rPr>
        <w:t>42.</w:t>
      </w:r>
      <w:r w:rsidRPr="00FE590D">
        <w:rPr>
          <w:lang w:val="fr-FR"/>
        </w:rPr>
        <w:tab/>
        <w:t>L</w:t>
      </w:r>
      <w:r w:rsidR="00CB5320">
        <w:rPr>
          <w:lang w:val="fr-FR"/>
        </w:rPr>
        <w:t>’</w:t>
      </w:r>
      <w:r w:rsidRPr="00FE590D">
        <w:rPr>
          <w:lang w:val="fr-FR"/>
        </w:rPr>
        <w:t>expert de l</w:t>
      </w:r>
      <w:r w:rsidR="00CB5320">
        <w:rPr>
          <w:lang w:val="fr-FR"/>
        </w:rPr>
        <w:t>’</w:t>
      </w:r>
      <w:r w:rsidRPr="00FE590D">
        <w:rPr>
          <w:lang w:val="fr-FR"/>
        </w:rPr>
        <w:t>Italie a présenté le document informel GRSP-69-16, qui fait le point sur les mesures adoptées dans son pays pour faire face à ce problème. Il a précisé que, conformément à la législation nationale, l</w:t>
      </w:r>
      <w:r w:rsidR="00CB5320">
        <w:rPr>
          <w:lang w:val="fr-FR"/>
        </w:rPr>
        <w:t>’</w:t>
      </w:r>
      <w:r w:rsidRPr="00FE590D">
        <w:rPr>
          <w:lang w:val="fr-FR"/>
        </w:rPr>
        <w:t>Italie avait mis en œuvre des mesures obligatoires, à partir du 7 novembre 2019, pour les témoins d</w:t>
      </w:r>
      <w:r w:rsidR="00CB5320">
        <w:rPr>
          <w:lang w:val="fr-FR"/>
        </w:rPr>
        <w:t>’</w:t>
      </w:r>
      <w:r w:rsidRPr="00FE590D">
        <w:rPr>
          <w:lang w:val="fr-FR"/>
        </w:rPr>
        <w:t>avertissement signalant l</w:t>
      </w:r>
      <w:r w:rsidR="00CB5320">
        <w:rPr>
          <w:lang w:val="fr-FR"/>
        </w:rPr>
        <w:t>’</w:t>
      </w:r>
      <w:r w:rsidRPr="00FE590D">
        <w:rPr>
          <w:lang w:val="fr-FR"/>
        </w:rPr>
        <w:t>oubli d</w:t>
      </w:r>
      <w:r w:rsidR="00CB5320">
        <w:rPr>
          <w:lang w:val="fr-FR"/>
        </w:rPr>
        <w:t>’</w:t>
      </w:r>
      <w:r w:rsidRPr="00FE590D">
        <w:rPr>
          <w:lang w:val="fr-FR"/>
        </w:rPr>
        <w:t xml:space="preserve">un enfant lorsque des enfants de moins de </w:t>
      </w:r>
      <w:r w:rsidR="007C5007">
        <w:rPr>
          <w:lang w:val="fr-FR"/>
        </w:rPr>
        <w:t>4</w:t>
      </w:r>
      <w:r w:rsidRPr="00FE590D">
        <w:rPr>
          <w:lang w:val="fr-FR"/>
        </w:rPr>
        <w:t xml:space="preserve"> ans sont transportés en voiture. Le GRSP a décidé de reprendre l</w:t>
      </w:r>
      <w:r w:rsidR="00CB5320">
        <w:rPr>
          <w:lang w:val="fr-FR"/>
        </w:rPr>
        <w:t>’</w:t>
      </w:r>
      <w:r w:rsidRPr="00FE590D">
        <w:rPr>
          <w:lang w:val="fr-FR"/>
        </w:rPr>
        <w:t>examen de cette question sur la base d</w:t>
      </w:r>
      <w:r w:rsidR="00CB5320">
        <w:rPr>
          <w:lang w:val="fr-FR"/>
        </w:rPr>
        <w:t>’</w:t>
      </w:r>
      <w:r w:rsidRPr="00FE590D">
        <w:rPr>
          <w:lang w:val="fr-FR"/>
        </w:rPr>
        <w:t>informations fournies par les experts d</w:t>
      </w:r>
      <w:r w:rsidR="00CB5320">
        <w:rPr>
          <w:lang w:val="fr-FR"/>
        </w:rPr>
        <w:t>’</w:t>
      </w:r>
      <w:r w:rsidRPr="00FE590D">
        <w:rPr>
          <w:lang w:val="fr-FR"/>
        </w:rPr>
        <w:t xml:space="preserve">autres Parties contractantes. </w:t>
      </w:r>
    </w:p>
    <w:p w:rsidR="00FE590D" w:rsidRPr="00FE590D" w:rsidRDefault="00FE590D" w:rsidP="00FE590D">
      <w:pPr>
        <w:pStyle w:val="SingleTxtG"/>
        <w:rPr>
          <w:lang w:val="fr-FR"/>
        </w:rPr>
      </w:pPr>
      <w:r w:rsidRPr="00FE590D">
        <w:rPr>
          <w:lang w:val="fr-FR"/>
        </w:rPr>
        <w:t>43.</w:t>
      </w:r>
      <w:r w:rsidRPr="00FE590D">
        <w:rPr>
          <w:lang w:val="fr-FR"/>
        </w:rPr>
        <w:tab/>
        <w:t>L</w:t>
      </w:r>
      <w:r w:rsidR="00CB5320">
        <w:rPr>
          <w:lang w:val="fr-FR"/>
        </w:rPr>
        <w:t>’</w:t>
      </w:r>
      <w:r w:rsidRPr="00FE590D">
        <w:rPr>
          <w:lang w:val="fr-FR"/>
        </w:rPr>
        <w:t>expert de l</w:t>
      </w:r>
      <w:r w:rsidR="00CB5320">
        <w:rPr>
          <w:lang w:val="fr-FR"/>
        </w:rPr>
        <w:t>’</w:t>
      </w:r>
      <w:r w:rsidRPr="00FE590D">
        <w:rPr>
          <w:lang w:val="fr-FR"/>
        </w:rPr>
        <w:t>Italie a demandé à corriger sa déclaration précédente, rapportée dans le procès-verbal de la session de décembre 2020 du GRSP (voir ECE/TRANS/WP.29/</w:t>
      </w:r>
      <w:r w:rsidR="00E7351B">
        <w:rPr>
          <w:lang w:val="fr-FR"/>
        </w:rPr>
        <w:br/>
      </w:r>
      <w:r w:rsidRPr="00FE590D">
        <w:rPr>
          <w:lang w:val="fr-FR"/>
        </w:rPr>
        <w:t>GRSP/68, par. 44):</w:t>
      </w:r>
    </w:p>
    <w:p w:rsidR="00FE590D" w:rsidRPr="00FE590D" w:rsidRDefault="00FE590D" w:rsidP="007C5007">
      <w:pPr>
        <w:pStyle w:val="SingleTxtG"/>
        <w:ind w:left="1701"/>
        <w:rPr>
          <w:lang w:val="fr-FR"/>
        </w:rPr>
      </w:pPr>
      <w:r w:rsidRPr="00FE590D">
        <w:rPr>
          <w:lang w:val="fr-FR"/>
        </w:rPr>
        <w:t>«</w:t>
      </w:r>
      <w:r w:rsidR="007C5007">
        <w:rPr>
          <w:lang w:val="fr-FR"/>
        </w:rPr>
        <w:t> </w:t>
      </w:r>
      <w:r w:rsidRPr="00FE590D">
        <w:rPr>
          <w:lang w:val="fr-FR"/>
        </w:rPr>
        <w:t>44.</w:t>
      </w:r>
      <w:r w:rsidR="007C5007">
        <w:rPr>
          <w:lang w:val="fr-FR"/>
        </w:rPr>
        <w:tab/>
      </w:r>
      <w:r w:rsidRPr="00FE590D">
        <w:rPr>
          <w:lang w:val="fr-FR"/>
        </w:rPr>
        <w:t>...</w:t>
      </w:r>
      <w:r w:rsidR="007C5007">
        <w:rPr>
          <w:lang w:val="fr-FR"/>
        </w:rPr>
        <w:t xml:space="preserve"> </w:t>
      </w:r>
      <w:r w:rsidRPr="00FE590D">
        <w:rPr>
          <w:lang w:val="fr-FR"/>
        </w:rPr>
        <w:t>L</w:t>
      </w:r>
      <w:r w:rsidR="00CB5320">
        <w:rPr>
          <w:lang w:val="fr-FR"/>
        </w:rPr>
        <w:t>’</w:t>
      </w:r>
      <w:r w:rsidRPr="00FE590D">
        <w:rPr>
          <w:lang w:val="fr-FR"/>
        </w:rPr>
        <w:t>expert de l</w:t>
      </w:r>
      <w:r w:rsidR="00CB5320">
        <w:rPr>
          <w:lang w:val="fr-FR"/>
        </w:rPr>
        <w:t>’</w:t>
      </w:r>
      <w:r w:rsidRPr="00FE590D">
        <w:rPr>
          <w:lang w:val="fr-FR"/>
        </w:rPr>
        <w:t>Italie a informé le GRSP qu</w:t>
      </w:r>
      <w:r w:rsidR="00CB5320">
        <w:rPr>
          <w:lang w:val="fr-FR"/>
        </w:rPr>
        <w:t>’</w:t>
      </w:r>
      <w:r w:rsidRPr="00FE590D">
        <w:rPr>
          <w:lang w:val="fr-FR"/>
        </w:rPr>
        <w:t>aucune donnée n</w:t>
      </w:r>
      <w:r w:rsidR="00CB5320">
        <w:rPr>
          <w:lang w:val="fr-FR"/>
        </w:rPr>
        <w:t>’</w:t>
      </w:r>
      <w:r w:rsidRPr="00FE590D">
        <w:rPr>
          <w:lang w:val="fr-FR"/>
        </w:rPr>
        <w:t>était encore disponible. Il a ajouté que les solutions techniques bénéficiaient actuellement d</w:t>
      </w:r>
      <w:r w:rsidR="00CB5320">
        <w:rPr>
          <w:lang w:val="fr-FR"/>
        </w:rPr>
        <w:t>’</w:t>
      </w:r>
      <w:r w:rsidRPr="00FE590D">
        <w:rPr>
          <w:lang w:val="fr-FR"/>
        </w:rPr>
        <w:t>incitations fiscales</w:t>
      </w:r>
      <w:r w:rsidRPr="00432A9A">
        <w:rPr>
          <w:strike/>
          <w:lang w:val="fr-FR"/>
        </w:rPr>
        <w:t>, mais qu</w:t>
      </w:r>
      <w:r w:rsidR="00CB5320" w:rsidRPr="00432A9A">
        <w:rPr>
          <w:strike/>
          <w:lang w:val="fr-FR"/>
        </w:rPr>
        <w:t>’</w:t>
      </w:r>
      <w:r w:rsidRPr="00432A9A">
        <w:rPr>
          <w:strike/>
          <w:lang w:val="fr-FR"/>
        </w:rPr>
        <w:t>elles ne faisaient pas l</w:t>
      </w:r>
      <w:r w:rsidR="00CB5320" w:rsidRPr="00432A9A">
        <w:rPr>
          <w:strike/>
          <w:lang w:val="fr-FR"/>
        </w:rPr>
        <w:t>’</w:t>
      </w:r>
      <w:r w:rsidRPr="00432A9A">
        <w:rPr>
          <w:strike/>
          <w:lang w:val="fr-FR"/>
        </w:rPr>
        <w:t>objet d</w:t>
      </w:r>
      <w:r w:rsidR="00CB5320" w:rsidRPr="00432A9A">
        <w:rPr>
          <w:strike/>
          <w:lang w:val="fr-FR"/>
        </w:rPr>
        <w:t>’</w:t>
      </w:r>
      <w:r w:rsidRPr="00432A9A">
        <w:rPr>
          <w:strike/>
          <w:lang w:val="fr-FR"/>
        </w:rPr>
        <w:t>une réglementation</w:t>
      </w:r>
      <w:r w:rsidRPr="00FE590D">
        <w:rPr>
          <w:lang w:val="fr-FR"/>
        </w:rPr>
        <w:t>. Le GRSP... ».</w:t>
      </w:r>
    </w:p>
    <w:p w:rsidR="00FE590D" w:rsidRPr="00FE590D" w:rsidRDefault="00FE590D" w:rsidP="000D1A0E">
      <w:pPr>
        <w:pStyle w:val="H1G"/>
        <w:rPr>
          <w:lang w:val="fr-FR"/>
        </w:rPr>
      </w:pPr>
      <w:r w:rsidRPr="00FE590D">
        <w:rPr>
          <w:lang w:val="fr-FR"/>
        </w:rPr>
        <w:tab/>
        <w:t>G.</w:t>
      </w:r>
      <w:r w:rsidRPr="00FE590D">
        <w:rPr>
          <w:lang w:val="fr-FR"/>
        </w:rPr>
        <w:tab/>
        <w:t>Règlement ONU n</w:t>
      </w:r>
      <w:r w:rsidRPr="00FE590D">
        <w:rPr>
          <w:vertAlign w:val="superscript"/>
          <w:lang w:val="fr-FR"/>
        </w:rPr>
        <w:t>o</w:t>
      </w:r>
      <w:r w:rsidRPr="00FE590D">
        <w:rPr>
          <w:lang w:val="fr-FR"/>
        </w:rPr>
        <w:t xml:space="preserve"> 100 (Sécurité des véhicules électriques)</w:t>
      </w:r>
    </w:p>
    <w:p w:rsidR="00FE590D" w:rsidRPr="00FE590D" w:rsidRDefault="00FE590D" w:rsidP="000D1A0E">
      <w:pPr>
        <w:pStyle w:val="SingleTxtG"/>
        <w:ind w:left="2552" w:hanging="1418"/>
        <w:jc w:val="left"/>
        <w:rPr>
          <w:lang w:val="fr-FR"/>
        </w:rPr>
      </w:pPr>
      <w:r w:rsidRPr="00FE590D">
        <w:rPr>
          <w:i/>
          <w:iCs/>
          <w:lang w:val="fr-FR"/>
        </w:rPr>
        <w:t>Document(s)</w:t>
      </w:r>
      <w:r w:rsidR="000D1A0E">
        <w:rPr>
          <w:i/>
          <w:iCs/>
          <w:lang w:val="fr-FR"/>
        </w:rPr>
        <w:t> </w:t>
      </w:r>
      <w:r w:rsidRPr="00FE590D">
        <w:rPr>
          <w:lang w:val="fr-FR"/>
        </w:rPr>
        <w:t>:</w:t>
      </w:r>
      <w:r w:rsidRPr="00FE590D">
        <w:rPr>
          <w:lang w:val="fr-FR"/>
        </w:rPr>
        <w:tab/>
        <w:t xml:space="preserve">Documents informels GRSP-69-03, GRSP-69-04 et GRSP-69-30. </w:t>
      </w:r>
    </w:p>
    <w:p w:rsidR="00FE590D" w:rsidRPr="00FE590D" w:rsidRDefault="00FE590D" w:rsidP="00FE590D">
      <w:pPr>
        <w:pStyle w:val="SingleTxtG"/>
        <w:rPr>
          <w:lang w:val="fr-FR"/>
        </w:rPr>
      </w:pPr>
      <w:r w:rsidRPr="00FE590D">
        <w:rPr>
          <w:lang w:val="fr-FR"/>
        </w:rPr>
        <w:t>44.</w:t>
      </w:r>
      <w:r w:rsidRPr="00FE590D">
        <w:rPr>
          <w:lang w:val="fr-FR"/>
        </w:rPr>
        <w:tab/>
        <w:t>L</w:t>
      </w:r>
      <w:r w:rsidR="00CB5320">
        <w:rPr>
          <w:lang w:val="fr-FR"/>
        </w:rPr>
        <w:t>’</w:t>
      </w:r>
      <w:r w:rsidRPr="00FE590D">
        <w:rPr>
          <w:lang w:val="fr-FR"/>
        </w:rPr>
        <w:t>expert de la CLEPA a présenté une proposition (GRSP-69-04) par un exposé (GRSP-69-03) visant à clarifier les conditions spécifiques concernant l</w:t>
      </w:r>
      <w:r w:rsidR="00CB5320">
        <w:rPr>
          <w:lang w:val="fr-FR"/>
        </w:rPr>
        <w:t>’</w:t>
      </w:r>
      <w:r w:rsidRPr="00FE590D">
        <w:rPr>
          <w:lang w:val="fr-FR"/>
        </w:rPr>
        <w:t>interprétation claire d</w:t>
      </w:r>
      <w:r w:rsidR="00CB5320">
        <w:rPr>
          <w:lang w:val="fr-FR"/>
        </w:rPr>
        <w:t>’</w:t>
      </w:r>
      <w:r w:rsidRPr="00FE590D">
        <w:rPr>
          <w:lang w:val="fr-FR"/>
        </w:rPr>
        <w:t>une tension alternative (rms). Le GRSP a adopté le document GRSP-69-04 tel que reproduit à l</w:t>
      </w:r>
      <w:r w:rsidR="00CB5320">
        <w:rPr>
          <w:lang w:val="fr-FR"/>
        </w:rPr>
        <w:t>’</w:t>
      </w:r>
      <w:r w:rsidRPr="00FE590D">
        <w:rPr>
          <w:lang w:val="fr-FR"/>
        </w:rPr>
        <w:t>annexe IX du présent rapport. Le secrétariat a été prié de soumettre la proposition en tant que projet de complément 1 à la série 03 d</w:t>
      </w:r>
      <w:r w:rsidR="00CB5320">
        <w:rPr>
          <w:lang w:val="fr-FR"/>
        </w:rPr>
        <w:t>’</w:t>
      </w:r>
      <w:r w:rsidRPr="00FE590D">
        <w:rPr>
          <w:lang w:val="fr-FR"/>
        </w:rPr>
        <w:t>amendements au Règlement ONU n</w:t>
      </w:r>
      <w:r w:rsidRPr="00FE590D">
        <w:rPr>
          <w:vertAlign w:val="superscript"/>
          <w:lang w:val="fr-FR"/>
        </w:rPr>
        <w:t>o</w:t>
      </w:r>
      <w:r w:rsidRPr="00FE590D">
        <w:rPr>
          <w:lang w:val="fr-FR"/>
        </w:rPr>
        <w:t xml:space="preserve"> 100 (Sécurité </w:t>
      </w:r>
      <w:r w:rsidRPr="00FE590D">
        <w:rPr>
          <w:lang w:val="fr-FR"/>
        </w:rPr>
        <w:lastRenderedPageBreak/>
        <w:t>des véhicules électriques), pour examen et mise aux voix aux sessions de novembre 2021 du WP.29 et de l</w:t>
      </w:r>
      <w:r w:rsidR="00CB5320">
        <w:rPr>
          <w:lang w:val="fr-FR"/>
        </w:rPr>
        <w:t>’</w:t>
      </w:r>
      <w:r w:rsidRPr="00FE590D">
        <w:rPr>
          <w:lang w:val="fr-FR"/>
        </w:rPr>
        <w:t>AC.1.</w:t>
      </w:r>
    </w:p>
    <w:p w:rsidR="00FE590D" w:rsidRPr="00FE590D" w:rsidRDefault="00FE590D" w:rsidP="00FE590D">
      <w:pPr>
        <w:pStyle w:val="SingleTxtG"/>
        <w:rPr>
          <w:lang w:val="fr-FR"/>
        </w:rPr>
      </w:pPr>
      <w:r w:rsidRPr="00FE590D">
        <w:rPr>
          <w:lang w:val="fr-FR"/>
        </w:rPr>
        <w:t>45.</w:t>
      </w:r>
      <w:r w:rsidRPr="00FE590D">
        <w:rPr>
          <w:lang w:val="fr-FR"/>
        </w:rPr>
        <w:tab/>
        <w:t>L</w:t>
      </w:r>
      <w:r w:rsidR="00CB5320">
        <w:rPr>
          <w:lang w:val="fr-FR"/>
        </w:rPr>
        <w:t>’</w:t>
      </w:r>
      <w:r w:rsidRPr="00FE590D">
        <w:rPr>
          <w:lang w:val="fr-FR"/>
        </w:rPr>
        <w:t>expert de l</w:t>
      </w:r>
      <w:r w:rsidR="00CB5320">
        <w:rPr>
          <w:lang w:val="fr-FR"/>
        </w:rPr>
        <w:t>’</w:t>
      </w:r>
      <w:r w:rsidRPr="00FE590D">
        <w:rPr>
          <w:lang w:val="fr-FR"/>
        </w:rPr>
        <w:t>Association internationale des constructeurs de carrosseries et de remorques (CLCCR) a présenté le document GRSP-69-30, qui propose un futur amendement au Règlement ONU n</w:t>
      </w:r>
      <w:r w:rsidRPr="00FE590D">
        <w:rPr>
          <w:vertAlign w:val="superscript"/>
          <w:lang w:val="fr-FR"/>
        </w:rPr>
        <w:t>o</w:t>
      </w:r>
      <w:r w:rsidRPr="00FE590D">
        <w:rPr>
          <w:lang w:val="fr-FR"/>
        </w:rPr>
        <w:t xml:space="preserve"> 100 visant à introduire des dispositions relatives à un type d</w:t>
      </w:r>
      <w:r w:rsidR="00CB5320">
        <w:rPr>
          <w:lang w:val="fr-FR"/>
        </w:rPr>
        <w:t>’</w:t>
      </w:r>
      <w:r w:rsidRPr="00FE590D">
        <w:rPr>
          <w:lang w:val="fr-FR"/>
        </w:rPr>
        <w:t>essieu électrique dans une remorque. Dans un premier temps, il a demandé l</w:t>
      </w:r>
      <w:r w:rsidR="00CB5320">
        <w:rPr>
          <w:lang w:val="fr-FR"/>
        </w:rPr>
        <w:t>’</w:t>
      </w:r>
      <w:r w:rsidRPr="00FE590D">
        <w:rPr>
          <w:lang w:val="fr-FR"/>
        </w:rPr>
        <w:t>aide d</w:t>
      </w:r>
      <w:r w:rsidR="00CB5320">
        <w:rPr>
          <w:lang w:val="fr-FR"/>
        </w:rPr>
        <w:t>’</w:t>
      </w:r>
      <w:r w:rsidRPr="00FE590D">
        <w:rPr>
          <w:lang w:val="fr-FR"/>
        </w:rPr>
        <w:t>un expert en la matière afin de vérifier les prescriptions et d</w:t>
      </w:r>
      <w:r w:rsidR="00CB5320">
        <w:rPr>
          <w:lang w:val="fr-FR"/>
        </w:rPr>
        <w:t>’</w:t>
      </w:r>
      <w:r w:rsidRPr="00FE590D">
        <w:rPr>
          <w:lang w:val="fr-FR"/>
        </w:rPr>
        <w:t>examiner les cas d</w:t>
      </w:r>
      <w:r w:rsidR="00CB5320">
        <w:rPr>
          <w:lang w:val="fr-FR"/>
        </w:rPr>
        <w:t>’</w:t>
      </w:r>
      <w:r w:rsidRPr="00FE590D">
        <w:rPr>
          <w:lang w:val="fr-FR"/>
        </w:rPr>
        <w:t>utilisation possibles de la remorque. Le Groupe de travail est convenu de reprendre l</w:t>
      </w:r>
      <w:r w:rsidR="00CB5320">
        <w:rPr>
          <w:lang w:val="fr-FR"/>
        </w:rPr>
        <w:t>’</w:t>
      </w:r>
      <w:r w:rsidRPr="00FE590D">
        <w:rPr>
          <w:lang w:val="fr-FR"/>
        </w:rPr>
        <w:t>examen de cette question à sa session de décembre 2021.</w:t>
      </w:r>
    </w:p>
    <w:p w:rsidR="00FE590D" w:rsidRPr="00FE590D" w:rsidRDefault="00FE590D" w:rsidP="000D1A0E">
      <w:pPr>
        <w:pStyle w:val="H1G"/>
        <w:rPr>
          <w:lang w:val="fr-FR"/>
        </w:rPr>
      </w:pPr>
      <w:r w:rsidRPr="00FE590D">
        <w:rPr>
          <w:lang w:val="fr-FR"/>
        </w:rPr>
        <w:tab/>
        <w:t>H.</w:t>
      </w:r>
      <w:r w:rsidRPr="00FE590D">
        <w:rPr>
          <w:lang w:val="fr-FR"/>
        </w:rPr>
        <w:tab/>
        <w:t>Règlement ONU n</w:t>
      </w:r>
      <w:r w:rsidRPr="00FE590D">
        <w:rPr>
          <w:vertAlign w:val="superscript"/>
          <w:lang w:val="fr-FR"/>
        </w:rPr>
        <w:t>o</w:t>
      </w:r>
      <w:r w:rsidRPr="00FE590D">
        <w:rPr>
          <w:lang w:val="fr-FR"/>
        </w:rPr>
        <w:t xml:space="preserve"> 153 (Intégrité du système d</w:t>
      </w:r>
      <w:r w:rsidR="00CB5320">
        <w:rPr>
          <w:lang w:val="fr-FR"/>
        </w:rPr>
        <w:t>’</w:t>
      </w:r>
      <w:r w:rsidRPr="00FE590D">
        <w:rPr>
          <w:lang w:val="fr-FR"/>
        </w:rPr>
        <w:t xml:space="preserve">alimentation </w:t>
      </w:r>
      <w:r w:rsidR="00102F49">
        <w:rPr>
          <w:lang w:val="fr-FR"/>
        </w:rPr>
        <w:br/>
      </w:r>
      <w:r w:rsidRPr="00FE590D">
        <w:rPr>
          <w:lang w:val="fr-FR"/>
        </w:rPr>
        <w:t xml:space="preserve">en carburant et sûreté de la chaîne de traction électrique </w:t>
      </w:r>
      <w:r w:rsidR="00102F49">
        <w:rPr>
          <w:lang w:val="fr-FR"/>
        </w:rPr>
        <w:br/>
      </w:r>
      <w:r w:rsidRPr="00FE590D">
        <w:rPr>
          <w:lang w:val="fr-FR"/>
        </w:rPr>
        <w:t>en cas de choc arrière)</w:t>
      </w:r>
    </w:p>
    <w:p w:rsidR="00FE590D" w:rsidRPr="00FE590D" w:rsidRDefault="00FE590D" w:rsidP="000D1A0E">
      <w:pPr>
        <w:pStyle w:val="SingleTxtG"/>
        <w:ind w:left="2552" w:hanging="1418"/>
        <w:jc w:val="left"/>
        <w:rPr>
          <w:lang w:val="fr-FR"/>
        </w:rPr>
      </w:pPr>
      <w:r w:rsidRPr="00FE590D">
        <w:rPr>
          <w:i/>
          <w:iCs/>
          <w:lang w:val="fr-FR"/>
        </w:rPr>
        <w:t>Document(s)</w:t>
      </w:r>
      <w:r w:rsidR="000D1A0E">
        <w:rPr>
          <w:i/>
          <w:iCs/>
          <w:lang w:val="fr-FR"/>
        </w:rPr>
        <w:t> </w:t>
      </w:r>
      <w:r w:rsidRPr="00FE590D">
        <w:rPr>
          <w:lang w:val="fr-FR"/>
        </w:rPr>
        <w:t>:</w:t>
      </w:r>
      <w:r w:rsidRPr="00FE590D">
        <w:rPr>
          <w:lang w:val="fr-FR"/>
        </w:rPr>
        <w:tab/>
        <w:t xml:space="preserve">Document informel GRSP-69-07. </w:t>
      </w:r>
    </w:p>
    <w:p w:rsidR="00FE590D" w:rsidRPr="00FE590D" w:rsidRDefault="00FE590D" w:rsidP="00FE590D">
      <w:pPr>
        <w:pStyle w:val="SingleTxtG"/>
        <w:rPr>
          <w:lang w:val="fr-FR"/>
        </w:rPr>
      </w:pPr>
      <w:r w:rsidRPr="00FE590D">
        <w:rPr>
          <w:lang w:val="fr-FR"/>
        </w:rPr>
        <w:t>46.</w:t>
      </w:r>
      <w:r w:rsidRPr="00FE590D">
        <w:rPr>
          <w:lang w:val="fr-FR"/>
        </w:rPr>
        <w:tab/>
        <w:t>Le GRSP a pris note du document GRSP-69-07, présenté par l</w:t>
      </w:r>
      <w:r w:rsidR="00CB5320">
        <w:rPr>
          <w:lang w:val="fr-FR"/>
        </w:rPr>
        <w:t>’</w:t>
      </w:r>
      <w:r w:rsidRPr="00FE590D">
        <w:rPr>
          <w:lang w:val="fr-FR"/>
        </w:rPr>
        <w:t>expert de l</w:t>
      </w:r>
      <w:r w:rsidR="00CB5320">
        <w:rPr>
          <w:lang w:val="fr-FR"/>
        </w:rPr>
        <w:t>’</w:t>
      </w:r>
      <w:r w:rsidRPr="00FE590D">
        <w:rPr>
          <w:lang w:val="fr-FR"/>
        </w:rPr>
        <w:t>Allemagne, qui propose d</w:t>
      </w:r>
      <w:r w:rsidR="00CB5320">
        <w:rPr>
          <w:lang w:val="fr-FR"/>
        </w:rPr>
        <w:t>’</w:t>
      </w:r>
      <w:r w:rsidRPr="00FE590D">
        <w:rPr>
          <w:lang w:val="fr-FR"/>
        </w:rPr>
        <w:t>étendre à tous les critères la condition nécessaire d</w:t>
      </w:r>
      <w:r w:rsidR="00CB5320">
        <w:rPr>
          <w:lang w:val="fr-FR"/>
        </w:rPr>
        <w:t>’</w:t>
      </w:r>
      <w:r w:rsidRPr="00FE590D">
        <w:rPr>
          <w:lang w:val="fr-FR"/>
        </w:rPr>
        <w:t>une influence sur les résultats de l</w:t>
      </w:r>
      <w:r w:rsidR="00CB5320">
        <w:rPr>
          <w:lang w:val="fr-FR"/>
        </w:rPr>
        <w:t>’</w:t>
      </w:r>
      <w:r w:rsidRPr="00FE590D">
        <w:rPr>
          <w:lang w:val="fr-FR"/>
        </w:rPr>
        <w:t>essai de choc. Le Groupe de travail est convenu de reprendre l</w:t>
      </w:r>
      <w:r w:rsidR="00CB5320">
        <w:rPr>
          <w:lang w:val="fr-FR"/>
        </w:rPr>
        <w:t>’</w:t>
      </w:r>
      <w:r w:rsidRPr="00FE590D">
        <w:rPr>
          <w:lang w:val="fr-FR"/>
        </w:rPr>
        <w:t>examen de cette question à sa session de décembre 2021. Le secrétariat a été prié de distribuer le document GRSP-69-07 sous une cote officielle à la prochaine session du GRSP.</w:t>
      </w:r>
    </w:p>
    <w:p w:rsidR="00FE590D" w:rsidRPr="00FE590D" w:rsidRDefault="00FE590D" w:rsidP="008908E8">
      <w:pPr>
        <w:pStyle w:val="H1G"/>
        <w:rPr>
          <w:lang w:val="fr-FR"/>
        </w:rPr>
      </w:pPr>
      <w:r w:rsidRPr="00FE590D">
        <w:rPr>
          <w:lang w:val="fr-FR"/>
        </w:rPr>
        <w:tab/>
        <w:t>I.</w:t>
      </w:r>
      <w:r w:rsidRPr="00FE590D">
        <w:rPr>
          <w:lang w:val="fr-FR"/>
        </w:rPr>
        <w:tab/>
        <w:t>Amendements communs aux Règlements ONU n</w:t>
      </w:r>
      <w:r w:rsidRPr="00FE590D">
        <w:rPr>
          <w:vertAlign w:val="superscript"/>
          <w:lang w:val="fr-FR"/>
        </w:rPr>
        <w:t xml:space="preserve">os </w:t>
      </w:r>
      <w:r w:rsidRPr="00FE590D">
        <w:rPr>
          <w:lang w:val="fr-FR"/>
        </w:rPr>
        <w:t>94, 95, 137 et 153 (Véhicules électriques de la catégorie L)</w:t>
      </w:r>
    </w:p>
    <w:p w:rsidR="00FE590D" w:rsidRPr="00FE590D" w:rsidRDefault="00FE590D" w:rsidP="000D1A0E">
      <w:pPr>
        <w:pStyle w:val="SingleTxtG"/>
        <w:ind w:left="2552" w:hanging="1418"/>
        <w:jc w:val="left"/>
        <w:rPr>
          <w:lang w:val="fr-FR"/>
        </w:rPr>
      </w:pPr>
      <w:r w:rsidRPr="00FE590D">
        <w:rPr>
          <w:i/>
          <w:iCs/>
          <w:lang w:val="fr-FR"/>
        </w:rPr>
        <w:t>Document(s)</w:t>
      </w:r>
      <w:r w:rsidR="008908E8">
        <w:rPr>
          <w:i/>
          <w:iCs/>
          <w:lang w:val="fr-FR"/>
        </w:rPr>
        <w:t> </w:t>
      </w:r>
      <w:r w:rsidRPr="00FE590D">
        <w:rPr>
          <w:lang w:val="fr-FR"/>
        </w:rPr>
        <w:t>:</w:t>
      </w:r>
      <w:r w:rsidRPr="00FE590D">
        <w:rPr>
          <w:lang w:val="fr-FR"/>
        </w:rPr>
        <w:tab/>
        <w:t>Document informel GRSP-69-41.</w:t>
      </w:r>
    </w:p>
    <w:p w:rsidR="00FE590D" w:rsidRPr="00FE590D" w:rsidRDefault="00FE590D" w:rsidP="00FE590D">
      <w:pPr>
        <w:pStyle w:val="SingleTxtG"/>
        <w:rPr>
          <w:lang w:val="fr-FR"/>
        </w:rPr>
      </w:pPr>
      <w:r w:rsidRPr="00FE590D">
        <w:rPr>
          <w:lang w:val="fr-FR"/>
        </w:rPr>
        <w:t>47.</w:t>
      </w:r>
      <w:r w:rsidRPr="00FE590D">
        <w:rPr>
          <w:lang w:val="fr-FR"/>
        </w:rPr>
        <w:tab/>
        <w:t>Se référant à l</w:t>
      </w:r>
      <w:r w:rsidR="00CB5320">
        <w:rPr>
          <w:lang w:val="fr-FR"/>
        </w:rPr>
        <w:t>’</w:t>
      </w:r>
      <w:r w:rsidRPr="00FE590D">
        <w:rPr>
          <w:lang w:val="fr-FR"/>
        </w:rPr>
        <w:t>amendement adopté au titre du point 23 g) de l</w:t>
      </w:r>
      <w:r w:rsidR="00CB5320">
        <w:rPr>
          <w:lang w:val="fr-FR"/>
        </w:rPr>
        <w:t>’</w:t>
      </w:r>
      <w:r w:rsidRPr="00FE590D">
        <w:rPr>
          <w:lang w:val="fr-FR"/>
        </w:rPr>
        <w:t>ordre du jour (voir par.</w:t>
      </w:r>
      <w:r w:rsidR="00102F49">
        <w:rPr>
          <w:lang w:val="fr-FR"/>
        </w:rPr>
        <w:t> </w:t>
      </w:r>
      <w:r w:rsidRPr="00FE590D">
        <w:rPr>
          <w:lang w:val="fr-FR"/>
        </w:rPr>
        <w:t>44 ci-dessus), l</w:t>
      </w:r>
      <w:r w:rsidR="00CB5320">
        <w:rPr>
          <w:lang w:val="fr-FR"/>
        </w:rPr>
        <w:t>’</w:t>
      </w:r>
      <w:r w:rsidRPr="00FE590D">
        <w:rPr>
          <w:lang w:val="fr-FR"/>
        </w:rPr>
        <w:t>expert de la CLEPA a présenté le document GRSP-69-41, visant à harmoniser les Règlements ONU n</w:t>
      </w:r>
      <w:r w:rsidRPr="00FE590D">
        <w:rPr>
          <w:vertAlign w:val="superscript"/>
          <w:lang w:val="fr-FR"/>
        </w:rPr>
        <w:t>os</w:t>
      </w:r>
      <w:r w:rsidRPr="00FE590D">
        <w:rPr>
          <w:lang w:val="fr-FR"/>
        </w:rPr>
        <w:t xml:space="preserve"> 94, 95, 137 et 153. Le GRSP a adopté le document GRSP-69-41, tel que reproduit à l</w:t>
      </w:r>
      <w:r w:rsidR="00CB5320">
        <w:rPr>
          <w:lang w:val="fr-FR"/>
        </w:rPr>
        <w:t>’</w:t>
      </w:r>
      <w:r w:rsidRPr="00FE590D">
        <w:rPr>
          <w:lang w:val="fr-FR"/>
        </w:rPr>
        <w:t>annexe X du présent rapport. Le secrétariat a été prié de soumettre la proposition, pour examen et mise aux voix, aux sessions de novembre 2021 du WP.29 et de l</w:t>
      </w:r>
      <w:r w:rsidR="00CB5320">
        <w:rPr>
          <w:lang w:val="fr-FR"/>
        </w:rPr>
        <w:t>’</w:t>
      </w:r>
      <w:r w:rsidRPr="00FE590D">
        <w:rPr>
          <w:lang w:val="fr-FR"/>
        </w:rPr>
        <w:t>AC.1, en tant que projet de</w:t>
      </w:r>
      <w:r w:rsidR="00102F49">
        <w:rPr>
          <w:lang w:val="fr-FR"/>
        </w:rPr>
        <w:t> </w:t>
      </w:r>
      <w:r w:rsidRPr="00FE590D">
        <w:rPr>
          <w:lang w:val="fr-FR"/>
        </w:rPr>
        <w:t xml:space="preserve">: </w:t>
      </w:r>
    </w:p>
    <w:p w:rsidR="00FE590D" w:rsidRPr="00FE590D" w:rsidRDefault="00102F49" w:rsidP="00102F49">
      <w:pPr>
        <w:pStyle w:val="SingleTxtG"/>
        <w:rPr>
          <w:lang w:val="fr-FR"/>
        </w:rPr>
      </w:pPr>
      <w:r>
        <w:rPr>
          <w:lang w:val="fr-FR"/>
        </w:rPr>
        <w:tab/>
      </w:r>
      <w:r>
        <w:rPr>
          <w:lang w:val="fr-FR"/>
        </w:rPr>
        <w:tab/>
      </w:r>
      <w:r w:rsidR="00FE590D" w:rsidRPr="00FE590D">
        <w:rPr>
          <w:lang w:val="fr-FR"/>
        </w:rPr>
        <w:t>a)</w:t>
      </w:r>
      <w:r w:rsidR="00FE590D" w:rsidRPr="00FE590D">
        <w:rPr>
          <w:lang w:val="fr-FR"/>
        </w:rPr>
        <w:tab/>
        <w:t>Complément 1 à la série 04 d</w:t>
      </w:r>
      <w:r w:rsidR="00CB5320">
        <w:rPr>
          <w:lang w:val="fr-FR"/>
        </w:rPr>
        <w:t>’</w:t>
      </w:r>
      <w:r w:rsidR="00FE590D" w:rsidRPr="00FE590D">
        <w:rPr>
          <w:lang w:val="fr-FR"/>
        </w:rPr>
        <w:t>amendements au Règlement ONU n</w:t>
      </w:r>
      <w:r w:rsidR="00FE590D" w:rsidRPr="00FE590D">
        <w:rPr>
          <w:vertAlign w:val="superscript"/>
          <w:lang w:val="fr-FR"/>
        </w:rPr>
        <w:t>o</w:t>
      </w:r>
      <w:r w:rsidR="00FE590D" w:rsidRPr="00FE590D">
        <w:rPr>
          <w:lang w:val="fr-FR"/>
        </w:rPr>
        <w:t xml:space="preserve"> 94 (Choc frontal)</w:t>
      </w:r>
      <w:r>
        <w:rPr>
          <w:lang w:val="fr-FR"/>
        </w:rPr>
        <w:t> </w:t>
      </w:r>
      <w:r w:rsidR="00FE590D" w:rsidRPr="00FE590D">
        <w:rPr>
          <w:lang w:val="fr-FR"/>
        </w:rPr>
        <w:t>;</w:t>
      </w:r>
    </w:p>
    <w:p w:rsidR="00FE590D" w:rsidRPr="00FE590D" w:rsidRDefault="00102F49" w:rsidP="00102F49">
      <w:pPr>
        <w:pStyle w:val="SingleTxtG"/>
        <w:rPr>
          <w:lang w:val="fr-FR"/>
        </w:rPr>
      </w:pPr>
      <w:r>
        <w:rPr>
          <w:lang w:val="fr-FR"/>
        </w:rPr>
        <w:tab/>
      </w:r>
      <w:r>
        <w:rPr>
          <w:lang w:val="fr-FR"/>
        </w:rPr>
        <w:tab/>
      </w:r>
      <w:r w:rsidR="00FE590D" w:rsidRPr="00FE590D">
        <w:rPr>
          <w:lang w:val="fr-FR"/>
        </w:rPr>
        <w:t>b)</w:t>
      </w:r>
      <w:r w:rsidR="00FE590D" w:rsidRPr="00FE590D">
        <w:rPr>
          <w:lang w:val="fr-FR"/>
        </w:rPr>
        <w:tab/>
        <w:t>Complément 2 partiel (voir le par</w:t>
      </w:r>
      <w:r>
        <w:rPr>
          <w:lang w:val="fr-FR"/>
        </w:rPr>
        <w:t>agraphe </w:t>
      </w:r>
      <w:r w:rsidR="00FE590D" w:rsidRPr="00FE590D">
        <w:rPr>
          <w:lang w:val="fr-FR"/>
        </w:rPr>
        <w:t>19 ci-dessus) à la série 05 d</w:t>
      </w:r>
      <w:r w:rsidR="00CB5320">
        <w:rPr>
          <w:lang w:val="fr-FR"/>
        </w:rPr>
        <w:t>’</w:t>
      </w:r>
      <w:r w:rsidR="00FE590D" w:rsidRPr="00FE590D">
        <w:rPr>
          <w:lang w:val="fr-FR"/>
        </w:rPr>
        <w:t>amendements au Règlement ONU n</w:t>
      </w:r>
      <w:r w:rsidR="00FE590D" w:rsidRPr="00FE590D">
        <w:rPr>
          <w:vertAlign w:val="superscript"/>
          <w:lang w:val="fr-FR"/>
        </w:rPr>
        <w:t>o</w:t>
      </w:r>
      <w:r w:rsidR="00FE590D" w:rsidRPr="00FE590D">
        <w:rPr>
          <w:lang w:val="fr-FR"/>
        </w:rPr>
        <w:t xml:space="preserve"> 95 (Protection contre le choc latéral)</w:t>
      </w:r>
      <w:r>
        <w:rPr>
          <w:lang w:val="fr-FR"/>
        </w:rPr>
        <w:t> </w:t>
      </w:r>
      <w:r w:rsidR="00FE590D" w:rsidRPr="00FE590D">
        <w:rPr>
          <w:lang w:val="fr-FR"/>
        </w:rPr>
        <w:t>;</w:t>
      </w:r>
    </w:p>
    <w:p w:rsidR="00FE590D" w:rsidRPr="00FE590D" w:rsidRDefault="00102F49" w:rsidP="00102F49">
      <w:pPr>
        <w:pStyle w:val="SingleTxtG"/>
        <w:rPr>
          <w:lang w:val="fr-FR"/>
        </w:rPr>
      </w:pPr>
      <w:r>
        <w:rPr>
          <w:lang w:val="fr-FR"/>
        </w:rPr>
        <w:tab/>
      </w:r>
      <w:r>
        <w:rPr>
          <w:lang w:val="fr-FR"/>
        </w:rPr>
        <w:tab/>
      </w:r>
      <w:r w:rsidR="00FE590D" w:rsidRPr="00FE590D">
        <w:rPr>
          <w:lang w:val="fr-FR"/>
        </w:rPr>
        <w:t>c)</w:t>
      </w:r>
      <w:r w:rsidR="00FE590D" w:rsidRPr="00FE590D">
        <w:rPr>
          <w:lang w:val="fr-FR"/>
        </w:rPr>
        <w:tab/>
        <w:t>Complément 2 à la série 02 d</w:t>
      </w:r>
      <w:r w:rsidR="00CB5320">
        <w:rPr>
          <w:lang w:val="fr-FR"/>
        </w:rPr>
        <w:t>’</w:t>
      </w:r>
      <w:r w:rsidR="00FE590D" w:rsidRPr="00FE590D">
        <w:rPr>
          <w:lang w:val="fr-FR"/>
        </w:rPr>
        <w:t>amendements au Règlement ONU n</w:t>
      </w:r>
      <w:r w:rsidR="00FE590D" w:rsidRPr="00FE590D">
        <w:rPr>
          <w:vertAlign w:val="superscript"/>
          <w:lang w:val="fr-FR"/>
        </w:rPr>
        <w:t>o</w:t>
      </w:r>
      <w:r w:rsidR="00FE590D" w:rsidRPr="00FE590D">
        <w:rPr>
          <w:lang w:val="fr-FR"/>
        </w:rPr>
        <w:t xml:space="preserve"> 137 (Choc avant, l</w:t>
      </w:r>
      <w:r w:rsidR="00CB5320">
        <w:rPr>
          <w:lang w:val="fr-FR"/>
        </w:rPr>
        <w:t>’</w:t>
      </w:r>
      <w:r w:rsidR="00FE590D" w:rsidRPr="00FE590D">
        <w:rPr>
          <w:lang w:val="fr-FR"/>
        </w:rPr>
        <w:t>accent étant mis sur les systèmes de retenue)</w:t>
      </w:r>
      <w:r>
        <w:rPr>
          <w:lang w:val="fr-FR"/>
        </w:rPr>
        <w:t> </w:t>
      </w:r>
      <w:r w:rsidR="00FE590D" w:rsidRPr="00FE590D">
        <w:rPr>
          <w:lang w:val="fr-FR"/>
        </w:rPr>
        <w:t>;</w:t>
      </w:r>
    </w:p>
    <w:p w:rsidR="00FE590D" w:rsidRPr="00FE590D" w:rsidRDefault="00102F49" w:rsidP="00102F49">
      <w:pPr>
        <w:pStyle w:val="SingleTxtG"/>
        <w:rPr>
          <w:lang w:val="fr-FR"/>
        </w:rPr>
      </w:pPr>
      <w:r>
        <w:rPr>
          <w:lang w:val="fr-FR"/>
        </w:rPr>
        <w:tab/>
      </w:r>
      <w:r>
        <w:rPr>
          <w:lang w:val="fr-FR"/>
        </w:rPr>
        <w:tab/>
      </w:r>
      <w:r w:rsidR="00FE590D" w:rsidRPr="00FE590D">
        <w:rPr>
          <w:lang w:val="fr-FR"/>
        </w:rPr>
        <w:t>d)</w:t>
      </w:r>
      <w:r w:rsidR="00FE590D" w:rsidRPr="00FE590D">
        <w:rPr>
          <w:lang w:val="fr-FR"/>
        </w:rPr>
        <w:tab/>
        <w:t>Complément 2 à la série initiale d</w:t>
      </w:r>
      <w:r w:rsidR="00CB5320">
        <w:rPr>
          <w:lang w:val="fr-FR"/>
        </w:rPr>
        <w:t>’</w:t>
      </w:r>
      <w:r w:rsidR="00FE590D" w:rsidRPr="00FE590D">
        <w:rPr>
          <w:lang w:val="fr-FR"/>
        </w:rPr>
        <w:t>amendements au Règlement ONU n</w:t>
      </w:r>
      <w:r w:rsidR="00FE590D" w:rsidRPr="00FE590D">
        <w:rPr>
          <w:vertAlign w:val="superscript"/>
          <w:lang w:val="fr-FR"/>
        </w:rPr>
        <w:t>o</w:t>
      </w:r>
      <w:r w:rsidR="00FE590D" w:rsidRPr="00FE590D">
        <w:rPr>
          <w:lang w:val="fr-FR"/>
        </w:rPr>
        <w:t xml:space="preserve"> 153 (Intégrité du système d</w:t>
      </w:r>
      <w:r w:rsidR="00CB5320">
        <w:rPr>
          <w:lang w:val="fr-FR"/>
        </w:rPr>
        <w:t>’</w:t>
      </w:r>
      <w:r w:rsidR="00FE590D" w:rsidRPr="00FE590D">
        <w:rPr>
          <w:lang w:val="fr-FR"/>
        </w:rPr>
        <w:t>alimentation en carburant et sûreté de la chaîne de traction électrique en cas de choc arrière).</w:t>
      </w:r>
    </w:p>
    <w:p w:rsidR="00FE590D" w:rsidRPr="00FE590D" w:rsidRDefault="00FE590D" w:rsidP="008908E8">
      <w:pPr>
        <w:pStyle w:val="H1G"/>
        <w:rPr>
          <w:lang w:val="fr-FR"/>
        </w:rPr>
      </w:pPr>
      <w:r w:rsidRPr="00FE590D">
        <w:rPr>
          <w:lang w:val="fr-FR"/>
        </w:rPr>
        <w:tab/>
        <w:t>J.</w:t>
      </w:r>
      <w:r w:rsidRPr="00FE590D">
        <w:rPr>
          <w:lang w:val="fr-FR"/>
        </w:rPr>
        <w:tab/>
        <w:t>Décisions adoptées selon la procédure d</w:t>
      </w:r>
      <w:r w:rsidR="00CB5320">
        <w:rPr>
          <w:lang w:val="fr-FR"/>
        </w:rPr>
        <w:t>’</w:t>
      </w:r>
      <w:r w:rsidRPr="00FE590D">
        <w:rPr>
          <w:lang w:val="fr-FR"/>
        </w:rPr>
        <w:t>approbation tacite</w:t>
      </w:r>
    </w:p>
    <w:p w:rsidR="00FE590D" w:rsidRPr="00FE590D" w:rsidRDefault="00FE590D" w:rsidP="000D1A0E">
      <w:pPr>
        <w:pStyle w:val="SingleTxtG"/>
        <w:ind w:left="2552" w:hanging="1418"/>
        <w:jc w:val="left"/>
        <w:rPr>
          <w:lang w:val="fr-FR"/>
        </w:rPr>
      </w:pPr>
      <w:r w:rsidRPr="00FE590D">
        <w:rPr>
          <w:i/>
          <w:iCs/>
          <w:lang w:val="fr-FR"/>
        </w:rPr>
        <w:t>Document(s)</w:t>
      </w:r>
      <w:r w:rsidR="008908E8">
        <w:rPr>
          <w:i/>
          <w:iCs/>
          <w:lang w:val="fr-FR"/>
        </w:rPr>
        <w:t> </w:t>
      </w:r>
      <w:r w:rsidRPr="00FE590D">
        <w:rPr>
          <w:lang w:val="fr-FR"/>
        </w:rPr>
        <w:t>:</w:t>
      </w:r>
      <w:r w:rsidRPr="00FE590D">
        <w:rPr>
          <w:lang w:val="fr-FR"/>
        </w:rPr>
        <w:tab/>
        <w:t>Document informel GRSP-69-44.</w:t>
      </w:r>
    </w:p>
    <w:p w:rsidR="00FE590D" w:rsidRPr="00FE590D" w:rsidRDefault="00FE590D" w:rsidP="00FE590D">
      <w:pPr>
        <w:pStyle w:val="SingleTxtG"/>
        <w:rPr>
          <w:lang w:val="fr-FR"/>
        </w:rPr>
      </w:pPr>
      <w:r w:rsidRPr="00FE590D">
        <w:rPr>
          <w:lang w:val="fr-FR"/>
        </w:rPr>
        <w:t>48.</w:t>
      </w:r>
      <w:r w:rsidRPr="00FE590D">
        <w:rPr>
          <w:lang w:val="fr-FR"/>
        </w:rPr>
        <w:tab/>
        <w:t>Le GRSP a approuvé la liste des principales décisions (document GRSP-69-44, tel que reproduit à l</w:t>
      </w:r>
      <w:r w:rsidR="00CB5320">
        <w:rPr>
          <w:lang w:val="fr-FR"/>
        </w:rPr>
        <w:t>’</w:t>
      </w:r>
      <w:r w:rsidRPr="00FE590D">
        <w:rPr>
          <w:lang w:val="fr-FR"/>
        </w:rPr>
        <w:t>annexe XII du présent rapport) prises au cours de la session pour approbation par procédure tacite de 72 heures par les délégations ayant participé à la session, dans le cadre des procédures spéciales établies pour la période de la pandémie de COVID-19 (ECE/EX/2020/L.12).</w:t>
      </w:r>
    </w:p>
    <w:p w:rsidR="00FE590D" w:rsidRPr="00FE590D" w:rsidRDefault="00FE590D" w:rsidP="008908E8">
      <w:pPr>
        <w:pStyle w:val="H1G"/>
        <w:rPr>
          <w:lang w:val="fr-FR"/>
        </w:rPr>
      </w:pPr>
      <w:r w:rsidRPr="00FE590D">
        <w:rPr>
          <w:lang w:val="fr-FR"/>
        </w:rPr>
        <w:lastRenderedPageBreak/>
        <w:tab/>
        <w:t>K.</w:t>
      </w:r>
      <w:r w:rsidRPr="00FE590D">
        <w:rPr>
          <w:lang w:val="fr-FR"/>
        </w:rPr>
        <w:tab/>
        <w:t>Ordre du jour provisoire de la prochaine session</w:t>
      </w:r>
    </w:p>
    <w:p w:rsidR="00FE590D" w:rsidRPr="00FE590D" w:rsidRDefault="00FE590D" w:rsidP="00FE590D">
      <w:pPr>
        <w:pStyle w:val="SingleTxtG"/>
        <w:rPr>
          <w:lang w:val="fr-FR"/>
        </w:rPr>
      </w:pPr>
      <w:r w:rsidRPr="00FE590D">
        <w:rPr>
          <w:lang w:val="fr-FR"/>
        </w:rPr>
        <w:t>49.</w:t>
      </w:r>
      <w:r w:rsidRPr="00FE590D">
        <w:rPr>
          <w:lang w:val="fr-FR"/>
        </w:rPr>
        <w:tab/>
        <w:t>Le GRSP a noté que sa soixante-dixième session devait se tenir à Genève du 7</w:t>
      </w:r>
      <w:r w:rsidR="00102F49">
        <w:rPr>
          <w:lang w:val="fr-FR"/>
        </w:rPr>
        <w:t> </w:t>
      </w:r>
      <w:r w:rsidRPr="00FE590D">
        <w:rPr>
          <w:lang w:val="fr-FR"/>
        </w:rPr>
        <w:t>décembre (14 h 30) au 10 décembre (12 h 30) 2021. Il a également noté que le délai de soumission des documents officiels au secrétariat était le 10 septembre 2021, soit douze semaines avant la session. Le GRSP devrait suivre l</w:t>
      </w:r>
      <w:r w:rsidR="00CB5320">
        <w:rPr>
          <w:lang w:val="fr-FR"/>
        </w:rPr>
        <w:t>’</w:t>
      </w:r>
      <w:r w:rsidRPr="00FE590D">
        <w:rPr>
          <w:lang w:val="fr-FR"/>
        </w:rPr>
        <w:t>ordre du jour provisoire reproduit ci</w:t>
      </w:r>
      <w:r w:rsidR="00102F49">
        <w:rPr>
          <w:lang w:val="fr-FR"/>
        </w:rPr>
        <w:noBreakHyphen/>
      </w:r>
      <w:r w:rsidRPr="00FE590D">
        <w:rPr>
          <w:lang w:val="fr-FR"/>
        </w:rPr>
        <w:t>dessous</w:t>
      </w:r>
      <w:r w:rsidR="008908E8">
        <w:rPr>
          <w:lang w:val="fr-FR"/>
        </w:rPr>
        <w:t> </w:t>
      </w:r>
      <w:r w:rsidRPr="00FE590D">
        <w:rPr>
          <w:lang w:val="fr-FR"/>
        </w:rPr>
        <w:t>:</w:t>
      </w:r>
    </w:p>
    <w:p w:rsidR="00FE590D" w:rsidRPr="00FE590D" w:rsidRDefault="00FE590D" w:rsidP="008908E8">
      <w:pPr>
        <w:pStyle w:val="SingleTxtG"/>
        <w:ind w:left="2268" w:hanging="567"/>
        <w:rPr>
          <w:lang w:val="fr-FR"/>
        </w:rPr>
      </w:pPr>
      <w:r w:rsidRPr="00FE590D">
        <w:rPr>
          <w:lang w:val="fr-FR"/>
        </w:rPr>
        <w:t>1.</w:t>
      </w:r>
      <w:r w:rsidRPr="00FE590D">
        <w:rPr>
          <w:lang w:val="fr-FR"/>
        </w:rPr>
        <w:tab/>
        <w:t>Adoption de l</w:t>
      </w:r>
      <w:r w:rsidR="00CB5320">
        <w:rPr>
          <w:lang w:val="fr-FR"/>
        </w:rPr>
        <w:t>’</w:t>
      </w:r>
      <w:r w:rsidRPr="00FE590D">
        <w:rPr>
          <w:lang w:val="fr-FR"/>
        </w:rPr>
        <w:t>ordre du jour.</w:t>
      </w:r>
    </w:p>
    <w:p w:rsidR="00FE590D" w:rsidRPr="00FE590D" w:rsidRDefault="00FE590D" w:rsidP="008908E8">
      <w:pPr>
        <w:pStyle w:val="SingleTxtG"/>
        <w:ind w:left="2268" w:hanging="567"/>
        <w:rPr>
          <w:lang w:val="fr-FR"/>
        </w:rPr>
      </w:pPr>
      <w:r w:rsidRPr="00FE590D">
        <w:rPr>
          <w:lang w:val="fr-FR"/>
        </w:rPr>
        <w:t>2.</w:t>
      </w:r>
      <w:r w:rsidRPr="00FE590D">
        <w:rPr>
          <w:lang w:val="fr-FR"/>
        </w:rPr>
        <w:tab/>
        <w:t>Règlement technique mondial ONU n</w:t>
      </w:r>
      <w:r w:rsidRPr="00FE590D">
        <w:rPr>
          <w:vertAlign w:val="superscript"/>
          <w:lang w:val="fr-FR"/>
        </w:rPr>
        <w:t>o</w:t>
      </w:r>
      <w:r w:rsidRPr="00FE590D">
        <w:rPr>
          <w:lang w:val="fr-FR"/>
        </w:rPr>
        <w:t xml:space="preserve"> 9 (Sécurité des piétons)</w:t>
      </w:r>
      <w:r w:rsidR="00102F49">
        <w:rPr>
          <w:lang w:val="fr-FR"/>
        </w:rPr>
        <w:t> </w:t>
      </w:r>
      <w:r w:rsidRPr="00FE590D">
        <w:rPr>
          <w:lang w:val="fr-FR"/>
        </w:rPr>
        <w:t>:</w:t>
      </w:r>
    </w:p>
    <w:p w:rsidR="00FE590D" w:rsidRPr="00FE590D" w:rsidRDefault="00FE590D" w:rsidP="008908E8">
      <w:pPr>
        <w:pStyle w:val="SingleTxtG"/>
        <w:ind w:left="2835" w:hanging="567"/>
        <w:rPr>
          <w:lang w:val="fr-FR"/>
        </w:rPr>
      </w:pPr>
      <w:r w:rsidRPr="00FE590D">
        <w:rPr>
          <w:lang w:val="fr-FR"/>
        </w:rPr>
        <w:t>a)</w:t>
      </w:r>
      <w:r w:rsidRPr="00FE590D">
        <w:rPr>
          <w:lang w:val="fr-FR"/>
        </w:rPr>
        <w:tab/>
        <w:t>Proposition d</w:t>
      </w:r>
      <w:r w:rsidR="00CB5320">
        <w:rPr>
          <w:lang w:val="fr-FR"/>
        </w:rPr>
        <w:t>’</w:t>
      </w:r>
      <w:r w:rsidRPr="00FE590D">
        <w:rPr>
          <w:lang w:val="fr-FR"/>
        </w:rPr>
        <w:t>amendement 3</w:t>
      </w:r>
      <w:r w:rsidR="00102F49">
        <w:rPr>
          <w:lang w:val="fr-FR"/>
        </w:rPr>
        <w:t> </w:t>
      </w:r>
      <w:r w:rsidRPr="00FE590D">
        <w:rPr>
          <w:lang w:val="fr-FR"/>
        </w:rPr>
        <w:t>;</w:t>
      </w:r>
    </w:p>
    <w:p w:rsidR="00FE590D" w:rsidRPr="00FE590D" w:rsidRDefault="00FE590D" w:rsidP="008908E8">
      <w:pPr>
        <w:pStyle w:val="SingleTxtG"/>
        <w:ind w:left="2835" w:hanging="567"/>
        <w:rPr>
          <w:lang w:val="fr-FR"/>
        </w:rPr>
      </w:pPr>
      <w:r w:rsidRPr="00FE590D">
        <w:rPr>
          <w:lang w:val="fr-FR"/>
        </w:rPr>
        <w:t>b)</w:t>
      </w:r>
      <w:r w:rsidRPr="00FE590D">
        <w:rPr>
          <w:lang w:val="fr-FR"/>
        </w:rPr>
        <w:tab/>
        <w:t>Proposition d</w:t>
      </w:r>
      <w:r w:rsidR="00CB5320">
        <w:rPr>
          <w:lang w:val="fr-FR"/>
        </w:rPr>
        <w:t>’</w:t>
      </w:r>
      <w:r w:rsidRPr="00FE590D">
        <w:rPr>
          <w:lang w:val="fr-FR"/>
        </w:rPr>
        <w:t>amendement 4.</w:t>
      </w:r>
    </w:p>
    <w:p w:rsidR="00FE590D" w:rsidRPr="00FE590D" w:rsidRDefault="00FE590D" w:rsidP="008908E8">
      <w:pPr>
        <w:pStyle w:val="SingleTxtG"/>
        <w:ind w:left="2268" w:hanging="567"/>
        <w:rPr>
          <w:lang w:val="fr-FR"/>
        </w:rPr>
      </w:pPr>
      <w:r w:rsidRPr="00FE590D">
        <w:rPr>
          <w:lang w:val="fr-FR"/>
        </w:rPr>
        <w:t>3.</w:t>
      </w:r>
      <w:r w:rsidRPr="00FE590D">
        <w:rPr>
          <w:lang w:val="fr-FR"/>
        </w:rPr>
        <w:tab/>
        <w:t>Règlement technique mondial ONU n</w:t>
      </w:r>
      <w:r w:rsidRPr="00FE590D">
        <w:rPr>
          <w:vertAlign w:val="superscript"/>
          <w:lang w:val="fr-FR"/>
        </w:rPr>
        <w:t>o</w:t>
      </w:r>
      <w:r w:rsidRPr="00FE590D">
        <w:rPr>
          <w:lang w:val="fr-FR"/>
        </w:rPr>
        <w:t xml:space="preserve"> 13 (Véhicules à hydrogène et à pile à combustible).</w:t>
      </w:r>
    </w:p>
    <w:p w:rsidR="00FE590D" w:rsidRPr="00FE590D" w:rsidRDefault="00FE590D" w:rsidP="008908E8">
      <w:pPr>
        <w:pStyle w:val="SingleTxtG"/>
        <w:ind w:left="2268" w:hanging="567"/>
        <w:rPr>
          <w:lang w:val="fr-FR"/>
        </w:rPr>
      </w:pPr>
      <w:r w:rsidRPr="00FE590D">
        <w:rPr>
          <w:lang w:val="fr-FR"/>
        </w:rPr>
        <w:t>4.</w:t>
      </w:r>
      <w:r w:rsidRPr="00FE590D">
        <w:rPr>
          <w:lang w:val="fr-FR"/>
        </w:rPr>
        <w:tab/>
        <w:t>Règlement technique mondial ONU n</w:t>
      </w:r>
      <w:r w:rsidRPr="00FE590D">
        <w:rPr>
          <w:vertAlign w:val="superscript"/>
          <w:lang w:val="fr-FR"/>
        </w:rPr>
        <w:t>o</w:t>
      </w:r>
      <w:r w:rsidRPr="00FE590D">
        <w:rPr>
          <w:lang w:val="fr-FR"/>
        </w:rPr>
        <w:t xml:space="preserve"> 20 (Sécurité des véhicules électriques).</w:t>
      </w:r>
    </w:p>
    <w:p w:rsidR="00FE590D" w:rsidRPr="00FE590D" w:rsidRDefault="00FE590D" w:rsidP="008908E8">
      <w:pPr>
        <w:pStyle w:val="SingleTxtG"/>
        <w:ind w:left="2268" w:hanging="567"/>
        <w:rPr>
          <w:bCs/>
          <w:lang w:val="fr-FR"/>
        </w:rPr>
      </w:pPr>
      <w:r w:rsidRPr="00FE590D">
        <w:rPr>
          <w:lang w:val="fr-FR"/>
        </w:rPr>
        <w:t>5.</w:t>
      </w:r>
      <w:r w:rsidRPr="00FE590D">
        <w:rPr>
          <w:lang w:val="fr-FR"/>
        </w:rPr>
        <w:tab/>
        <w:t>Règlement ONU n</w:t>
      </w:r>
      <w:r w:rsidRPr="00FE590D">
        <w:rPr>
          <w:vertAlign w:val="superscript"/>
          <w:lang w:val="fr-FR"/>
        </w:rPr>
        <w:t>o</w:t>
      </w:r>
      <w:r w:rsidRPr="00FE590D">
        <w:rPr>
          <w:lang w:val="fr-FR"/>
        </w:rPr>
        <w:t xml:space="preserve"> 12 (Mécanisme de direction).</w:t>
      </w:r>
    </w:p>
    <w:p w:rsidR="00FE590D" w:rsidRPr="00FE590D" w:rsidRDefault="00FE590D" w:rsidP="008908E8">
      <w:pPr>
        <w:pStyle w:val="SingleTxtG"/>
        <w:ind w:left="2268" w:hanging="567"/>
        <w:rPr>
          <w:bCs/>
          <w:lang w:val="fr-FR"/>
        </w:rPr>
      </w:pPr>
      <w:r w:rsidRPr="00FE590D">
        <w:rPr>
          <w:lang w:val="fr-FR"/>
        </w:rPr>
        <w:t>6.</w:t>
      </w:r>
      <w:r w:rsidRPr="00FE590D">
        <w:rPr>
          <w:lang w:val="fr-FR"/>
        </w:rPr>
        <w:tab/>
        <w:t>Règlement ONU n</w:t>
      </w:r>
      <w:r w:rsidRPr="00FE590D">
        <w:rPr>
          <w:vertAlign w:val="superscript"/>
          <w:lang w:val="fr-FR"/>
        </w:rPr>
        <w:t>o</w:t>
      </w:r>
      <w:r w:rsidRPr="00FE590D">
        <w:rPr>
          <w:lang w:val="fr-FR"/>
        </w:rPr>
        <w:t xml:space="preserve"> 16 (Ceintures de sécurité).</w:t>
      </w:r>
    </w:p>
    <w:p w:rsidR="00FE590D" w:rsidRPr="00FE590D" w:rsidRDefault="00FE590D" w:rsidP="008908E8">
      <w:pPr>
        <w:pStyle w:val="SingleTxtG"/>
        <w:ind w:left="2268" w:hanging="567"/>
        <w:rPr>
          <w:lang w:val="fr-FR"/>
        </w:rPr>
      </w:pPr>
      <w:r w:rsidRPr="00FE590D">
        <w:rPr>
          <w:lang w:val="fr-FR"/>
        </w:rPr>
        <w:t>7.</w:t>
      </w:r>
      <w:r w:rsidRPr="00FE590D">
        <w:rPr>
          <w:lang w:val="fr-FR"/>
        </w:rPr>
        <w:tab/>
        <w:t>Règlement ONU n</w:t>
      </w:r>
      <w:r w:rsidRPr="00FE590D">
        <w:rPr>
          <w:vertAlign w:val="superscript"/>
          <w:lang w:val="fr-FR"/>
        </w:rPr>
        <w:t>o</w:t>
      </w:r>
      <w:r w:rsidRPr="00FE590D">
        <w:rPr>
          <w:lang w:val="fr-FR"/>
        </w:rPr>
        <w:t xml:space="preserve"> 17 (Résistance mécanique des sièges).</w:t>
      </w:r>
    </w:p>
    <w:p w:rsidR="00FE590D" w:rsidRPr="00FE590D" w:rsidRDefault="00FE590D" w:rsidP="008908E8">
      <w:pPr>
        <w:pStyle w:val="SingleTxtG"/>
        <w:ind w:left="2268" w:hanging="567"/>
        <w:rPr>
          <w:lang w:val="fr-FR"/>
        </w:rPr>
      </w:pPr>
      <w:r w:rsidRPr="00FE590D">
        <w:rPr>
          <w:lang w:val="fr-FR"/>
        </w:rPr>
        <w:t>8.</w:t>
      </w:r>
      <w:r w:rsidRPr="00FE590D">
        <w:rPr>
          <w:lang w:val="fr-FR"/>
        </w:rPr>
        <w:tab/>
        <w:t>Règlement ONU n</w:t>
      </w:r>
      <w:r w:rsidRPr="00FE590D">
        <w:rPr>
          <w:vertAlign w:val="superscript"/>
          <w:lang w:val="fr-FR"/>
        </w:rPr>
        <w:t>o</w:t>
      </w:r>
      <w:r w:rsidRPr="00FE590D">
        <w:rPr>
          <w:lang w:val="fr-FR"/>
        </w:rPr>
        <w:t xml:space="preserve"> 22 (Casques de protection).</w:t>
      </w:r>
    </w:p>
    <w:p w:rsidR="00FE590D" w:rsidRPr="00FE590D" w:rsidRDefault="00FE590D" w:rsidP="008908E8">
      <w:pPr>
        <w:pStyle w:val="SingleTxtG"/>
        <w:ind w:left="2268" w:hanging="567"/>
        <w:rPr>
          <w:lang w:val="fr-FR"/>
        </w:rPr>
      </w:pPr>
      <w:r w:rsidRPr="00FE590D">
        <w:rPr>
          <w:lang w:val="fr-FR"/>
        </w:rPr>
        <w:t>9.</w:t>
      </w:r>
      <w:r w:rsidRPr="00FE590D">
        <w:rPr>
          <w:lang w:val="fr-FR"/>
        </w:rPr>
        <w:tab/>
        <w:t>Règlement ONU n</w:t>
      </w:r>
      <w:r w:rsidRPr="00FE590D">
        <w:rPr>
          <w:vertAlign w:val="superscript"/>
          <w:lang w:val="fr-FR"/>
        </w:rPr>
        <w:t>o</w:t>
      </w:r>
      <w:r w:rsidRPr="00FE590D">
        <w:rPr>
          <w:lang w:val="fr-FR"/>
        </w:rPr>
        <w:t xml:space="preserve"> 100 (Sécurité des véhicules électriques).</w:t>
      </w:r>
    </w:p>
    <w:p w:rsidR="00FE590D" w:rsidRPr="00FE590D" w:rsidRDefault="00FE590D" w:rsidP="008908E8">
      <w:pPr>
        <w:pStyle w:val="SingleTxtG"/>
        <w:ind w:left="2268" w:hanging="567"/>
        <w:rPr>
          <w:lang w:val="fr-FR"/>
        </w:rPr>
      </w:pPr>
      <w:r w:rsidRPr="00FE590D">
        <w:rPr>
          <w:lang w:val="fr-FR"/>
        </w:rPr>
        <w:t>10.</w:t>
      </w:r>
      <w:r w:rsidRPr="00FE590D">
        <w:rPr>
          <w:lang w:val="fr-FR"/>
        </w:rPr>
        <w:tab/>
        <w:t>Règlement ONU n</w:t>
      </w:r>
      <w:r w:rsidRPr="00FE590D">
        <w:rPr>
          <w:vertAlign w:val="superscript"/>
          <w:lang w:val="fr-FR"/>
        </w:rPr>
        <w:t>o</w:t>
      </w:r>
      <w:r w:rsidRPr="00FE590D">
        <w:rPr>
          <w:lang w:val="fr-FR"/>
        </w:rPr>
        <w:t xml:space="preserve"> 127 (Sécurité des piétons).</w:t>
      </w:r>
    </w:p>
    <w:p w:rsidR="00FE590D" w:rsidRPr="00FE590D" w:rsidRDefault="00FE590D" w:rsidP="008908E8">
      <w:pPr>
        <w:pStyle w:val="SingleTxtG"/>
        <w:ind w:left="2268" w:hanging="567"/>
        <w:rPr>
          <w:lang w:val="fr-FR"/>
        </w:rPr>
      </w:pPr>
      <w:r w:rsidRPr="00FE590D">
        <w:rPr>
          <w:lang w:val="fr-FR"/>
        </w:rPr>
        <w:t>11.</w:t>
      </w:r>
      <w:r w:rsidRPr="00FE590D">
        <w:rPr>
          <w:lang w:val="fr-FR"/>
        </w:rPr>
        <w:tab/>
        <w:t>Règlement ONU n</w:t>
      </w:r>
      <w:r w:rsidRPr="00FE590D">
        <w:rPr>
          <w:vertAlign w:val="superscript"/>
          <w:lang w:val="fr-FR"/>
        </w:rPr>
        <w:t>o</w:t>
      </w:r>
      <w:r w:rsidRPr="00FE590D">
        <w:rPr>
          <w:lang w:val="fr-FR"/>
        </w:rPr>
        <w:t xml:space="preserve"> 129 (Systèmes améliorés de retenue pour enfants).</w:t>
      </w:r>
    </w:p>
    <w:p w:rsidR="00FE590D" w:rsidRPr="00FE590D" w:rsidRDefault="00FE590D" w:rsidP="008908E8">
      <w:pPr>
        <w:pStyle w:val="SingleTxtG"/>
        <w:ind w:left="2268" w:hanging="567"/>
        <w:rPr>
          <w:lang w:val="fr-FR"/>
        </w:rPr>
      </w:pPr>
      <w:r w:rsidRPr="00FE590D">
        <w:rPr>
          <w:lang w:val="fr-FR"/>
        </w:rPr>
        <w:t>12.</w:t>
      </w:r>
      <w:r w:rsidRPr="00FE590D">
        <w:rPr>
          <w:lang w:val="fr-FR"/>
        </w:rPr>
        <w:tab/>
        <w:t>Règlement ONU n</w:t>
      </w:r>
      <w:r w:rsidRPr="00FE590D">
        <w:rPr>
          <w:vertAlign w:val="superscript"/>
          <w:lang w:val="fr-FR"/>
        </w:rPr>
        <w:t>o</w:t>
      </w:r>
      <w:r w:rsidRPr="00FE590D">
        <w:rPr>
          <w:lang w:val="fr-FR"/>
        </w:rPr>
        <w:t xml:space="preserve"> 134 (Véhicules à hydrogène et à pile à combustible).</w:t>
      </w:r>
    </w:p>
    <w:p w:rsidR="00FE590D" w:rsidRPr="00FE590D" w:rsidRDefault="00FE590D" w:rsidP="008908E8">
      <w:pPr>
        <w:pStyle w:val="SingleTxtG"/>
        <w:ind w:left="2268" w:hanging="567"/>
        <w:rPr>
          <w:lang w:val="fr-FR"/>
        </w:rPr>
      </w:pPr>
      <w:r w:rsidRPr="00FE590D">
        <w:rPr>
          <w:lang w:val="fr-FR"/>
        </w:rPr>
        <w:t>13.</w:t>
      </w:r>
      <w:r w:rsidRPr="00FE590D">
        <w:rPr>
          <w:lang w:val="fr-FR"/>
        </w:rPr>
        <w:tab/>
        <w:t>Règlement ONU n</w:t>
      </w:r>
      <w:r w:rsidRPr="00FE590D">
        <w:rPr>
          <w:vertAlign w:val="superscript"/>
          <w:lang w:val="fr-FR"/>
        </w:rPr>
        <w:t>o</w:t>
      </w:r>
      <w:r w:rsidRPr="00FE590D">
        <w:rPr>
          <w:lang w:val="fr-FR"/>
        </w:rPr>
        <w:t xml:space="preserve"> 135 (Choc latéral contre un poteau).</w:t>
      </w:r>
    </w:p>
    <w:p w:rsidR="00FE590D" w:rsidRPr="00FE590D" w:rsidRDefault="00FE590D" w:rsidP="008908E8">
      <w:pPr>
        <w:pStyle w:val="SingleTxtG"/>
        <w:ind w:left="2268" w:hanging="567"/>
        <w:rPr>
          <w:bCs/>
          <w:lang w:val="fr-FR"/>
        </w:rPr>
      </w:pPr>
      <w:r w:rsidRPr="00FE590D">
        <w:rPr>
          <w:lang w:val="fr-FR"/>
        </w:rPr>
        <w:t>14.</w:t>
      </w:r>
      <w:r w:rsidRPr="00FE590D">
        <w:rPr>
          <w:lang w:val="fr-FR"/>
        </w:rPr>
        <w:tab/>
        <w:t>Règlement ONU n</w:t>
      </w:r>
      <w:r w:rsidRPr="00FE590D">
        <w:rPr>
          <w:vertAlign w:val="superscript"/>
          <w:lang w:val="fr-FR"/>
        </w:rPr>
        <w:t>o</w:t>
      </w:r>
      <w:r w:rsidRPr="00FE590D">
        <w:rPr>
          <w:lang w:val="fr-FR"/>
        </w:rPr>
        <w:t xml:space="preserve"> 136 (Véhicules électriques de la catégorie L).</w:t>
      </w:r>
    </w:p>
    <w:p w:rsidR="00FE590D" w:rsidRPr="00FE590D" w:rsidRDefault="00FE590D" w:rsidP="008908E8">
      <w:pPr>
        <w:pStyle w:val="SingleTxtG"/>
        <w:ind w:left="2268" w:hanging="567"/>
        <w:rPr>
          <w:lang w:val="fr-FR"/>
        </w:rPr>
      </w:pPr>
      <w:r w:rsidRPr="00FE590D">
        <w:rPr>
          <w:lang w:val="fr-FR"/>
        </w:rPr>
        <w:t>15.</w:t>
      </w:r>
      <w:r w:rsidRPr="00FE590D">
        <w:rPr>
          <w:lang w:val="fr-FR"/>
        </w:rPr>
        <w:tab/>
        <w:t>Règlement ONU n</w:t>
      </w:r>
      <w:r w:rsidRPr="00FE590D">
        <w:rPr>
          <w:vertAlign w:val="superscript"/>
          <w:lang w:val="fr-FR"/>
        </w:rPr>
        <w:t>o</w:t>
      </w:r>
      <w:r w:rsidRPr="00FE590D">
        <w:rPr>
          <w:lang w:val="fr-FR"/>
        </w:rPr>
        <w:t xml:space="preserve"> 137 (Choc avant, l</w:t>
      </w:r>
      <w:r w:rsidR="00CB5320">
        <w:rPr>
          <w:lang w:val="fr-FR"/>
        </w:rPr>
        <w:t>’</w:t>
      </w:r>
      <w:r w:rsidRPr="00FE590D">
        <w:rPr>
          <w:lang w:val="fr-FR"/>
        </w:rPr>
        <w:t>accent étant mis sur les systèmes de retenue).</w:t>
      </w:r>
    </w:p>
    <w:p w:rsidR="00FE590D" w:rsidRPr="00FE590D" w:rsidRDefault="00FE590D" w:rsidP="008908E8">
      <w:pPr>
        <w:pStyle w:val="SingleTxtG"/>
        <w:ind w:left="2268" w:hanging="567"/>
        <w:rPr>
          <w:lang w:val="fr-FR"/>
        </w:rPr>
      </w:pPr>
      <w:r w:rsidRPr="00FE590D">
        <w:rPr>
          <w:lang w:val="fr-FR"/>
        </w:rPr>
        <w:t>16.</w:t>
      </w:r>
      <w:r w:rsidRPr="00FE590D">
        <w:rPr>
          <w:lang w:val="fr-FR"/>
        </w:rPr>
        <w:tab/>
        <w:t>Règlement ONU n</w:t>
      </w:r>
      <w:r w:rsidRPr="00FE590D">
        <w:rPr>
          <w:vertAlign w:val="superscript"/>
          <w:lang w:val="fr-FR"/>
        </w:rPr>
        <w:t>o</w:t>
      </w:r>
      <w:r w:rsidRPr="00FE590D">
        <w:rPr>
          <w:lang w:val="fr-FR"/>
        </w:rPr>
        <w:t xml:space="preserve"> 153 (Intégrité du système d</w:t>
      </w:r>
      <w:r w:rsidR="00CB5320">
        <w:rPr>
          <w:lang w:val="fr-FR"/>
        </w:rPr>
        <w:t>’</w:t>
      </w:r>
      <w:r w:rsidRPr="00FE590D">
        <w:rPr>
          <w:lang w:val="fr-FR"/>
        </w:rPr>
        <w:t>alimentation en carburant et sûreté de la chaîne de traction électrique en cas de choc arrière).</w:t>
      </w:r>
    </w:p>
    <w:p w:rsidR="00FE590D" w:rsidRPr="00FE590D" w:rsidRDefault="00FE590D" w:rsidP="008908E8">
      <w:pPr>
        <w:pStyle w:val="SingleTxtG"/>
        <w:ind w:left="2268" w:hanging="567"/>
        <w:rPr>
          <w:lang w:val="fr-FR"/>
        </w:rPr>
      </w:pPr>
      <w:r w:rsidRPr="00FE590D">
        <w:rPr>
          <w:lang w:val="fr-FR"/>
        </w:rPr>
        <w:t>17.</w:t>
      </w:r>
      <w:r w:rsidRPr="00FE590D">
        <w:rPr>
          <w:lang w:val="fr-FR"/>
        </w:rPr>
        <w:tab/>
        <w:t xml:space="preserve">Résolution mutuelle </w:t>
      </w:r>
      <w:r w:rsidR="00102F49" w:rsidRPr="00102F49">
        <w:rPr>
          <w:rFonts w:eastAsia="MS Mincho"/>
          <w:lang w:val="fr-FR"/>
        </w:rPr>
        <w:t>n</w:t>
      </w:r>
      <w:r w:rsidR="00102F49" w:rsidRPr="00102F49">
        <w:rPr>
          <w:rFonts w:eastAsia="MS Mincho"/>
          <w:vertAlign w:val="superscript"/>
          <w:lang w:val="fr-FR"/>
        </w:rPr>
        <w:t>o</w:t>
      </w:r>
      <w:r w:rsidRPr="00FE590D">
        <w:rPr>
          <w:lang w:val="fr-FR"/>
        </w:rPr>
        <w:t> 1.</w:t>
      </w:r>
    </w:p>
    <w:p w:rsidR="00FE590D" w:rsidRPr="00FE590D" w:rsidRDefault="00FE590D" w:rsidP="008908E8">
      <w:pPr>
        <w:pStyle w:val="SingleTxtG"/>
        <w:ind w:left="2268" w:hanging="567"/>
        <w:rPr>
          <w:lang w:val="fr-FR"/>
        </w:rPr>
      </w:pPr>
      <w:r w:rsidRPr="00FE590D">
        <w:rPr>
          <w:lang w:val="fr-FR"/>
        </w:rPr>
        <w:t>18.</w:t>
      </w:r>
      <w:r w:rsidRPr="00FE590D">
        <w:rPr>
          <w:lang w:val="fr-FR"/>
        </w:rPr>
        <w:tab/>
        <w:t>Sécurité des enfants transportés par autobus et par autocar.</w:t>
      </w:r>
    </w:p>
    <w:p w:rsidR="00FE590D" w:rsidRPr="00FE590D" w:rsidRDefault="00FE590D" w:rsidP="008908E8">
      <w:pPr>
        <w:pStyle w:val="SingleTxtG"/>
        <w:ind w:left="2268" w:hanging="567"/>
        <w:rPr>
          <w:bCs/>
          <w:lang w:val="fr-FR"/>
        </w:rPr>
      </w:pPr>
      <w:r w:rsidRPr="00FE590D">
        <w:rPr>
          <w:lang w:val="fr-FR"/>
        </w:rPr>
        <w:t>19.</w:t>
      </w:r>
      <w:r w:rsidRPr="00FE590D">
        <w:rPr>
          <w:lang w:val="fr-FR"/>
        </w:rPr>
        <w:tab/>
        <w:t>Échange de vues sur l</w:t>
      </w:r>
      <w:r w:rsidR="00CB5320">
        <w:rPr>
          <w:lang w:val="fr-FR"/>
        </w:rPr>
        <w:t>’</w:t>
      </w:r>
      <w:r w:rsidRPr="00FE590D">
        <w:rPr>
          <w:lang w:val="fr-FR"/>
        </w:rPr>
        <w:t>automatisation des véhicules.</w:t>
      </w:r>
    </w:p>
    <w:p w:rsidR="00FE590D" w:rsidRPr="00FE590D" w:rsidRDefault="00FE590D" w:rsidP="008908E8">
      <w:pPr>
        <w:pStyle w:val="SingleTxtG"/>
        <w:ind w:left="2268" w:hanging="567"/>
        <w:rPr>
          <w:bCs/>
          <w:lang w:val="fr-FR"/>
        </w:rPr>
      </w:pPr>
      <w:r w:rsidRPr="00FE590D">
        <w:rPr>
          <w:lang w:val="fr-FR"/>
        </w:rPr>
        <w:t>20.</w:t>
      </w:r>
      <w:r w:rsidRPr="00FE590D">
        <w:rPr>
          <w:lang w:val="fr-FR"/>
        </w:rPr>
        <w:tab/>
        <w:t>Stratégie du Comité des transports intérieurs.</w:t>
      </w:r>
    </w:p>
    <w:p w:rsidR="00FE590D" w:rsidRPr="00FE590D" w:rsidRDefault="00FE590D" w:rsidP="008908E8">
      <w:pPr>
        <w:pStyle w:val="SingleTxtG"/>
        <w:ind w:left="2268" w:hanging="567"/>
        <w:rPr>
          <w:bCs/>
          <w:lang w:val="fr-FR"/>
        </w:rPr>
      </w:pPr>
      <w:r w:rsidRPr="00FE590D">
        <w:rPr>
          <w:lang w:val="fr-FR"/>
        </w:rPr>
        <w:t>21.</w:t>
      </w:r>
      <w:r w:rsidRPr="00FE590D">
        <w:rPr>
          <w:lang w:val="fr-FR"/>
        </w:rPr>
        <w:tab/>
        <w:t>Liste des travaux prioritaires du GRSP.</w:t>
      </w:r>
    </w:p>
    <w:p w:rsidR="00FE590D" w:rsidRPr="00FE590D" w:rsidRDefault="00FE590D" w:rsidP="008908E8">
      <w:pPr>
        <w:pStyle w:val="SingleTxtG"/>
        <w:ind w:left="2268" w:hanging="567"/>
        <w:rPr>
          <w:bCs/>
          <w:lang w:val="fr-FR"/>
        </w:rPr>
      </w:pPr>
      <w:r w:rsidRPr="00FE590D">
        <w:rPr>
          <w:lang w:val="fr-FR"/>
        </w:rPr>
        <w:t>22.</w:t>
      </w:r>
      <w:r w:rsidRPr="00FE590D">
        <w:rPr>
          <w:lang w:val="fr-FR"/>
        </w:rPr>
        <w:tab/>
        <w:t>Élection du Bureau.</w:t>
      </w:r>
    </w:p>
    <w:p w:rsidR="00FE590D" w:rsidRPr="00FE590D" w:rsidRDefault="00FE590D" w:rsidP="008908E8">
      <w:pPr>
        <w:pStyle w:val="SingleTxtG"/>
        <w:ind w:left="2268" w:hanging="567"/>
        <w:rPr>
          <w:lang w:val="fr-FR"/>
        </w:rPr>
      </w:pPr>
      <w:r w:rsidRPr="00FE590D">
        <w:rPr>
          <w:lang w:val="fr-FR"/>
        </w:rPr>
        <w:t>23.</w:t>
      </w:r>
      <w:r w:rsidRPr="00FE590D">
        <w:rPr>
          <w:lang w:val="fr-FR"/>
        </w:rPr>
        <w:tab/>
        <w:t>Questions diverses</w:t>
      </w:r>
      <w:r w:rsidR="00102F49">
        <w:rPr>
          <w:lang w:val="fr-FR"/>
        </w:rPr>
        <w:t> </w:t>
      </w:r>
      <w:r w:rsidRPr="00FE590D">
        <w:rPr>
          <w:lang w:val="fr-FR"/>
        </w:rPr>
        <w:t>:</w:t>
      </w:r>
    </w:p>
    <w:p w:rsidR="00FE590D" w:rsidRPr="00FE590D" w:rsidRDefault="00FE590D" w:rsidP="008908E8">
      <w:pPr>
        <w:pStyle w:val="SingleTxtG"/>
        <w:ind w:left="2835" w:hanging="567"/>
        <w:rPr>
          <w:lang w:val="fr-FR"/>
        </w:rPr>
      </w:pPr>
      <w:r w:rsidRPr="00FE590D">
        <w:rPr>
          <w:lang w:val="fr-FR"/>
        </w:rPr>
        <w:t>a)</w:t>
      </w:r>
      <w:r w:rsidRPr="00FE590D">
        <w:rPr>
          <w:lang w:val="fr-FR"/>
        </w:rPr>
        <w:tab/>
        <w:t>Échange d</w:t>
      </w:r>
      <w:r w:rsidR="00CB5320">
        <w:rPr>
          <w:lang w:val="fr-FR"/>
        </w:rPr>
        <w:t>’</w:t>
      </w:r>
      <w:r w:rsidRPr="00FE590D">
        <w:rPr>
          <w:lang w:val="fr-FR"/>
        </w:rPr>
        <w:t>informations sur les prescriptions nationales et internationales concernant la sécurité passive</w:t>
      </w:r>
      <w:r w:rsidR="00102F49">
        <w:rPr>
          <w:lang w:val="fr-FR"/>
        </w:rPr>
        <w:t> </w:t>
      </w:r>
      <w:r w:rsidRPr="00FE590D">
        <w:rPr>
          <w:lang w:val="fr-FR"/>
        </w:rPr>
        <w:t>;</w:t>
      </w:r>
    </w:p>
    <w:p w:rsidR="00FE590D" w:rsidRPr="00FE590D" w:rsidRDefault="00FE590D" w:rsidP="008908E8">
      <w:pPr>
        <w:pStyle w:val="SingleTxtG"/>
        <w:ind w:left="2835" w:hanging="567"/>
        <w:rPr>
          <w:lang w:val="fr-FR"/>
        </w:rPr>
      </w:pPr>
      <w:r w:rsidRPr="00FE590D">
        <w:rPr>
          <w:lang w:val="fr-FR"/>
        </w:rPr>
        <w:t>b)</w:t>
      </w:r>
      <w:r w:rsidRPr="00FE590D">
        <w:rPr>
          <w:lang w:val="fr-FR"/>
        </w:rPr>
        <w:tab/>
        <w:t>Règlement ONU n</w:t>
      </w:r>
      <w:r w:rsidRPr="00FE590D">
        <w:rPr>
          <w:vertAlign w:val="superscript"/>
          <w:lang w:val="fr-FR"/>
        </w:rPr>
        <w:t>o</w:t>
      </w:r>
      <w:r w:rsidR="00DB45EA">
        <w:rPr>
          <w:lang w:val="fr-FR"/>
        </w:rPr>
        <w:t> </w:t>
      </w:r>
      <w:r w:rsidRPr="00FE590D">
        <w:rPr>
          <w:lang w:val="fr-FR"/>
        </w:rPr>
        <w:t>0 (Homologation de type internationale de l</w:t>
      </w:r>
      <w:r w:rsidR="00CB5320">
        <w:rPr>
          <w:lang w:val="fr-FR"/>
        </w:rPr>
        <w:t>’</w:t>
      </w:r>
      <w:r w:rsidRPr="00FE590D">
        <w:rPr>
          <w:lang w:val="fr-FR"/>
        </w:rPr>
        <w:t>ensemble du véhicule)</w:t>
      </w:r>
      <w:r w:rsidR="00102F49">
        <w:rPr>
          <w:lang w:val="fr-FR"/>
        </w:rPr>
        <w:t> </w:t>
      </w:r>
      <w:r w:rsidRPr="00FE590D">
        <w:rPr>
          <w:lang w:val="fr-FR"/>
        </w:rPr>
        <w:t>;</w:t>
      </w:r>
    </w:p>
    <w:p w:rsidR="00FE590D" w:rsidRPr="00FE590D" w:rsidRDefault="00FE590D" w:rsidP="008908E8">
      <w:pPr>
        <w:pStyle w:val="SingleTxtG"/>
        <w:ind w:left="2835" w:hanging="567"/>
        <w:rPr>
          <w:bCs/>
          <w:lang w:val="fr-FR"/>
        </w:rPr>
      </w:pPr>
      <w:r w:rsidRPr="00FE590D">
        <w:rPr>
          <w:lang w:val="fr-FR"/>
        </w:rPr>
        <w:t>c)</w:t>
      </w:r>
      <w:r w:rsidRPr="00FE590D">
        <w:rPr>
          <w:lang w:val="fr-FR"/>
        </w:rPr>
        <w:tab/>
        <w:t>Points à retenir des sessions de juin et novembre 2021 du WP.29</w:t>
      </w:r>
      <w:r w:rsidR="00102F49">
        <w:rPr>
          <w:lang w:val="fr-FR"/>
        </w:rPr>
        <w:t> </w:t>
      </w:r>
      <w:r w:rsidRPr="00FE590D">
        <w:rPr>
          <w:lang w:val="fr-FR"/>
        </w:rPr>
        <w:t>;</w:t>
      </w:r>
    </w:p>
    <w:p w:rsidR="00FE590D" w:rsidRPr="00FE590D" w:rsidRDefault="00FE590D" w:rsidP="008908E8">
      <w:pPr>
        <w:pStyle w:val="SingleTxtG"/>
        <w:ind w:left="2835" w:hanging="567"/>
        <w:rPr>
          <w:bCs/>
          <w:lang w:val="fr-FR"/>
        </w:rPr>
      </w:pPr>
      <w:r w:rsidRPr="00FE590D">
        <w:rPr>
          <w:lang w:val="fr-FR"/>
        </w:rPr>
        <w:t>d)</w:t>
      </w:r>
      <w:r w:rsidRPr="00FE590D">
        <w:rPr>
          <w:lang w:val="fr-FR"/>
        </w:rPr>
        <w:tab/>
        <w:t>Machine tridimensionnelle de positionnement du point H</w:t>
      </w:r>
      <w:r w:rsidR="00102F49">
        <w:rPr>
          <w:lang w:val="fr-FR"/>
        </w:rPr>
        <w:t> </w:t>
      </w:r>
      <w:r w:rsidRPr="00FE590D">
        <w:rPr>
          <w:lang w:val="fr-FR"/>
        </w:rPr>
        <w:t>;</w:t>
      </w:r>
    </w:p>
    <w:p w:rsidR="00FE590D" w:rsidRPr="00FE590D" w:rsidRDefault="00FE590D" w:rsidP="008908E8">
      <w:pPr>
        <w:pStyle w:val="SingleTxtG"/>
        <w:ind w:left="2835" w:hanging="567"/>
        <w:rPr>
          <w:lang w:val="fr-FR"/>
        </w:rPr>
      </w:pPr>
      <w:r w:rsidRPr="00FE590D">
        <w:rPr>
          <w:lang w:val="fr-FR"/>
        </w:rPr>
        <w:t>e)</w:t>
      </w:r>
      <w:r w:rsidRPr="00FE590D">
        <w:rPr>
          <w:lang w:val="fr-FR"/>
        </w:rPr>
        <w:tab/>
        <w:t>Systèmes de transport intelligents</w:t>
      </w:r>
      <w:r w:rsidR="00102F49">
        <w:rPr>
          <w:lang w:val="fr-FR"/>
        </w:rPr>
        <w:t> </w:t>
      </w:r>
      <w:r w:rsidRPr="00FE590D">
        <w:rPr>
          <w:lang w:val="fr-FR"/>
        </w:rPr>
        <w:t>;</w:t>
      </w:r>
    </w:p>
    <w:p w:rsidR="00FE590D" w:rsidRDefault="00FE590D" w:rsidP="00DB45EA">
      <w:pPr>
        <w:pStyle w:val="SingleTxtG"/>
        <w:ind w:left="2835" w:hanging="567"/>
      </w:pPr>
      <w:r w:rsidRPr="00FE590D">
        <w:rPr>
          <w:lang w:val="fr-FR"/>
        </w:rPr>
        <w:t>f)</w:t>
      </w:r>
      <w:r w:rsidRPr="00FE590D">
        <w:rPr>
          <w:lang w:val="fr-FR"/>
        </w:rPr>
        <w:tab/>
        <w:t>Enfants oubliés dans des véhicules.</w:t>
      </w:r>
      <w:r>
        <w:br w:type="page"/>
      </w:r>
    </w:p>
    <w:p w:rsidR="00FE590D" w:rsidRPr="00F2395D" w:rsidRDefault="00FE590D" w:rsidP="008908E8">
      <w:pPr>
        <w:pStyle w:val="HChG"/>
        <w:rPr>
          <w:lang w:val="en-US"/>
        </w:rPr>
      </w:pPr>
      <w:r w:rsidRPr="00F2395D">
        <w:rPr>
          <w:lang w:val="en-US"/>
        </w:rPr>
        <w:lastRenderedPageBreak/>
        <w:t>Annexe I</w:t>
      </w:r>
    </w:p>
    <w:p w:rsidR="00FE590D" w:rsidRPr="00F2395D" w:rsidRDefault="00FE590D" w:rsidP="008908E8">
      <w:pPr>
        <w:pStyle w:val="SingleTxtG"/>
        <w:jc w:val="right"/>
        <w:rPr>
          <w:lang w:val="en-US"/>
        </w:rPr>
      </w:pPr>
      <w:r w:rsidRPr="00F2395D">
        <w:rPr>
          <w:lang w:val="en-US"/>
        </w:rPr>
        <w:t>[</w:t>
      </w:r>
      <w:r w:rsidRPr="00F2395D">
        <w:rPr>
          <w:i/>
          <w:iCs/>
          <w:lang w:val="en-US"/>
        </w:rPr>
        <w:t>Anglais uniquement</w:t>
      </w:r>
      <w:r w:rsidRPr="00F2395D">
        <w:rPr>
          <w:lang w:val="en-US"/>
        </w:rPr>
        <w:t>]</w:t>
      </w:r>
    </w:p>
    <w:p w:rsidR="00CB5320" w:rsidRPr="00CB5320" w:rsidRDefault="00CB5320" w:rsidP="00CB5320">
      <w:pPr>
        <w:pStyle w:val="HChG"/>
        <w:spacing w:line="240" w:lineRule="auto"/>
        <w:rPr>
          <w:lang w:val="en-US"/>
        </w:rPr>
      </w:pPr>
      <w:r w:rsidRPr="00F2395D">
        <w:rPr>
          <w:lang w:val="en-US"/>
        </w:rPr>
        <w:tab/>
      </w:r>
      <w:r w:rsidRPr="00F2395D">
        <w:rPr>
          <w:lang w:val="en-US"/>
        </w:rPr>
        <w:tab/>
      </w:r>
      <w:r w:rsidRPr="00CB5320">
        <w:rPr>
          <w:lang w:val="en-US"/>
        </w:rPr>
        <w:t>List of informal documents (GRSP-69-…) distributed without an official symbol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567"/>
        <w:gridCol w:w="1299"/>
        <w:gridCol w:w="700"/>
        <w:gridCol w:w="900"/>
        <w:gridCol w:w="3400"/>
        <w:gridCol w:w="605"/>
      </w:tblGrid>
      <w:tr w:rsidR="00CB5320" w:rsidRPr="004758A6" w:rsidTr="00CB5320">
        <w:trPr>
          <w:tblHeader/>
        </w:trPr>
        <w:tc>
          <w:tcPr>
            <w:tcW w:w="567" w:type="dxa"/>
            <w:tcBorders>
              <w:bottom w:val="single" w:sz="12" w:space="0" w:color="auto"/>
            </w:tcBorders>
          </w:tcPr>
          <w:p w:rsidR="00CB5320" w:rsidRPr="004758A6" w:rsidRDefault="00CB5320" w:rsidP="00CB5320">
            <w:pPr>
              <w:spacing w:line="240" w:lineRule="auto"/>
              <w:rPr>
                <w:i/>
                <w:sz w:val="18"/>
                <w:szCs w:val="18"/>
              </w:rPr>
            </w:pPr>
            <w:r w:rsidRPr="004758A6">
              <w:rPr>
                <w:i/>
                <w:sz w:val="18"/>
                <w:szCs w:val="18"/>
              </w:rPr>
              <w:t>No.</w:t>
            </w:r>
          </w:p>
        </w:tc>
        <w:tc>
          <w:tcPr>
            <w:tcW w:w="1299" w:type="dxa"/>
            <w:tcBorders>
              <w:bottom w:val="single" w:sz="12" w:space="0" w:color="auto"/>
            </w:tcBorders>
          </w:tcPr>
          <w:p w:rsidR="00CB5320" w:rsidRPr="004758A6" w:rsidRDefault="00CB5320" w:rsidP="00CB5320">
            <w:pPr>
              <w:spacing w:line="240" w:lineRule="auto"/>
              <w:rPr>
                <w:i/>
                <w:sz w:val="18"/>
                <w:szCs w:val="18"/>
              </w:rPr>
            </w:pPr>
            <w:r w:rsidRPr="004758A6">
              <w:rPr>
                <w:i/>
                <w:sz w:val="18"/>
                <w:szCs w:val="18"/>
              </w:rPr>
              <w:t>Transmitted by</w:t>
            </w:r>
          </w:p>
        </w:tc>
        <w:tc>
          <w:tcPr>
            <w:tcW w:w="700" w:type="dxa"/>
            <w:tcBorders>
              <w:bottom w:val="single" w:sz="12" w:space="0" w:color="auto"/>
            </w:tcBorders>
          </w:tcPr>
          <w:p w:rsidR="00CB5320" w:rsidRPr="004758A6" w:rsidRDefault="00CB5320" w:rsidP="00CB5320">
            <w:pPr>
              <w:spacing w:line="240" w:lineRule="auto"/>
              <w:jc w:val="center"/>
              <w:rPr>
                <w:i/>
                <w:sz w:val="18"/>
                <w:szCs w:val="18"/>
              </w:rPr>
            </w:pPr>
            <w:r w:rsidRPr="004758A6">
              <w:rPr>
                <w:i/>
                <w:sz w:val="18"/>
                <w:szCs w:val="18"/>
              </w:rPr>
              <w:t>Agenda item</w:t>
            </w:r>
          </w:p>
        </w:tc>
        <w:tc>
          <w:tcPr>
            <w:tcW w:w="900" w:type="dxa"/>
            <w:tcBorders>
              <w:bottom w:val="single" w:sz="12" w:space="0" w:color="auto"/>
            </w:tcBorders>
          </w:tcPr>
          <w:p w:rsidR="00CB5320" w:rsidRPr="004758A6" w:rsidRDefault="00CB5320" w:rsidP="00CB5320">
            <w:pPr>
              <w:spacing w:line="240" w:lineRule="auto"/>
              <w:jc w:val="center"/>
              <w:rPr>
                <w:i/>
                <w:sz w:val="18"/>
                <w:szCs w:val="18"/>
              </w:rPr>
            </w:pPr>
            <w:r w:rsidRPr="004758A6">
              <w:rPr>
                <w:i/>
                <w:sz w:val="18"/>
                <w:szCs w:val="18"/>
              </w:rPr>
              <w:t>Language</w:t>
            </w:r>
          </w:p>
        </w:tc>
        <w:tc>
          <w:tcPr>
            <w:tcW w:w="3400" w:type="dxa"/>
            <w:tcBorders>
              <w:bottom w:val="single" w:sz="12" w:space="0" w:color="auto"/>
            </w:tcBorders>
          </w:tcPr>
          <w:p w:rsidR="00CB5320" w:rsidRPr="00DB45EA" w:rsidRDefault="00CB5320" w:rsidP="00CB5320">
            <w:pPr>
              <w:pStyle w:val="Notedebasdepage"/>
              <w:tabs>
                <w:tab w:val="clear" w:pos="1021"/>
              </w:tabs>
              <w:spacing w:line="240" w:lineRule="auto"/>
              <w:ind w:left="0" w:right="34" w:firstLine="0"/>
              <w:rPr>
                <w:i/>
                <w:szCs w:val="18"/>
              </w:rPr>
            </w:pPr>
            <w:r w:rsidRPr="00DB45EA">
              <w:rPr>
                <w:i/>
                <w:szCs w:val="18"/>
              </w:rPr>
              <w:t>Title</w:t>
            </w:r>
          </w:p>
        </w:tc>
        <w:tc>
          <w:tcPr>
            <w:tcW w:w="605" w:type="dxa"/>
            <w:tcBorders>
              <w:bottom w:val="single" w:sz="12" w:space="0" w:color="auto"/>
            </w:tcBorders>
          </w:tcPr>
          <w:p w:rsidR="00CB5320" w:rsidRPr="004758A6" w:rsidRDefault="00CB5320" w:rsidP="00CB5320">
            <w:pPr>
              <w:spacing w:line="240" w:lineRule="auto"/>
              <w:rPr>
                <w:i/>
                <w:sz w:val="18"/>
                <w:szCs w:val="18"/>
              </w:rPr>
            </w:pPr>
            <w:r w:rsidRPr="004758A6">
              <w:rPr>
                <w:i/>
                <w:sz w:val="18"/>
                <w:szCs w:val="18"/>
              </w:rPr>
              <w:t>Follow-up</w:t>
            </w:r>
          </w:p>
        </w:tc>
      </w:tr>
      <w:tr w:rsidR="00CB5320" w:rsidRPr="004758A6" w:rsidTr="00CB5320">
        <w:tc>
          <w:tcPr>
            <w:tcW w:w="567" w:type="dxa"/>
            <w:tcBorders>
              <w:top w:val="single" w:sz="12" w:space="0" w:color="auto"/>
            </w:tcBorders>
          </w:tcPr>
          <w:p w:rsidR="00CB5320" w:rsidRPr="004758A6" w:rsidRDefault="00CB5320" w:rsidP="00CB5320">
            <w:pPr>
              <w:pStyle w:val="SingleTxtG"/>
              <w:spacing w:before="120" w:line="240" w:lineRule="auto"/>
              <w:ind w:left="0" w:right="0"/>
            </w:pPr>
            <w:r w:rsidRPr="004758A6">
              <w:t>0</w:t>
            </w:r>
            <w:r>
              <w:t>1</w:t>
            </w:r>
          </w:p>
        </w:tc>
        <w:tc>
          <w:tcPr>
            <w:tcW w:w="1299" w:type="dxa"/>
            <w:tcBorders>
              <w:top w:val="single" w:sz="12" w:space="0" w:color="auto"/>
            </w:tcBorders>
          </w:tcPr>
          <w:p w:rsidR="00CB5320" w:rsidRPr="004758A6" w:rsidRDefault="00CB5320" w:rsidP="00CB5320">
            <w:pPr>
              <w:pStyle w:val="SingleTxtG"/>
              <w:spacing w:before="120" w:line="240" w:lineRule="auto"/>
              <w:ind w:left="0" w:right="0"/>
            </w:pPr>
            <w:r>
              <w:t>United Kingdom</w:t>
            </w:r>
          </w:p>
        </w:tc>
        <w:tc>
          <w:tcPr>
            <w:tcW w:w="700" w:type="dxa"/>
            <w:tcBorders>
              <w:top w:val="single" w:sz="12" w:space="0" w:color="auto"/>
            </w:tcBorders>
          </w:tcPr>
          <w:p w:rsidR="00CB5320" w:rsidRPr="004758A6" w:rsidRDefault="00CB5320" w:rsidP="00CB5320">
            <w:pPr>
              <w:pStyle w:val="SingleTxtG"/>
              <w:spacing w:before="120" w:line="240" w:lineRule="auto"/>
              <w:ind w:left="0" w:right="0"/>
              <w:jc w:val="center"/>
            </w:pPr>
            <w:r w:rsidRPr="004758A6">
              <w:t>1</w:t>
            </w:r>
            <w:r>
              <w:t>8</w:t>
            </w:r>
          </w:p>
        </w:tc>
        <w:tc>
          <w:tcPr>
            <w:tcW w:w="900" w:type="dxa"/>
            <w:tcBorders>
              <w:top w:val="single" w:sz="12" w:space="0" w:color="auto"/>
            </w:tcBorders>
          </w:tcPr>
          <w:p w:rsidR="00CB5320" w:rsidRPr="004758A6" w:rsidRDefault="00CB5320" w:rsidP="00CB5320">
            <w:pPr>
              <w:pStyle w:val="SingleTxtG"/>
              <w:spacing w:before="120" w:line="240" w:lineRule="auto"/>
              <w:ind w:left="0" w:right="0"/>
              <w:jc w:val="center"/>
            </w:pPr>
            <w:r w:rsidRPr="004758A6">
              <w:t>E</w:t>
            </w:r>
          </w:p>
        </w:tc>
        <w:tc>
          <w:tcPr>
            <w:tcW w:w="3400" w:type="dxa"/>
            <w:tcBorders>
              <w:top w:val="single" w:sz="12" w:space="0" w:color="auto"/>
            </w:tcBorders>
          </w:tcPr>
          <w:p w:rsidR="00CB5320" w:rsidRPr="00DB45EA" w:rsidRDefault="00F2395D" w:rsidP="00CB5320">
            <w:pPr>
              <w:pStyle w:val="SingleTxtG"/>
              <w:spacing w:before="120" w:line="240" w:lineRule="auto"/>
              <w:ind w:left="0" w:right="0"/>
              <w:jc w:val="left"/>
              <w:rPr>
                <w:lang w:val="en-US"/>
              </w:rPr>
            </w:pPr>
            <w:hyperlink r:id="rId9" w:history="1">
              <w:r w:rsidR="00CB5320" w:rsidRPr="00DB45EA">
                <w:rPr>
                  <w:rStyle w:val="Lienhypertexte"/>
                  <w:color w:val="auto"/>
                  <w:lang w:val="en-US"/>
                </w:rPr>
                <w:t>Proposal for Addendum 1 to Mutual Resolution No. 1 (Specifications for the Construction, Preparation and Certification of the 50th percentile male Biofidelic Rear Impact Dummy, (BioRID-II UN) anthropomorphic test Device)</w:t>
              </w:r>
            </w:hyperlink>
          </w:p>
        </w:tc>
        <w:tc>
          <w:tcPr>
            <w:tcW w:w="605" w:type="dxa"/>
            <w:tcBorders>
              <w:top w:val="single" w:sz="12" w:space="0" w:color="auto"/>
            </w:tcBorders>
          </w:tcPr>
          <w:p w:rsidR="00CB5320" w:rsidRPr="004758A6" w:rsidRDefault="00CB5320" w:rsidP="00CB5320">
            <w:pPr>
              <w:spacing w:before="120" w:line="240" w:lineRule="auto"/>
              <w:jc w:val="center"/>
            </w:pPr>
            <w:r w:rsidRPr="004758A6">
              <w:t>(a)</w:t>
            </w:r>
          </w:p>
        </w:tc>
      </w:tr>
      <w:tr w:rsidR="00CB5320" w:rsidRPr="004758A6" w:rsidTr="00CB5320">
        <w:tc>
          <w:tcPr>
            <w:tcW w:w="567" w:type="dxa"/>
          </w:tcPr>
          <w:p w:rsidR="00CB5320" w:rsidRPr="004758A6" w:rsidRDefault="00CB5320" w:rsidP="00CB5320">
            <w:pPr>
              <w:pStyle w:val="SingleTxtG"/>
              <w:spacing w:line="240" w:lineRule="auto"/>
              <w:ind w:left="0" w:right="0"/>
            </w:pPr>
            <w:r w:rsidRPr="004758A6">
              <w:t>0</w:t>
            </w:r>
            <w:r>
              <w:t>2</w:t>
            </w:r>
          </w:p>
        </w:tc>
        <w:tc>
          <w:tcPr>
            <w:tcW w:w="1299" w:type="dxa"/>
          </w:tcPr>
          <w:p w:rsidR="00CB5320" w:rsidRPr="004758A6" w:rsidRDefault="00CB5320" w:rsidP="00CB5320">
            <w:pPr>
              <w:pStyle w:val="SingleTxtG"/>
              <w:spacing w:line="240" w:lineRule="auto"/>
              <w:ind w:left="0" w:right="0"/>
            </w:pPr>
            <w:r>
              <w:t>Norway</w:t>
            </w:r>
          </w:p>
        </w:tc>
        <w:tc>
          <w:tcPr>
            <w:tcW w:w="700" w:type="dxa"/>
          </w:tcPr>
          <w:p w:rsidR="00CB5320" w:rsidRPr="004758A6" w:rsidRDefault="00CB5320" w:rsidP="00CB5320">
            <w:pPr>
              <w:pStyle w:val="SingleTxtG"/>
              <w:spacing w:line="240" w:lineRule="auto"/>
              <w:ind w:left="0" w:right="0"/>
              <w:jc w:val="center"/>
            </w:pPr>
            <w:r>
              <w:t>8</w:t>
            </w:r>
          </w:p>
        </w:tc>
        <w:tc>
          <w:tcPr>
            <w:tcW w:w="900" w:type="dxa"/>
          </w:tcPr>
          <w:p w:rsidR="00CB5320" w:rsidRPr="004758A6" w:rsidRDefault="00CB5320" w:rsidP="00CB5320">
            <w:pPr>
              <w:pStyle w:val="SingleTxtG"/>
              <w:spacing w:line="240" w:lineRule="auto"/>
              <w:ind w:left="0" w:right="0"/>
              <w:jc w:val="center"/>
            </w:pPr>
            <w:r w:rsidRPr="004758A6">
              <w:t>E</w:t>
            </w:r>
          </w:p>
        </w:tc>
        <w:tc>
          <w:tcPr>
            <w:tcW w:w="3400" w:type="dxa"/>
          </w:tcPr>
          <w:p w:rsidR="00CB5320" w:rsidRPr="00DB45EA" w:rsidRDefault="00F2395D" w:rsidP="00CB5320">
            <w:pPr>
              <w:pStyle w:val="SingleTxtG"/>
              <w:spacing w:line="240" w:lineRule="auto"/>
              <w:ind w:left="0" w:right="0"/>
              <w:jc w:val="left"/>
              <w:rPr>
                <w:lang w:val="en-US"/>
              </w:rPr>
            </w:pPr>
            <w:hyperlink r:id="rId10" w:history="1">
              <w:r w:rsidR="00CB5320" w:rsidRPr="00DB45EA">
                <w:rPr>
                  <w:rStyle w:val="Lienhypertexte"/>
                  <w:color w:val="auto"/>
                  <w:lang w:val="en-US"/>
                </w:rPr>
                <w:t>(Norway) Report on a head-on collision between a passenger car and a van on the E39 at Austefjorden, Volda, Møre og Romsdal on 20 October 2019</w:t>
              </w:r>
            </w:hyperlink>
          </w:p>
        </w:tc>
        <w:tc>
          <w:tcPr>
            <w:tcW w:w="605" w:type="dxa"/>
          </w:tcPr>
          <w:p w:rsidR="00CB5320" w:rsidRPr="004758A6" w:rsidRDefault="00CB5320" w:rsidP="00CB5320">
            <w:pPr>
              <w:spacing w:line="240" w:lineRule="auto"/>
              <w:jc w:val="center"/>
            </w:pPr>
            <w:r w:rsidRPr="004758A6">
              <w:t>(</w:t>
            </w:r>
            <w:r>
              <w:t>c</w:t>
            </w:r>
            <w:r w:rsidRPr="004758A6">
              <w:t>)</w:t>
            </w:r>
          </w:p>
        </w:tc>
      </w:tr>
      <w:tr w:rsidR="00CB5320" w:rsidRPr="004758A6" w:rsidTr="00CB5320">
        <w:tc>
          <w:tcPr>
            <w:tcW w:w="567" w:type="dxa"/>
          </w:tcPr>
          <w:p w:rsidR="00CB5320" w:rsidRPr="004758A6" w:rsidRDefault="00CB5320" w:rsidP="00CB5320">
            <w:pPr>
              <w:pStyle w:val="SingleTxtG"/>
              <w:spacing w:line="240" w:lineRule="auto"/>
              <w:ind w:left="0" w:right="0"/>
            </w:pPr>
            <w:r w:rsidRPr="004758A6">
              <w:t>03</w:t>
            </w:r>
          </w:p>
        </w:tc>
        <w:tc>
          <w:tcPr>
            <w:tcW w:w="1299" w:type="dxa"/>
          </w:tcPr>
          <w:p w:rsidR="00CB5320" w:rsidRPr="004758A6" w:rsidRDefault="00CB5320" w:rsidP="00CB5320">
            <w:pPr>
              <w:pStyle w:val="SingleTxtG"/>
              <w:spacing w:line="240" w:lineRule="auto"/>
              <w:ind w:left="0" w:right="0"/>
            </w:pPr>
            <w:r>
              <w:t>CLEPA</w:t>
            </w:r>
          </w:p>
        </w:tc>
        <w:tc>
          <w:tcPr>
            <w:tcW w:w="700" w:type="dxa"/>
          </w:tcPr>
          <w:p w:rsidR="00CB5320" w:rsidRPr="004758A6" w:rsidRDefault="00CB5320" w:rsidP="00CB5320">
            <w:pPr>
              <w:pStyle w:val="SingleTxtG"/>
              <w:spacing w:line="240" w:lineRule="auto"/>
              <w:ind w:left="0" w:right="0"/>
              <w:jc w:val="center"/>
            </w:pPr>
            <w:r>
              <w:t>23(g)</w:t>
            </w:r>
          </w:p>
        </w:tc>
        <w:tc>
          <w:tcPr>
            <w:tcW w:w="900" w:type="dxa"/>
          </w:tcPr>
          <w:p w:rsidR="00CB5320" w:rsidRPr="004758A6" w:rsidRDefault="00CB5320" w:rsidP="00CB5320">
            <w:pPr>
              <w:pStyle w:val="SingleTxtG"/>
              <w:spacing w:line="240" w:lineRule="auto"/>
              <w:ind w:left="0" w:right="0"/>
              <w:jc w:val="center"/>
            </w:pPr>
            <w:r w:rsidRPr="004758A6">
              <w:t>E</w:t>
            </w:r>
          </w:p>
        </w:tc>
        <w:tc>
          <w:tcPr>
            <w:tcW w:w="3400" w:type="dxa"/>
          </w:tcPr>
          <w:p w:rsidR="00CB5320" w:rsidRPr="00DB45EA" w:rsidRDefault="00F2395D" w:rsidP="00CB5320">
            <w:pPr>
              <w:pStyle w:val="SingleTxtG"/>
              <w:spacing w:line="240" w:lineRule="auto"/>
              <w:ind w:left="0" w:right="0"/>
              <w:jc w:val="left"/>
              <w:rPr>
                <w:lang w:val="en-US"/>
              </w:rPr>
            </w:pPr>
            <w:hyperlink r:id="rId11" w:history="1">
              <w:r w:rsidR="00CB5320" w:rsidRPr="00DB45EA">
                <w:rPr>
                  <w:rStyle w:val="Lienhypertexte"/>
                  <w:color w:val="auto"/>
                  <w:lang w:val="en-US"/>
                </w:rPr>
                <w:t>UN Regulation No. 100, 03series of amendments, Issue Risk for AC 48V Motor Generators</w:t>
              </w:r>
            </w:hyperlink>
          </w:p>
        </w:tc>
        <w:tc>
          <w:tcPr>
            <w:tcW w:w="605" w:type="dxa"/>
          </w:tcPr>
          <w:p w:rsidR="00CB5320" w:rsidRPr="004758A6" w:rsidRDefault="00CB5320" w:rsidP="00CB5320">
            <w:pPr>
              <w:spacing w:line="240" w:lineRule="auto"/>
              <w:jc w:val="center"/>
            </w:pPr>
            <w:r w:rsidRPr="004758A6">
              <w:t>(a)</w:t>
            </w:r>
          </w:p>
        </w:tc>
      </w:tr>
      <w:tr w:rsidR="00CB5320" w:rsidRPr="004758A6" w:rsidTr="00CB5320">
        <w:tc>
          <w:tcPr>
            <w:tcW w:w="567" w:type="dxa"/>
          </w:tcPr>
          <w:p w:rsidR="00CB5320" w:rsidRPr="004758A6" w:rsidRDefault="00CB5320" w:rsidP="00CB5320">
            <w:pPr>
              <w:pStyle w:val="SingleTxtG"/>
              <w:spacing w:line="240" w:lineRule="auto"/>
              <w:ind w:left="0" w:right="0"/>
            </w:pPr>
            <w:r w:rsidRPr="004758A6">
              <w:t>04</w:t>
            </w:r>
          </w:p>
        </w:tc>
        <w:tc>
          <w:tcPr>
            <w:tcW w:w="1299" w:type="dxa"/>
          </w:tcPr>
          <w:p w:rsidR="00CB5320" w:rsidRPr="004758A6" w:rsidRDefault="00CB5320" w:rsidP="00CB5320">
            <w:pPr>
              <w:pStyle w:val="SingleTxtG"/>
              <w:spacing w:line="240" w:lineRule="auto"/>
              <w:ind w:left="0" w:right="0"/>
              <w:jc w:val="left"/>
            </w:pPr>
            <w:r>
              <w:t>GRSP/Chair</w:t>
            </w:r>
          </w:p>
        </w:tc>
        <w:tc>
          <w:tcPr>
            <w:tcW w:w="700" w:type="dxa"/>
          </w:tcPr>
          <w:p w:rsidR="00CB5320" w:rsidRPr="004758A6" w:rsidRDefault="00CB5320" w:rsidP="00CB5320">
            <w:pPr>
              <w:pStyle w:val="SingleTxtG"/>
              <w:spacing w:line="240" w:lineRule="auto"/>
              <w:ind w:left="0" w:right="0"/>
              <w:jc w:val="center"/>
            </w:pPr>
            <w:r>
              <w:t>23(g)</w:t>
            </w:r>
          </w:p>
        </w:tc>
        <w:tc>
          <w:tcPr>
            <w:tcW w:w="900" w:type="dxa"/>
          </w:tcPr>
          <w:p w:rsidR="00CB5320" w:rsidRPr="004758A6" w:rsidRDefault="00CB5320" w:rsidP="00CB5320">
            <w:pPr>
              <w:pStyle w:val="SingleTxtG"/>
              <w:spacing w:line="240" w:lineRule="auto"/>
              <w:ind w:left="0" w:right="0"/>
              <w:jc w:val="center"/>
            </w:pPr>
            <w:r w:rsidRPr="004758A6">
              <w:t>E</w:t>
            </w:r>
          </w:p>
        </w:tc>
        <w:tc>
          <w:tcPr>
            <w:tcW w:w="3400" w:type="dxa"/>
          </w:tcPr>
          <w:p w:rsidR="00CB5320" w:rsidRPr="00DB45EA" w:rsidRDefault="00F2395D" w:rsidP="00CB5320">
            <w:pPr>
              <w:pStyle w:val="SingleTxtG"/>
              <w:spacing w:line="240" w:lineRule="auto"/>
              <w:ind w:left="0" w:right="0"/>
              <w:jc w:val="left"/>
              <w:rPr>
                <w:lang w:val="en-US"/>
              </w:rPr>
            </w:pPr>
            <w:hyperlink r:id="rId12" w:history="1">
              <w:r w:rsidR="00CB5320" w:rsidRPr="00DB45EA">
                <w:rPr>
                  <w:rStyle w:val="Lienhypertexte"/>
                  <w:color w:val="auto"/>
                  <w:lang w:val="en-US"/>
                </w:rPr>
                <w:t>Proposal for Supplement 1 to the 03 series of amendments to UN Regulation No. 100 (Electric power-train vehicles)</w:t>
              </w:r>
            </w:hyperlink>
          </w:p>
        </w:tc>
        <w:tc>
          <w:tcPr>
            <w:tcW w:w="605" w:type="dxa"/>
          </w:tcPr>
          <w:p w:rsidR="00CB5320" w:rsidRPr="004758A6" w:rsidRDefault="00CB5320" w:rsidP="00CB5320">
            <w:pPr>
              <w:spacing w:line="240" w:lineRule="auto"/>
              <w:jc w:val="center"/>
            </w:pPr>
            <w:r w:rsidRPr="004758A6">
              <w:t>(</w:t>
            </w:r>
            <w:r>
              <w:t>d</w:t>
            </w:r>
            <w:r w:rsidRPr="004758A6">
              <w:t>)</w:t>
            </w:r>
          </w:p>
        </w:tc>
      </w:tr>
      <w:tr w:rsidR="00CB5320" w:rsidRPr="004758A6" w:rsidTr="00CB5320">
        <w:tc>
          <w:tcPr>
            <w:tcW w:w="567" w:type="dxa"/>
          </w:tcPr>
          <w:p w:rsidR="00CB5320" w:rsidRPr="004758A6" w:rsidRDefault="00CB5320" w:rsidP="00CB5320">
            <w:pPr>
              <w:pStyle w:val="SingleTxtG"/>
              <w:spacing w:line="240" w:lineRule="auto"/>
              <w:ind w:left="0" w:right="0"/>
            </w:pPr>
            <w:r w:rsidRPr="004758A6">
              <w:t>05</w:t>
            </w:r>
          </w:p>
        </w:tc>
        <w:tc>
          <w:tcPr>
            <w:tcW w:w="1299" w:type="dxa"/>
          </w:tcPr>
          <w:p w:rsidR="00CB5320" w:rsidRPr="004758A6" w:rsidRDefault="00CB5320" w:rsidP="00CB5320">
            <w:pPr>
              <w:pStyle w:val="SingleTxtG"/>
              <w:spacing w:line="240" w:lineRule="auto"/>
              <w:ind w:left="0" w:right="0"/>
            </w:pPr>
            <w:r>
              <w:t>Spain</w:t>
            </w:r>
          </w:p>
        </w:tc>
        <w:tc>
          <w:tcPr>
            <w:tcW w:w="700" w:type="dxa"/>
          </w:tcPr>
          <w:p w:rsidR="00CB5320" w:rsidRPr="004758A6" w:rsidRDefault="00CB5320" w:rsidP="00CB5320">
            <w:pPr>
              <w:pStyle w:val="SingleTxtG"/>
              <w:spacing w:line="240" w:lineRule="auto"/>
              <w:ind w:left="0" w:right="0"/>
              <w:jc w:val="center"/>
            </w:pPr>
            <w:r w:rsidRPr="004758A6">
              <w:t>1</w:t>
            </w:r>
            <w:r>
              <w:t>9</w:t>
            </w:r>
          </w:p>
        </w:tc>
        <w:tc>
          <w:tcPr>
            <w:tcW w:w="900" w:type="dxa"/>
          </w:tcPr>
          <w:p w:rsidR="00CB5320" w:rsidRPr="004758A6" w:rsidRDefault="00CB5320" w:rsidP="00CB5320">
            <w:pPr>
              <w:pStyle w:val="SingleTxtG"/>
              <w:spacing w:line="240" w:lineRule="auto"/>
              <w:ind w:left="0" w:right="0"/>
              <w:jc w:val="center"/>
            </w:pPr>
            <w:r w:rsidRPr="004758A6">
              <w:t>E</w:t>
            </w:r>
          </w:p>
        </w:tc>
        <w:tc>
          <w:tcPr>
            <w:tcW w:w="3400" w:type="dxa"/>
          </w:tcPr>
          <w:p w:rsidR="00CB5320" w:rsidRPr="00DB45EA" w:rsidRDefault="00F2395D" w:rsidP="00CB5320">
            <w:pPr>
              <w:pStyle w:val="SingleTxtG"/>
              <w:spacing w:line="240" w:lineRule="auto"/>
              <w:ind w:left="0" w:right="0"/>
              <w:jc w:val="left"/>
              <w:rPr>
                <w:lang w:val="en-US"/>
              </w:rPr>
            </w:pPr>
            <w:hyperlink r:id="rId13" w:history="1">
              <w:r w:rsidR="00CB5320" w:rsidRPr="00DB45EA">
                <w:rPr>
                  <w:rStyle w:val="Lienhypertexte"/>
                  <w:color w:val="auto"/>
                  <w:lang w:val="en-US"/>
                </w:rPr>
                <w:t>Status Report of the Informal Working Group on Safer Transport of Children in Buses and Coaches (IWG-STCBC)</w:t>
              </w:r>
            </w:hyperlink>
          </w:p>
        </w:tc>
        <w:tc>
          <w:tcPr>
            <w:tcW w:w="605" w:type="dxa"/>
          </w:tcPr>
          <w:p w:rsidR="00CB5320" w:rsidRPr="004758A6" w:rsidRDefault="00CB5320" w:rsidP="00CB5320">
            <w:pPr>
              <w:spacing w:line="240" w:lineRule="auto"/>
              <w:jc w:val="center"/>
            </w:pPr>
            <w:r w:rsidRPr="004758A6">
              <w:t>(</w:t>
            </w:r>
            <w:r>
              <w:t>a</w:t>
            </w:r>
            <w:r w:rsidRPr="004758A6">
              <w:t>)</w:t>
            </w:r>
          </w:p>
        </w:tc>
      </w:tr>
      <w:tr w:rsidR="00CB5320" w:rsidRPr="004758A6" w:rsidTr="00CB5320">
        <w:tc>
          <w:tcPr>
            <w:tcW w:w="567" w:type="dxa"/>
          </w:tcPr>
          <w:p w:rsidR="00CB5320" w:rsidRPr="004758A6" w:rsidRDefault="00CB5320" w:rsidP="00CB5320">
            <w:pPr>
              <w:pStyle w:val="SingleTxtG"/>
              <w:spacing w:line="240" w:lineRule="auto"/>
              <w:ind w:left="0" w:right="0"/>
            </w:pPr>
            <w:r w:rsidRPr="004758A6">
              <w:t>06</w:t>
            </w:r>
          </w:p>
        </w:tc>
        <w:tc>
          <w:tcPr>
            <w:tcW w:w="1299" w:type="dxa"/>
          </w:tcPr>
          <w:p w:rsidR="00CB5320" w:rsidRPr="004758A6" w:rsidRDefault="00CB5320" w:rsidP="00CB5320">
            <w:pPr>
              <w:pStyle w:val="SingleTxtG"/>
              <w:spacing w:line="240" w:lineRule="auto"/>
              <w:ind w:left="0" w:right="0"/>
              <w:jc w:val="left"/>
            </w:pPr>
            <w:r>
              <w:t>Norway</w:t>
            </w:r>
          </w:p>
        </w:tc>
        <w:tc>
          <w:tcPr>
            <w:tcW w:w="700" w:type="dxa"/>
          </w:tcPr>
          <w:p w:rsidR="00CB5320" w:rsidRPr="004758A6" w:rsidRDefault="00CB5320" w:rsidP="00CB5320">
            <w:pPr>
              <w:pStyle w:val="SingleTxtG"/>
              <w:spacing w:line="240" w:lineRule="auto"/>
              <w:ind w:left="0" w:right="0"/>
              <w:jc w:val="center"/>
            </w:pPr>
            <w:r>
              <w:t>8</w:t>
            </w:r>
          </w:p>
        </w:tc>
        <w:tc>
          <w:tcPr>
            <w:tcW w:w="900" w:type="dxa"/>
          </w:tcPr>
          <w:p w:rsidR="00CB5320" w:rsidRPr="004758A6" w:rsidRDefault="00CB5320" w:rsidP="00CB5320">
            <w:pPr>
              <w:pStyle w:val="SingleTxtG"/>
              <w:spacing w:line="240" w:lineRule="auto"/>
              <w:ind w:left="0" w:right="0"/>
              <w:jc w:val="center"/>
            </w:pPr>
            <w:r w:rsidRPr="004758A6">
              <w:t>E</w:t>
            </w:r>
          </w:p>
        </w:tc>
        <w:tc>
          <w:tcPr>
            <w:tcW w:w="3400" w:type="dxa"/>
          </w:tcPr>
          <w:p w:rsidR="00CB5320" w:rsidRPr="00DB45EA" w:rsidRDefault="00F2395D" w:rsidP="00CB5320">
            <w:pPr>
              <w:pStyle w:val="SingleTxtG"/>
              <w:spacing w:line="240" w:lineRule="auto"/>
              <w:ind w:left="0" w:right="0"/>
              <w:jc w:val="left"/>
              <w:rPr>
                <w:lang w:val="en-US"/>
              </w:rPr>
            </w:pPr>
            <w:hyperlink r:id="rId14" w:history="1">
              <w:r w:rsidR="00CB5320" w:rsidRPr="00DB45EA">
                <w:rPr>
                  <w:rStyle w:val="Lienhypertexte"/>
                  <w:color w:val="auto"/>
                  <w:lang w:val="en-US"/>
                </w:rPr>
                <w:t>Presentation of main findings in report from: Norwegian Safety Investigation Authority (NSIA) related to a high-speed frontal road-collision (GRSP-69-02)</w:t>
              </w:r>
            </w:hyperlink>
          </w:p>
        </w:tc>
        <w:tc>
          <w:tcPr>
            <w:tcW w:w="605" w:type="dxa"/>
          </w:tcPr>
          <w:p w:rsidR="00CB5320" w:rsidRPr="004758A6" w:rsidRDefault="00CB5320" w:rsidP="00CB5320">
            <w:pPr>
              <w:spacing w:line="240" w:lineRule="auto"/>
              <w:jc w:val="center"/>
            </w:pPr>
            <w:r w:rsidRPr="004758A6">
              <w:t>(</w:t>
            </w:r>
            <w:r>
              <w:t>a</w:t>
            </w:r>
            <w:r w:rsidRPr="004758A6">
              <w:t>)</w:t>
            </w:r>
          </w:p>
        </w:tc>
      </w:tr>
      <w:tr w:rsidR="00CB5320" w:rsidRPr="004758A6" w:rsidTr="00CB5320">
        <w:tc>
          <w:tcPr>
            <w:tcW w:w="567" w:type="dxa"/>
          </w:tcPr>
          <w:p w:rsidR="00CB5320" w:rsidRPr="004758A6" w:rsidRDefault="00CB5320" w:rsidP="00CB5320">
            <w:pPr>
              <w:pStyle w:val="SingleTxtG"/>
              <w:spacing w:line="240" w:lineRule="auto"/>
              <w:ind w:left="0" w:right="0"/>
            </w:pPr>
            <w:r w:rsidRPr="004758A6">
              <w:t>07</w:t>
            </w:r>
          </w:p>
        </w:tc>
        <w:tc>
          <w:tcPr>
            <w:tcW w:w="1299" w:type="dxa"/>
          </w:tcPr>
          <w:p w:rsidR="00CB5320" w:rsidRPr="004758A6" w:rsidRDefault="00CB5320" w:rsidP="00CB5320">
            <w:pPr>
              <w:pStyle w:val="SingleTxtG"/>
              <w:spacing w:line="240" w:lineRule="auto"/>
              <w:ind w:left="0" w:right="0"/>
              <w:jc w:val="left"/>
            </w:pPr>
            <w:r>
              <w:t>Germany</w:t>
            </w:r>
          </w:p>
        </w:tc>
        <w:tc>
          <w:tcPr>
            <w:tcW w:w="700" w:type="dxa"/>
          </w:tcPr>
          <w:p w:rsidR="00CB5320" w:rsidRPr="004758A6" w:rsidRDefault="00CB5320" w:rsidP="00CB5320">
            <w:pPr>
              <w:pStyle w:val="SingleTxtG"/>
              <w:spacing w:line="240" w:lineRule="auto"/>
              <w:ind w:left="0" w:right="0"/>
              <w:jc w:val="center"/>
            </w:pPr>
            <w:r>
              <w:t>23(h)</w:t>
            </w:r>
          </w:p>
        </w:tc>
        <w:tc>
          <w:tcPr>
            <w:tcW w:w="900" w:type="dxa"/>
          </w:tcPr>
          <w:p w:rsidR="00CB5320" w:rsidRPr="004758A6" w:rsidRDefault="00CB5320" w:rsidP="00CB5320">
            <w:pPr>
              <w:pStyle w:val="SingleTxtG"/>
              <w:spacing w:line="240" w:lineRule="auto"/>
              <w:ind w:left="0" w:right="0"/>
              <w:jc w:val="center"/>
            </w:pPr>
            <w:r w:rsidRPr="004758A6">
              <w:t>E</w:t>
            </w:r>
          </w:p>
        </w:tc>
        <w:tc>
          <w:tcPr>
            <w:tcW w:w="3400" w:type="dxa"/>
          </w:tcPr>
          <w:p w:rsidR="00CB5320" w:rsidRPr="00DB45EA" w:rsidRDefault="00F2395D" w:rsidP="00CB5320">
            <w:pPr>
              <w:pStyle w:val="SingleTxtG"/>
              <w:spacing w:line="240" w:lineRule="auto"/>
              <w:ind w:left="0" w:right="0"/>
              <w:jc w:val="left"/>
              <w:rPr>
                <w:lang w:val="en-US"/>
              </w:rPr>
            </w:pPr>
            <w:hyperlink r:id="rId15" w:history="1">
              <w:r w:rsidR="00CB5320" w:rsidRPr="00DB45EA">
                <w:rPr>
                  <w:rStyle w:val="Lienhypertexte"/>
                  <w:color w:val="auto"/>
                  <w:lang w:val="en-US"/>
                </w:rPr>
                <w:t>(Germany) Proposal for an amendments to UN Regulation No. 153 (Rear-end collision)</w:t>
              </w:r>
            </w:hyperlink>
          </w:p>
        </w:tc>
        <w:tc>
          <w:tcPr>
            <w:tcW w:w="605" w:type="dxa"/>
          </w:tcPr>
          <w:p w:rsidR="00CB5320" w:rsidRPr="004758A6" w:rsidRDefault="00CB5320" w:rsidP="00CB5320">
            <w:pPr>
              <w:spacing w:line="240" w:lineRule="auto"/>
              <w:jc w:val="center"/>
            </w:pPr>
            <w:r w:rsidRPr="004758A6">
              <w:t>(</w:t>
            </w:r>
            <w:r>
              <w:t>b</w:t>
            </w:r>
            <w:r w:rsidRPr="004758A6">
              <w:t>)</w:t>
            </w:r>
          </w:p>
        </w:tc>
      </w:tr>
      <w:tr w:rsidR="00CB5320" w:rsidRPr="004758A6" w:rsidTr="00CB5320">
        <w:tc>
          <w:tcPr>
            <w:tcW w:w="567" w:type="dxa"/>
          </w:tcPr>
          <w:p w:rsidR="00CB5320" w:rsidRPr="004758A6" w:rsidRDefault="00CB5320" w:rsidP="00CB5320">
            <w:pPr>
              <w:pStyle w:val="SingleTxtG"/>
              <w:spacing w:line="240" w:lineRule="auto"/>
              <w:ind w:left="0" w:right="0"/>
            </w:pPr>
            <w:r w:rsidRPr="004758A6">
              <w:t>08</w:t>
            </w:r>
          </w:p>
        </w:tc>
        <w:tc>
          <w:tcPr>
            <w:tcW w:w="1299" w:type="dxa"/>
          </w:tcPr>
          <w:p w:rsidR="00CB5320" w:rsidRPr="004758A6" w:rsidRDefault="00CB5320" w:rsidP="00CB5320">
            <w:pPr>
              <w:pStyle w:val="SingleTxtG"/>
              <w:spacing w:line="240" w:lineRule="auto"/>
              <w:ind w:left="0" w:right="0"/>
            </w:pPr>
            <w:r>
              <w:t>The Netherlands</w:t>
            </w:r>
          </w:p>
        </w:tc>
        <w:tc>
          <w:tcPr>
            <w:tcW w:w="700" w:type="dxa"/>
          </w:tcPr>
          <w:p w:rsidR="00CB5320" w:rsidRPr="004758A6" w:rsidRDefault="00CB5320" w:rsidP="00CB5320">
            <w:pPr>
              <w:pStyle w:val="SingleTxtG"/>
              <w:spacing w:line="240" w:lineRule="auto"/>
              <w:ind w:left="0" w:right="0"/>
              <w:jc w:val="center"/>
            </w:pPr>
            <w:r>
              <w:t>5</w:t>
            </w:r>
          </w:p>
        </w:tc>
        <w:tc>
          <w:tcPr>
            <w:tcW w:w="900" w:type="dxa"/>
          </w:tcPr>
          <w:p w:rsidR="00CB5320" w:rsidRPr="004758A6" w:rsidRDefault="00CB5320" w:rsidP="00CB5320">
            <w:pPr>
              <w:pStyle w:val="SingleTxtG"/>
              <w:spacing w:line="240" w:lineRule="auto"/>
              <w:ind w:left="0" w:right="0"/>
              <w:jc w:val="center"/>
            </w:pPr>
            <w:r w:rsidRPr="004758A6">
              <w:t>E</w:t>
            </w:r>
          </w:p>
        </w:tc>
        <w:tc>
          <w:tcPr>
            <w:tcW w:w="3400" w:type="dxa"/>
          </w:tcPr>
          <w:p w:rsidR="00CB5320" w:rsidRPr="00DB45EA" w:rsidRDefault="00F2395D" w:rsidP="00CB5320">
            <w:pPr>
              <w:pStyle w:val="SingleTxtG"/>
              <w:spacing w:line="240" w:lineRule="auto"/>
              <w:ind w:left="0" w:right="0"/>
              <w:jc w:val="left"/>
              <w:rPr>
                <w:lang w:val="en-US"/>
              </w:rPr>
            </w:pPr>
            <w:hyperlink r:id="rId16" w:history="1">
              <w:r w:rsidR="00CB5320" w:rsidRPr="00DB45EA">
                <w:rPr>
                  <w:rStyle w:val="Lienhypertexte"/>
                  <w:color w:val="auto"/>
                  <w:lang w:val="en-US"/>
                </w:rPr>
                <w:t>Proposal for 05 series of amendments to UN Regulation No. 12 - protection of the driver against the steering mechanism in the event of impact</w:t>
              </w:r>
            </w:hyperlink>
          </w:p>
        </w:tc>
        <w:tc>
          <w:tcPr>
            <w:tcW w:w="605" w:type="dxa"/>
          </w:tcPr>
          <w:p w:rsidR="00CB5320" w:rsidRPr="004758A6" w:rsidRDefault="00CB5320" w:rsidP="00CB5320">
            <w:pPr>
              <w:spacing w:line="240" w:lineRule="auto"/>
              <w:jc w:val="center"/>
            </w:pPr>
            <w:r w:rsidRPr="004758A6">
              <w:t>(</w:t>
            </w:r>
            <w:r>
              <w:t>b</w:t>
            </w:r>
            <w:r w:rsidRPr="004758A6">
              <w:t>)</w:t>
            </w:r>
          </w:p>
        </w:tc>
      </w:tr>
      <w:tr w:rsidR="00CB5320" w:rsidRPr="004758A6" w:rsidTr="00CB5320">
        <w:trPr>
          <w:cantSplit/>
        </w:trPr>
        <w:tc>
          <w:tcPr>
            <w:tcW w:w="567" w:type="dxa"/>
          </w:tcPr>
          <w:p w:rsidR="00CB5320" w:rsidRPr="004758A6" w:rsidRDefault="00CB5320" w:rsidP="00CB5320">
            <w:pPr>
              <w:pStyle w:val="SingleTxtG"/>
              <w:spacing w:line="240" w:lineRule="auto"/>
              <w:ind w:left="0" w:right="0"/>
            </w:pPr>
            <w:r w:rsidRPr="004758A6">
              <w:t>0</w:t>
            </w:r>
            <w:r>
              <w:t>9</w:t>
            </w:r>
            <w:r w:rsidRPr="004758A6">
              <w:br/>
            </w:r>
          </w:p>
        </w:tc>
        <w:tc>
          <w:tcPr>
            <w:tcW w:w="1299" w:type="dxa"/>
          </w:tcPr>
          <w:p w:rsidR="00CB5320" w:rsidRPr="004758A6" w:rsidRDefault="00CB5320" w:rsidP="00CB5320">
            <w:pPr>
              <w:pStyle w:val="SingleTxtG"/>
              <w:spacing w:line="240" w:lineRule="auto"/>
              <w:ind w:left="0" w:right="0"/>
              <w:jc w:val="left"/>
            </w:pPr>
            <w:r>
              <w:t>The Netherlands</w:t>
            </w:r>
          </w:p>
        </w:tc>
        <w:tc>
          <w:tcPr>
            <w:tcW w:w="700" w:type="dxa"/>
          </w:tcPr>
          <w:p w:rsidR="00CB5320" w:rsidRPr="004758A6" w:rsidRDefault="00CB5320" w:rsidP="00CB5320">
            <w:pPr>
              <w:pStyle w:val="SingleTxtG"/>
              <w:spacing w:line="240" w:lineRule="auto"/>
              <w:ind w:left="0" w:right="0"/>
              <w:jc w:val="center"/>
            </w:pPr>
            <w:r>
              <w:t>12</w:t>
            </w:r>
          </w:p>
        </w:tc>
        <w:tc>
          <w:tcPr>
            <w:tcW w:w="900" w:type="dxa"/>
          </w:tcPr>
          <w:p w:rsidR="00CB5320" w:rsidRPr="004758A6" w:rsidRDefault="00CB5320" w:rsidP="00CB5320">
            <w:pPr>
              <w:pStyle w:val="SingleTxtG"/>
              <w:spacing w:line="240" w:lineRule="auto"/>
              <w:ind w:left="0" w:right="0"/>
              <w:jc w:val="center"/>
            </w:pPr>
            <w:r w:rsidRPr="004758A6">
              <w:t>E</w:t>
            </w:r>
          </w:p>
        </w:tc>
        <w:tc>
          <w:tcPr>
            <w:tcW w:w="3400" w:type="dxa"/>
          </w:tcPr>
          <w:p w:rsidR="00CB5320" w:rsidRPr="00DB45EA" w:rsidRDefault="00F2395D" w:rsidP="00CB5320">
            <w:pPr>
              <w:pStyle w:val="SingleTxtG"/>
              <w:spacing w:line="240" w:lineRule="auto"/>
              <w:ind w:left="0" w:right="0"/>
              <w:rPr>
                <w:lang w:val="en-US"/>
              </w:rPr>
            </w:pPr>
            <w:hyperlink r:id="rId17" w:history="1">
              <w:r w:rsidR="00CB5320" w:rsidRPr="00DB45EA">
                <w:rPr>
                  <w:rStyle w:val="Lienhypertexte"/>
                  <w:color w:val="auto"/>
                  <w:lang w:val="en-US"/>
                </w:rPr>
                <w:t>Confirmation of GRSP on draft interpretation "one belt route" UN Regulation No. 129</w:t>
              </w:r>
            </w:hyperlink>
          </w:p>
        </w:tc>
        <w:tc>
          <w:tcPr>
            <w:tcW w:w="605" w:type="dxa"/>
          </w:tcPr>
          <w:p w:rsidR="00CB5320" w:rsidRPr="004758A6" w:rsidRDefault="00CB5320" w:rsidP="00CB5320">
            <w:pPr>
              <w:spacing w:line="240" w:lineRule="auto"/>
              <w:jc w:val="center"/>
            </w:pPr>
            <w:r w:rsidRPr="004758A6">
              <w:t>(a)</w:t>
            </w:r>
          </w:p>
        </w:tc>
      </w:tr>
      <w:tr w:rsidR="00CB5320" w:rsidRPr="004758A6" w:rsidTr="00CB5320">
        <w:tc>
          <w:tcPr>
            <w:tcW w:w="567" w:type="dxa"/>
          </w:tcPr>
          <w:p w:rsidR="00CB5320" w:rsidRPr="004758A6" w:rsidRDefault="00CB5320" w:rsidP="00CB5320">
            <w:pPr>
              <w:pStyle w:val="SingleTxtG"/>
              <w:spacing w:line="240" w:lineRule="auto"/>
              <w:ind w:left="0" w:right="0"/>
            </w:pPr>
            <w:r w:rsidRPr="004758A6">
              <w:t>10</w:t>
            </w:r>
          </w:p>
        </w:tc>
        <w:tc>
          <w:tcPr>
            <w:tcW w:w="1299" w:type="dxa"/>
          </w:tcPr>
          <w:p w:rsidR="00CB5320" w:rsidRPr="004758A6" w:rsidRDefault="00CB5320" w:rsidP="00CB5320">
            <w:pPr>
              <w:pStyle w:val="SingleTxtG"/>
              <w:spacing w:line="240" w:lineRule="auto"/>
              <w:ind w:left="0" w:right="0"/>
            </w:pPr>
            <w:r>
              <w:t>The Netherlands</w:t>
            </w:r>
          </w:p>
        </w:tc>
        <w:tc>
          <w:tcPr>
            <w:tcW w:w="700" w:type="dxa"/>
          </w:tcPr>
          <w:p w:rsidR="00CB5320" w:rsidRPr="004758A6" w:rsidRDefault="00CB5320" w:rsidP="00CB5320">
            <w:pPr>
              <w:pStyle w:val="SingleTxtG"/>
              <w:spacing w:line="240" w:lineRule="auto"/>
              <w:ind w:left="0" w:right="0"/>
              <w:jc w:val="center"/>
            </w:pPr>
            <w:r>
              <w:t>14</w:t>
            </w:r>
          </w:p>
        </w:tc>
        <w:tc>
          <w:tcPr>
            <w:tcW w:w="900" w:type="dxa"/>
          </w:tcPr>
          <w:p w:rsidR="00CB5320" w:rsidRPr="004758A6" w:rsidRDefault="00CB5320" w:rsidP="00CB5320">
            <w:pPr>
              <w:pStyle w:val="SingleTxtG"/>
              <w:spacing w:line="240" w:lineRule="auto"/>
              <w:ind w:left="0" w:right="0"/>
              <w:jc w:val="center"/>
            </w:pPr>
            <w:r w:rsidRPr="004758A6">
              <w:t>E</w:t>
            </w:r>
          </w:p>
        </w:tc>
        <w:tc>
          <w:tcPr>
            <w:tcW w:w="3400" w:type="dxa"/>
          </w:tcPr>
          <w:p w:rsidR="00CB5320" w:rsidRPr="00DB45EA" w:rsidRDefault="00F2395D" w:rsidP="00CB5320">
            <w:pPr>
              <w:pStyle w:val="SingleTxtG"/>
              <w:spacing w:line="240" w:lineRule="auto"/>
              <w:ind w:left="0" w:right="0"/>
              <w:rPr>
                <w:lang w:val="en-US"/>
              </w:rPr>
            </w:pPr>
            <w:hyperlink r:id="rId18" w:history="1">
              <w:r w:rsidR="00CB5320" w:rsidRPr="00DB45EA">
                <w:rPr>
                  <w:rStyle w:val="Lienhypertexte"/>
                  <w:color w:val="auto"/>
                  <w:lang w:val="en-US"/>
                </w:rPr>
                <w:t>Proposal for 02 series of amendments to UN Regulation No. 135</w:t>
              </w:r>
            </w:hyperlink>
          </w:p>
        </w:tc>
        <w:tc>
          <w:tcPr>
            <w:tcW w:w="605" w:type="dxa"/>
          </w:tcPr>
          <w:p w:rsidR="00CB5320" w:rsidRPr="004758A6" w:rsidRDefault="00CB5320" w:rsidP="00CB5320">
            <w:pPr>
              <w:spacing w:line="240" w:lineRule="auto"/>
              <w:jc w:val="center"/>
            </w:pPr>
            <w:r w:rsidRPr="004758A6">
              <w:t>(</w:t>
            </w:r>
            <w:r>
              <w:t>b</w:t>
            </w:r>
            <w:r w:rsidRPr="004758A6">
              <w:t>)</w:t>
            </w:r>
          </w:p>
        </w:tc>
      </w:tr>
      <w:tr w:rsidR="00CB5320" w:rsidRPr="004758A6" w:rsidTr="00CB5320">
        <w:trPr>
          <w:cantSplit/>
        </w:trPr>
        <w:tc>
          <w:tcPr>
            <w:tcW w:w="567" w:type="dxa"/>
          </w:tcPr>
          <w:p w:rsidR="00CB5320" w:rsidRPr="004758A6" w:rsidRDefault="00CB5320" w:rsidP="00CB5320">
            <w:pPr>
              <w:pStyle w:val="SingleTxtG"/>
              <w:spacing w:line="240" w:lineRule="auto"/>
              <w:ind w:left="0" w:right="0"/>
            </w:pPr>
            <w:r w:rsidRPr="004758A6">
              <w:t>11</w:t>
            </w:r>
          </w:p>
        </w:tc>
        <w:tc>
          <w:tcPr>
            <w:tcW w:w="1299" w:type="dxa"/>
          </w:tcPr>
          <w:p w:rsidR="00CB5320" w:rsidRPr="004758A6" w:rsidRDefault="00CB5320" w:rsidP="00CB5320">
            <w:pPr>
              <w:pStyle w:val="SingleTxtG"/>
              <w:spacing w:line="240" w:lineRule="auto"/>
              <w:ind w:left="0" w:right="0"/>
            </w:pPr>
            <w:r>
              <w:t>The Netherlands</w:t>
            </w:r>
          </w:p>
        </w:tc>
        <w:tc>
          <w:tcPr>
            <w:tcW w:w="700" w:type="dxa"/>
          </w:tcPr>
          <w:p w:rsidR="00CB5320" w:rsidRPr="004758A6" w:rsidRDefault="00CB5320" w:rsidP="00CB5320">
            <w:pPr>
              <w:pStyle w:val="SingleTxtG"/>
              <w:spacing w:line="240" w:lineRule="auto"/>
              <w:ind w:left="0" w:right="0"/>
              <w:jc w:val="center"/>
            </w:pPr>
            <w:r w:rsidRPr="004758A6">
              <w:t>11</w:t>
            </w:r>
          </w:p>
        </w:tc>
        <w:tc>
          <w:tcPr>
            <w:tcW w:w="900" w:type="dxa"/>
          </w:tcPr>
          <w:p w:rsidR="00CB5320" w:rsidRPr="004758A6" w:rsidRDefault="00CB5320" w:rsidP="00CB5320">
            <w:pPr>
              <w:pStyle w:val="SingleTxtG"/>
              <w:spacing w:line="240" w:lineRule="auto"/>
              <w:ind w:left="0" w:right="0"/>
              <w:jc w:val="center"/>
            </w:pPr>
            <w:r w:rsidRPr="004758A6">
              <w:t>E</w:t>
            </w:r>
          </w:p>
        </w:tc>
        <w:tc>
          <w:tcPr>
            <w:tcW w:w="3400" w:type="dxa"/>
          </w:tcPr>
          <w:p w:rsidR="00CB5320" w:rsidRPr="00DB45EA" w:rsidRDefault="00F2395D" w:rsidP="00CB5320">
            <w:pPr>
              <w:pStyle w:val="SingleTxtG"/>
              <w:spacing w:line="240" w:lineRule="auto"/>
              <w:ind w:left="0" w:right="0"/>
              <w:rPr>
                <w:lang w:val="en-US"/>
              </w:rPr>
            </w:pPr>
            <w:hyperlink r:id="rId19" w:history="1">
              <w:r w:rsidR="00CB5320" w:rsidRPr="00DB45EA">
                <w:rPr>
                  <w:rStyle w:val="Lienhypertexte"/>
                  <w:color w:val="auto"/>
                  <w:lang w:val="en-US"/>
                </w:rPr>
                <w:t>Proposal for supplement [4] to UN Regulation No. 137, 01 series of amendments and supplement [1] to UN Regulation No. 137, 02 series of amendments</w:t>
              </w:r>
            </w:hyperlink>
          </w:p>
        </w:tc>
        <w:tc>
          <w:tcPr>
            <w:tcW w:w="605" w:type="dxa"/>
          </w:tcPr>
          <w:p w:rsidR="00CB5320" w:rsidRPr="004758A6" w:rsidRDefault="00CB5320" w:rsidP="00CB5320">
            <w:pPr>
              <w:spacing w:line="240" w:lineRule="auto"/>
              <w:jc w:val="center"/>
            </w:pPr>
            <w:r w:rsidRPr="004758A6">
              <w:t>(</w:t>
            </w:r>
            <w:r>
              <w:t>b</w:t>
            </w:r>
            <w:r w:rsidRPr="004758A6">
              <w:t>)</w:t>
            </w:r>
          </w:p>
        </w:tc>
      </w:tr>
      <w:tr w:rsidR="00CB5320" w:rsidRPr="004758A6" w:rsidTr="00CB5320">
        <w:trPr>
          <w:cantSplit/>
        </w:trPr>
        <w:tc>
          <w:tcPr>
            <w:tcW w:w="567" w:type="dxa"/>
          </w:tcPr>
          <w:p w:rsidR="00CB5320" w:rsidRPr="004758A6" w:rsidRDefault="00CB5320" w:rsidP="00CB5320">
            <w:pPr>
              <w:pStyle w:val="SingleTxtG"/>
              <w:spacing w:line="240" w:lineRule="auto"/>
              <w:ind w:left="0" w:right="0"/>
            </w:pPr>
            <w:r w:rsidRPr="004758A6">
              <w:t>12</w:t>
            </w:r>
          </w:p>
        </w:tc>
        <w:tc>
          <w:tcPr>
            <w:tcW w:w="1299" w:type="dxa"/>
          </w:tcPr>
          <w:p w:rsidR="00CB5320" w:rsidRPr="00433155" w:rsidRDefault="00CB5320" w:rsidP="00CB5320">
            <w:pPr>
              <w:pStyle w:val="SingleTxtG"/>
              <w:keepNext/>
              <w:keepLines/>
              <w:spacing w:line="240" w:lineRule="auto"/>
              <w:ind w:left="0" w:right="0"/>
            </w:pPr>
            <w:r>
              <w:t>Secretariat</w:t>
            </w:r>
          </w:p>
        </w:tc>
        <w:tc>
          <w:tcPr>
            <w:tcW w:w="700" w:type="dxa"/>
          </w:tcPr>
          <w:p w:rsidR="00CB5320" w:rsidRPr="004758A6" w:rsidRDefault="00CB5320" w:rsidP="00CB5320">
            <w:pPr>
              <w:pStyle w:val="SingleTxtG"/>
              <w:keepNext/>
              <w:keepLines/>
              <w:spacing w:line="240" w:lineRule="auto"/>
              <w:ind w:left="0" w:right="0"/>
              <w:jc w:val="center"/>
            </w:pPr>
            <w:r w:rsidRPr="004758A6">
              <w:t>1</w:t>
            </w:r>
            <w:r>
              <w:t>6</w:t>
            </w:r>
          </w:p>
        </w:tc>
        <w:tc>
          <w:tcPr>
            <w:tcW w:w="900" w:type="dxa"/>
          </w:tcPr>
          <w:p w:rsidR="00CB5320" w:rsidRPr="004758A6" w:rsidRDefault="00CB5320" w:rsidP="00CB5320">
            <w:pPr>
              <w:pStyle w:val="SingleTxtG"/>
              <w:keepNext/>
              <w:keepLines/>
              <w:spacing w:line="240" w:lineRule="auto"/>
              <w:ind w:left="0" w:right="0"/>
              <w:jc w:val="center"/>
            </w:pPr>
            <w:r w:rsidRPr="004758A6">
              <w:t>E</w:t>
            </w:r>
          </w:p>
        </w:tc>
        <w:tc>
          <w:tcPr>
            <w:tcW w:w="3400" w:type="dxa"/>
          </w:tcPr>
          <w:p w:rsidR="00CB5320" w:rsidRPr="00DB45EA" w:rsidRDefault="00F2395D" w:rsidP="00CB5320">
            <w:pPr>
              <w:pStyle w:val="SingleTxtG"/>
              <w:spacing w:line="240" w:lineRule="auto"/>
              <w:ind w:left="0" w:right="0"/>
              <w:rPr>
                <w:lang w:val="en-US"/>
              </w:rPr>
            </w:pPr>
            <w:hyperlink r:id="rId20" w:history="1">
              <w:r w:rsidR="00CB5320" w:rsidRPr="00DB45EA">
                <w:rPr>
                  <w:rStyle w:val="Lienhypertexte"/>
                  <w:color w:val="auto"/>
                  <w:lang w:val="en-US"/>
                </w:rPr>
                <w:t>Virtual meeting participation guidelines (Webex)</w:t>
              </w:r>
            </w:hyperlink>
          </w:p>
        </w:tc>
        <w:tc>
          <w:tcPr>
            <w:tcW w:w="605" w:type="dxa"/>
          </w:tcPr>
          <w:p w:rsidR="00CB5320" w:rsidRPr="004758A6" w:rsidRDefault="00CB5320" w:rsidP="00CB5320">
            <w:pPr>
              <w:spacing w:line="240" w:lineRule="auto"/>
              <w:jc w:val="center"/>
            </w:pPr>
            <w:r w:rsidRPr="004758A6">
              <w:t>(a)</w:t>
            </w:r>
          </w:p>
        </w:tc>
      </w:tr>
      <w:tr w:rsidR="00CB5320" w:rsidRPr="004758A6" w:rsidTr="00CB5320">
        <w:trPr>
          <w:cantSplit/>
        </w:trPr>
        <w:tc>
          <w:tcPr>
            <w:tcW w:w="567" w:type="dxa"/>
          </w:tcPr>
          <w:p w:rsidR="00CB5320" w:rsidRPr="004758A6" w:rsidRDefault="00CB5320" w:rsidP="00CB5320">
            <w:pPr>
              <w:pStyle w:val="SingleTxtG"/>
              <w:spacing w:line="240" w:lineRule="auto"/>
              <w:ind w:left="0" w:right="0"/>
            </w:pPr>
            <w:r w:rsidRPr="004758A6">
              <w:lastRenderedPageBreak/>
              <w:t>13</w:t>
            </w:r>
          </w:p>
        </w:tc>
        <w:tc>
          <w:tcPr>
            <w:tcW w:w="1299" w:type="dxa"/>
          </w:tcPr>
          <w:p w:rsidR="00CB5320" w:rsidRPr="004758A6" w:rsidRDefault="00CB5320" w:rsidP="00CB5320">
            <w:pPr>
              <w:pStyle w:val="SingleTxtG"/>
              <w:spacing w:line="240" w:lineRule="auto"/>
              <w:ind w:left="0" w:right="0"/>
            </w:pPr>
            <w:r>
              <w:t>IMMA</w:t>
            </w:r>
          </w:p>
        </w:tc>
        <w:tc>
          <w:tcPr>
            <w:tcW w:w="700" w:type="dxa"/>
          </w:tcPr>
          <w:p w:rsidR="00CB5320" w:rsidRPr="004758A6" w:rsidRDefault="00CB5320" w:rsidP="00CB5320">
            <w:pPr>
              <w:pStyle w:val="SingleTxtG"/>
              <w:spacing w:line="240" w:lineRule="auto"/>
              <w:ind w:left="0" w:right="0"/>
              <w:jc w:val="center"/>
            </w:pPr>
            <w:r>
              <w:t>15</w:t>
            </w:r>
          </w:p>
        </w:tc>
        <w:tc>
          <w:tcPr>
            <w:tcW w:w="900" w:type="dxa"/>
          </w:tcPr>
          <w:p w:rsidR="00CB5320" w:rsidRPr="004758A6" w:rsidRDefault="00CB5320" w:rsidP="00CB5320">
            <w:pPr>
              <w:pStyle w:val="SingleTxtG"/>
              <w:spacing w:line="240" w:lineRule="auto"/>
              <w:ind w:left="0" w:right="0"/>
              <w:jc w:val="center"/>
            </w:pPr>
            <w:r w:rsidRPr="004758A6">
              <w:t>E</w:t>
            </w:r>
          </w:p>
        </w:tc>
        <w:tc>
          <w:tcPr>
            <w:tcW w:w="3400" w:type="dxa"/>
          </w:tcPr>
          <w:p w:rsidR="00CB5320" w:rsidRPr="00DB45EA" w:rsidRDefault="00F2395D" w:rsidP="00CB5320">
            <w:pPr>
              <w:pStyle w:val="SingleTxtG"/>
              <w:spacing w:line="240" w:lineRule="auto"/>
              <w:ind w:left="0" w:right="0"/>
              <w:rPr>
                <w:lang w:val="en-US"/>
              </w:rPr>
            </w:pPr>
            <w:hyperlink r:id="rId21" w:history="1">
              <w:r w:rsidR="00CB5320" w:rsidRPr="00DB45EA">
                <w:rPr>
                  <w:rStyle w:val="Lienhypertexte"/>
                  <w:color w:val="auto"/>
                  <w:lang w:val="en-US"/>
                </w:rPr>
                <w:t>Proposal for the 01 series of amendments to UN Regulation No. 136 (specific requirements for the electric power train of vehicles of category L)</w:t>
              </w:r>
            </w:hyperlink>
          </w:p>
        </w:tc>
        <w:tc>
          <w:tcPr>
            <w:tcW w:w="605" w:type="dxa"/>
          </w:tcPr>
          <w:p w:rsidR="00CB5320" w:rsidRPr="004758A6" w:rsidRDefault="00CB5320" w:rsidP="00CB5320">
            <w:pPr>
              <w:spacing w:line="240" w:lineRule="auto"/>
              <w:jc w:val="center"/>
            </w:pPr>
            <w:r w:rsidRPr="004758A6">
              <w:t>(</w:t>
            </w:r>
            <w:r>
              <w:t>b</w:t>
            </w:r>
            <w:r w:rsidRPr="004758A6">
              <w:t>)</w:t>
            </w:r>
          </w:p>
        </w:tc>
      </w:tr>
      <w:tr w:rsidR="00CB5320" w:rsidRPr="004758A6" w:rsidTr="00CB5320">
        <w:trPr>
          <w:cantSplit/>
        </w:trPr>
        <w:tc>
          <w:tcPr>
            <w:tcW w:w="567" w:type="dxa"/>
          </w:tcPr>
          <w:p w:rsidR="00CB5320" w:rsidRPr="004758A6" w:rsidRDefault="00CB5320" w:rsidP="00CB5320">
            <w:pPr>
              <w:pStyle w:val="SingleTxtG"/>
              <w:spacing w:line="240" w:lineRule="auto"/>
              <w:ind w:left="0" w:right="0"/>
            </w:pPr>
            <w:r w:rsidRPr="004758A6">
              <w:t>14</w:t>
            </w:r>
          </w:p>
        </w:tc>
        <w:tc>
          <w:tcPr>
            <w:tcW w:w="1299" w:type="dxa"/>
          </w:tcPr>
          <w:p w:rsidR="00CB5320" w:rsidRPr="004758A6" w:rsidRDefault="00CB5320" w:rsidP="00CB5320">
            <w:r>
              <w:t>Rep. of Korea</w:t>
            </w:r>
          </w:p>
        </w:tc>
        <w:tc>
          <w:tcPr>
            <w:tcW w:w="700" w:type="dxa"/>
          </w:tcPr>
          <w:p w:rsidR="00CB5320" w:rsidRPr="004758A6" w:rsidRDefault="00CB5320" w:rsidP="00CB5320">
            <w:pPr>
              <w:pStyle w:val="SingleTxtG"/>
              <w:spacing w:line="240" w:lineRule="auto"/>
              <w:ind w:left="0" w:right="0"/>
              <w:jc w:val="center"/>
            </w:pPr>
            <w:r>
              <w:t>2(</w:t>
            </w:r>
            <w:r w:rsidRPr="004758A6">
              <w:t>b)</w:t>
            </w:r>
          </w:p>
        </w:tc>
        <w:tc>
          <w:tcPr>
            <w:tcW w:w="900" w:type="dxa"/>
          </w:tcPr>
          <w:p w:rsidR="00CB5320" w:rsidRPr="004758A6" w:rsidRDefault="00CB5320" w:rsidP="00CB5320">
            <w:pPr>
              <w:pStyle w:val="SingleTxtG"/>
              <w:spacing w:line="240" w:lineRule="auto"/>
              <w:ind w:left="0" w:right="0"/>
              <w:jc w:val="center"/>
            </w:pPr>
            <w:r w:rsidRPr="004758A6">
              <w:t>E</w:t>
            </w:r>
          </w:p>
        </w:tc>
        <w:tc>
          <w:tcPr>
            <w:tcW w:w="3400" w:type="dxa"/>
          </w:tcPr>
          <w:p w:rsidR="00CB5320" w:rsidRPr="00DB45EA" w:rsidRDefault="00F2395D" w:rsidP="00CB5320">
            <w:pPr>
              <w:pStyle w:val="Titre4"/>
              <w:spacing w:after="120"/>
              <w:rPr>
                <w:lang w:val="en-US"/>
              </w:rPr>
            </w:pPr>
            <w:hyperlink r:id="rId22" w:history="1">
              <w:r w:rsidR="00CB5320" w:rsidRPr="00DB45EA">
                <w:rPr>
                  <w:rStyle w:val="Lienhypertexte"/>
                  <w:color w:val="auto"/>
                  <w:lang w:val="en-US"/>
                </w:rPr>
                <w:t>Proposal for the 01 series of amendments to UN Regulation No. 136 (specific requirements for the electric power train of vehicles of category L) – Consolidated document</w:t>
              </w:r>
            </w:hyperlink>
          </w:p>
        </w:tc>
        <w:tc>
          <w:tcPr>
            <w:tcW w:w="605" w:type="dxa"/>
          </w:tcPr>
          <w:p w:rsidR="00CB5320" w:rsidRPr="004758A6" w:rsidRDefault="00CB5320" w:rsidP="00CB5320">
            <w:pPr>
              <w:spacing w:line="240" w:lineRule="auto"/>
              <w:jc w:val="center"/>
            </w:pPr>
            <w:r w:rsidRPr="004758A6">
              <w:t>(</w:t>
            </w:r>
            <w:r>
              <w:t>c</w:t>
            </w:r>
            <w:r w:rsidRPr="004758A6">
              <w:t>)</w:t>
            </w:r>
          </w:p>
        </w:tc>
      </w:tr>
      <w:tr w:rsidR="00CB5320" w:rsidRPr="004758A6" w:rsidTr="00CB5320">
        <w:tc>
          <w:tcPr>
            <w:tcW w:w="567" w:type="dxa"/>
          </w:tcPr>
          <w:p w:rsidR="00CB5320" w:rsidRPr="004758A6" w:rsidRDefault="00CB5320" w:rsidP="00CB5320">
            <w:pPr>
              <w:pStyle w:val="SingleTxtG"/>
              <w:spacing w:line="240" w:lineRule="auto"/>
              <w:ind w:left="0" w:right="0"/>
            </w:pPr>
            <w:r w:rsidRPr="004758A6">
              <w:t>15</w:t>
            </w:r>
          </w:p>
        </w:tc>
        <w:tc>
          <w:tcPr>
            <w:tcW w:w="1299" w:type="dxa"/>
          </w:tcPr>
          <w:p w:rsidR="00CB5320" w:rsidRPr="004758A6" w:rsidRDefault="00CB5320" w:rsidP="00CB5320">
            <w:r>
              <w:t>The Netherlands</w:t>
            </w:r>
          </w:p>
        </w:tc>
        <w:tc>
          <w:tcPr>
            <w:tcW w:w="700" w:type="dxa"/>
          </w:tcPr>
          <w:p w:rsidR="00CB5320" w:rsidRPr="004758A6" w:rsidRDefault="00CB5320" w:rsidP="00CB5320">
            <w:pPr>
              <w:pStyle w:val="SingleTxtG"/>
              <w:spacing w:line="240" w:lineRule="auto"/>
              <w:ind w:left="0" w:right="0"/>
              <w:jc w:val="center"/>
            </w:pPr>
            <w:r>
              <w:t>18</w:t>
            </w:r>
          </w:p>
        </w:tc>
        <w:tc>
          <w:tcPr>
            <w:tcW w:w="900" w:type="dxa"/>
          </w:tcPr>
          <w:p w:rsidR="00CB5320" w:rsidRPr="004758A6" w:rsidRDefault="00CB5320" w:rsidP="00CB5320">
            <w:pPr>
              <w:pStyle w:val="SingleTxtG"/>
              <w:spacing w:line="240" w:lineRule="auto"/>
              <w:ind w:left="0" w:right="0"/>
              <w:jc w:val="center"/>
            </w:pPr>
            <w:r w:rsidRPr="004758A6">
              <w:t>E</w:t>
            </w:r>
          </w:p>
        </w:tc>
        <w:tc>
          <w:tcPr>
            <w:tcW w:w="3400" w:type="dxa"/>
          </w:tcPr>
          <w:p w:rsidR="00CB5320" w:rsidRPr="00DB45EA" w:rsidRDefault="00F2395D" w:rsidP="00CB5320">
            <w:pPr>
              <w:pStyle w:val="Titre4"/>
              <w:spacing w:after="120"/>
              <w:rPr>
                <w:lang w:val="en-US"/>
              </w:rPr>
            </w:pPr>
            <w:hyperlink r:id="rId23" w:history="1">
              <w:r w:rsidR="00CB5320" w:rsidRPr="00DB45EA">
                <w:rPr>
                  <w:rStyle w:val="Lienhypertexte"/>
                  <w:color w:val="auto"/>
                  <w:lang w:val="en-US"/>
                </w:rPr>
                <w:t>Equitable Safety for Female Occupants</w:t>
              </w:r>
            </w:hyperlink>
          </w:p>
        </w:tc>
        <w:tc>
          <w:tcPr>
            <w:tcW w:w="605" w:type="dxa"/>
          </w:tcPr>
          <w:p w:rsidR="00CB5320" w:rsidRPr="004758A6" w:rsidRDefault="00CB5320" w:rsidP="00CB5320">
            <w:pPr>
              <w:spacing w:line="240" w:lineRule="auto"/>
              <w:jc w:val="center"/>
            </w:pPr>
            <w:r w:rsidRPr="004758A6">
              <w:t>(a)</w:t>
            </w:r>
          </w:p>
        </w:tc>
      </w:tr>
      <w:tr w:rsidR="00CB5320" w:rsidRPr="004758A6" w:rsidTr="00CB5320">
        <w:tc>
          <w:tcPr>
            <w:tcW w:w="567" w:type="dxa"/>
          </w:tcPr>
          <w:p w:rsidR="00CB5320" w:rsidRPr="004758A6" w:rsidRDefault="00CB5320" w:rsidP="00CB5320">
            <w:pPr>
              <w:pStyle w:val="SingleTxtG"/>
              <w:spacing w:before="120" w:line="240" w:lineRule="auto"/>
              <w:ind w:left="0" w:right="0"/>
            </w:pPr>
            <w:r w:rsidRPr="004758A6">
              <w:t>16</w:t>
            </w:r>
          </w:p>
        </w:tc>
        <w:tc>
          <w:tcPr>
            <w:tcW w:w="1299" w:type="dxa"/>
          </w:tcPr>
          <w:p w:rsidR="00CB5320" w:rsidRPr="004758A6" w:rsidRDefault="00CB5320" w:rsidP="00CB5320">
            <w:pPr>
              <w:pStyle w:val="SingleTxtG"/>
              <w:spacing w:before="120" w:line="240" w:lineRule="auto"/>
              <w:ind w:left="0" w:right="0"/>
              <w:jc w:val="left"/>
            </w:pPr>
            <w:r>
              <w:t>Italy</w:t>
            </w:r>
          </w:p>
        </w:tc>
        <w:tc>
          <w:tcPr>
            <w:tcW w:w="700" w:type="dxa"/>
          </w:tcPr>
          <w:p w:rsidR="00CB5320" w:rsidRPr="004758A6" w:rsidRDefault="00CB5320" w:rsidP="00CB5320">
            <w:pPr>
              <w:pStyle w:val="SingleTxtG"/>
              <w:spacing w:before="120" w:line="240" w:lineRule="auto"/>
              <w:ind w:left="0" w:right="0"/>
              <w:jc w:val="center"/>
            </w:pPr>
            <w:r>
              <w:t>22(f)</w:t>
            </w:r>
          </w:p>
        </w:tc>
        <w:tc>
          <w:tcPr>
            <w:tcW w:w="900" w:type="dxa"/>
          </w:tcPr>
          <w:p w:rsidR="00CB5320" w:rsidRPr="004758A6" w:rsidRDefault="00CB5320" w:rsidP="00CB5320">
            <w:pPr>
              <w:pStyle w:val="SingleTxtG"/>
              <w:spacing w:before="120" w:line="240" w:lineRule="auto"/>
              <w:ind w:left="0" w:right="0"/>
              <w:jc w:val="center"/>
            </w:pPr>
            <w:r w:rsidRPr="004758A6">
              <w:t>E</w:t>
            </w:r>
          </w:p>
        </w:tc>
        <w:tc>
          <w:tcPr>
            <w:tcW w:w="3400" w:type="dxa"/>
          </w:tcPr>
          <w:p w:rsidR="00CB5320" w:rsidRPr="00DB45EA" w:rsidRDefault="00F2395D" w:rsidP="00CB5320">
            <w:pPr>
              <w:suppressAutoHyphens w:val="0"/>
              <w:spacing w:before="120" w:after="120" w:line="240" w:lineRule="auto"/>
              <w:rPr>
                <w:lang w:val="en-US"/>
              </w:rPr>
            </w:pPr>
            <w:hyperlink r:id="rId24" w:history="1">
              <w:r w:rsidR="00CB5320" w:rsidRPr="00DB45EA">
                <w:rPr>
                  <w:rStyle w:val="Lienhypertexte"/>
                  <w:color w:val="auto"/>
                  <w:lang w:val="en-US"/>
                </w:rPr>
                <w:t>Systems to Prevent Small Children from Being Left Unattended in Vehicles</w:t>
              </w:r>
            </w:hyperlink>
          </w:p>
        </w:tc>
        <w:tc>
          <w:tcPr>
            <w:tcW w:w="605" w:type="dxa"/>
          </w:tcPr>
          <w:p w:rsidR="00CB5320" w:rsidRPr="004758A6" w:rsidRDefault="00CB5320" w:rsidP="00CB5320">
            <w:pPr>
              <w:spacing w:before="120" w:after="120" w:line="240" w:lineRule="auto"/>
              <w:jc w:val="center"/>
            </w:pPr>
            <w:r w:rsidRPr="004758A6">
              <w:t>(a)</w:t>
            </w:r>
          </w:p>
        </w:tc>
      </w:tr>
      <w:tr w:rsidR="00CB5320" w:rsidRPr="004758A6" w:rsidTr="00CB5320">
        <w:tc>
          <w:tcPr>
            <w:tcW w:w="567" w:type="dxa"/>
          </w:tcPr>
          <w:p w:rsidR="00CB5320" w:rsidRPr="004758A6" w:rsidRDefault="00CB5320" w:rsidP="00CB5320">
            <w:pPr>
              <w:pStyle w:val="SingleTxtG"/>
              <w:spacing w:before="120" w:line="240" w:lineRule="auto"/>
              <w:ind w:left="0" w:right="0"/>
            </w:pPr>
            <w:r w:rsidRPr="004758A6">
              <w:t>17</w:t>
            </w:r>
          </w:p>
        </w:tc>
        <w:tc>
          <w:tcPr>
            <w:tcW w:w="1299" w:type="dxa"/>
          </w:tcPr>
          <w:p w:rsidR="00CB5320" w:rsidRPr="004758A6" w:rsidRDefault="00CB5320" w:rsidP="00CB5320">
            <w:pPr>
              <w:pStyle w:val="SingleTxtG"/>
              <w:spacing w:before="120" w:line="240" w:lineRule="auto"/>
              <w:ind w:left="0" w:right="0"/>
              <w:jc w:val="left"/>
            </w:pPr>
            <w:r>
              <w:t>Secretariat</w:t>
            </w:r>
          </w:p>
        </w:tc>
        <w:tc>
          <w:tcPr>
            <w:tcW w:w="700" w:type="dxa"/>
          </w:tcPr>
          <w:p w:rsidR="00CB5320" w:rsidRPr="004758A6" w:rsidRDefault="00CB5320" w:rsidP="00CB5320">
            <w:pPr>
              <w:pStyle w:val="SingleTxtG"/>
              <w:spacing w:before="120" w:line="240" w:lineRule="auto"/>
              <w:ind w:left="0" w:right="0"/>
              <w:jc w:val="center"/>
            </w:pPr>
            <w:r>
              <w:t>9</w:t>
            </w:r>
          </w:p>
        </w:tc>
        <w:tc>
          <w:tcPr>
            <w:tcW w:w="900" w:type="dxa"/>
          </w:tcPr>
          <w:p w:rsidR="00CB5320" w:rsidRPr="004758A6" w:rsidRDefault="00CB5320" w:rsidP="00CB5320">
            <w:pPr>
              <w:pStyle w:val="SingleTxtG"/>
              <w:spacing w:before="120" w:line="240" w:lineRule="auto"/>
              <w:ind w:left="0" w:right="0"/>
              <w:jc w:val="center"/>
            </w:pPr>
            <w:r w:rsidRPr="004758A6">
              <w:t>E</w:t>
            </w:r>
          </w:p>
        </w:tc>
        <w:tc>
          <w:tcPr>
            <w:tcW w:w="3400" w:type="dxa"/>
          </w:tcPr>
          <w:p w:rsidR="00CB5320" w:rsidRPr="00DB45EA" w:rsidRDefault="00F2395D" w:rsidP="00CB5320">
            <w:pPr>
              <w:pStyle w:val="SingleTxtG"/>
              <w:spacing w:before="120" w:line="240" w:lineRule="auto"/>
              <w:ind w:left="0" w:right="0"/>
              <w:jc w:val="left"/>
              <w:rPr>
                <w:lang w:val="en-US"/>
              </w:rPr>
            </w:pPr>
            <w:hyperlink r:id="rId25" w:history="1">
              <w:r w:rsidR="00CB5320" w:rsidRPr="00DB45EA">
                <w:rPr>
                  <w:rStyle w:val="Lienhypertexte"/>
                  <w:color w:val="auto"/>
                  <w:lang w:val="en-US"/>
                </w:rPr>
                <w:t>Proposal of Supplement 2 to the 06 series of amendments to UN Regulation No. 22 (Protective helmets)</w:t>
              </w:r>
            </w:hyperlink>
          </w:p>
        </w:tc>
        <w:tc>
          <w:tcPr>
            <w:tcW w:w="605" w:type="dxa"/>
          </w:tcPr>
          <w:p w:rsidR="00CB5320" w:rsidRPr="004758A6" w:rsidRDefault="00CB5320" w:rsidP="00CB5320">
            <w:pPr>
              <w:spacing w:before="120" w:line="240" w:lineRule="auto"/>
              <w:jc w:val="center"/>
            </w:pPr>
            <w:r w:rsidRPr="004758A6">
              <w:t>(</w:t>
            </w:r>
            <w:r>
              <w:t>d</w:t>
            </w:r>
            <w:r w:rsidRPr="004758A6">
              <w:t>)</w:t>
            </w:r>
          </w:p>
        </w:tc>
      </w:tr>
      <w:tr w:rsidR="00CB5320" w:rsidRPr="004758A6" w:rsidTr="00CB5320">
        <w:tc>
          <w:tcPr>
            <w:tcW w:w="567" w:type="dxa"/>
          </w:tcPr>
          <w:p w:rsidR="00CB5320" w:rsidRPr="004758A6" w:rsidRDefault="00CB5320" w:rsidP="00CB5320">
            <w:pPr>
              <w:pStyle w:val="SingleTxtG"/>
              <w:spacing w:line="240" w:lineRule="auto"/>
              <w:ind w:left="0" w:right="0"/>
            </w:pPr>
            <w:r w:rsidRPr="004758A6">
              <w:t>18</w:t>
            </w:r>
          </w:p>
        </w:tc>
        <w:tc>
          <w:tcPr>
            <w:tcW w:w="1299" w:type="dxa"/>
          </w:tcPr>
          <w:p w:rsidR="00CB5320" w:rsidRPr="004758A6" w:rsidRDefault="00CB5320" w:rsidP="00CB5320">
            <w:pPr>
              <w:pStyle w:val="SingleTxtG"/>
              <w:spacing w:line="240" w:lineRule="auto"/>
              <w:ind w:left="0" w:right="0"/>
            </w:pPr>
            <w:r>
              <w:t>OICA</w:t>
            </w:r>
          </w:p>
        </w:tc>
        <w:tc>
          <w:tcPr>
            <w:tcW w:w="700" w:type="dxa"/>
          </w:tcPr>
          <w:p w:rsidR="00CB5320" w:rsidRPr="004758A6" w:rsidRDefault="00CB5320" w:rsidP="00CB5320">
            <w:pPr>
              <w:pStyle w:val="SingleTxtG"/>
              <w:spacing w:line="240" w:lineRule="auto"/>
              <w:ind w:left="0" w:right="0"/>
              <w:jc w:val="center"/>
            </w:pPr>
            <w:r>
              <w:t>9</w:t>
            </w:r>
          </w:p>
        </w:tc>
        <w:tc>
          <w:tcPr>
            <w:tcW w:w="900" w:type="dxa"/>
          </w:tcPr>
          <w:p w:rsidR="00CB5320" w:rsidRPr="004758A6" w:rsidRDefault="00CB5320" w:rsidP="00CB5320">
            <w:pPr>
              <w:pStyle w:val="SingleTxtG"/>
              <w:spacing w:line="240" w:lineRule="auto"/>
              <w:ind w:left="0" w:right="0"/>
              <w:jc w:val="center"/>
            </w:pPr>
            <w:r w:rsidRPr="004758A6">
              <w:t>E</w:t>
            </w:r>
          </w:p>
        </w:tc>
        <w:tc>
          <w:tcPr>
            <w:tcW w:w="3400" w:type="dxa"/>
          </w:tcPr>
          <w:p w:rsidR="00CB5320" w:rsidRPr="00DB45EA" w:rsidRDefault="00F2395D" w:rsidP="00CB5320">
            <w:pPr>
              <w:suppressAutoHyphens w:val="0"/>
              <w:spacing w:after="120" w:line="240" w:lineRule="auto"/>
              <w:rPr>
                <w:lang w:val="en-US"/>
              </w:rPr>
            </w:pPr>
            <w:hyperlink r:id="rId26" w:history="1">
              <w:r w:rsidR="00CB5320" w:rsidRPr="00DB45EA">
                <w:rPr>
                  <w:rStyle w:val="Lienhypertexte"/>
                  <w:color w:val="auto"/>
                  <w:lang w:val="en-US"/>
                </w:rPr>
                <w:t>Proposal of Supplement 2 to the 06 series of amendments to UN Regulation No. 22 (Protective helmets) - accessories</w:t>
              </w:r>
            </w:hyperlink>
          </w:p>
        </w:tc>
        <w:tc>
          <w:tcPr>
            <w:tcW w:w="605" w:type="dxa"/>
          </w:tcPr>
          <w:p w:rsidR="00CB5320" w:rsidRPr="004758A6" w:rsidRDefault="00CB5320" w:rsidP="00CB5320">
            <w:pPr>
              <w:spacing w:line="240" w:lineRule="auto"/>
              <w:jc w:val="center"/>
            </w:pPr>
            <w:r w:rsidRPr="004758A6">
              <w:t>(</w:t>
            </w:r>
            <w:r>
              <w:t>c</w:t>
            </w:r>
            <w:r w:rsidRPr="004758A6">
              <w:t>)</w:t>
            </w:r>
          </w:p>
        </w:tc>
      </w:tr>
      <w:tr w:rsidR="00CB5320" w:rsidRPr="004758A6" w:rsidTr="00CB5320">
        <w:tc>
          <w:tcPr>
            <w:tcW w:w="567" w:type="dxa"/>
          </w:tcPr>
          <w:p w:rsidR="00CB5320" w:rsidRPr="004758A6" w:rsidRDefault="00CB5320" w:rsidP="00CB5320">
            <w:pPr>
              <w:pStyle w:val="SingleTxtG"/>
              <w:spacing w:line="240" w:lineRule="auto"/>
              <w:ind w:left="0" w:right="0"/>
            </w:pPr>
            <w:r w:rsidRPr="004758A6">
              <w:t>19</w:t>
            </w:r>
          </w:p>
        </w:tc>
        <w:tc>
          <w:tcPr>
            <w:tcW w:w="1299" w:type="dxa"/>
          </w:tcPr>
          <w:p w:rsidR="00CB5320" w:rsidRPr="004758A6" w:rsidRDefault="00CB5320" w:rsidP="00CB5320">
            <w:pPr>
              <w:suppressAutoHyphens w:val="0"/>
              <w:spacing w:line="240" w:lineRule="auto"/>
            </w:pPr>
            <w:r>
              <w:t>Italy</w:t>
            </w:r>
          </w:p>
        </w:tc>
        <w:tc>
          <w:tcPr>
            <w:tcW w:w="700" w:type="dxa"/>
          </w:tcPr>
          <w:p w:rsidR="00CB5320" w:rsidRPr="004758A6" w:rsidRDefault="00CB5320" w:rsidP="00CB5320">
            <w:pPr>
              <w:pStyle w:val="SingleTxtG"/>
              <w:spacing w:line="240" w:lineRule="auto"/>
              <w:ind w:left="0" w:right="0"/>
              <w:jc w:val="center"/>
            </w:pPr>
            <w:r>
              <w:t>9</w:t>
            </w:r>
          </w:p>
        </w:tc>
        <w:tc>
          <w:tcPr>
            <w:tcW w:w="900" w:type="dxa"/>
          </w:tcPr>
          <w:p w:rsidR="00CB5320" w:rsidRPr="004758A6" w:rsidRDefault="00CB5320" w:rsidP="00CB5320">
            <w:pPr>
              <w:pStyle w:val="SingleTxtG"/>
              <w:spacing w:line="240" w:lineRule="auto"/>
              <w:ind w:left="0" w:right="0"/>
              <w:jc w:val="center"/>
            </w:pPr>
            <w:r w:rsidRPr="004758A6">
              <w:t>E</w:t>
            </w:r>
          </w:p>
        </w:tc>
        <w:tc>
          <w:tcPr>
            <w:tcW w:w="3400" w:type="dxa"/>
          </w:tcPr>
          <w:p w:rsidR="00CB5320" w:rsidRPr="00DB45EA" w:rsidRDefault="00F2395D" w:rsidP="00CB5320">
            <w:pPr>
              <w:pStyle w:val="SingleTxtG"/>
              <w:spacing w:line="240" w:lineRule="auto"/>
              <w:ind w:left="0" w:right="0"/>
              <w:jc w:val="left"/>
              <w:rPr>
                <w:lang w:val="en-US"/>
              </w:rPr>
            </w:pPr>
            <w:hyperlink r:id="rId27" w:history="1">
              <w:r w:rsidR="00CB5320" w:rsidRPr="00DB45EA">
                <w:rPr>
                  <w:rStyle w:val="Lienhypertexte"/>
                  <w:color w:val="auto"/>
                  <w:lang w:val="en-US"/>
                </w:rPr>
                <w:t>Proposal of supplement to the 06 series of amendment of Regulation No. 22 (Protective helmets) Accessories</w:t>
              </w:r>
            </w:hyperlink>
          </w:p>
        </w:tc>
        <w:tc>
          <w:tcPr>
            <w:tcW w:w="605" w:type="dxa"/>
          </w:tcPr>
          <w:p w:rsidR="00CB5320" w:rsidRPr="004758A6" w:rsidRDefault="00CB5320" w:rsidP="00CB5320">
            <w:pPr>
              <w:spacing w:line="240" w:lineRule="auto"/>
              <w:jc w:val="center"/>
            </w:pPr>
            <w:r w:rsidRPr="004758A6">
              <w:t>(</w:t>
            </w:r>
            <w:r>
              <w:t>a</w:t>
            </w:r>
            <w:r w:rsidRPr="004758A6">
              <w:t>)</w:t>
            </w:r>
          </w:p>
        </w:tc>
      </w:tr>
      <w:tr w:rsidR="00CB5320" w:rsidRPr="004758A6" w:rsidTr="00CB5320">
        <w:tc>
          <w:tcPr>
            <w:tcW w:w="567" w:type="dxa"/>
          </w:tcPr>
          <w:p w:rsidR="00CB5320" w:rsidRPr="004758A6" w:rsidRDefault="00CB5320" w:rsidP="00CB5320">
            <w:pPr>
              <w:pStyle w:val="SingleTxtG"/>
              <w:spacing w:line="240" w:lineRule="auto"/>
              <w:ind w:left="0" w:right="0"/>
            </w:pPr>
            <w:r w:rsidRPr="004758A6">
              <w:t>20</w:t>
            </w:r>
          </w:p>
        </w:tc>
        <w:tc>
          <w:tcPr>
            <w:tcW w:w="1299" w:type="dxa"/>
          </w:tcPr>
          <w:p w:rsidR="00CB5320" w:rsidRPr="004758A6" w:rsidRDefault="00CB5320" w:rsidP="00CB5320">
            <w:pPr>
              <w:pStyle w:val="SingleTxtG"/>
              <w:spacing w:line="240" w:lineRule="auto"/>
              <w:ind w:left="0" w:right="0"/>
              <w:jc w:val="left"/>
            </w:pPr>
            <w:r>
              <w:t>Rep. of Korea</w:t>
            </w:r>
          </w:p>
        </w:tc>
        <w:tc>
          <w:tcPr>
            <w:tcW w:w="700" w:type="dxa"/>
          </w:tcPr>
          <w:p w:rsidR="00CB5320" w:rsidRPr="004758A6" w:rsidRDefault="00CB5320" w:rsidP="00CB5320">
            <w:pPr>
              <w:pStyle w:val="SingleTxtG"/>
              <w:spacing w:line="240" w:lineRule="auto"/>
              <w:ind w:left="0" w:right="0"/>
              <w:jc w:val="center"/>
            </w:pPr>
            <w:r>
              <w:t>9</w:t>
            </w:r>
          </w:p>
        </w:tc>
        <w:tc>
          <w:tcPr>
            <w:tcW w:w="900" w:type="dxa"/>
          </w:tcPr>
          <w:p w:rsidR="00CB5320" w:rsidRPr="004758A6" w:rsidRDefault="00CB5320" w:rsidP="00CB5320">
            <w:pPr>
              <w:pStyle w:val="SingleTxtG"/>
              <w:spacing w:line="240" w:lineRule="auto"/>
              <w:ind w:left="0" w:right="0"/>
              <w:jc w:val="center"/>
            </w:pPr>
            <w:r w:rsidRPr="004758A6">
              <w:t>E</w:t>
            </w:r>
          </w:p>
        </w:tc>
        <w:tc>
          <w:tcPr>
            <w:tcW w:w="3400" w:type="dxa"/>
          </w:tcPr>
          <w:p w:rsidR="00CB5320" w:rsidRPr="00DB45EA" w:rsidRDefault="00F2395D" w:rsidP="00CB5320">
            <w:pPr>
              <w:pStyle w:val="SingleTxtG"/>
              <w:tabs>
                <w:tab w:val="left" w:pos="1222"/>
              </w:tabs>
              <w:spacing w:line="240" w:lineRule="auto"/>
              <w:ind w:left="0" w:right="0"/>
              <w:jc w:val="left"/>
              <w:rPr>
                <w:lang w:val="en-US"/>
              </w:rPr>
            </w:pPr>
            <w:hyperlink r:id="rId28" w:history="1">
              <w:r w:rsidR="00CB5320" w:rsidRPr="00DB45EA">
                <w:rPr>
                  <w:rStyle w:val="Lienhypertexte"/>
                  <w:color w:val="auto"/>
                  <w:lang w:val="en-US"/>
                </w:rPr>
                <w:t xml:space="preserve">Status of Informal Working Group on Deployable Pedestrian Protection Systems (IWG-DPPS) </w:t>
              </w:r>
            </w:hyperlink>
          </w:p>
        </w:tc>
        <w:tc>
          <w:tcPr>
            <w:tcW w:w="605" w:type="dxa"/>
          </w:tcPr>
          <w:p w:rsidR="00CB5320" w:rsidRPr="004758A6" w:rsidRDefault="00CB5320" w:rsidP="00CB5320">
            <w:pPr>
              <w:spacing w:line="240" w:lineRule="auto"/>
              <w:jc w:val="center"/>
            </w:pPr>
            <w:r w:rsidRPr="004758A6">
              <w:t>(</w:t>
            </w:r>
            <w:r>
              <w:t>a</w:t>
            </w:r>
            <w:r w:rsidRPr="004758A6">
              <w:t>)</w:t>
            </w:r>
          </w:p>
        </w:tc>
      </w:tr>
      <w:tr w:rsidR="00CB5320" w:rsidRPr="004758A6" w:rsidTr="00CB5320">
        <w:tc>
          <w:tcPr>
            <w:tcW w:w="567" w:type="dxa"/>
          </w:tcPr>
          <w:p w:rsidR="00CB5320" w:rsidRPr="004758A6" w:rsidRDefault="00CB5320" w:rsidP="00CB5320">
            <w:pPr>
              <w:pStyle w:val="SingleTxtG"/>
              <w:spacing w:line="240" w:lineRule="auto"/>
              <w:ind w:left="0" w:right="0"/>
            </w:pPr>
            <w:r w:rsidRPr="004758A6">
              <w:t>21</w:t>
            </w:r>
            <w:r>
              <w:t>/</w:t>
            </w:r>
            <w:r>
              <w:br/>
              <w:t>Rev.1</w:t>
            </w:r>
          </w:p>
        </w:tc>
        <w:tc>
          <w:tcPr>
            <w:tcW w:w="1299" w:type="dxa"/>
          </w:tcPr>
          <w:p w:rsidR="00CB5320" w:rsidRPr="004758A6" w:rsidRDefault="00CB5320" w:rsidP="00CB5320">
            <w:pPr>
              <w:spacing w:line="240" w:lineRule="auto"/>
            </w:pPr>
            <w:r>
              <w:t>OICA</w:t>
            </w:r>
          </w:p>
        </w:tc>
        <w:tc>
          <w:tcPr>
            <w:tcW w:w="700" w:type="dxa"/>
          </w:tcPr>
          <w:p w:rsidR="00CB5320" w:rsidRPr="004758A6" w:rsidRDefault="00CB5320" w:rsidP="00CB5320">
            <w:pPr>
              <w:pStyle w:val="SingleTxtG"/>
              <w:spacing w:line="240" w:lineRule="auto"/>
              <w:ind w:left="0" w:right="0"/>
              <w:jc w:val="center"/>
            </w:pPr>
            <w:r>
              <w:t>11</w:t>
            </w:r>
          </w:p>
        </w:tc>
        <w:tc>
          <w:tcPr>
            <w:tcW w:w="900" w:type="dxa"/>
          </w:tcPr>
          <w:p w:rsidR="00CB5320" w:rsidRPr="004758A6" w:rsidRDefault="00CB5320" w:rsidP="00CB5320">
            <w:pPr>
              <w:pStyle w:val="SingleTxtG"/>
              <w:spacing w:line="240" w:lineRule="auto"/>
              <w:ind w:left="0" w:right="0"/>
              <w:jc w:val="center"/>
            </w:pPr>
            <w:r w:rsidRPr="004758A6">
              <w:t>E</w:t>
            </w:r>
          </w:p>
        </w:tc>
        <w:tc>
          <w:tcPr>
            <w:tcW w:w="3400" w:type="dxa"/>
          </w:tcPr>
          <w:p w:rsidR="00CB5320" w:rsidRPr="00DB45EA" w:rsidRDefault="00F2395D" w:rsidP="00CB5320">
            <w:pPr>
              <w:pStyle w:val="SingleTxtG"/>
              <w:spacing w:line="240" w:lineRule="auto"/>
              <w:ind w:left="0" w:right="0"/>
              <w:jc w:val="left"/>
              <w:rPr>
                <w:lang w:val="en-US"/>
              </w:rPr>
            </w:pPr>
            <w:hyperlink r:id="rId29" w:history="1">
              <w:r w:rsidR="00CB5320" w:rsidRPr="00DB45EA">
                <w:rPr>
                  <w:rStyle w:val="Lienhypertexte"/>
                  <w:color w:val="auto"/>
                  <w:lang w:val="en-US"/>
                </w:rPr>
                <w:t>Proposal for the 03 series of amendments to UN Regulation No. 127 (Pedestrian safety)</w:t>
              </w:r>
            </w:hyperlink>
          </w:p>
        </w:tc>
        <w:tc>
          <w:tcPr>
            <w:tcW w:w="605" w:type="dxa"/>
          </w:tcPr>
          <w:p w:rsidR="00CB5320" w:rsidRPr="004758A6" w:rsidRDefault="00CB5320" w:rsidP="00CB5320">
            <w:pPr>
              <w:spacing w:line="240" w:lineRule="auto"/>
              <w:jc w:val="center"/>
            </w:pPr>
            <w:r w:rsidRPr="004758A6">
              <w:t>(</w:t>
            </w:r>
            <w:r>
              <w:t>c</w:t>
            </w:r>
            <w:r w:rsidRPr="004758A6">
              <w:t>)</w:t>
            </w:r>
          </w:p>
        </w:tc>
      </w:tr>
      <w:tr w:rsidR="00CB5320" w:rsidRPr="004758A6" w:rsidTr="00CB5320">
        <w:tc>
          <w:tcPr>
            <w:tcW w:w="567" w:type="dxa"/>
          </w:tcPr>
          <w:p w:rsidR="00CB5320" w:rsidRPr="004758A6" w:rsidRDefault="00CB5320" w:rsidP="00CB5320">
            <w:pPr>
              <w:pStyle w:val="SingleTxtG"/>
              <w:spacing w:line="240" w:lineRule="auto"/>
              <w:ind w:left="0" w:right="0"/>
            </w:pPr>
            <w:r w:rsidRPr="004758A6">
              <w:t>2</w:t>
            </w:r>
            <w:r>
              <w:t>2/</w:t>
            </w:r>
            <w:r>
              <w:br/>
              <w:t>Rev.2</w:t>
            </w:r>
          </w:p>
        </w:tc>
        <w:tc>
          <w:tcPr>
            <w:tcW w:w="1299" w:type="dxa"/>
          </w:tcPr>
          <w:p w:rsidR="00CB5320" w:rsidRPr="004758A6" w:rsidRDefault="00CB5320" w:rsidP="00CB5320">
            <w:pPr>
              <w:spacing w:line="240" w:lineRule="auto"/>
            </w:pPr>
            <w:r>
              <w:t>OICA</w:t>
            </w:r>
          </w:p>
        </w:tc>
        <w:tc>
          <w:tcPr>
            <w:tcW w:w="700" w:type="dxa"/>
          </w:tcPr>
          <w:p w:rsidR="00CB5320" w:rsidRPr="004758A6" w:rsidRDefault="00CB5320" w:rsidP="00CB5320">
            <w:pPr>
              <w:pStyle w:val="SingleTxtG"/>
              <w:spacing w:line="240" w:lineRule="auto"/>
              <w:ind w:left="0" w:right="0"/>
              <w:jc w:val="center"/>
            </w:pPr>
            <w:r>
              <w:t>13</w:t>
            </w:r>
          </w:p>
        </w:tc>
        <w:tc>
          <w:tcPr>
            <w:tcW w:w="900" w:type="dxa"/>
          </w:tcPr>
          <w:p w:rsidR="00CB5320" w:rsidRPr="004758A6" w:rsidRDefault="00CB5320" w:rsidP="00CB5320">
            <w:pPr>
              <w:pStyle w:val="SingleTxtG"/>
              <w:spacing w:line="240" w:lineRule="auto"/>
              <w:ind w:left="0" w:right="0"/>
              <w:jc w:val="center"/>
            </w:pPr>
            <w:r w:rsidRPr="004758A6">
              <w:t>E</w:t>
            </w:r>
          </w:p>
        </w:tc>
        <w:tc>
          <w:tcPr>
            <w:tcW w:w="3400" w:type="dxa"/>
          </w:tcPr>
          <w:p w:rsidR="00CB5320" w:rsidRPr="00DB45EA" w:rsidRDefault="00F2395D" w:rsidP="00CB5320">
            <w:pPr>
              <w:pStyle w:val="SingleTxtG"/>
              <w:spacing w:line="240" w:lineRule="auto"/>
              <w:ind w:left="0" w:right="0"/>
              <w:jc w:val="left"/>
              <w:rPr>
                <w:lang w:val="en-US"/>
              </w:rPr>
            </w:pPr>
            <w:hyperlink r:id="rId30" w:history="1">
              <w:r w:rsidR="00CB5320" w:rsidRPr="00DB45EA">
                <w:rPr>
                  <w:rStyle w:val="Lienhypertexte"/>
                  <w:color w:val="auto"/>
                  <w:lang w:val="en-US"/>
                </w:rPr>
                <w:t>Proposal to replace document ECE/TRANS/WP.29/GRSP/2021/12</w:t>
              </w:r>
            </w:hyperlink>
          </w:p>
        </w:tc>
        <w:tc>
          <w:tcPr>
            <w:tcW w:w="605" w:type="dxa"/>
          </w:tcPr>
          <w:p w:rsidR="00CB5320" w:rsidRPr="004758A6" w:rsidRDefault="00CB5320" w:rsidP="00CB5320">
            <w:pPr>
              <w:spacing w:line="240" w:lineRule="auto"/>
              <w:jc w:val="center"/>
            </w:pPr>
            <w:r w:rsidRPr="004758A6">
              <w:t>(</w:t>
            </w:r>
            <w:r>
              <w:t>d</w:t>
            </w:r>
            <w:r w:rsidRPr="004758A6">
              <w:t>)</w:t>
            </w:r>
          </w:p>
        </w:tc>
      </w:tr>
      <w:tr w:rsidR="00CB5320" w:rsidRPr="004758A6" w:rsidTr="00CB5320">
        <w:tc>
          <w:tcPr>
            <w:tcW w:w="567" w:type="dxa"/>
          </w:tcPr>
          <w:p w:rsidR="00CB5320" w:rsidRPr="004758A6" w:rsidRDefault="00CB5320" w:rsidP="00CB5320">
            <w:pPr>
              <w:pStyle w:val="SingleTxtG"/>
              <w:spacing w:line="240" w:lineRule="auto"/>
              <w:ind w:left="0" w:right="0"/>
            </w:pPr>
            <w:r w:rsidRPr="004758A6">
              <w:t>23</w:t>
            </w:r>
          </w:p>
        </w:tc>
        <w:tc>
          <w:tcPr>
            <w:tcW w:w="1299" w:type="dxa"/>
          </w:tcPr>
          <w:p w:rsidR="00CB5320" w:rsidRPr="004758A6" w:rsidRDefault="00CB5320" w:rsidP="00CB5320">
            <w:pPr>
              <w:spacing w:line="240" w:lineRule="auto"/>
            </w:pPr>
            <w:r>
              <w:t>Japan</w:t>
            </w:r>
          </w:p>
        </w:tc>
        <w:tc>
          <w:tcPr>
            <w:tcW w:w="700" w:type="dxa"/>
          </w:tcPr>
          <w:p w:rsidR="00CB5320" w:rsidRPr="004758A6" w:rsidRDefault="00CB5320" w:rsidP="00CB5320">
            <w:pPr>
              <w:pStyle w:val="SingleTxtG"/>
              <w:spacing w:line="240" w:lineRule="auto"/>
              <w:ind w:left="0" w:right="0"/>
              <w:jc w:val="center"/>
            </w:pPr>
            <w:r>
              <w:t>7</w:t>
            </w:r>
          </w:p>
        </w:tc>
        <w:tc>
          <w:tcPr>
            <w:tcW w:w="900" w:type="dxa"/>
          </w:tcPr>
          <w:p w:rsidR="00CB5320" w:rsidRPr="004758A6" w:rsidRDefault="00CB5320" w:rsidP="00CB5320">
            <w:pPr>
              <w:pStyle w:val="SingleTxtG"/>
              <w:spacing w:line="240" w:lineRule="auto"/>
              <w:ind w:left="0" w:right="0"/>
              <w:jc w:val="center"/>
            </w:pPr>
            <w:r w:rsidRPr="004758A6">
              <w:t>E</w:t>
            </w:r>
          </w:p>
        </w:tc>
        <w:tc>
          <w:tcPr>
            <w:tcW w:w="3400" w:type="dxa"/>
          </w:tcPr>
          <w:p w:rsidR="00CB5320" w:rsidRPr="00DB45EA" w:rsidRDefault="00F2395D" w:rsidP="00CB5320">
            <w:pPr>
              <w:pStyle w:val="SingleTxtG"/>
              <w:spacing w:line="240" w:lineRule="auto"/>
              <w:ind w:left="0" w:right="0"/>
              <w:jc w:val="left"/>
              <w:rPr>
                <w:lang w:val="en-US"/>
              </w:rPr>
            </w:pPr>
            <w:hyperlink r:id="rId31" w:history="1">
              <w:r w:rsidR="00CB5320" w:rsidRPr="00DB45EA">
                <w:rPr>
                  <w:rStyle w:val="Lienhypertexte"/>
                  <w:color w:val="auto"/>
                  <w:lang w:val="en-US"/>
                </w:rPr>
                <w:t>Proposal for the 09 series of amendments of UN Regulation No. 16 (Safety-belts)</w:t>
              </w:r>
            </w:hyperlink>
          </w:p>
        </w:tc>
        <w:tc>
          <w:tcPr>
            <w:tcW w:w="605" w:type="dxa"/>
          </w:tcPr>
          <w:p w:rsidR="00CB5320" w:rsidRPr="004758A6" w:rsidRDefault="00CB5320" w:rsidP="00CB5320">
            <w:pPr>
              <w:spacing w:line="240" w:lineRule="auto"/>
              <w:jc w:val="center"/>
            </w:pPr>
            <w:r w:rsidRPr="004758A6">
              <w:t>(</w:t>
            </w:r>
            <w:r>
              <w:t>b</w:t>
            </w:r>
            <w:r w:rsidRPr="004758A6">
              <w:t>)</w:t>
            </w:r>
          </w:p>
        </w:tc>
      </w:tr>
      <w:tr w:rsidR="00CB5320" w:rsidRPr="004758A6" w:rsidTr="00CB5320">
        <w:tc>
          <w:tcPr>
            <w:tcW w:w="567" w:type="dxa"/>
          </w:tcPr>
          <w:p w:rsidR="00CB5320" w:rsidRPr="004758A6" w:rsidRDefault="00CB5320" w:rsidP="00CB5320">
            <w:pPr>
              <w:pStyle w:val="SingleTxtG"/>
              <w:spacing w:line="240" w:lineRule="auto"/>
              <w:ind w:left="0" w:right="0"/>
            </w:pPr>
            <w:r w:rsidRPr="004758A6">
              <w:t>24</w:t>
            </w:r>
          </w:p>
        </w:tc>
        <w:tc>
          <w:tcPr>
            <w:tcW w:w="1299" w:type="dxa"/>
          </w:tcPr>
          <w:p w:rsidR="00CB5320" w:rsidRDefault="00CB5320" w:rsidP="00CB5320">
            <w:pPr>
              <w:spacing w:line="240" w:lineRule="auto"/>
            </w:pPr>
            <w:r>
              <w:t>Japan</w:t>
            </w:r>
          </w:p>
          <w:p w:rsidR="00CB5320" w:rsidRPr="004758A6" w:rsidRDefault="00CB5320" w:rsidP="00CB5320">
            <w:pPr>
              <w:spacing w:line="240" w:lineRule="auto"/>
            </w:pPr>
          </w:p>
        </w:tc>
        <w:tc>
          <w:tcPr>
            <w:tcW w:w="700" w:type="dxa"/>
          </w:tcPr>
          <w:p w:rsidR="00CB5320" w:rsidRPr="004758A6" w:rsidRDefault="00CB5320" w:rsidP="00CB5320">
            <w:pPr>
              <w:pStyle w:val="SingleTxtG"/>
              <w:spacing w:line="240" w:lineRule="auto"/>
              <w:ind w:left="0" w:right="0"/>
              <w:jc w:val="center"/>
            </w:pPr>
            <w:r>
              <w:t>7</w:t>
            </w:r>
          </w:p>
        </w:tc>
        <w:tc>
          <w:tcPr>
            <w:tcW w:w="900" w:type="dxa"/>
          </w:tcPr>
          <w:p w:rsidR="00CB5320" w:rsidRPr="004758A6" w:rsidRDefault="00CB5320" w:rsidP="00CB5320">
            <w:pPr>
              <w:pStyle w:val="SingleTxtG"/>
              <w:spacing w:line="240" w:lineRule="auto"/>
              <w:ind w:left="0" w:right="0"/>
              <w:jc w:val="center"/>
            </w:pPr>
            <w:r w:rsidRPr="004758A6">
              <w:t>E</w:t>
            </w:r>
          </w:p>
        </w:tc>
        <w:tc>
          <w:tcPr>
            <w:tcW w:w="3400" w:type="dxa"/>
          </w:tcPr>
          <w:p w:rsidR="00CB5320" w:rsidRPr="00DB45EA" w:rsidRDefault="00F2395D" w:rsidP="00CB5320">
            <w:pPr>
              <w:pStyle w:val="SingleTxtG"/>
              <w:spacing w:line="240" w:lineRule="auto"/>
              <w:ind w:left="0" w:right="0"/>
              <w:jc w:val="left"/>
              <w:rPr>
                <w:lang w:val="en-US"/>
              </w:rPr>
            </w:pPr>
            <w:hyperlink r:id="rId32" w:history="1">
              <w:r w:rsidR="00CB5320" w:rsidRPr="00DB45EA">
                <w:rPr>
                  <w:rStyle w:val="Lienhypertexte"/>
                  <w:color w:val="auto"/>
                  <w:lang w:val="en-US"/>
                </w:rPr>
                <w:t>Study of ISOFIX Booster Seats</w:t>
              </w:r>
            </w:hyperlink>
          </w:p>
        </w:tc>
        <w:tc>
          <w:tcPr>
            <w:tcW w:w="605" w:type="dxa"/>
          </w:tcPr>
          <w:p w:rsidR="00CB5320" w:rsidRPr="004758A6" w:rsidRDefault="00CB5320" w:rsidP="00CB5320">
            <w:pPr>
              <w:spacing w:line="240" w:lineRule="auto"/>
              <w:jc w:val="center"/>
            </w:pPr>
            <w:r w:rsidRPr="004758A6">
              <w:t>(a)</w:t>
            </w:r>
          </w:p>
        </w:tc>
      </w:tr>
      <w:tr w:rsidR="00CB5320" w:rsidRPr="00FB6EC1" w:rsidTr="00CB5320">
        <w:trPr>
          <w:cantSplit/>
        </w:trPr>
        <w:tc>
          <w:tcPr>
            <w:tcW w:w="567" w:type="dxa"/>
          </w:tcPr>
          <w:p w:rsidR="00CB5320" w:rsidRPr="00FB6EC1" w:rsidRDefault="00CB5320" w:rsidP="00CB5320">
            <w:pPr>
              <w:pStyle w:val="SingleTxtG"/>
              <w:spacing w:line="240" w:lineRule="auto"/>
              <w:ind w:left="0" w:right="0"/>
            </w:pPr>
            <w:r w:rsidRPr="00FB6EC1">
              <w:t>25</w:t>
            </w:r>
          </w:p>
        </w:tc>
        <w:tc>
          <w:tcPr>
            <w:tcW w:w="1299" w:type="dxa"/>
          </w:tcPr>
          <w:p w:rsidR="00CB5320" w:rsidRPr="00FB6EC1" w:rsidRDefault="00CB5320" w:rsidP="00CB5320">
            <w:pPr>
              <w:pStyle w:val="SingleTxtG"/>
              <w:spacing w:line="240" w:lineRule="auto"/>
              <w:ind w:left="0" w:right="0"/>
              <w:jc w:val="left"/>
            </w:pPr>
            <w:r w:rsidRPr="00FB6EC1">
              <w:t>Japan</w:t>
            </w:r>
          </w:p>
        </w:tc>
        <w:tc>
          <w:tcPr>
            <w:tcW w:w="700" w:type="dxa"/>
          </w:tcPr>
          <w:p w:rsidR="00CB5320" w:rsidRPr="00FB6EC1" w:rsidRDefault="00CB5320" w:rsidP="00CB5320">
            <w:pPr>
              <w:pStyle w:val="SingleTxtG"/>
              <w:spacing w:line="240" w:lineRule="auto"/>
              <w:ind w:left="0" w:right="0"/>
              <w:jc w:val="center"/>
            </w:pPr>
            <w:r w:rsidRPr="00FB6EC1">
              <w:t>12</w:t>
            </w:r>
          </w:p>
        </w:tc>
        <w:tc>
          <w:tcPr>
            <w:tcW w:w="900" w:type="dxa"/>
          </w:tcPr>
          <w:p w:rsidR="00CB5320" w:rsidRPr="00FB6EC1" w:rsidRDefault="00CB5320" w:rsidP="00CB5320">
            <w:pPr>
              <w:pStyle w:val="SingleTxtG"/>
              <w:spacing w:line="240" w:lineRule="auto"/>
              <w:ind w:left="0" w:right="0"/>
              <w:jc w:val="center"/>
            </w:pPr>
            <w:r w:rsidRPr="00FB6EC1">
              <w:t>E</w:t>
            </w:r>
          </w:p>
        </w:tc>
        <w:tc>
          <w:tcPr>
            <w:tcW w:w="3400" w:type="dxa"/>
          </w:tcPr>
          <w:p w:rsidR="00CB5320" w:rsidRPr="00DB45EA" w:rsidRDefault="00F2395D" w:rsidP="00CB5320">
            <w:pPr>
              <w:pStyle w:val="SingleTxtG"/>
              <w:spacing w:line="240" w:lineRule="auto"/>
              <w:ind w:left="0" w:right="0"/>
              <w:jc w:val="left"/>
              <w:rPr>
                <w:lang w:val="en-US"/>
              </w:rPr>
            </w:pPr>
            <w:hyperlink r:id="rId33" w:history="1">
              <w:r w:rsidR="00CB5320" w:rsidRPr="00DB45EA">
                <w:rPr>
                  <w:rStyle w:val="Lienhypertexte"/>
                  <w:color w:val="auto"/>
                  <w:lang w:val="en-US"/>
                </w:rPr>
                <w:t>Test Data of Q1.5 Dummy’s Neck Injury Measures in R129 Frontal Test</w:t>
              </w:r>
            </w:hyperlink>
          </w:p>
        </w:tc>
        <w:tc>
          <w:tcPr>
            <w:tcW w:w="605" w:type="dxa"/>
          </w:tcPr>
          <w:p w:rsidR="00CB5320" w:rsidRPr="00FB6EC1" w:rsidRDefault="00CB5320" w:rsidP="00CB5320">
            <w:pPr>
              <w:spacing w:line="240" w:lineRule="auto"/>
              <w:jc w:val="center"/>
            </w:pPr>
            <w:r w:rsidRPr="00FB6EC1">
              <w:t>(a)</w:t>
            </w:r>
          </w:p>
        </w:tc>
      </w:tr>
      <w:tr w:rsidR="00CB5320" w:rsidRPr="004758A6" w:rsidTr="00CB5320">
        <w:trPr>
          <w:cantSplit/>
        </w:trPr>
        <w:tc>
          <w:tcPr>
            <w:tcW w:w="567" w:type="dxa"/>
          </w:tcPr>
          <w:p w:rsidR="00CB5320" w:rsidRPr="004758A6" w:rsidRDefault="00CB5320" w:rsidP="00CB5320">
            <w:pPr>
              <w:pStyle w:val="SingleTxtG"/>
              <w:spacing w:line="240" w:lineRule="auto"/>
              <w:ind w:left="0" w:right="0"/>
            </w:pPr>
            <w:r w:rsidRPr="004758A6">
              <w:t>26</w:t>
            </w:r>
          </w:p>
        </w:tc>
        <w:tc>
          <w:tcPr>
            <w:tcW w:w="1299" w:type="dxa"/>
          </w:tcPr>
          <w:p w:rsidR="00CB5320" w:rsidRPr="004758A6" w:rsidRDefault="00CB5320" w:rsidP="00CB5320">
            <w:pPr>
              <w:spacing w:line="240" w:lineRule="auto"/>
            </w:pPr>
            <w:r>
              <w:t>Euromed</w:t>
            </w:r>
          </w:p>
        </w:tc>
        <w:tc>
          <w:tcPr>
            <w:tcW w:w="700" w:type="dxa"/>
          </w:tcPr>
          <w:p w:rsidR="00CB5320" w:rsidRPr="004758A6" w:rsidRDefault="00CB5320" w:rsidP="00CB5320">
            <w:pPr>
              <w:pStyle w:val="SingleTxtG"/>
              <w:spacing w:line="240" w:lineRule="auto"/>
              <w:ind w:left="0" w:right="0"/>
              <w:jc w:val="center"/>
            </w:pPr>
            <w:r>
              <w:t>9</w:t>
            </w:r>
          </w:p>
        </w:tc>
        <w:tc>
          <w:tcPr>
            <w:tcW w:w="900" w:type="dxa"/>
          </w:tcPr>
          <w:p w:rsidR="00CB5320" w:rsidRPr="004758A6" w:rsidRDefault="00CB5320" w:rsidP="00CB5320">
            <w:pPr>
              <w:pStyle w:val="SingleTxtG"/>
              <w:spacing w:line="240" w:lineRule="auto"/>
              <w:ind w:left="0" w:right="0"/>
              <w:jc w:val="center"/>
            </w:pPr>
            <w:r w:rsidRPr="004758A6">
              <w:t>E</w:t>
            </w:r>
          </w:p>
        </w:tc>
        <w:tc>
          <w:tcPr>
            <w:tcW w:w="3400" w:type="dxa"/>
          </w:tcPr>
          <w:p w:rsidR="00CB5320" w:rsidRPr="00DB45EA" w:rsidRDefault="00F2395D" w:rsidP="00CB5320">
            <w:pPr>
              <w:pStyle w:val="SingleTxtG"/>
              <w:spacing w:line="240" w:lineRule="auto"/>
              <w:ind w:left="0" w:right="0"/>
              <w:jc w:val="left"/>
            </w:pPr>
            <w:hyperlink r:id="rId34" w:history="1">
              <w:r w:rsidR="00CB5320" w:rsidRPr="00DB45EA">
                <w:rPr>
                  <w:rStyle w:val="Lienhypertexte"/>
                  <w:color w:val="auto"/>
                </w:rPr>
                <w:t>Comments on the Informal document GRSP-69-18</w:t>
              </w:r>
            </w:hyperlink>
          </w:p>
        </w:tc>
        <w:tc>
          <w:tcPr>
            <w:tcW w:w="605" w:type="dxa"/>
          </w:tcPr>
          <w:p w:rsidR="00CB5320" w:rsidRPr="004758A6" w:rsidRDefault="00CB5320" w:rsidP="00CB5320">
            <w:pPr>
              <w:spacing w:line="240" w:lineRule="auto"/>
              <w:jc w:val="center"/>
            </w:pPr>
            <w:r w:rsidRPr="004758A6">
              <w:t>(</w:t>
            </w:r>
            <w:r>
              <w:t>c</w:t>
            </w:r>
            <w:r w:rsidRPr="004758A6">
              <w:t>)</w:t>
            </w:r>
          </w:p>
        </w:tc>
      </w:tr>
      <w:tr w:rsidR="00CB5320" w:rsidRPr="004758A6" w:rsidTr="00CB5320">
        <w:trPr>
          <w:cantSplit/>
        </w:trPr>
        <w:tc>
          <w:tcPr>
            <w:tcW w:w="567" w:type="dxa"/>
          </w:tcPr>
          <w:p w:rsidR="00CB5320" w:rsidRPr="004758A6" w:rsidRDefault="00CB5320" w:rsidP="00CB5320">
            <w:pPr>
              <w:pStyle w:val="SingleTxtG"/>
              <w:spacing w:line="240" w:lineRule="auto"/>
              <w:ind w:left="0" w:right="0"/>
            </w:pPr>
            <w:r w:rsidRPr="004758A6">
              <w:t>27</w:t>
            </w:r>
          </w:p>
        </w:tc>
        <w:tc>
          <w:tcPr>
            <w:tcW w:w="1299" w:type="dxa"/>
          </w:tcPr>
          <w:p w:rsidR="00CB5320" w:rsidRPr="004758A6" w:rsidRDefault="00CB5320" w:rsidP="00CB5320">
            <w:pPr>
              <w:spacing w:line="240" w:lineRule="auto"/>
            </w:pPr>
            <w:r>
              <w:t>GRSP/Chair</w:t>
            </w:r>
          </w:p>
        </w:tc>
        <w:tc>
          <w:tcPr>
            <w:tcW w:w="700" w:type="dxa"/>
          </w:tcPr>
          <w:p w:rsidR="00CB5320" w:rsidRPr="004758A6" w:rsidRDefault="00CB5320" w:rsidP="00CB5320">
            <w:pPr>
              <w:pStyle w:val="SingleTxtG"/>
              <w:spacing w:line="240" w:lineRule="auto"/>
              <w:ind w:left="0" w:right="0"/>
              <w:jc w:val="center"/>
            </w:pPr>
            <w:r>
              <w:t>1</w:t>
            </w:r>
          </w:p>
        </w:tc>
        <w:tc>
          <w:tcPr>
            <w:tcW w:w="900" w:type="dxa"/>
          </w:tcPr>
          <w:p w:rsidR="00CB5320" w:rsidRPr="004758A6" w:rsidRDefault="00CB5320" w:rsidP="00CB5320">
            <w:pPr>
              <w:pStyle w:val="SingleTxtG"/>
              <w:spacing w:line="240" w:lineRule="auto"/>
              <w:ind w:left="0" w:right="0"/>
              <w:jc w:val="center"/>
            </w:pPr>
            <w:r w:rsidRPr="004758A6">
              <w:t>E</w:t>
            </w:r>
          </w:p>
        </w:tc>
        <w:tc>
          <w:tcPr>
            <w:tcW w:w="3400" w:type="dxa"/>
          </w:tcPr>
          <w:p w:rsidR="00CB5320" w:rsidRPr="00DB45EA" w:rsidRDefault="00F2395D" w:rsidP="00CB5320">
            <w:pPr>
              <w:pStyle w:val="SingleTxtG"/>
              <w:spacing w:line="240" w:lineRule="auto"/>
              <w:ind w:left="0" w:right="0"/>
              <w:jc w:val="left"/>
              <w:rPr>
                <w:lang w:val="en-US"/>
              </w:rPr>
            </w:pPr>
            <w:hyperlink r:id="rId35" w:history="1">
              <w:r w:rsidR="00CB5320" w:rsidRPr="00DB45EA">
                <w:rPr>
                  <w:rStyle w:val="Lienhypertexte"/>
                  <w:color w:val="auto"/>
                  <w:lang w:val="en-US"/>
                </w:rPr>
                <w:t>Running order of the provisional agenda</w:t>
              </w:r>
            </w:hyperlink>
          </w:p>
        </w:tc>
        <w:tc>
          <w:tcPr>
            <w:tcW w:w="605" w:type="dxa"/>
          </w:tcPr>
          <w:p w:rsidR="00CB5320" w:rsidRPr="004758A6" w:rsidRDefault="00CB5320" w:rsidP="00CB5320">
            <w:pPr>
              <w:spacing w:line="240" w:lineRule="auto"/>
              <w:jc w:val="center"/>
            </w:pPr>
            <w:r w:rsidRPr="004758A6">
              <w:t>(</w:t>
            </w:r>
            <w:r>
              <w:t>a</w:t>
            </w:r>
            <w:r w:rsidRPr="004758A6">
              <w:t>)</w:t>
            </w:r>
          </w:p>
        </w:tc>
      </w:tr>
      <w:tr w:rsidR="00CB5320" w:rsidRPr="004758A6" w:rsidTr="00CB5320">
        <w:tc>
          <w:tcPr>
            <w:tcW w:w="567" w:type="dxa"/>
          </w:tcPr>
          <w:p w:rsidR="00CB5320" w:rsidRPr="004758A6" w:rsidRDefault="00CB5320" w:rsidP="00CB5320">
            <w:pPr>
              <w:pStyle w:val="SingleTxtG"/>
              <w:spacing w:line="240" w:lineRule="auto"/>
              <w:ind w:left="0" w:right="0"/>
            </w:pPr>
            <w:r w:rsidRPr="004758A6">
              <w:t>28</w:t>
            </w:r>
          </w:p>
        </w:tc>
        <w:tc>
          <w:tcPr>
            <w:tcW w:w="1299" w:type="dxa"/>
          </w:tcPr>
          <w:p w:rsidR="00CB5320" w:rsidRPr="004758A6" w:rsidRDefault="00CB5320" w:rsidP="00CB5320">
            <w:pPr>
              <w:spacing w:line="240" w:lineRule="auto"/>
            </w:pPr>
            <w:r>
              <w:t>Secretariat</w:t>
            </w:r>
          </w:p>
        </w:tc>
        <w:tc>
          <w:tcPr>
            <w:tcW w:w="700" w:type="dxa"/>
          </w:tcPr>
          <w:p w:rsidR="00CB5320" w:rsidRPr="004758A6" w:rsidRDefault="00CB5320" w:rsidP="00CB5320">
            <w:pPr>
              <w:pStyle w:val="SingleTxtG"/>
              <w:spacing w:line="240" w:lineRule="auto"/>
              <w:ind w:left="0" w:right="0"/>
              <w:jc w:val="center"/>
            </w:pPr>
            <w:r>
              <w:t>28</w:t>
            </w:r>
          </w:p>
        </w:tc>
        <w:tc>
          <w:tcPr>
            <w:tcW w:w="900" w:type="dxa"/>
          </w:tcPr>
          <w:p w:rsidR="00CB5320" w:rsidRPr="004758A6" w:rsidRDefault="00CB5320" w:rsidP="00CB5320">
            <w:pPr>
              <w:pStyle w:val="SingleTxtG"/>
              <w:spacing w:line="240" w:lineRule="auto"/>
              <w:ind w:left="0" w:right="0"/>
              <w:jc w:val="center"/>
            </w:pPr>
            <w:r w:rsidRPr="004758A6">
              <w:t>E</w:t>
            </w:r>
          </w:p>
        </w:tc>
        <w:tc>
          <w:tcPr>
            <w:tcW w:w="3400" w:type="dxa"/>
          </w:tcPr>
          <w:p w:rsidR="00CB5320" w:rsidRPr="00DB45EA" w:rsidRDefault="00F2395D" w:rsidP="00CB5320">
            <w:pPr>
              <w:pStyle w:val="SingleTxtG"/>
              <w:spacing w:line="240" w:lineRule="auto"/>
              <w:ind w:left="0" w:right="0"/>
              <w:jc w:val="left"/>
              <w:rPr>
                <w:lang w:val="en-US"/>
              </w:rPr>
            </w:pPr>
            <w:hyperlink r:id="rId36" w:history="1">
              <w:r w:rsidR="00CB5320" w:rsidRPr="00DB45EA">
                <w:rPr>
                  <w:rStyle w:val="Lienhypertexte"/>
                  <w:color w:val="auto"/>
                  <w:lang w:val="en-US"/>
                </w:rPr>
                <w:t>Highlights of WP.29 March 2021 session</w:t>
              </w:r>
            </w:hyperlink>
          </w:p>
        </w:tc>
        <w:tc>
          <w:tcPr>
            <w:tcW w:w="605" w:type="dxa"/>
          </w:tcPr>
          <w:p w:rsidR="00CB5320" w:rsidRPr="004758A6" w:rsidRDefault="00CB5320" w:rsidP="00CB5320">
            <w:pPr>
              <w:spacing w:line="240" w:lineRule="auto"/>
              <w:jc w:val="center"/>
            </w:pPr>
            <w:r w:rsidRPr="004758A6">
              <w:t>(</w:t>
            </w:r>
            <w:r>
              <w:t>a</w:t>
            </w:r>
            <w:r w:rsidRPr="004758A6">
              <w:t>)</w:t>
            </w:r>
          </w:p>
        </w:tc>
      </w:tr>
      <w:tr w:rsidR="00CB5320" w:rsidRPr="004758A6" w:rsidTr="00CB5320">
        <w:tc>
          <w:tcPr>
            <w:tcW w:w="567" w:type="dxa"/>
          </w:tcPr>
          <w:p w:rsidR="00CB5320" w:rsidRPr="004758A6" w:rsidRDefault="00CB5320" w:rsidP="00CB5320">
            <w:pPr>
              <w:pStyle w:val="SingleTxtG"/>
              <w:spacing w:line="240" w:lineRule="auto"/>
              <w:ind w:left="0" w:right="0"/>
            </w:pPr>
            <w:r w:rsidRPr="004758A6">
              <w:t>29</w:t>
            </w:r>
            <w:r>
              <w:t>/</w:t>
            </w:r>
            <w:r>
              <w:br/>
              <w:t>Rev.2</w:t>
            </w:r>
          </w:p>
        </w:tc>
        <w:tc>
          <w:tcPr>
            <w:tcW w:w="1299" w:type="dxa"/>
          </w:tcPr>
          <w:p w:rsidR="00CB5320" w:rsidRPr="004758A6" w:rsidRDefault="00CB5320" w:rsidP="00CB5320">
            <w:pPr>
              <w:spacing w:line="240" w:lineRule="auto"/>
            </w:pPr>
            <w:r>
              <w:t>GRSP/Chair</w:t>
            </w:r>
          </w:p>
        </w:tc>
        <w:tc>
          <w:tcPr>
            <w:tcW w:w="700" w:type="dxa"/>
          </w:tcPr>
          <w:p w:rsidR="00CB5320" w:rsidRPr="004758A6" w:rsidRDefault="00CB5320" w:rsidP="00CB5320">
            <w:pPr>
              <w:pStyle w:val="SingleTxtG"/>
              <w:spacing w:line="240" w:lineRule="auto"/>
              <w:ind w:left="0" w:right="0"/>
              <w:jc w:val="center"/>
            </w:pPr>
            <w:r>
              <w:t>22</w:t>
            </w:r>
          </w:p>
        </w:tc>
        <w:tc>
          <w:tcPr>
            <w:tcW w:w="900" w:type="dxa"/>
          </w:tcPr>
          <w:p w:rsidR="00CB5320" w:rsidRPr="004758A6" w:rsidRDefault="00CB5320" w:rsidP="00CB5320">
            <w:pPr>
              <w:pStyle w:val="SingleTxtG"/>
              <w:spacing w:line="240" w:lineRule="auto"/>
              <w:ind w:left="0" w:right="0"/>
              <w:jc w:val="center"/>
            </w:pPr>
            <w:r w:rsidRPr="004758A6">
              <w:t>E</w:t>
            </w:r>
          </w:p>
        </w:tc>
        <w:tc>
          <w:tcPr>
            <w:tcW w:w="3400" w:type="dxa"/>
          </w:tcPr>
          <w:p w:rsidR="00CB5320" w:rsidRPr="00DB45EA" w:rsidRDefault="00F2395D" w:rsidP="00CB5320">
            <w:pPr>
              <w:pStyle w:val="SingleTxtG"/>
              <w:spacing w:line="240" w:lineRule="auto"/>
              <w:ind w:left="0" w:right="0"/>
              <w:jc w:val="left"/>
              <w:rPr>
                <w:lang w:val="en-US"/>
              </w:rPr>
            </w:pPr>
            <w:hyperlink r:id="rId37" w:history="1">
              <w:r w:rsidR="00CB5320" w:rsidRPr="00DB45EA">
                <w:rPr>
                  <w:rStyle w:val="Lienhypertexte"/>
                  <w:color w:val="auto"/>
                  <w:lang w:val="en-US"/>
                </w:rPr>
                <w:t>Programme of work- List of priority work of GRSP</w:t>
              </w:r>
            </w:hyperlink>
          </w:p>
        </w:tc>
        <w:tc>
          <w:tcPr>
            <w:tcW w:w="605" w:type="dxa"/>
          </w:tcPr>
          <w:p w:rsidR="00CB5320" w:rsidRPr="004758A6" w:rsidRDefault="00CB5320" w:rsidP="00CB5320">
            <w:pPr>
              <w:spacing w:line="240" w:lineRule="auto"/>
              <w:jc w:val="center"/>
            </w:pPr>
            <w:r w:rsidRPr="004758A6">
              <w:t>(a)</w:t>
            </w:r>
          </w:p>
        </w:tc>
      </w:tr>
      <w:tr w:rsidR="00CB5320" w:rsidRPr="004758A6" w:rsidTr="00CB5320">
        <w:tc>
          <w:tcPr>
            <w:tcW w:w="567" w:type="dxa"/>
          </w:tcPr>
          <w:p w:rsidR="00CB5320" w:rsidRPr="004758A6" w:rsidRDefault="00CB5320" w:rsidP="00CB5320">
            <w:pPr>
              <w:pStyle w:val="SingleTxtG"/>
              <w:spacing w:line="240" w:lineRule="auto"/>
              <w:ind w:left="0" w:right="0"/>
            </w:pPr>
            <w:r w:rsidRPr="004758A6">
              <w:t>30</w:t>
            </w:r>
          </w:p>
        </w:tc>
        <w:tc>
          <w:tcPr>
            <w:tcW w:w="1299" w:type="dxa"/>
          </w:tcPr>
          <w:p w:rsidR="00CB5320" w:rsidRPr="004758A6" w:rsidRDefault="00CB5320" w:rsidP="00CB5320">
            <w:pPr>
              <w:spacing w:line="240" w:lineRule="auto"/>
            </w:pPr>
            <w:r>
              <w:t>GRSP/Chair</w:t>
            </w:r>
          </w:p>
        </w:tc>
        <w:tc>
          <w:tcPr>
            <w:tcW w:w="700" w:type="dxa"/>
          </w:tcPr>
          <w:p w:rsidR="00CB5320" w:rsidRPr="004758A6" w:rsidRDefault="00CB5320" w:rsidP="00CB5320">
            <w:pPr>
              <w:pStyle w:val="SingleTxtG"/>
              <w:spacing w:line="240" w:lineRule="auto"/>
              <w:ind w:left="0" w:right="0"/>
              <w:jc w:val="center"/>
            </w:pPr>
            <w:r>
              <w:t>23(g)</w:t>
            </w:r>
          </w:p>
        </w:tc>
        <w:tc>
          <w:tcPr>
            <w:tcW w:w="900" w:type="dxa"/>
          </w:tcPr>
          <w:p w:rsidR="00CB5320" w:rsidRPr="004758A6" w:rsidRDefault="00CB5320" w:rsidP="00CB5320">
            <w:pPr>
              <w:pStyle w:val="SingleTxtG"/>
              <w:spacing w:line="240" w:lineRule="auto"/>
              <w:ind w:left="0" w:right="0"/>
              <w:jc w:val="center"/>
            </w:pPr>
            <w:r w:rsidRPr="004758A6">
              <w:t>E</w:t>
            </w:r>
          </w:p>
        </w:tc>
        <w:tc>
          <w:tcPr>
            <w:tcW w:w="3400" w:type="dxa"/>
          </w:tcPr>
          <w:p w:rsidR="00CB5320" w:rsidRPr="00DB45EA" w:rsidRDefault="00F2395D" w:rsidP="00CB5320">
            <w:pPr>
              <w:pStyle w:val="SingleTxtG"/>
              <w:spacing w:line="240" w:lineRule="auto"/>
              <w:ind w:left="0" w:right="0"/>
              <w:jc w:val="left"/>
            </w:pPr>
            <w:hyperlink r:id="rId38" w:history="1">
              <w:r w:rsidR="00CB5320" w:rsidRPr="00DB45EA">
                <w:rPr>
                  <w:rStyle w:val="Lienhypertexte"/>
                  <w:color w:val="auto"/>
                </w:rPr>
                <w:t>Advanced axles in trailers</w:t>
              </w:r>
            </w:hyperlink>
          </w:p>
        </w:tc>
        <w:tc>
          <w:tcPr>
            <w:tcW w:w="605" w:type="dxa"/>
          </w:tcPr>
          <w:p w:rsidR="00CB5320" w:rsidRPr="004758A6" w:rsidRDefault="00CB5320" w:rsidP="00CB5320">
            <w:pPr>
              <w:spacing w:line="240" w:lineRule="auto"/>
              <w:jc w:val="center"/>
            </w:pPr>
            <w:r w:rsidRPr="004758A6">
              <w:t>(</w:t>
            </w:r>
            <w:r>
              <w:t>a</w:t>
            </w:r>
            <w:r w:rsidRPr="004758A6">
              <w:t>)</w:t>
            </w:r>
          </w:p>
        </w:tc>
      </w:tr>
      <w:tr w:rsidR="00CB5320" w:rsidRPr="004758A6" w:rsidTr="00CB5320">
        <w:tc>
          <w:tcPr>
            <w:tcW w:w="567" w:type="dxa"/>
          </w:tcPr>
          <w:p w:rsidR="00CB5320" w:rsidRPr="004758A6" w:rsidRDefault="00CB5320" w:rsidP="00CB5320">
            <w:pPr>
              <w:pStyle w:val="SingleTxtG"/>
              <w:spacing w:before="120" w:line="240" w:lineRule="auto"/>
              <w:ind w:left="0" w:right="0"/>
            </w:pPr>
            <w:r w:rsidRPr="004758A6">
              <w:t>31</w:t>
            </w:r>
          </w:p>
        </w:tc>
        <w:tc>
          <w:tcPr>
            <w:tcW w:w="1299" w:type="dxa"/>
          </w:tcPr>
          <w:p w:rsidR="00CB5320" w:rsidRPr="004758A6" w:rsidRDefault="00CB5320" w:rsidP="00CB5320">
            <w:pPr>
              <w:spacing w:before="120" w:line="240" w:lineRule="auto"/>
            </w:pPr>
            <w:r>
              <w:t>Japan</w:t>
            </w:r>
          </w:p>
        </w:tc>
        <w:tc>
          <w:tcPr>
            <w:tcW w:w="700" w:type="dxa"/>
          </w:tcPr>
          <w:p w:rsidR="00CB5320" w:rsidRPr="004758A6" w:rsidRDefault="00CB5320" w:rsidP="00CB5320">
            <w:pPr>
              <w:pStyle w:val="SingleTxtG"/>
              <w:spacing w:before="120" w:line="240" w:lineRule="auto"/>
              <w:ind w:left="0" w:right="0"/>
              <w:jc w:val="center"/>
            </w:pPr>
            <w:r w:rsidRPr="004758A6">
              <w:t>7</w:t>
            </w:r>
          </w:p>
        </w:tc>
        <w:tc>
          <w:tcPr>
            <w:tcW w:w="900" w:type="dxa"/>
          </w:tcPr>
          <w:p w:rsidR="00CB5320" w:rsidRPr="004758A6" w:rsidRDefault="00CB5320" w:rsidP="00CB5320">
            <w:pPr>
              <w:pStyle w:val="SingleTxtG"/>
              <w:spacing w:before="120" w:line="240" w:lineRule="auto"/>
              <w:ind w:left="0" w:right="0"/>
              <w:jc w:val="center"/>
            </w:pPr>
            <w:r w:rsidRPr="004758A6">
              <w:t>E</w:t>
            </w:r>
          </w:p>
        </w:tc>
        <w:tc>
          <w:tcPr>
            <w:tcW w:w="3400" w:type="dxa"/>
          </w:tcPr>
          <w:p w:rsidR="00CB5320" w:rsidRPr="00DB45EA" w:rsidRDefault="00F2395D" w:rsidP="00CB5320">
            <w:pPr>
              <w:pStyle w:val="SingleTxtG"/>
              <w:spacing w:before="120" w:line="240" w:lineRule="auto"/>
              <w:ind w:left="0" w:right="0"/>
              <w:jc w:val="left"/>
              <w:rPr>
                <w:lang w:val="en-US"/>
              </w:rPr>
            </w:pPr>
            <w:hyperlink r:id="rId39" w:history="1">
              <w:r w:rsidR="00CB5320" w:rsidRPr="00DB45EA">
                <w:rPr>
                  <w:rStyle w:val="Lienhypertexte"/>
                  <w:color w:val="auto"/>
                  <w:lang w:val="en-US"/>
                </w:rPr>
                <w:t>Japan’s comment on GRSP/2021/12 UN Regulation No. 134 (Hydrogen and Fuel Cell Vehicles) and GRSP-69-22 Proposal to replace document ECE/TRANS/WP.29/GRSP/2021/12</w:t>
              </w:r>
            </w:hyperlink>
          </w:p>
        </w:tc>
        <w:tc>
          <w:tcPr>
            <w:tcW w:w="605" w:type="dxa"/>
          </w:tcPr>
          <w:p w:rsidR="00CB5320" w:rsidRPr="004758A6" w:rsidRDefault="00CB5320" w:rsidP="00CB5320">
            <w:pPr>
              <w:spacing w:before="120" w:line="240" w:lineRule="auto"/>
              <w:jc w:val="center"/>
            </w:pPr>
            <w:r w:rsidRPr="004758A6">
              <w:t>(</w:t>
            </w:r>
            <w:r>
              <w:t>a</w:t>
            </w:r>
            <w:r w:rsidRPr="004758A6">
              <w:t>)</w:t>
            </w:r>
          </w:p>
        </w:tc>
      </w:tr>
      <w:tr w:rsidR="00CB5320" w:rsidRPr="004758A6" w:rsidTr="00CB5320">
        <w:tc>
          <w:tcPr>
            <w:tcW w:w="567" w:type="dxa"/>
          </w:tcPr>
          <w:p w:rsidR="00CB5320" w:rsidRPr="004758A6" w:rsidRDefault="00CB5320" w:rsidP="00CB5320">
            <w:pPr>
              <w:pStyle w:val="SingleTxtG"/>
              <w:spacing w:line="240" w:lineRule="auto"/>
              <w:ind w:left="0" w:right="0"/>
            </w:pPr>
            <w:r w:rsidRPr="004758A6">
              <w:t>32</w:t>
            </w:r>
          </w:p>
        </w:tc>
        <w:tc>
          <w:tcPr>
            <w:tcW w:w="1299" w:type="dxa"/>
          </w:tcPr>
          <w:p w:rsidR="00CB5320" w:rsidRPr="004758A6" w:rsidRDefault="00CB5320" w:rsidP="00CB5320">
            <w:pPr>
              <w:spacing w:line="240" w:lineRule="auto"/>
            </w:pPr>
            <w:r>
              <w:t>Secretariat</w:t>
            </w:r>
          </w:p>
        </w:tc>
        <w:tc>
          <w:tcPr>
            <w:tcW w:w="700" w:type="dxa"/>
          </w:tcPr>
          <w:p w:rsidR="00CB5320" w:rsidRPr="004758A6" w:rsidRDefault="00CB5320" w:rsidP="00CB5320">
            <w:pPr>
              <w:pStyle w:val="SingleTxtG"/>
              <w:spacing w:line="240" w:lineRule="auto"/>
              <w:ind w:left="0" w:right="0"/>
              <w:jc w:val="center"/>
            </w:pPr>
            <w:r>
              <w:t>9</w:t>
            </w:r>
          </w:p>
        </w:tc>
        <w:tc>
          <w:tcPr>
            <w:tcW w:w="900" w:type="dxa"/>
          </w:tcPr>
          <w:p w:rsidR="00CB5320" w:rsidRPr="004758A6" w:rsidRDefault="00CB5320" w:rsidP="00CB5320">
            <w:pPr>
              <w:pStyle w:val="SingleTxtG"/>
              <w:spacing w:line="240" w:lineRule="auto"/>
              <w:ind w:left="0" w:right="0"/>
              <w:jc w:val="center"/>
            </w:pPr>
            <w:r w:rsidRPr="004758A6">
              <w:t>E</w:t>
            </w:r>
          </w:p>
        </w:tc>
        <w:tc>
          <w:tcPr>
            <w:tcW w:w="3400" w:type="dxa"/>
          </w:tcPr>
          <w:p w:rsidR="00CB5320" w:rsidRPr="00DB45EA" w:rsidRDefault="00F2395D" w:rsidP="00CB5320">
            <w:pPr>
              <w:pStyle w:val="SingleTxtG"/>
              <w:spacing w:line="240" w:lineRule="auto"/>
              <w:ind w:left="0" w:right="0"/>
              <w:jc w:val="left"/>
            </w:pPr>
            <w:hyperlink r:id="rId40" w:history="1">
              <w:r w:rsidR="00CB5320" w:rsidRPr="00DB45EA">
                <w:rPr>
                  <w:rStyle w:val="Lienhypertexte"/>
                  <w:color w:val="auto"/>
                </w:rPr>
                <w:t>Comments to GRSP-69-26</w:t>
              </w:r>
            </w:hyperlink>
          </w:p>
        </w:tc>
        <w:tc>
          <w:tcPr>
            <w:tcW w:w="605" w:type="dxa"/>
          </w:tcPr>
          <w:p w:rsidR="00CB5320" w:rsidRPr="004758A6" w:rsidRDefault="00CB5320" w:rsidP="00CB5320">
            <w:pPr>
              <w:spacing w:line="240" w:lineRule="auto"/>
              <w:jc w:val="center"/>
            </w:pPr>
            <w:r w:rsidRPr="004758A6">
              <w:t>(</w:t>
            </w:r>
            <w:r>
              <w:t>c</w:t>
            </w:r>
            <w:r w:rsidRPr="004758A6">
              <w:t>)</w:t>
            </w:r>
          </w:p>
        </w:tc>
      </w:tr>
      <w:tr w:rsidR="00CB5320" w:rsidRPr="004758A6" w:rsidTr="00CB5320">
        <w:tc>
          <w:tcPr>
            <w:tcW w:w="567" w:type="dxa"/>
          </w:tcPr>
          <w:p w:rsidR="00CB5320" w:rsidRPr="004758A6" w:rsidRDefault="00CB5320" w:rsidP="00CB5320">
            <w:pPr>
              <w:pStyle w:val="SingleTxtG"/>
              <w:spacing w:line="240" w:lineRule="auto"/>
              <w:ind w:left="0" w:right="0"/>
            </w:pPr>
            <w:r w:rsidRPr="004758A6">
              <w:lastRenderedPageBreak/>
              <w:t>33</w:t>
            </w:r>
            <w:r>
              <w:t>/</w:t>
            </w:r>
            <w:r>
              <w:br/>
              <w:t>Rev.1</w:t>
            </w:r>
          </w:p>
        </w:tc>
        <w:tc>
          <w:tcPr>
            <w:tcW w:w="1299" w:type="dxa"/>
          </w:tcPr>
          <w:p w:rsidR="00CB5320" w:rsidRPr="004758A6" w:rsidRDefault="00CB5320" w:rsidP="00CB5320">
            <w:pPr>
              <w:spacing w:line="240" w:lineRule="auto"/>
            </w:pPr>
            <w:r>
              <w:t>Secretariat</w:t>
            </w:r>
          </w:p>
        </w:tc>
        <w:tc>
          <w:tcPr>
            <w:tcW w:w="700" w:type="dxa"/>
          </w:tcPr>
          <w:p w:rsidR="00CB5320" w:rsidRPr="004758A6" w:rsidRDefault="00CB5320" w:rsidP="00CB5320">
            <w:pPr>
              <w:pStyle w:val="SingleTxtG"/>
              <w:spacing w:line="240" w:lineRule="auto"/>
              <w:ind w:left="0" w:right="0"/>
              <w:jc w:val="center"/>
            </w:pPr>
            <w:r>
              <w:t>1</w:t>
            </w:r>
          </w:p>
        </w:tc>
        <w:tc>
          <w:tcPr>
            <w:tcW w:w="900" w:type="dxa"/>
          </w:tcPr>
          <w:p w:rsidR="00CB5320" w:rsidRPr="004758A6" w:rsidRDefault="00CB5320" w:rsidP="00CB5320">
            <w:pPr>
              <w:pStyle w:val="SingleTxtG"/>
              <w:spacing w:line="240" w:lineRule="auto"/>
              <w:ind w:left="0" w:right="0"/>
              <w:jc w:val="center"/>
            </w:pPr>
            <w:r w:rsidRPr="004758A6">
              <w:t>E</w:t>
            </w:r>
          </w:p>
        </w:tc>
        <w:tc>
          <w:tcPr>
            <w:tcW w:w="3400" w:type="dxa"/>
          </w:tcPr>
          <w:p w:rsidR="00CB5320" w:rsidRPr="00DB45EA" w:rsidRDefault="00F2395D" w:rsidP="00CB5320">
            <w:pPr>
              <w:pStyle w:val="SingleTxtG"/>
              <w:spacing w:line="240" w:lineRule="auto"/>
              <w:ind w:left="0" w:right="0"/>
            </w:pPr>
            <w:hyperlink r:id="rId41" w:history="1">
              <w:r w:rsidR="00CB5320" w:rsidRPr="00DB45EA">
                <w:rPr>
                  <w:rStyle w:val="Lienhypertexte"/>
                  <w:color w:val="auto"/>
                </w:rPr>
                <w:t>Annotated provisional agenda</w:t>
              </w:r>
            </w:hyperlink>
          </w:p>
        </w:tc>
        <w:tc>
          <w:tcPr>
            <w:tcW w:w="605" w:type="dxa"/>
          </w:tcPr>
          <w:p w:rsidR="00CB5320" w:rsidRPr="004758A6" w:rsidRDefault="00CB5320" w:rsidP="00CB5320">
            <w:pPr>
              <w:spacing w:line="240" w:lineRule="auto"/>
              <w:jc w:val="center"/>
            </w:pPr>
            <w:r w:rsidRPr="004758A6">
              <w:t>(</w:t>
            </w:r>
            <w:r>
              <w:t>a</w:t>
            </w:r>
            <w:r w:rsidRPr="004758A6">
              <w:t>)</w:t>
            </w:r>
          </w:p>
        </w:tc>
      </w:tr>
      <w:tr w:rsidR="00CB5320" w:rsidRPr="004758A6" w:rsidTr="00CB5320">
        <w:tc>
          <w:tcPr>
            <w:tcW w:w="567" w:type="dxa"/>
          </w:tcPr>
          <w:p w:rsidR="00CB5320" w:rsidRPr="004758A6" w:rsidRDefault="00CB5320" w:rsidP="00CB5320">
            <w:pPr>
              <w:pStyle w:val="SingleTxtG"/>
              <w:spacing w:line="240" w:lineRule="auto"/>
              <w:ind w:left="0" w:right="0"/>
            </w:pPr>
            <w:r>
              <w:t>34</w:t>
            </w:r>
          </w:p>
        </w:tc>
        <w:tc>
          <w:tcPr>
            <w:tcW w:w="1299" w:type="dxa"/>
          </w:tcPr>
          <w:p w:rsidR="00CB5320" w:rsidRPr="004758A6" w:rsidRDefault="00CB5320" w:rsidP="00CB5320">
            <w:pPr>
              <w:spacing w:line="240" w:lineRule="auto"/>
            </w:pPr>
            <w:r>
              <w:t>Secretariat</w:t>
            </w:r>
          </w:p>
        </w:tc>
        <w:tc>
          <w:tcPr>
            <w:tcW w:w="700" w:type="dxa"/>
          </w:tcPr>
          <w:p w:rsidR="00CB5320" w:rsidRPr="004758A6" w:rsidRDefault="00CB5320" w:rsidP="00CB5320">
            <w:pPr>
              <w:pStyle w:val="SingleTxtG"/>
              <w:spacing w:line="240" w:lineRule="auto"/>
              <w:ind w:left="0" w:right="0"/>
              <w:jc w:val="center"/>
            </w:pPr>
            <w:r>
              <w:t>8</w:t>
            </w:r>
          </w:p>
        </w:tc>
        <w:tc>
          <w:tcPr>
            <w:tcW w:w="900" w:type="dxa"/>
          </w:tcPr>
          <w:p w:rsidR="00CB5320" w:rsidRPr="004758A6" w:rsidRDefault="00CB5320" w:rsidP="00CB5320">
            <w:pPr>
              <w:pStyle w:val="SingleTxtG"/>
              <w:spacing w:line="240" w:lineRule="auto"/>
              <w:ind w:left="0" w:right="0"/>
              <w:jc w:val="center"/>
            </w:pPr>
            <w:r>
              <w:t>E</w:t>
            </w:r>
          </w:p>
        </w:tc>
        <w:tc>
          <w:tcPr>
            <w:tcW w:w="3400" w:type="dxa"/>
          </w:tcPr>
          <w:p w:rsidR="00CB5320" w:rsidRPr="00DB45EA" w:rsidRDefault="00F2395D" w:rsidP="00CB5320">
            <w:pPr>
              <w:pStyle w:val="SingleTxtG"/>
              <w:spacing w:line="240" w:lineRule="auto"/>
              <w:ind w:left="0" w:right="0"/>
              <w:jc w:val="left"/>
              <w:rPr>
                <w:lang w:val="en-US"/>
              </w:rPr>
            </w:pPr>
            <w:hyperlink r:id="rId42" w:history="1">
              <w:r w:rsidR="00CB5320" w:rsidRPr="00DB45EA">
                <w:rPr>
                  <w:rStyle w:val="Lienhypertexte"/>
                  <w:color w:val="auto"/>
                  <w:lang w:val="en-US"/>
                </w:rPr>
                <w:t>Proposal for Corrigendum 1 to the 10 series of amendments to UN Regulation No. 17 (Strength of seats)</w:t>
              </w:r>
            </w:hyperlink>
          </w:p>
        </w:tc>
        <w:tc>
          <w:tcPr>
            <w:tcW w:w="605" w:type="dxa"/>
          </w:tcPr>
          <w:p w:rsidR="00CB5320" w:rsidRPr="004758A6" w:rsidRDefault="00CB5320" w:rsidP="00CB5320">
            <w:pPr>
              <w:spacing w:line="240" w:lineRule="auto"/>
              <w:jc w:val="center"/>
            </w:pPr>
            <w:r>
              <w:t>(c)</w:t>
            </w:r>
          </w:p>
        </w:tc>
      </w:tr>
      <w:tr w:rsidR="00CB5320" w:rsidRPr="004758A6" w:rsidTr="00CB5320">
        <w:tc>
          <w:tcPr>
            <w:tcW w:w="567" w:type="dxa"/>
          </w:tcPr>
          <w:p w:rsidR="00CB5320" w:rsidRDefault="00CB5320" w:rsidP="00CB5320">
            <w:pPr>
              <w:pStyle w:val="SingleTxtG"/>
              <w:spacing w:line="240" w:lineRule="auto"/>
              <w:ind w:left="0" w:right="0"/>
            </w:pPr>
            <w:r>
              <w:t>35</w:t>
            </w:r>
          </w:p>
        </w:tc>
        <w:tc>
          <w:tcPr>
            <w:tcW w:w="1299" w:type="dxa"/>
          </w:tcPr>
          <w:p w:rsidR="00CB5320" w:rsidRDefault="00CB5320" w:rsidP="00CB5320">
            <w:pPr>
              <w:spacing w:line="240" w:lineRule="auto"/>
            </w:pPr>
            <w:r>
              <w:t>Secretariat</w:t>
            </w:r>
          </w:p>
        </w:tc>
        <w:tc>
          <w:tcPr>
            <w:tcW w:w="700" w:type="dxa"/>
          </w:tcPr>
          <w:p w:rsidR="00CB5320" w:rsidRDefault="00CB5320" w:rsidP="00CB5320">
            <w:pPr>
              <w:pStyle w:val="SingleTxtG"/>
              <w:spacing w:line="240" w:lineRule="auto"/>
              <w:ind w:left="0" w:right="0"/>
              <w:jc w:val="center"/>
            </w:pPr>
            <w:r>
              <w:t>6</w:t>
            </w:r>
          </w:p>
        </w:tc>
        <w:tc>
          <w:tcPr>
            <w:tcW w:w="900" w:type="dxa"/>
          </w:tcPr>
          <w:p w:rsidR="00CB5320" w:rsidRDefault="00CB5320" w:rsidP="00CB5320">
            <w:pPr>
              <w:pStyle w:val="SingleTxtG"/>
              <w:spacing w:line="240" w:lineRule="auto"/>
              <w:ind w:left="0" w:right="0"/>
              <w:jc w:val="center"/>
            </w:pPr>
            <w:r>
              <w:t>E</w:t>
            </w:r>
          </w:p>
        </w:tc>
        <w:tc>
          <w:tcPr>
            <w:tcW w:w="3400" w:type="dxa"/>
          </w:tcPr>
          <w:p w:rsidR="00CB5320" w:rsidRPr="00DB45EA" w:rsidRDefault="00F2395D" w:rsidP="00CB5320">
            <w:pPr>
              <w:pStyle w:val="SingleTxtG"/>
              <w:spacing w:line="240" w:lineRule="auto"/>
              <w:ind w:left="0" w:right="0"/>
              <w:jc w:val="left"/>
              <w:rPr>
                <w:rStyle w:val="field-content"/>
                <w:lang w:val="en-US"/>
              </w:rPr>
            </w:pPr>
            <w:hyperlink r:id="rId43" w:history="1">
              <w:r w:rsidR="00CB5320" w:rsidRPr="00DB45EA">
                <w:rPr>
                  <w:rStyle w:val="Lienhypertexte"/>
                  <w:color w:val="auto"/>
                  <w:lang w:val="en-US"/>
                </w:rPr>
                <w:t>Proposal for amendment to ECE/TRANS/WP.29/GRSP/2021/9</w:t>
              </w:r>
            </w:hyperlink>
          </w:p>
        </w:tc>
        <w:tc>
          <w:tcPr>
            <w:tcW w:w="605" w:type="dxa"/>
          </w:tcPr>
          <w:p w:rsidR="00CB5320" w:rsidRDefault="00CB5320" w:rsidP="00CB5320">
            <w:pPr>
              <w:spacing w:line="240" w:lineRule="auto"/>
              <w:jc w:val="center"/>
            </w:pPr>
            <w:r>
              <w:t>(d)</w:t>
            </w:r>
          </w:p>
        </w:tc>
      </w:tr>
      <w:tr w:rsidR="00CB5320" w:rsidRPr="004758A6" w:rsidTr="00CB5320">
        <w:tc>
          <w:tcPr>
            <w:tcW w:w="567" w:type="dxa"/>
          </w:tcPr>
          <w:p w:rsidR="00CB5320" w:rsidRDefault="00CB5320" w:rsidP="00CB5320">
            <w:pPr>
              <w:pStyle w:val="SingleTxtG"/>
              <w:spacing w:line="240" w:lineRule="auto"/>
              <w:ind w:left="0" w:right="0"/>
            </w:pPr>
            <w:r>
              <w:t>36</w:t>
            </w:r>
          </w:p>
        </w:tc>
        <w:tc>
          <w:tcPr>
            <w:tcW w:w="1299" w:type="dxa"/>
          </w:tcPr>
          <w:p w:rsidR="00CB5320" w:rsidRDefault="00CB5320" w:rsidP="00CB5320">
            <w:pPr>
              <w:spacing w:line="240" w:lineRule="auto"/>
            </w:pPr>
            <w:r>
              <w:t>Euromed</w:t>
            </w:r>
          </w:p>
        </w:tc>
        <w:tc>
          <w:tcPr>
            <w:tcW w:w="700" w:type="dxa"/>
          </w:tcPr>
          <w:p w:rsidR="00CB5320" w:rsidRDefault="00CB5320" w:rsidP="00CB5320">
            <w:pPr>
              <w:pStyle w:val="SingleTxtG"/>
              <w:spacing w:line="240" w:lineRule="auto"/>
              <w:ind w:left="0" w:right="0"/>
              <w:jc w:val="center"/>
            </w:pPr>
            <w:r>
              <w:t>9</w:t>
            </w:r>
          </w:p>
        </w:tc>
        <w:tc>
          <w:tcPr>
            <w:tcW w:w="900" w:type="dxa"/>
          </w:tcPr>
          <w:p w:rsidR="00CB5320" w:rsidRDefault="00CB5320" w:rsidP="00CB5320">
            <w:pPr>
              <w:pStyle w:val="SingleTxtG"/>
              <w:spacing w:line="240" w:lineRule="auto"/>
              <w:ind w:left="0" w:right="0"/>
              <w:jc w:val="center"/>
            </w:pPr>
            <w:r>
              <w:t>E</w:t>
            </w:r>
          </w:p>
        </w:tc>
        <w:tc>
          <w:tcPr>
            <w:tcW w:w="3400" w:type="dxa"/>
          </w:tcPr>
          <w:p w:rsidR="00CB5320" w:rsidRPr="00DB45EA" w:rsidRDefault="00F2395D" w:rsidP="00CB5320">
            <w:pPr>
              <w:pStyle w:val="SingleTxtG"/>
              <w:spacing w:line="240" w:lineRule="auto"/>
              <w:ind w:left="0" w:right="0"/>
              <w:jc w:val="left"/>
              <w:rPr>
                <w:rStyle w:val="field-content"/>
                <w:lang w:val="en-US"/>
              </w:rPr>
            </w:pPr>
            <w:hyperlink r:id="rId44" w:history="1">
              <w:r w:rsidR="00CB5320" w:rsidRPr="00DB45EA">
                <w:rPr>
                  <w:rStyle w:val="Lienhypertexte"/>
                  <w:color w:val="auto"/>
                  <w:lang w:val="en-US"/>
                </w:rPr>
                <w:t>Terms of Reference for the new informal working group of Regulation No. 22 (Protective Helmets)</w:t>
              </w:r>
            </w:hyperlink>
          </w:p>
        </w:tc>
        <w:tc>
          <w:tcPr>
            <w:tcW w:w="605" w:type="dxa"/>
          </w:tcPr>
          <w:p w:rsidR="00CB5320" w:rsidRDefault="00CB5320" w:rsidP="00CB5320">
            <w:pPr>
              <w:spacing w:line="240" w:lineRule="auto"/>
              <w:jc w:val="center"/>
            </w:pPr>
            <w:r>
              <w:t>(c)</w:t>
            </w:r>
          </w:p>
          <w:p w:rsidR="00CB5320" w:rsidRDefault="00CB5320" w:rsidP="00CB5320">
            <w:pPr>
              <w:spacing w:line="240" w:lineRule="auto"/>
            </w:pPr>
          </w:p>
        </w:tc>
      </w:tr>
      <w:tr w:rsidR="00CB5320" w:rsidRPr="004758A6" w:rsidTr="00CB5320">
        <w:tc>
          <w:tcPr>
            <w:tcW w:w="567" w:type="dxa"/>
          </w:tcPr>
          <w:p w:rsidR="00CB5320" w:rsidRDefault="00CB5320" w:rsidP="00CB5320">
            <w:pPr>
              <w:pStyle w:val="SingleTxtG"/>
              <w:spacing w:line="240" w:lineRule="auto"/>
              <w:ind w:left="0" w:right="0"/>
            </w:pPr>
            <w:r>
              <w:t>37</w:t>
            </w:r>
          </w:p>
        </w:tc>
        <w:tc>
          <w:tcPr>
            <w:tcW w:w="1299" w:type="dxa"/>
          </w:tcPr>
          <w:p w:rsidR="00CB5320" w:rsidRDefault="00CB5320" w:rsidP="00CB5320">
            <w:pPr>
              <w:spacing w:line="240" w:lineRule="auto"/>
            </w:pPr>
            <w:r>
              <w:t>United States of America</w:t>
            </w:r>
          </w:p>
        </w:tc>
        <w:tc>
          <w:tcPr>
            <w:tcW w:w="700" w:type="dxa"/>
          </w:tcPr>
          <w:p w:rsidR="00CB5320" w:rsidRDefault="00CB5320" w:rsidP="00CB5320">
            <w:pPr>
              <w:pStyle w:val="SingleTxtG"/>
              <w:spacing w:line="240" w:lineRule="auto"/>
              <w:ind w:left="0" w:right="0"/>
              <w:jc w:val="center"/>
            </w:pPr>
            <w:r>
              <w:t>3</w:t>
            </w:r>
          </w:p>
        </w:tc>
        <w:tc>
          <w:tcPr>
            <w:tcW w:w="900" w:type="dxa"/>
          </w:tcPr>
          <w:p w:rsidR="00CB5320" w:rsidRDefault="00CB5320" w:rsidP="00CB5320">
            <w:pPr>
              <w:pStyle w:val="SingleTxtG"/>
              <w:spacing w:line="240" w:lineRule="auto"/>
              <w:ind w:left="0" w:right="0"/>
              <w:jc w:val="center"/>
            </w:pPr>
            <w:r>
              <w:t>E</w:t>
            </w:r>
          </w:p>
        </w:tc>
        <w:tc>
          <w:tcPr>
            <w:tcW w:w="3400" w:type="dxa"/>
          </w:tcPr>
          <w:p w:rsidR="00CB5320" w:rsidRPr="00DB45EA" w:rsidRDefault="00F2395D" w:rsidP="00CB5320">
            <w:pPr>
              <w:pStyle w:val="SingleTxtG"/>
              <w:spacing w:line="240" w:lineRule="auto"/>
              <w:ind w:left="0" w:right="0"/>
              <w:jc w:val="left"/>
              <w:rPr>
                <w:rStyle w:val="field-content"/>
                <w:lang w:val="en-US"/>
              </w:rPr>
            </w:pPr>
            <w:hyperlink r:id="rId45" w:history="1">
              <w:r w:rsidR="00CB5320" w:rsidRPr="00DB45EA">
                <w:rPr>
                  <w:rStyle w:val="Lienhypertexte"/>
                  <w:color w:val="auto"/>
                  <w:lang w:val="en-US"/>
                </w:rPr>
                <w:t>Chair’s status report on the Progress of the Hydrogen GTR 13 IWG, as presented to GRSP on May 17</w:t>
              </w:r>
            </w:hyperlink>
          </w:p>
        </w:tc>
        <w:tc>
          <w:tcPr>
            <w:tcW w:w="605" w:type="dxa"/>
          </w:tcPr>
          <w:p w:rsidR="00CB5320" w:rsidRDefault="00CB5320" w:rsidP="00CB5320">
            <w:pPr>
              <w:spacing w:line="240" w:lineRule="auto"/>
              <w:jc w:val="center"/>
            </w:pPr>
            <w:r>
              <w:t>(a)</w:t>
            </w:r>
          </w:p>
        </w:tc>
      </w:tr>
      <w:tr w:rsidR="00CB5320" w:rsidRPr="004758A6" w:rsidTr="00CB5320">
        <w:tc>
          <w:tcPr>
            <w:tcW w:w="567" w:type="dxa"/>
          </w:tcPr>
          <w:p w:rsidR="00CB5320" w:rsidRDefault="00CB5320" w:rsidP="00CB5320">
            <w:pPr>
              <w:pStyle w:val="SingleTxtG"/>
              <w:spacing w:line="240" w:lineRule="auto"/>
              <w:ind w:left="0" w:right="0"/>
            </w:pPr>
            <w:r>
              <w:t>38</w:t>
            </w:r>
          </w:p>
        </w:tc>
        <w:tc>
          <w:tcPr>
            <w:tcW w:w="1299" w:type="dxa"/>
          </w:tcPr>
          <w:p w:rsidR="00CB5320" w:rsidRDefault="00CB5320" w:rsidP="00CB5320">
            <w:pPr>
              <w:spacing w:line="240" w:lineRule="auto"/>
            </w:pPr>
            <w:r>
              <w:t>United States of America</w:t>
            </w:r>
          </w:p>
        </w:tc>
        <w:tc>
          <w:tcPr>
            <w:tcW w:w="700" w:type="dxa"/>
          </w:tcPr>
          <w:p w:rsidR="00CB5320" w:rsidRDefault="00CB5320" w:rsidP="00CB5320">
            <w:pPr>
              <w:pStyle w:val="SingleTxtG"/>
              <w:spacing w:line="240" w:lineRule="auto"/>
              <w:ind w:left="0" w:right="0"/>
              <w:jc w:val="center"/>
            </w:pPr>
            <w:r>
              <w:t>4</w:t>
            </w:r>
          </w:p>
        </w:tc>
        <w:tc>
          <w:tcPr>
            <w:tcW w:w="900" w:type="dxa"/>
          </w:tcPr>
          <w:p w:rsidR="00CB5320" w:rsidRDefault="00CB5320" w:rsidP="00CB5320">
            <w:pPr>
              <w:pStyle w:val="SingleTxtG"/>
              <w:spacing w:line="240" w:lineRule="auto"/>
              <w:ind w:left="0" w:right="0"/>
              <w:jc w:val="center"/>
            </w:pPr>
            <w:r>
              <w:t>E</w:t>
            </w:r>
          </w:p>
        </w:tc>
        <w:tc>
          <w:tcPr>
            <w:tcW w:w="3400" w:type="dxa"/>
          </w:tcPr>
          <w:p w:rsidR="00CB5320" w:rsidRPr="00DB45EA" w:rsidRDefault="00F2395D" w:rsidP="00CB5320">
            <w:pPr>
              <w:pStyle w:val="SingleTxtG"/>
              <w:spacing w:line="240" w:lineRule="auto"/>
              <w:ind w:left="0" w:right="0"/>
              <w:jc w:val="left"/>
              <w:rPr>
                <w:rStyle w:val="field-content"/>
                <w:lang w:val="en-US"/>
              </w:rPr>
            </w:pPr>
            <w:hyperlink r:id="rId46" w:history="1">
              <w:r w:rsidR="00CB5320" w:rsidRPr="00DB45EA">
                <w:rPr>
                  <w:rStyle w:val="Lienhypertexte"/>
                  <w:color w:val="auto"/>
                  <w:lang w:val="en-US"/>
                </w:rPr>
                <w:t>Status report of the Chair of the Informal Working Group (IWG) on Electric Vehicle Safety (EVS) GTR 20</w:t>
              </w:r>
            </w:hyperlink>
          </w:p>
        </w:tc>
        <w:tc>
          <w:tcPr>
            <w:tcW w:w="605" w:type="dxa"/>
          </w:tcPr>
          <w:p w:rsidR="00CB5320" w:rsidRDefault="00CB5320" w:rsidP="00CB5320">
            <w:pPr>
              <w:spacing w:line="240" w:lineRule="auto"/>
              <w:jc w:val="center"/>
            </w:pPr>
            <w:r>
              <w:t>(a)</w:t>
            </w:r>
          </w:p>
        </w:tc>
      </w:tr>
      <w:tr w:rsidR="00CB5320" w:rsidRPr="004758A6" w:rsidTr="00CB5320">
        <w:tc>
          <w:tcPr>
            <w:tcW w:w="567" w:type="dxa"/>
          </w:tcPr>
          <w:p w:rsidR="00CB5320" w:rsidRDefault="00CB5320" w:rsidP="00CB5320">
            <w:pPr>
              <w:pStyle w:val="SingleTxtG"/>
              <w:spacing w:line="240" w:lineRule="auto"/>
              <w:ind w:left="0" w:right="0"/>
            </w:pPr>
            <w:r>
              <w:t>39</w:t>
            </w:r>
          </w:p>
        </w:tc>
        <w:tc>
          <w:tcPr>
            <w:tcW w:w="1299" w:type="dxa"/>
          </w:tcPr>
          <w:p w:rsidR="00CB5320" w:rsidRDefault="00CB5320" w:rsidP="00CB5320">
            <w:pPr>
              <w:spacing w:line="240" w:lineRule="auto"/>
            </w:pPr>
            <w:r>
              <w:t>United Kingdom</w:t>
            </w:r>
          </w:p>
        </w:tc>
        <w:tc>
          <w:tcPr>
            <w:tcW w:w="700" w:type="dxa"/>
          </w:tcPr>
          <w:p w:rsidR="00CB5320" w:rsidRDefault="00CB5320" w:rsidP="00CB5320">
            <w:pPr>
              <w:pStyle w:val="SingleTxtG"/>
              <w:spacing w:line="240" w:lineRule="auto"/>
              <w:ind w:left="0" w:right="0"/>
              <w:jc w:val="center"/>
            </w:pPr>
            <w:r>
              <w:t>18</w:t>
            </w:r>
          </w:p>
        </w:tc>
        <w:tc>
          <w:tcPr>
            <w:tcW w:w="900" w:type="dxa"/>
          </w:tcPr>
          <w:p w:rsidR="00CB5320" w:rsidRDefault="00CB5320" w:rsidP="00CB5320">
            <w:pPr>
              <w:pStyle w:val="SingleTxtG"/>
              <w:spacing w:line="240" w:lineRule="auto"/>
              <w:ind w:left="0" w:right="0"/>
              <w:jc w:val="center"/>
            </w:pPr>
            <w:r>
              <w:t>E</w:t>
            </w:r>
          </w:p>
        </w:tc>
        <w:tc>
          <w:tcPr>
            <w:tcW w:w="3400" w:type="dxa"/>
          </w:tcPr>
          <w:p w:rsidR="00CB5320" w:rsidRPr="00DB45EA" w:rsidRDefault="00F2395D" w:rsidP="00CB5320">
            <w:pPr>
              <w:pStyle w:val="SingleTxtG"/>
              <w:spacing w:line="240" w:lineRule="auto"/>
              <w:ind w:left="0" w:right="0"/>
              <w:jc w:val="left"/>
              <w:rPr>
                <w:rStyle w:val="field-content"/>
                <w:lang w:val="en-US"/>
              </w:rPr>
            </w:pPr>
            <w:hyperlink r:id="rId47" w:history="1">
              <w:r w:rsidR="00CB5320" w:rsidRPr="00DB45EA">
                <w:rPr>
                  <w:rStyle w:val="Lienhypertexte"/>
                  <w:color w:val="auto"/>
                  <w:lang w:val="en-US"/>
                </w:rPr>
                <w:t>Proposal of corrections to ECE/TRANS/WP.29/GRSP/2021/2</w:t>
              </w:r>
            </w:hyperlink>
          </w:p>
        </w:tc>
        <w:tc>
          <w:tcPr>
            <w:tcW w:w="605" w:type="dxa"/>
          </w:tcPr>
          <w:p w:rsidR="00CB5320" w:rsidRDefault="00CB5320" w:rsidP="00CB5320">
            <w:pPr>
              <w:spacing w:line="240" w:lineRule="auto"/>
              <w:jc w:val="center"/>
            </w:pPr>
            <w:r>
              <w:t>(d)</w:t>
            </w:r>
          </w:p>
        </w:tc>
      </w:tr>
      <w:tr w:rsidR="00CB5320" w:rsidRPr="004758A6" w:rsidTr="00CB5320">
        <w:tc>
          <w:tcPr>
            <w:tcW w:w="567" w:type="dxa"/>
          </w:tcPr>
          <w:p w:rsidR="00CB5320" w:rsidRDefault="00CB5320" w:rsidP="00CB5320">
            <w:pPr>
              <w:pStyle w:val="SingleTxtG"/>
              <w:spacing w:line="240" w:lineRule="auto"/>
              <w:ind w:left="0" w:right="0"/>
            </w:pPr>
            <w:r>
              <w:t>40</w:t>
            </w:r>
          </w:p>
        </w:tc>
        <w:tc>
          <w:tcPr>
            <w:tcW w:w="1299" w:type="dxa"/>
          </w:tcPr>
          <w:p w:rsidR="00CB5320" w:rsidRDefault="00CB5320" w:rsidP="00CB5320">
            <w:pPr>
              <w:spacing w:line="240" w:lineRule="auto"/>
            </w:pPr>
            <w:r>
              <w:t>United States of America</w:t>
            </w:r>
          </w:p>
        </w:tc>
        <w:tc>
          <w:tcPr>
            <w:tcW w:w="700" w:type="dxa"/>
          </w:tcPr>
          <w:p w:rsidR="00CB5320" w:rsidRDefault="00CB5320" w:rsidP="00CB5320">
            <w:pPr>
              <w:pStyle w:val="SingleTxtG"/>
              <w:spacing w:line="240" w:lineRule="auto"/>
              <w:ind w:left="0" w:right="0"/>
              <w:jc w:val="center"/>
            </w:pPr>
            <w:r>
              <w:t>23(j)</w:t>
            </w:r>
          </w:p>
        </w:tc>
        <w:tc>
          <w:tcPr>
            <w:tcW w:w="900" w:type="dxa"/>
          </w:tcPr>
          <w:p w:rsidR="00CB5320" w:rsidRDefault="00CB5320" w:rsidP="00CB5320">
            <w:pPr>
              <w:pStyle w:val="SingleTxtG"/>
              <w:spacing w:line="240" w:lineRule="auto"/>
              <w:ind w:left="0" w:right="0"/>
              <w:jc w:val="center"/>
            </w:pPr>
            <w:r>
              <w:t>E</w:t>
            </w:r>
          </w:p>
        </w:tc>
        <w:tc>
          <w:tcPr>
            <w:tcW w:w="3400" w:type="dxa"/>
          </w:tcPr>
          <w:p w:rsidR="00CB5320" w:rsidRPr="00DB45EA" w:rsidRDefault="00F2395D" w:rsidP="00CB5320">
            <w:pPr>
              <w:pStyle w:val="SingleTxtG"/>
              <w:spacing w:line="240" w:lineRule="auto"/>
              <w:ind w:left="0" w:right="0"/>
              <w:jc w:val="left"/>
              <w:rPr>
                <w:rStyle w:val="field-content"/>
                <w:lang w:val="en-US"/>
              </w:rPr>
            </w:pPr>
            <w:hyperlink r:id="rId48" w:history="1">
              <w:r w:rsidR="00CB5320" w:rsidRPr="00DB45EA">
                <w:rPr>
                  <w:rStyle w:val="Lienhypertexte"/>
                  <w:color w:val="auto"/>
                  <w:lang w:val="en-US"/>
                </w:rPr>
                <w:t>Comments on WP.29 Document ECE/TRANS/WP.29/2021/1 (Program of Work)</w:t>
              </w:r>
            </w:hyperlink>
          </w:p>
        </w:tc>
        <w:tc>
          <w:tcPr>
            <w:tcW w:w="605" w:type="dxa"/>
          </w:tcPr>
          <w:p w:rsidR="00CB5320" w:rsidRDefault="00CB5320" w:rsidP="00CB5320">
            <w:pPr>
              <w:spacing w:line="240" w:lineRule="auto"/>
              <w:jc w:val="center"/>
            </w:pPr>
            <w:r>
              <w:t>(a)</w:t>
            </w:r>
          </w:p>
          <w:p w:rsidR="00CB5320" w:rsidRDefault="00CB5320" w:rsidP="00CB5320">
            <w:pPr>
              <w:spacing w:line="240" w:lineRule="auto"/>
              <w:jc w:val="center"/>
            </w:pPr>
          </w:p>
        </w:tc>
      </w:tr>
      <w:tr w:rsidR="00CB5320" w:rsidRPr="004758A6" w:rsidTr="00CB5320">
        <w:tc>
          <w:tcPr>
            <w:tcW w:w="567" w:type="dxa"/>
          </w:tcPr>
          <w:p w:rsidR="00CB5320" w:rsidRDefault="00CB5320" w:rsidP="00CB5320">
            <w:pPr>
              <w:pStyle w:val="SingleTxtG"/>
              <w:spacing w:line="240" w:lineRule="auto"/>
              <w:ind w:left="0" w:right="0"/>
            </w:pPr>
            <w:r>
              <w:t>41</w:t>
            </w:r>
          </w:p>
        </w:tc>
        <w:tc>
          <w:tcPr>
            <w:tcW w:w="1299" w:type="dxa"/>
          </w:tcPr>
          <w:p w:rsidR="00CB5320" w:rsidRDefault="00CB5320" w:rsidP="00CB5320">
            <w:pPr>
              <w:spacing w:line="240" w:lineRule="auto"/>
            </w:pPr>
            <w:r>
              <w:t>CLEPA</w:t>
            </w:r>
          </w:p>
        </w:tc>
        <w:tc>
          <w:tcPr>
            <w:tcW w:w="700" w:type="dxa"/>
          </w:tcPr>
          <w:p w:rsidR="00CB5320" w:rsidRDefault="00CB5320" w:rsidP="00CB5320">
            <w:pPr>
              <w:pStyle w:val="SingleTxtG"/>
              <w:spacing w:line="240" w:lineRule="auto"/>
              <w:ind w:left="0" w:right="0"/>
              <w:jc w:val="center"/>
            </w:pPr>
            <w:r w:rsidRPr="00D03C77">
              <w:t>23(j)</w:t>
            </w:r>
          </w:p>
        </w:tc>
        <w:tc>
          <w:tcPr>
            <w:tcW w:w="900" w:type="dxa"/>
          </w:tcPr>
          <w:p w:rsidR="00CB5320" w:rsidRDefault="00CB5320" w:rsidP="00CB5320">
            <w:pPr>
              <w:pStyle w:val="SingleTxtG"/>
              <w:spacing w:line="240" w:lineRule="auto"/>
              <w:ind w:left="0" w:right="0"/>
              <w:jc w:val="center"/>
            </w:pPr>
            <w:r>
              <w:t>E</w:t>
            </w:r>
          </w:p>
        </w:tc>
        <w:tc>
          <w:tcPr>
            <w:tcW w:w="3400" w:type="dxa"/>
          </w:tcPr>
          <w:p w:rsidR="00CB5320" w:rsidRPr="00DB45EA" w:rsidRDefault="00F2395D" w:rsidP="00CB5320">
            <w:pPr>
              <w:pStyle w:val="SingleTxtG"/>
              <w:spacing w:line="240" w:lineRule="auto"/>
              <w:ind w:left="0" w:right="0"/>
              <w:jc w:val="left"/>
              <w:rPr>
                <w:rStyle w:val="field-content"/>
                <w:lang w:val="en-US"/>
              </w:rPr>
            </w:pPr>
            <w:hyperlink r:id="rId49" w:history="1">
              <w:r w:rsidR="00CB5320" w:rsidRPr="00DB45EA">
                <w:rPr>
                  <w:rStyle w:val="Lienhypertexte"/>
                  <w:color w:val="auto"/>
                  <w:lang w:val="en-US"/>
                </w:rPr>
                <w:t xml:space="preserve">Collective amendments to UN Regulations Nos. 94, 95, 137 and 153 </w:t>
              </w:r>
            </w:hyperlink>
          </w:p>
        </w:tc>
        <w:tc>
          <w:tcPr>
            <w:tcW w:w="605" w:type="dxa"/>
          </w:tcPr>
          <w:p w:rsidR="00CB5320" w:rsidRDefault="00CB5320" w:rsidP="00CB5320">
            <w:pPr>
              <w:spacing w:line="240" w:lineRule="auto"/>
              <w:jc w:val="center"/>
            </w:pPr>
            <w:r>
              <w:t>(d)</w:t>
            </w:r>
          </w:p>
        </w:tc>
      </w:tr>
      <w:tr w:rsidR="00CB5320" w:rsidRPr="004758A6" w:rsidTr="00CB5320">
        <w:tc>
          <w:tcPr>
            <w:tcW w:w="567" w:type="dxa"/>
          </w:tcPr>
          <w:p w:rsidR="00CB5320" w:rsidRDefault="00CB5320" w:rsidP="00CB5320">
            <w:pPr>
              <w:pStyle w:val="SingleTxtG"/>
              <w:spacing w:line="240" w:lineRule="auto"/>
              <w:ind w:left="0" w:right="0"/>
            </w:pPr>
            <w:r>
              <w:t>42</w:t>
            </w:r>
          </w:p>
        </w:tc>
        <w:tc>
          <w:tcPr>
            <w:tcW w:w="1299" w:type="dxa"/>
          </w:tcPr>
          <w:p w:rsidR="00CB5320" w:rsidRDefault="00CB5320" w:rsidP="00CB5320">
            <w:pPr>
              <w:spacing w:line="240" w:lineRule="auto"/>
            </w:pPr>
            <w:r>
              <w:t>Sweden</w:t>
            </w:r>
          </w:p>
        </w:tc>
        <w:tc>
          <w:tcPr>
            <w:tcW w:w="700" w:type="dxa"/>
          </w:tcPr>
          <w:p w:rsidR="00CB5320" w:rsidRPr="00D03C77" w:rsidRDefault="00CB5320" w:rsidP="00CB5320">
            <w:pPr>
              <w:pStyle w:val="SingleTxtG"/>
              <w:spacing w:line="240" w:lineRule="auto"/>
              <w:ind w:left="0" w:right="0"/>
              <w:jc w:val="center"/>
            </w:pPr>
            <w:r>
              <w:t>18</w:t>
            </w:r>
          </w:p>
        </w:tc>
        <w:tc>
          <w:tcPr>
            <w:tcW w:w="900" w:type="dxa"/>
          </w:tcPr>
          <w:p w:rsidR="00CB5320" w:rsidRDefault="00CB5320" w:rsidP="00CB5320">
            <w:pPr>
              <w:pStyle w:val="SingleTxtG"/>
              <w:spacing w:line="240" w:lineRule="auto"/>
              <w:ind w:left="0" w:right="0"/>
              <w:jc w:val="center"/>
            </w:pPr>
            <w:r>
              <w:t>E</w:t>
            </w:r>
          </w:p>
        </w:tc>
        <w:tc>
          <w:tcPr>
            <w:tcW w:w="3400" w:type="dxa"/>
          </w:tcPr>
          <w:p w:rsidR="00CB5320" w:rsidRPr="00DB45EA" w:rsidRDefault="00F2395D" w:rsidP="00CB5320">
            <w:pPr>
              <w:pStyle w:val="SingleTxtG"/>
              <w:spacing w:line="240" w:lineRule="auto"/>
              <w:ind w:left="0" w:right="0"/>
              <w:jc w:val="left"/>
              <w:rPr>
                <w:rStyle w:val="field-content"/>
                <w:lang w:val="en-US"/>
              </w:rPr>
            </w:pPr>
            <w:hyperlink r:id="rId50" w:history="1">
              <w:r w:rsidR="00CB5320" w:rsidRPr="00DB45EA">
                <w:rPr>
                  <w:rStyle w:val="Lienhypertexte"/>
                  <w:color w:val="auto"/>
                  <w:lang w:val="en-US"/>
                </w:rPr>
                <w:t>What can we do in the GRSP to get the same protection level for male and female occupants?</w:t>
              </w:r>
            </w:hyperlink>
          </w:p>
        </w:tc>
        <w:tc>
          <w:tcPr>
            <w:tcW w:w="605" w:type="dxa"/>
          </w:tcPr>
          <w:p w:rsidR="00CB5320" w:rsidRDefault="00CB5320" w:rsidP="00CB5320">
            <w:pPr>
              <w:spacing w:line="240" w:lineRule="auto"/>
              <w:jc w:val="center"/>
            </w:pPr>
            <w:r>
              <w:t>(a)</w:t>
            </w:r>
          </w:p>
        </w:tc>
      </w:tr>
      <w:tr w:rsidR="00CB5320" w:rsidRPr="004758A6" w:rsidTr="00CB5320">
        <w:tc>
          <w:tcPr>
            <w:tcW w:w="567" w:type="dxa"/>
          </w:tcPr>
          <w:p w:rsidR="00CB5320" w:rsidRDefault="00CB5320" w:rsidP="00CB5320">
            <w:pPr>
              <w:pStyle w:val="SingleTxtG"/>
              <w:spacing w:line="240" w:lineRule="auto"/>
              <w:ind w:left="0" w:right="0"/>
            </w:pPr>
            <w:r>
              <w:t>43/</w:t>
            </w:r>
            <w:r>
              <w:br/>
              <w:t>Rev.1</w:t>
            </w:r>
          </w:p>
        </w:tc>
        <w:tc>
          <w:tcPr>
            <w:tcW w:w="1299" w:type="dxa"/>
          </w:tcPr>
          <w:p w:rsidR="00CB5320" w:rsidRDefault="00CB5320" w:rsidP="00CB5320">
            <w:pPr>
              <w:spacing w:line="240" w:lineRule="auto"/>
            </w:pPr>
            <w:r>
              <w:t>United States of America</w:t>
            </w:r>
          </w:p>
        </w:tc>
        <w:tc>
          <w:tcPr>
            <w:tcW w:w="700" w:type="dxa"/>
          </w:tcPr>
          <w:p w:rsidR="00CB5320" w:rsidRDefault="00CB5320" w:rsidP="00CB5320">
            <w:pPr>
              <w:pStyle w:val="SingleTxtG"/>
              <w:spacing w:line="240" w:lineRule="auto"/>
              <w:ind w:left="0" w:right="0"/>
              <w:jc w:val="center"/>
            </w:pPr>
          </w:p>
        </w:tc>
        <w:tc>
          <w:tcPr>
            <w:tcW w:w="900" w:type="dxa"/>
          </w:tcPr>
          <w:p w:rsidR="00CB5320" w:rsidRDefault="00CB5320" w:rsidP="00CB5320">
            <w:pPr>
              <w:pStyle w:val="SingleTxtG"/>
              <w:spacing w:line="240" w:lineRule="auto"/>
              <w:ind w:left="0" w:right="0"/>
              <w:jc w:val="center"/>
            </w:pPr>
          </w:p>
        </w:tc>
        <w:tc>
          <w:tcPr>
            <w:tcW w:w="3400" w:type="dxa"/>
          </w:tcPr>
          <w:p w:rsidR="00CB5320" w:rsidRPr="00DB45EA" w:rsidRDefault="00F2395D" w:rsidP="00CB5320">
            <w:pPr>
              <w:pStyle w:val="SingleTxtG"/>
              <w:spacing w:line="240" w:lineRule="auto"/>
              <w:ind w:left="0" w:right="0"/>
              <w:rPr>
                <w:rStyle w:val="field-content"/>
                <w:lang w:val="en-US"/>
              </w:rPr>
            </w:pPr>
            <w:hyperlink r:id="rId51" w:history="1">
              <w:r w:rsidR="00CB5320" w:rsidRPr="00DB45EA">
                <w:rPr>
                  <w:rStyle w:val="Lienhypertexte"/>
                  <w:color w:val="auto"/>
                  <w:lang w:val="en-US"/>
                </w:rPr>
                <w:t>Proposal for an amendment to the Authorization for the development of amendments to gtr No. 9 (Pedestrian safety) (ECE/TRANS/WP.29/AC.3/31; March 2012)</w:t>
              </w:r>
            </w:hyperlink>
          </w:p>
        </w:tc>
        <w:tc>
          <w:tcPr>
            <w:tcW w:w="605" w:type="dxa"/>
          </w:tcPr>
          <w:p w:rsidR="00CB5320" w:rsidRDefault="00CB5320" w:rsidP="00CB5320">
            <w:pPr>
              <w:spacing w:line="240" w:lineRule="auto"/>
              <w:jc w:val="center"/>
            </w:pPr>
            <w:r>
              <w:t>(d)</w:t>
            </w:r>
          </w:p>
        </w:tc>
      </w:tr>
      <w:tr w:rsidR="00CB5320" w:rsidRPr="004758A6" w:rsidTr="00CB5320">
        <w:tc>
          <w:tcPr>
            <w:tcW w:w="567" w:type="dxa"/>
            <w:tcBorders>
              <w:bottom w:val="single" w:sz="4" w:space="0" w:color="auto"/>
            </w:tcBorders>
          </w:tcPr>
          <w:p w:rsidR="00CB5320" w:rsidRDefault="00CB5320" w:rsidP="00CB5320">
            <w:pPr>
              <w:pStyle w:val="SingleTxtG"/>
              <w:spacing w:line="240" w:lineRule="auto"/>
              <w:ind w:left="0" w:right="0"/>
            </w:pPr>
            <w:r>
              <w:t>44</w:t>
            </w:r>
          </w:p>
        </w:tc>
        <w:tc>
          <w:tcPr>
            <w:tcW w:w="1299" w:type="dxa"/>
            <w:tcBorders>
              <w:bottom w:val="single" w:sz="4" w:space="0" w:color="auto"/>
            </w:tcBorders>
          </w:tcPr>
          <w:p w:rsidR="00CB5320" w:rsidRDefault="00CB5320" w:rsidP="00CB5320">
            <w:pPr>
              <w:spacing w:line="240" w:lineRule="auto"/>
            </w:pPr>
            <w:r>
              <w:t>GRSP/Chair</w:t>
            </w:r>
          </w:p>
        </w:tc>
        <w:tc>
          <w:tcPr>
            <w:tcW w:w="700" w:type="dxa"/>
            <w:tcBorders>
              <w:bottom w:val="single" w:sz="4" w:space="0" w:color="auto"/>
            </w:tcBorders>
          </w:tcPr>
          <w:p w:rsidR="00CB5320" w:rsidRDefault="00CB5320" w:rsidP="00CB5320">
            <w:pPr>
              <w:pStyle w:val="SingleTxtG"/>
              <w:spacing w:line="240" w:lineRule="auto"/>
              <w:ind w:left="0" w:right="0"/>
              <w:jc w:val="center"/>
            </w:pPr>
            <w:r>
              <w:t>23(i)</w:t>
            </w:r>
          </w:p>
        </w:tc>
        <w:tc>
          <w:tcPr>
            <w:tcW w:w="900" w:type="dxa"/>
            <w:tcBorders>
              <w:bottom w:val="single" w:sz="4" w:space="0" w:color="auto"/>
            </w:tcBorders>
          </w:tcPr>
          <w:p w:rsidR="00CB5320" w:rsidRDefault="00CB5320" w:rsidP="00CB5320">
            <w:pPr>
              <w:pStyle w:val="SingleTxtG"/>
              <w:spacing w:line="240" w:lineRule="auto"/>
              <w:ind w:left="0" w:right="0"/>
              <w:jc w:val="center"/>
            </w:pPr>
          </w:p>
        </w:tc>
        <w:tc>
          <w:tcPr>
            <w:tcW w:w="3400" w:type="dxa"/>
            <w:tcBorders>
              <w:bottom w:val="single" w:sz="4" w:space="0" w:color="auto"/>
            </w:tcBorders>
          </w:tcPr>
          <w:p w:rsidR="00CB5320" w:rsidRPr="00DB45EA" w:rsidRDefault="00F2395D" w:rsidP="00CB5320">
            <w:pPr>
              <w:pStyle w:val="SingleTxtG"/>
              <w:spacing w:line="240" w:lineRule="auto"/>
              <w:ind w:left="0" w:right="0"/>
              <w:rPr>
                <w:rStyle w:val="field-content"/>
                <w:lang w:val="en-US"/>
              </w:rPr>
            </w:pPr>
            <w:hyperlink r:id="rId52" w:history="1">
              <w:r w:rsidR="00CB5320" w:rsidRPr="00DB45EA">
                <w:rPr>
                  <w:rStyle w:val="Lienhypertexte"/>
                  <w:color w:val="auto"/>
                  <w:lang w:val="en-US"/>
                </w:rPr>
                <w:t>Decisions submitted to silent procedure</w:t>
              </w:r>
            </w:hyperlink>
          </w:p>
        </w:tc>
        <w:tc>
          <w:tcPr>
            <w:tcW w:w="605" w:type="dxa"/>
            <w:tcBorders>
              <w:bottom w:val="single" w:sz="4" w:space="0" w:color="auto"/>
            </w:tcBorders>
          </w:tcPr>
          <w:p w:rsidR="00CB5320" w:rsidRDefault="00CB5320" w:rsidP="00CB5320">
            <w:pPr>
              <w:spacing w:line="240" w:lineRule="auto"/>
              <w:jc w:val="center"/>
            </w:pPr>
            <w:r>
              <w:t>(d)</w:t>
            </w:r>
          </w:p>
        </w:tc>
      </w:tr>
    </w:tbl>
    <w:p w:rsidR="00CB5320" w:rsidRPr="004758A6" w:rsidRDefault="00CB5320" w:rsidP="00CB5320">
      <w:pPr>
        <w:pStyle w:val="SingleTxtG"/>
        <w:keepNext/>
        <w:keepLines/>
        <w:spacing w:before="40" w:line="240" w:lineRule="auto"/>
        <w:ind w:left="567" w:right="113" w:firstLine="567"/>
        <w:jc w:val="left"/>
      </w:pPr>
      <w:r w:rsidRPr="004758A6">
        <w:rPr>
          <w:i/>
          <w:iCs/>
        </w:rPr>
        <w:t>Notes</w:t>
      </w:r>
      <w:r w:rsidRPr="004758A6">
        <w:t>:</w:t>
      </w:r>
    </w:p>
    <w:p w:rsidR="00CB5320" w:rsidRPr="00CB5320" w:rsidRDefault="00CB5320" w:rsidP="00CB5320">
      <w:pPr>
        <w:pStyle w:val="SingleTxtG"/>
        <w:spacing w:after="0" w:line="240" w:lineRule="auto"/>
        <w:rPr>
          <w:lang w:val="en-US"/>
        </w:rPr>
      </w:pPr>
      <w:r w:rsidRPr="00CB5320">
        <w:rPr>
          <w:lang w:val="en-US"/>
        </w:rPr>
        <w:t>(a)</w:t>
      </w:r>
      <w:r w:rsidRPr="00CB5320">
        <w:rPr>
          <w:lang w:val="en-US"/>
        </w:rPr>
        <w:tab/>
        <w:t>Consideration completed or superseded.</w:t>
      </w:r>
    </w:p>
    <w:p w:rsidR="00CB5320" w:rsidRPr="00CB5320" w:rsidRDefault="00CB5320" w:rsidP="00CB5320">
      <w:pPr>
        <w:pStyle w:val="SingleTxtG"/>
        <w:spacing w:after="0" w:line="240" w:lineRule="auto"/>
        <w:rPr>
          <w:lang w:val="en-US"/>
        </w:rPr>
      </w:pPr>
      <w:r w:rsidRPr="00CB5320">
        <w:rPr>
          <w:lang w:val="en-US"/>
        </w:rPr>
        <w:t>(b)</w:t>
      </w:r>
      <w:r w:rsidRPr="00CB5320">
        <w:rPr>
          <w:lang w:val="en-US"/>
        </w:rPr>
        <w:tab/>
        <w:t>Continue consideration at the next session with an official symbol.</w:t>
      </w:r>
    </w:p>
    <w:p w:rsidR="00CB5320" w:rsidRPr="00CB5320" w:rsidRDefault="00CB5320" w:rsidP="00CB5320">
      <w:pPr>
        <w:pStyle w:val="SingleTxtG"/>
        <w:spacing w:after="0" w:line="240" w:lineRule="auto"/>
        <w:rPr>
          <w:lang w:val="en-US"/>
        </w:rPr>
      </w:pPr>
      <w:r w:rsidRPr="00CB5320">
        <w:rPr>
          <w:lang w:val="en-US"/>
        </w:rPr>
        <w:t>(c)</w:t>
      </w:r>
      <w:r w:rsidRPr="00CB5320">
        <w:rPr>
          <w:lang w:val="en-US"/>
        </w:rPr>
        <w:tab/>
        <w:t>Continue consideration at the next session as an informal document.</w:t>
      </w:r>
    </w:p>
    <w:p w:rsidR="00FE590D" w:rsidRPr="00CB5320" w:rsidRDefault="00CB5320" w:rsidP="00CB5320">
      <w:pPr>
        <w:pStyle w:val="SingleTxtG"/>
        <w:spacing w:after="0" w:line="240" w:lineRule="auto"/>
        <w:rPr>
          <w:lang w:val="en-US"/>
        </w:rPr>
      </w:pPr>
      <w:r w:rsidRPr="00CB5320">
        <w:rPr>
          <w:lang w:val="en-US"/>
        </w:rPr>
        <w:t>(d)</w:t>
      </w:r>
      <w:r w:rsidRPr="00CB5320">
        <w:rPr>
          <w:lang w:val="en-US"/>
        </w:rPr>
        <w:tab/>
        <w:t>Adopted and to be submitted to WP.29.</w:t>
      </w:r>
      <w:r w:rsidR="00FE590D" w:rsidRPr="00CB5320">
        <w:rPr>
          <w:lang w:val="en-US"/>
        </w:rPr>
        <w:br w:type="page"/>
      </w:r>
    </w:p>
    <w:p w:rsidR="00CB5320" w:rsidRDefault="00FE590D" w:rsidP="008908E8">
      <w:pPr>
        <w:pStyle w:val="HChG"/>
        <w:rPr>
          <w:lang w:val="fr-FR"/>
        </w:rPr>
      </w:pPr>
      <w:r w:rsidRPr="00FE590D">
        <w:rPr>
          <w:lang w:val="fr-FR"/>
        </w:rPr>
        <w:lastRenderedPageBreak/>
        <w:t>Annexe II</w:t>
      </w:r>
    </w:p>
    <w:p w:rsidR="00FE590D" w:rsidRPr="00FE590D" w:rsidRDefault="00CB5320" w:rsidP="008908E8">
      <w:pPr>
        <w:pStyle w:val="HChG"/>
        <w:rPr>
          <w:lang w:val="fr-FR"/>
        </w:rPr>
      </w:pPr>
      <w:r>
        <w:rPr>
          <w:lang w:val="fr-FR"/>
        </w:rPr>
        <w:tab/>
      </w:r>
      <w:r>
        <w:rPr>
          <w:lang w:val="fr-FR"/>
        </w:rPr>
        <w:tab/>
      </w:r>
      <w:r w:rsidR="00FE590D" w:rsidRPr="00FE590D">
        <w:rPr>
          <w:lang w:val="fr-FR"/>
        </w:rPr>
        <w:t>Projet d</w:t>
      </w:r>
      <w:r>
        <w:rPr>
          <w:lang w:val="fr-FR"/>
        </w:rPr>
        <w:t>’</w:t>
      </w:r>
      <w:r w:rsidR="00FE590D" w:rsidRPr="00FE590D">
        <w:rPr>
          <w:lang w:val="fr-FR"/>
        </w:rPr>
        <w:t>amendement à l</w:t>
      </w:r>
      <w:r>
        <w:rPr>
          <w:lang w:val="fr-FR"/>
        </w:rPr>
        <w:t>’</w:t>
      </w:r>
      <w:r w:rsidR="00FE590D" w:rsidRPr="00FE590D">
        <w:rPr>
          <w:lang w:val="fr-FR"/>
        </w:rPr>
        <w:t>autorisation d</w:t>
      </w:r>
      <w:r>
        <w:rPr>
          <w:lang w:val="fr-FR"/>
        </w:rPr>
        <w:t>’</w:t>
      </w:r>
      <w:r w:rsidR="00FE590D" w:rsidRPr="00FE590D">
        <w:rPr>
          <w:lang w:val="fr-FR"/>
        </w:rPr>
        <w:t xml:space="preserve">élaborer </w:t>
      </w:r>
      <w:r w:rsidR="00DB45EA">
        <w:rPr>
          <w:lang w:val="fr-FR"/>
        </w:rPr>
        <w:br/>
      </w:r>
      <w:r w:rsidR="00FE590D" w:rsidRPr="00FE590D">
        <w:rPr>
          <w:lang w:val="fr-FR"/>
        </w:rPr>
        <w:t>des amendements au Règlement technique mondial ONU (RTM ONU) n</w:t>
      </w:r>
      <w:r w:rsidR="00FE590D" w:rsidRPr="00FE590D">
        <w:rPr>
          <w:vertAlign w:val="superscript"/>
          <w:lang w:val="fr-FR"/>
        </w:rPr>
        <w:t>o</w:t>
      </w:r>
      <w:r w:rsidR="00FE590D" w:rsidRPr="00FE590D">
        <w:rPr>
          <w:lang w:val="fr-FR"/>
        </w:rPr>
        <w:t xml:space="preserve"> 9 (ECE/TRANS/WP.29/AC.3/31)</w:t>
      </w:r>
    </w:p>
    <w:p w:rsidR="00FE590D" w:rsidRPr="00FE590D" w:rsidRDefault="008908E8" w:rsidP="008908E8">
      <w:pPr>
        <w:pStyle w:val="H1G"/>
        <w:rPr>
          <w:lang w:val="fr-FR"/>
        </w:rPr>
      </w:pPr>
      <w:r>
        <w:rPr>
          <w:lang w:val="fr-FR"/>
        </w:rPr>
        <w:tab/>
      </w:r>
      <w:r>
        <w:rPr>
          <w:lang w:val="fr-FR"/>
        </w:rPr>
        <w:tab/>
      </w:r>
      <w:r w:rsidR="00FE590D" w:rsidRPr="00FE590D">
        <w:rPr>
          <w:lang w:val="fr-FR"/>
        </w:rPr>
        <w:t>Texte adopté sur la base du document GRSP-69-43-Rev.1 (voir par.</w:t>
      </w:r>
      <w:r w:rsidR="00DB45EA">
        <w:rPr>
          <w:lang w:val="fr-FR"/>
        </w:rPr>
        <w:t> </w:t>
      </w:r>
      <w:r w:rsidR="00FE590D" w:rsidRPr="00FE590D">
        <w:rPr>
          <w:lang w:val="fr-FR"/>
        </w:rPr>
        <w:t>4 du présent rapport)</w:t>
      </w:r>
    </w:p>
    <w:p w:rsidR="00FE590D" w:rsidRPr="00FE590D" w:rsidRDefault="00FE590D" w:rsidP="00FE590D">
      <w:pPr>
        <w:pStyle w:val="SingleTxtG"/>
        <w:rPr>
          <w:i/>
          <w:lang w:val="fr-FR"/>
        </w:rPr>
      </w:pPr>
      <w:r w:rsidRPr="00FE590D">
        <w:rPr>
          <w:lang w:val="fr-FR"/>
        </w:rPr>
        <w:tab/>
      </w:r>
      <w:r w:rsidRPr="00FE590D">
        <w:rPr>
          <w:i/>
          <w:iCs/>
          <w:lang w:val="fr-FR"/>
        </w:rPr>
        <w:t>Dans le texte du document ECE/TRANS/WP.29/AC.3/31</w:t>
      </w:r>
      <w:r w:rsidRPr="00FE590D">
        <w:rPr>
          <w:lang w:val="fr-FR"/>
        </w:rPr>
        <w:t>, insérer la nouvelle section</w:t>
      </w:r>
      <w:r w:rsidR="00DB45EA">
        <w:rPr>
          <w:lang w:val="fr-FR"/>
        </w:rPr>
        <w:t> </w:t>
      </w:r>
      <w:r w:rsidRPr="00FE590D">
        <w:rPr>
          <w:lang w:val="fr-FR"/>
        </w:rPr>
        <w:t>III comme suit</w:t>
      </w:r>
      <w:r w:rsidR="00DB45EA">
        <w:rPr>
          <w:lang w:val="fr-FR"/>
        </w:rPr>
        <w:t> </w:t>
      </w:r>
      <w:r w:rsidRPr="00FE590D">
        <w:rPr>
          <w:lang w:val="fr-FR"/>
        </w:rPr>
        <w:t>:</w:t>
      </w:r>
    </w:p>
    <w:p w:rsidR="00FE590D" w:rsidRPr="00FE590D" w:rsidRDefault="00FE590D" w:rsidP="008908E8">
      <w:pPr>
        <w:pStyle w:val="HChG"/>
        <w:rPr>
          <w:lang w:val="fr-FR"/>
        </w:rPr>
      </w:pPr>
      <w:r w:rsidRPr="00FE590D">
        <w:rPr>
          <w:lang w:val="fr-FR"/>
        </w:rPr>
        <w:tab/>
      </w:r>
      <w:r w:rsidRPr="008908E8">
        <w:rPr>
          <w:b w:val="0"/>
          <w:bCs/>
          <w:sz w:val="20"/>
          <w:lang w:val="fr-FR"/>
        </w:rPr>
        <w:t>«</w:t>
      </w:r>
      <w:r w:rsidR="008908E8" w:rsidRPr="008908E8">
        <w:rPr>
          <w:b w:val="0"/>
          <w:bCs/>
          <w:sz w:val="20"/>
          <w:lang w:val="fr-FR"/>
        </w:rPr>
        <w:t> </w:t>
      </w:r>
      <w:r w:rsidRPr="00FE590D">
        <w:rPr>
          <w:lang w:val="fr-FR"/>
        </w:rPr>
        <w:t>III.</w:t>
      </w:r>
      <w:r w:rsidRPr="00FE590D">
        <w:rPr>
          <w:lang w:val="fr-FR"/>
        </w:rPr>
        <w:tab/>
        <w:t>Amendement à l</w:t>
      </w:r>
      <w:r w:rsidR="00CB5320">
        <w:rPr>
          <w:lang w:val="fr-FR"/>
        </w:rPr>
        <w:t>’</w:t>
      </w:r>
      <w:r w:rsidRPr="00FE590D">
        <w:rPr>
          <w:lang w:val="fr-FR"/>
        </w:rPr>
        <w:t>autorisation</w:t>
      </w:r>
    </w:p>
    <w:p w:rsidR="00FE590D" w:rsidRPr="00FE590D" w:rsidRDefault="00FE590D" w:rsidP="00FE590D">
      <w:pPr>
        <w:pStyle w:val="SingleTxtG"/>
        <w:rPr>
          <w:lang w:val="fr-FR"/>
        </w:rPr>
      </w:pPr>
      <w:r w:rsidRPr="00FE590D">
        <w:rPr>
          <w:lang w:val="fr-FR"/>
        </w:rPr>
        <w:t>18.</w:t>
      </w:r>
      <w:r w:rsidRPr="00FE590D">
        <w:rPr>
          <w:lang w:val="fr-FR"/>
        </w:rPr>
        <w:tab/>
        <w:t>À la soixantième session du Comité exécutif (AC.3) de l</w:t>
      </w:r>
      <w:r w:rsidR="00CB5320">
        <w:rPr>
          <w:lang w:val="fr-FR"/>
        </w:rPr>
        <w:t>’</w:t>
      </w:r>
      <w:r w:rsidRPr="00FE590D">
        <w:rPr>
          <w:lang w:val="fr-FR"/>
        </w:rPr>
        <w:t>Accord de 1998, en mars 2021, une proposition d</w:t>
      </w:r>
      <w:r w:rsidR="00CB5320">
        <w:rPr>
          <w:lang w:val="fr-FR"/>
        </w:rPr>
        <w:t>’</w:t>
      </w:r>
      <w:r w:rsidRPr="00FE590D">
        <w:rPr>
          <w:lang w:val="fr-FR"/>
        </w:rPr>
        <w:t xml:space="preserve">amendement 3 au RTM ONU </w:t>
      </w:r>
      <w:r w:rsidR="00C901A9" w:rsidRPr="00C901A9">
        <w:rPr>
          <w:rFonts w:eastAsia="MS Mincho"/>
          <w:lang w:val="fr-FR"/>
        </w:rPr>
        <w:t>n</w:t>
      </w:r>
      <w:r w:rsidR="00C901A9" w:rsidRPr="00C901A9">
        <w:rPr>
          <w:rFonts w:eastAsia="MS Mincho"/>
          <w:vertAlign w:val="superscript"/>
          <w:lang w:val="fr-FR"/>
        </w:rPr>
        <w:t>o</w:t>
      </w:r>
      <w:r w:rsidR="00C901A9">
        <w:rPr>
          <w:lang w:val="fr-FR"/>
        </w:rPr>
        <w:t> </w:t>
      </w:r>
      <w:r w:rsidRPr="00FE590D">
        <w:rPr>
          <w:lang w:val="fr-FR"/>
        </w:rPr>
        <w:t>9 a été soumise à un vote (ECE/TRANS/WP.29/2021/53). Les représentants des États-Unis d</w:t>
      </w:r>
      <w:r w:rsidR="00CB5320">
        <w:rPr>
          <w:lang w:val="fr-FR"/>
        </w:rPr>
        <w:t>’</w:t>
      </w:r>
      <w:r w:rsidRPr="00FE590D">
        <w:rPr>
          <w:lang w:val="fr-FR"/>
        </w:rPr>
        <w:t>Amérique ont demandé que le Comité exécutif accepte de différer le vote sur ce point en raison des conclusions de l</w:t>
      </w:r>
      <w:r w:rsidR="00CB5320">
        <w:rPr>
          <w:lang w:val="fr-FR"/>
        </w:rPr>
        <w:t>’</w:t>
      </w:r>
      <w:r w:rsidRPr="00FE590D">
        <w:rPr>
          <w:lang w:val="fr-FR"/>
        </w:rPr>
        <w:t>évaluation technique finale de l</w:t>
      </w:r>
      <w:r w:rsidR="00CB5320">
        <w:rPr>
          <w:lang w:val="fr-FR"/>
        </w:rPr>
        <w:t>’</w:t>
      </w:r>
      <w:r w:rsidRPr="00FE590D">
        <w:rPr>
          <w:lang w:val="fr-FR"/>
        </w:rPr>
        <w:t>amendement qu</w:t>
      </w:r>
      <w:r w:rsidR="00CB5320">
        <w:rPr>
          <w:lang w:val="fr-FR"/>
        </w:rPr>
        <w:t>’</w:t>
      </w:r>
      <w:r w:rsidRPr="00FE590D">
        <w:rPr>
          <w:lang w:val="fr-FR"/>
        </w:rPr>
        <w:t>ils avaient menée plus tôt dans l</w:t>
      </w:r>
      <w:r w:rsidR="00CB5320">
        <w:rPr>
          <w:lang w:val="fr-FR"/>
        </w:rPr>
        <w:t>’</w:t>
      </w:r>
      <w:r w:rsidRPr="00FE590D">
        <w:rPr>
          <w:lang w:val="fr-FR"/>
        </w:rPr>
        <w:t>année. À la suite de consultations répétées avec le Comité pour déterminer la position des membres de l</w:t>
      </w:r>
      <w:r w:rsidR="00CB5320">
        <w:rPr>
          <w:lang w:val="fr-FR"/>
        </w:rPr>
        <w:t>’</w:t>
      </w:r>
      <w:r w:rsidRPr="00FE590D">
        <w:rPr>
          <w:lang w:val="fr-FR"/>
        </w:rPr>
        <w:t>AC.3 concernant l</w:t>
      </w:r>
      <w:r w:rsidR="00CB5320">
        <w:rPr>
          <w:lang w:val="fr-FR"/>
        </w:rPr>
        <w:t>’</w:t>
      </w:r>
      <w:r w:rsidRPr="00FE590D">
        <w:rPr>
          <w:lang w:val="fr-FR"/>
        </w:rPr>
        <w:t>éventuel établissement de l</w:t>
      </w:r>
      <w:r w:rsidR="00CB5320">
        <w:rPr>
          <w:lang w:val="fr-FR"/>
        </w:rPr>
        <w:t>’</w:t>
      </w:r>
      <w:r w:rsidRPr="00FE590D">
        <w:rPr>
          <w:lang w:val="fr-FR"/>
        </w:rPr>
        <w:t>amendement, le Président de l</w:t>
      </w:r>
      <w:r w:rsidR="00CB5320">
        <w:rPr>
          <w:lang w:val="fr-FR"/>
        </w:rPr>
        <w:t>’</w:t>
      </w:r>
      <w:r w:rsidRPr="00FE590D">
        <w:rPr>
          <w:lang w:val="fr-FR"/>
        </w:rPr>
        <w:t>AC.3 a conclu que l</w:t>
      </w:r>
      <w:r w:rsidR="00CB5320">
        <w:rPr>
          <w:lang w:val="fr-FR"/>
        </w:rPr>
        <w:t>’</w:t>
      </w:r>
      <w:r w:rsidRPr="00FE590D">
        <w:rPr>
          <w:lang w:val="fr-FR"/>
        </w:rPr>
        <w:t>appui du Comité était insuffisant pour parvenir à un consensus. Par conséquent, le Comité exécutif est convenu de différer le vote sur ce point de l</w:t>
      </w:r>
      <w:r w:rsidR="00CB5320">
        <w:rPr>
          <w:lang w:val="fr-FR"/>
        </w:rPr>
        <w:t>’</w:t>
      </w:r>
      <w:r w:rsidRPr="00FE590D">
        <w:rPr>
          <w:lang w:val="fr-FR"/>
        </w:rPr>
        <w:t>ordre du jour à sa session de juin 2021, dans l</w:t>
      </w:r>
      <w:r w:rsidR="00CB5320">
        <w:rPr>
          <w:lang w:val="fr-FR"/>
        </w:rPr>
        <w:t>’</w:t>
      </w:r>
      <w:r w:rsidRPr="00FE590D">
        <w:rPr>
          <w:lang w:val="fr-FR"/>
        </w:rPr>
        <w:t>attente de nouvelles discussions concernant la proposition d</w:t>
      </w:r>
      <w:r w:rsidR="00CB5320">
        <w:rPr>
          <w:lang w:val="fr-FR"/>
        </w:rPr>
        <w:t>’</w:t>
      </w:r>
      <w:r w:rsidRPr="00FE590D">
        <w:rPr>
          <w:lang w:val="fr-FR"/>
        </w:rPr>
        <w:t>amendement</w:t>
      </w:r>
      <w:r w:rsidR="00C901A9">
        <w:rPr>
          <w:lang w:val="fr-FR"/>
        </w:rPr>
        <w:t> </w:t>
      </w:r>
      <w:r w:rsidRPr="00FE590D">
        <w:rPr>
          <w:lang w:val="fr-FR"/>
        </w:rPr>
        <w:t>3 au Règlement technique mondial (RTM) ONU n</w:t>
      </w:r>
      <w:r w:rsidRPr="00FE590D">
        <w:rPr>
          <w:vertAlign w:val="superscript"/>
          <w:lang w:val="fr-FR"/>
        </w:rPr>
        <w:t>o</w:t>
      </w:r>
      <w:r w:rsidRPr="00FE590D">
        <w:rPr>
          <w:lang w:val="fr-FR"/>
        </w:rPr>
        <w:t xml:space="preserve"> 9 lors de la prochaine session du GRSP, qui devait se tenir en mai 2021. Il a demandé au GRSP de donner la priorité absolue à cette question et de faire rapport à l</w:t>
      </w:r>
      <w:r w:rsidR="00CB5320">
        <w:rPr>
          <w:lang w:val="fr-FR"/>
        </w:rPr>
        <w:t>’</w:t>
      </w:r>
      <w:r w:rsidRPr="00FE590D">
        <w:rPr>
          <w:lang w:val="fr-FR"/>
        </w:rPr>
        <w:t>AC.3 et au WP.29, dans la plus grande urgence, sur les progrès réalisés en vue de résoudre les questions en suspens dans ce contexte. Le Comité exécutif a décidé de conserver ce point à l</w:t>
      </w:r>
      <w:r w:rsidR="00CB5320">
        <w:rPr>
          <w:lang w:val="fr-FR"/>
        </w:rPr>
        <w:t>’</w:t>
      </w:r>
      <w:r w:rsidRPr="00FE590D">
        <w:rPr>
          <w:lang w:val="fr-FR"/>
        </w:rPr>
        <w:t>ordre du jour pour sa prochaine session, en espérant pouvoir procéder à un vote sur l</w:t>
      </w:r>
      <w:r w:rsidR="00CB5320">
        <w:rPr>
          <w:lang w:val="fr-FR"/>
        </w:rPr>
        <w:t>’</w:t>
      </w:r>
      <w:r w:rsidRPr="00FE590D">
        <w:rPr>
          <w:lang w:val="fr-FR"/>
        </w:rPr>
        <w:t>amendement.</w:t>
      </w:r>
    </w:p>
    <w:p w:rsidR="00FE590D" w:rsidRPr="00FE590D" w:rsidRDefault="00FE590D" w:rsidP="00FE590D">
      <w:pPr>
        <w:pStyle w:val="SingleTxtG"/>
        <w:rPr>
          <w:lang w:val="fr-FR"/>
        </w:rPr>
      </w:pPr>
      <w:r w:rsidRPr="00FE590D">
        <w:rPr>
          <w:lang w:val="fr-FR"/>
        </w:rPr>
        <w:t>19.</w:t>
      </w:r>
      <w:r w:rsidRPr="00FE590D">
        <w:rPr>
          <w:lang w:val="fr-FR"/>
        </w:rPr>
        <w:tab/>
        <w:t>Par la suite, le Président du GRSP a invité certaines des principales parties aux discussions de l</w:t>
      </w:r>
      <w:r w:rsidR="00CB5320">
        <w:rPr>
          <w:lang w:val="fr-FR"/>
        </w:rPr>
        <w:t>’</w:t>
      </w:r>
      <w:r w:rsidRPr="00FE590D">
        <w:rPr>
          <w:lang w:val="fr-FR"/>
        </w:rPr>
        <w:t>AC.3 et à l</w:t>
      </w:r>
      <w:r w:rsidR="00CB5320">
        <w:rPr>
          <w:lang w:val="fr-FR"/>
        </w:rPr>
        <w:t>’</w:t>
      </w:r>
      <w:r w:rsidRPr="00FE590D">
        <w:rPr>
          <w:lang w:val="fr-FR"/>
        </w:rPr>
        <w:t>élaboration de la proposition à une réunion le 23 avril 2021. Étaient présents des représentants de l</w:t>
      </w:r>
      <w:r w:rsidR="00CB5320">
        <w:rPr>
          <w:lang w:val="fr-FR"/>
        </w:rPr>
        <w:t>’</w:t>
      </w:r>
      <w:r w:rsidRPr="00FE590D">
        <w:rPr>
          <w:lang w:val="fr-FR"/>
        </w:rPr>
        <w:t>Allemagne, du Canada, de la Commission européenne, de la Corée du Sud, des États-Unis d</w:t>
      </w:r>
      <w:r w:rsidR="00CB5320">
        <w:rPr>
          <w:lang w:val="fr-FR"/>
        </w:rPr>
        <w:t>’</w:t>
      </w:r>
      <w:r w:rsidRPr="00FE590D">
        <w:rPr>
          <w:lang w:val="fr-FR"/>
        </w:rPr>
        <w:t>Amérique, du Japon, des Pays-Bas et du Royaume-Uni de Grande-Bretagne et d</w:t>
      </w:r>
      <w:r w:rsidR="00CB5320">
        <w:rPr>
          <w:lang w:val="fr-FR"/>
        </w:rPr>
        <w:t>’</w:t>
      </w:r>
      <w:r w:rsidRPr="00FE590D">
        <w:rPr>
          <w:lang w:val="fr-FR"/>
        </w:rPr>
        <w:t>Irlande du Nord, ainsi que le Secrétaire du GRSP. Lors de la réunion, les États-Unis d</w:t>
      </w:r>
      <w:r w:rsidR="00CB5320">
        <w:rPr>
          <w:lang w:val="fr-FR"/>
        </w:rPr>
        <w:t>’</w:t>
      </w:r>
      <w:r w:rsidRPr="00FE590D">
        <w:rPr>
          <w:lang w:val="fr-FR"/>
        </w:rPr>
        <w:t>Amérique ont présenté des informations supplémentaires concernant leurs préoccupations relatives à l</w:t>
      </w:r>
      <w:r w:rsidR="00CB5320">
        <w:rPr>
          <w:lang w:val="fr-FR"/>
        </w:rPr>
        <w:t>’</w:t>
      </w:r>
      <w:r w:rsidRPr="00FE590D">
        <w:rPr>
          <w:lang w:val="fr-FR"/>
        </w:rPr>
        <w:t>amendement 3, tandis que l</w:t>
      </w:r>
      <w:r w:rsidR="00CB5320">
        <w:rPr>
          <w:lang w:val="fr-FR"/>
        </w:rPr>
        <w:t>’</w:t>
      </w:r>
      <w:r w:rsidRPr="00FE590D">
        <w:rPr>
          <w:lang w:val="fr-FR"/>
        </w:rPr>
        <w:t>Allemagne a présenté des documents soutenant les changements de méthode de ciblage. Au cours des discussions, il a été noté que les préoccupations des États-Unis d</w:t>
      </w:r>
      <w:r w:rsidR="00CB5320">
        <w:rPr>
          <w:lang w:val="fr-FR"/>
        </w:rPr>
        <w:t>’</w:t>
      </w:r>
      <w:r w:rsidRPr="00FE590D">
        <w:rPr>
          <w:lang w:val="fr-FR"/>
        </w:rPr>
        <w:t>Amérique portaient sur la perte de surface testable, tandis que l</w:t>
      </w:r>
      <w:r w:rsidR="00CB5320">
        <w:rPr>
          <w:lang w:val="fr-FR"/>
        </w:rPr>
        <w:t>’</w:t>
      </w:r>
      <w:r w:rsidRPr="00FE590D">
        <w:rPr>
          <w:lang w:val="fr-FR"/>
        </w:rPr>
        <w:t>exposé allemand portait sur la répétabilité, la reproductibilité et la cohérence avec l</w:t>
      </w:r>
      <w:r w:rsidR="00CB5320">
        <w:rPr>
          <w:lang w:val="fr-FR"/>
        </w:rPr>
        <w:t>’</w:t>
      </w:r>
      <w:r w:rsidRPr="00FE590D">
        <w:rPr>
          <w:lang w:val="fr-FR"/>
        </w:rPr>
        <w:t>interprétation et la pratique législatives établies dans l</w:t>
      </w:r>
      <w:r w:rsidR="00CB5320">
        <w:rPr>
          <w:lang w:val="fr-FR"/>
        </w:rPr>
        <w:t>’</w:t>
      </w:r>
      <w:r w:rsidRPr="00FE590D">
        <w:rPr>
          <w:lang w:val="fr-FR"/>
        </w:rPr>
        <w:t>Union européenne. Le groupe est convenu qu</w:t>
      </w:r>
      <w:r w:rsidR="00CB5320">
        <w:rPr>
          <w:lang w:val="fr-FR"/>
        </w:rPr>
        <w:t>’</w:t>
      </w:r>
      <w:r w:rsidRPr="00FE590D">
        <w:rPr>
          <w:lang w:val="fr-FR"/>
        </w:rPr>
        <w:t>une discussion plus approfondie pourrait conduire à une résolution finale sur la façon de concilier ces préoccupations concurrentes dans un amendement que toutes les parties pourraient accepter. Il a également discuté de la possibilité que les divergences soient le résultat de systèmes d</w:t>
      </w:r>
      <w:r w:rsidR="00CB5320">
        <w:rPr>
          <w:lang w:val="fr-FR"/>
        </w:rPr>
        <w:t>’</w:t>
      </w:r>
      <w:r w:rsidRPr="00FE590D">
        <w:rPr>
          <w:lang w:val="fr-FR"/>
        </w:rPr>
        <w:t>application de la r</w:t>
      </w:r>
      <w:r w:rsidR="00C901A9">
        <w:rPr>
          <w:lang w:val="fr-FR"/>
        </w:rPr>
        <w:t>é</w:t>
      </w:r>
      <w:r w:rsidRPr="00FE590D">
        <w:rPr>
          <w:lang w:val="fr-FR"/>
        </w:rPr>
        <w:t>glementation différents.</w:t>
      </w:r>
    </w:p>
    <w:p w:rsidR="00FE590D" w:rsidRPr="00FE590D" w:rsidRDefault="00FE590D" w:rsidP="00FE590D">
      <w:pPr>
        <w:pStyle w:val="SingleTxtG"/>
        <w:rPr>
          <w:lang w:val="fr-FR"/>
        </w:rPr>
      </w:pPr>
      <w:r w:rsidRPr="00FE590D">
        <w:rPr>
          <w:lang w:val="fr-FR"/>
        </w:rPr>
        <w:t>20.</w:t>
      </w:r>
      <w:r w:rsidRPr="00FE590D">
        <w:rPr>
          <w:lang w:val="fr-FR"/>
        </w:rPr>
        <w:tab/>
        <w:t>Il n</w:t>
      </w:r>
      <w:r w:rsidR="00CB5320">
        <w:rPr>
          <w:lang w:val="fr-FR"/>
        </w:rPr>
        <w:t>’</w:t>
      </w:r>
      <w:r w:rsidRPr="00FE590D">
        <w:rPr>
          <w:lang w:val="fr-FR"/>
        </w:rPr>
        <w:t>a pas été possible d</w:t>
      </w:r>
      <w:r w:rsidR="00CB5320">
        <w:rPr>
          <w:lang w:val="fr-FR"/>
        </w:rPr>
        <w:t>’</w:t>
      </w:r>
      <w:r w:rsidRPr="00FE590D">
        <w:rPr>
          <w:lang w:val="fr-FR"/>
        </w:rPr>
        <w:t>organiser d</w:t>
      </w:r>
      <w:r w:rsidR="00CB5320">
        <w:rPr>
          <w:lang w:val="fr-FR"/>
        </w:rPr>
        <w:t>’</w:t>
      </w:r>
      <w:r w:rsidRPr="00FE590D">
        <w:rPr>
          <w:lang w:val="fr-FR"/>
        </w:rPr>
        <w:t>autres réunions avant la session de mai du GRSP. Les États-Unis d</w:t>
      </w:r>
      <w:r w:rsidR="00CB5320">
        <w:rPr>
          <w:lang w:val="fr-FR"/>
        </w:rPr>
        <w:t>’</w:t>
      </w:r>
      <w:r w:rsidRPr="00FE590D">
        <w:rPr>
          <w:lang w:val="fr-FR"/>
        </w:rPr>
        <w:t>Amérique et l</w:t>
      </w:r>
      <w:r w:rsidR="00CB5320">
        <w:rPr>
          <w:lang w:val="fr-FR"/>
        </w:rPr>
        <w:t>’</w:t>
      </w:r>
      <w:r w:rsidRPr="00FE590D">
        <w:rPr>
          <w:lang w:val="fr-FR"/>
        </w:rPr>
        <w:t>Allemagne, représentant la perspective de l</w:t>
      </w:r>
      <w:r w:rsidR="00CB5320">
        <w:rPr>
          <w:lang w:val="fr-FR"/>
        </w:rPr>
        <w:t>’</w:t>
      </w:r>
      <w:r w:rsidRPr="00FE590D">
        <w:rPr>
          <w:lang w:val="fr-FR"/>
        </w:rPr>
        <w:t>Union européenne, ont toutefois continué à échanger des informations en ligne.</w:t>
      </w:r>
    </w:p>
    <w:p w:rsidR="00FE590D" w:rsidRPr="00FE590D" w:rsidRDefault="00FE590D" w:rsidP="00FE590D">
      <w:pPr>
        <w:pStyle w:val="SingleTxtG"/>
        <w:rPr>
          <w:lang w:val="fr-FR"/>
        </w:rPr>
      </w:pPr>
      <w:r w:rsidRPr="00FE590D">
        <w:rPr>
          <w:lang w:val="fr-FR"/>
        </w:rPr>
        <w:t>21.</w:t>
      </w:r>
      <w:r w:rsidRPr="00FE590D">
        <w:rPr>
          <w:lang w:val="fr-FR"/>
        </w:rPr>
        <w:tab/>
        <w:t>Lors de la session de mai du GRSP, la représentante des États-Unis d</w:t>
      </w:r>
      <w:r w:rsidR="00CB5320">
        <w:rPr>
          <w:lang w:val="fr-FR"/>
        </w:rPr>
        <w:t>’</w:t>
      </w:r>
      <w:r w:rsidRPr="00FE590D">
        <w:rPr>
          <w:lang w:val="fr-FR"/>
        </w:rPr>
        <w:t>Amérique a résumé la situation depuis la dernière session du WP.29 et exprimé la conviction de son pays que la reprise d</w:t>
      </w:r>
      <w:r w:rsidR="00CB5320">
        <w:rPr>
          <w:lang w:val="fr-FR"/>
        </w:rPr>
        <w:t>’</w:t>
      </w:r>
      <w:r w:rsidRPr="00FE590D">
        <w:rPr>
          <w:lang w:val="fr-FR"/>
        </w:rPr>
        <w:t>un dialogue plus approfondi sur ces questions pourrait conduire à un éventuel amendement qui serait accepté par toutes les parties. Elle a en outre fait remarquer que ce résultat serait préférable du point de vue de l</w:t>
      </w:r>
      <w:r w:rsidR="00CB5320">
        <w:rPr>
          <w:lang w:val="fr-FR"/>
        </w:rPr>
        <w:t>’</w:t>
      </w:r>
      <w:r w:rsidRPr="00FE590D">
        <w:rPr>
          <w:lang w:val="fr-FR"/>
        </w:rPr>
        <w:t xml:space="preserve">harmonisation, la sécurité des piétons étant de nouveau une priorité dans son pays. Elle a donc demandé au GRSP de former une équipe </w:t>
      </w:r>
      <w:r w:rsidRPr="00FE590D">
        <w:rPr>
          <w:lang w:val="fr-FR"/>
        </w:rPr>
        <w:lastRenderedPageBreak/>
        <w:t>spéciale pour poursuivre ces discussions et de prier le WP.29 de reporter encore le vote sur l</w:t>
      </w:r>
      <w:r w:rsidR="00CB5320">
        <w:rPr>
          <w:lang w:val="fr-FR"/>
        </w:rPr>
        <w:t>’</w:t>
      </w:r>
      <w:r w:rsidRPr="00FE590D">
        <w:rPr>
          <w:lang w:val="fr-FR"/>
        </w:rPr>
        <w:t>amendement en suspens jusqu</w:t>
      </w:r>
      <w:r w:rsidR="00CB5320">
        <w:rPr>
          <w:lang w:val="fr-FR"/>
        </w:rPr>
        <w:t>’</w:t>
      </w:r>
      <w:r w:rsidRPr="00FE590D">
        <w:rPr>
          <w:lang w:val="fr-FR"/>
        </w:rPr>
        <w:t>à ce que son travail soit terminé.</w:t>
      </w:r>
    </w:p>
    <w:p w:rsidR="00FE590D" w:rsidRPr="00FE590D" w:rsidRDefault="00FE590D" w:rsidP="00FE590D">
      <w:pPr>
        <w:pStyle w:val="SingleTxtG"/>
        <w:rPr>
          <w:lang w:val="fr-FR"/>
        </w:rPr>
      </w:pPr>
      <w:r w:rsidRPr="00FE590D">
        <w:rPr>
          <w:lang w:val="fr-FR"/>
        </w:rPr>
        <w:t>22.</w:t>
      </w:r>
      <w:r w:rsidRPr="00FE590D">
        <w:rPr>
          <w:lang w:val="fr-FR"/>
        </w:rPr>
        <w:tab/>
        <w:t>Au cours de la session de mai du GRSP, la représentante des États-Unis d</w:t>
      </w:r>
      <w:r w:rsidR="00CB5320">
        <w:rPr>
          <w:lang w:val="fr-FR"/>
        </w:rPr>
        <w:t>’</w:t>
      </w:r>
      <w:r w:rsidRPr="00FE590D">
        <w:rPr>
          <w:lang w:val="fr-FR"/>
        </w:rPr>
        <w:t>Amérique a également pris note de deux autres amendements au RTM n</w:t>
      </w:r>
      <w:r w:rsidRPr="00FE590D">
        <w:rPr>
          <w:vertAlign w:val="superscript"/>
          <w:lang w:val="fr-FR"/>
        </w:rPr>
        <w:t>o</w:t>
      </w:r>
      <w:r w:rsidRPr="00FE590D">
        <w:rPr>
          <w:lang w:val="fr-FR"/>
        </w:rPr>
        <w:t xml:space="preserve"> 9 en suspens qui pourraient avoir une incidence sur la zone d</w:t>
      </w:r>
      <w:r w:rsidR="00CB5320">
        <w:rPr>
          <w:lang w:val="fr-FR"/>
        </w:rPr>
        <w:t>’</w:t>
      </w:r>
      <w:r w:rsidRPr="00FE590D">
        <w:rPr>
          <w:lang w:val="fr-FR"/>
        </w:rPr>
        <w:t>essai de la fausse tête et a indiqué qu</w:t>
      </w:r>
      <w:r w:rsidR="00CB5320">
        <w:rPr>
          <w:lang w:val="fr-FR"/>
        </w:rPr>
        <w:t>’</w:t>
      </w:r>
      <w:r w:rsidRPr="00FE590D">
        <w:rPr>
          <w:lang w:val="fr-FR"/>
        </w:rPr>
        <w:t>un amendement unique sur cette question serait préférable à des amendements distincts. Le GRSP est convenu que l</w:t>
      </w:r>
      <w:r w:rsidR="00CB5320">
        <w:rPr>
          <w:lang w:val="fr-FR"/>
        </w:rPr>
        <w:t>’</w:t>
      </w:r>
      <w:r w:rsidRPr="00FE590D">
        <w:rPr>
          <w:lang w:val="fr-FR"/>
        </w:rPr>
        <w:t>équipe spéciale pourrait examiner ces questions si cela ne retardait pas les travaux sur l</w:t>
      </w:r>
      <w:r w:rsidR="00CB5320">
        <w:rPr>
          <w:lang w:val="fr-FR"/>
        </w:rPr>
        <w:t>’</w:t>
      </w:r>
      <w:r w:rsidRPr="00FE590D">
        <w:rPr>
          <w:lang w:val="fr-FR"/>
        </w:rPr>
        <w:t>amendement</w:t>
      </w:r>
      <w:r w:rsidR="00C901A9">
        <w:rPr>
          <w:lang w:val="fr-FR"/>
        </w:rPr>
        <w:t> </w:t>
      </w:r>
      <w:r w:rsidRPr="00FE590D">
        <w:rPr>
          <w:lang w:val="fr-FR"/>
        </w:rPr>
        <w:t>3</w:t>
      </w:r>
      <w:r w:rsidR="00C901A9" w:rsidRPr="00C901A9">
        <w:rPr>
          <w:bCs/>
          <w:lang w:val="fr-FR"/>
        </w:rPr>
        <w:t>.</w:t>
      </w:r>
    </w:p>
    <w:p w:rsidR="00FE590D" w:rsidRPr="00FE590D" w:rsidRDefault="00FE590D" w:rsidP="00FE590D">
      <w:pPr>
        <w:pStyle w:val="SingleTxtG"/>
        <w:rPr>
          <w:lang w:val="fr-FR"/>
        </w:rPr>
      </w:pPr>
      <w:r w:rsidRPr="00FE590D">
        <w:rPr>
          <w:lang w:val="fr-FR"/>
        </w:rPr>
        <w:t>23.</w:t>
      </w:r>
      <w:r w:rsidR="00C901A9">
        <w:rPr>
          <w:lang w:val="fr-FR"/>
        </w:rPr>
        <w:tab/>
      </w:r>
      <w:r w:rsidRPr="00FE590D">
        <w:rPr>
          <w:lang w:val="fr-FR"/>
        </w:rPr>
        <w:t>La nouvelle équipe spéciale sera présidée par les États-Unis d</w:t>
      </w:r>
      <w:r w:rsidR="00CB5320">
        <w:rPr>
          <w:lang w:val="fr-FR"/>
        </w:rPr>
        <w:t>’</w:t>
      </w:r>
      <w:r w:rsidRPr="00FE590D">
        <w:rPr>
          <w:lang w:val="fr-FR"/>
        </w:rPr>
        <w:t>Amérique et les décisions concernant les éventuels Coprésidents et le Secrétaire seront prises lors de la première réunion en juin. L</w:t>
      </w:r>
      <w:r w:rsidR="00CB5320">
        <w:rPr>
          <w:lang w:val="fr-FR"/>
        </w:rPr>
        <w:t>’</w:t>
      </w:r>
      <w:r w:rsidRPr="00FE590D">
        <w:rPr>
          <w:lang w:val="fr-FR"/>
        </w:rPr>
        <w:t>équipe spéciale est chargée d</w:t>
      </w:r>
      <w:r w:rsidR="00CB5320">
        <w:rPr>
          <w:lang w:val="fr-FR"/>
        </w:rPr>
        <w:t>’</w:t>
      </w:r>
      <w:r w:rsidRPr="00FE590D">
        <w:rPr>
          <w:lang w:val="fr-FR"/>
        </w:rPr>
        <w:t>établir une nouvelle proposition pour la session de décembre 2021 du GRSP.</w:t>
      </w:r>
      <w:r w:rsidR="00C901A9">
        <w:rPr>
          <w:lang w:val="fr-FR"/>
        </w:rPr>
        <w:t> </w:t>
      </w:r>
      <w:r w:rsidRPr="00FE590D">
        <w:rPr>
          <w:lang w:val="fr-FR"/>
        </w:rPr>
        <w:t>».</w:t>
      </w:r>
    </w:p>
    <w:p w:rsidR="00FE590D" w:rsidRPr="00FE590D" w:rsidRDefault="003830F3" w:rsidP="00FE590D">
      <w:pPr>
        <w:pStyle w:val="SingleTxtG"/>
        <w:rPr>
          <w:i/>
          <w:lang w:val="fr-FR"/>
        </w:rPr>
      </w:pPr>
      <w:r>
        <w:rPr>
          <w:i/>
          <w:iCs/>
          <w:lang w:val="fr-FR"/>
        </w:rPr>
        <w:tab/>
      </w:r>
      <w:r w:rsidR="00FE590D" w:rsidRPr="00FE590D">
        <w:rPr>
          <w:i/>
          <w:iCs/>
          <w:lang w:val="fr-FR"/>
        </w:rPr>
        <w:t>Dans le texte du document ECE/TRANS/WP.29/ACE/31, la section III</w:t>
      </w:r>
      <w:r w:rsidR="00FE590D" w:rsidRPr="00FE590D">
        <w:rPr>
          <w:lang w:val="fr-FR"/>
        </w:rPr>
        <w:t xml:space="preserve"> devient la section IV.</w:t>
      </w:r>
    </w:p>
    <w:p w:rsidR="00FE590D" w:rsidRDefault="00FE590D">
      <w:pPr>
        <w:suppressAutoHyphens w:val="0"/>
        <w:kinsoku/>
        <w:overflowPunct/>
        <w:autoSpaceDE/>
        <w:autoSpaceDN/>
        <w:adjustRightInd/>
        <w:snapToGrid/>
        <w:spacing w:after="200" w:line="276" w:lineRule="auto"/>
        <w:rPr>
          <w:lang w:val="fr-FR"/>
        </w:rPr>
      </w:pPr>
      <w:r>
        <w:rPr>
          <w:lang w:val="fr-FR"/>
        </w:rPr>
        <w:br w:type="page"/>
      </w:r>
    </w:p>
    <w:p w:rsidR="00FE590D" w:rsidRPr="00E96F54" w:rsidRDefault="00FE590D" w:rsidP="008908E8">
      <w:pPr>
        <w:pStyle w:val="HChG"/>
        <w:rPr>
          <w:lang w:val="fr-FR"/>
        </w:rPr>
      </w:pPr>
      <w:r>
        <w:rPr>
          <w:lang w:val="fr-FR"/>
        </w:rPr>
        <w:lastRenderedPageBreak/>
        <w:t>Annexe III</w:t>
      </w:r>
    </w:p>
    <w:p w:rsidR="00FE590D" w:rsidRPr="00E96F54" w:rsidRDefault="00FE590D" w:rsidP="008908E8">
      <w:pPr>
        <w:pStyle w:val="HChG"/>
        <w:rPr>
          <w:lang w:val="fr-FR"/>
        </w:rPr>
      </w:pPr>
      <w:r>
        <w:rPr>
          <w:lang w:val="fr-FR"/>
        </w:rPr>
        <w:tab/>
      </w:r>
      <w:r>
        <w:rPr>
          <w:lang w:val="fr-FR"/>
        </w:rPr>
        <w:tab/>
        <w:t>Projets d</w:t>
      </w:r>
      <w:r w:rsidR="00CB5320">
        <w:rPr>
          <w:lang w:val="fr-FR"/>
        </w:rPr>
        <w:t>’</w:t>
      </w:r>
      <w:r>
        <w:rPr>
          <w:lang w:val="fr-FR"/>
        </w:rPr>
        <w:t>amendements au Règlement ONU n</w:t>
      </w:r>
      <w:r w:rsidRPr="00211CC5">
        <w:rPr>
          <w:vertAlign w:val="superscript"/>
          <w:lang w:val="fr-FR"/>
        </w:rPr>
        <w:t>o</w:t>
      </w:r>
      <w:r>
        <w:rPr>
          <w:lang w:val="fr-FR"/>
        </w:rPr>
        <w:t xml:space="preserve"> 14 </w:t>
      </w:r>
      <w:r w:rsidR="003830F3">
        <w:rPr>
          <w:lang w:val="fr-FR"/>
        </w:rPr>
        <w:br/>
      </w:r>
      <w:r>
        <w:rPr>
          <w:lang w:val="fr-FR"/>
        </w:rPr>
        <w:t>(Ancrages des ceintures de sécurité)</w:t>
      </w:r>
    </w:p>
    <w:p w:rsidR="00FE590D" w:rsidRPr="00E96F54" w:rsidRDefault="00FE590D" w:rsidP="008908E8">
      <w:pPr>
        <w:pStyle w:val="H1G"/>
        <w:rPr>
          <w:lang w:val="fr-FR"/>
        </w:rPr>
      </w:pPr>
      <w:r>
        <w:rPr>
          <w:lang w:val="fr-FR"/>
        </w:rPr>
        <w:tab/>
      </w:r>
      <w:r>
        <w:rPr>
          <w:lang w:val="fr-FR"/>
        </w:rPr>
        <w:tab/>
      </w:r>
      <w:r w:rsidRPr="00B1418E">
        <w:rPr>
          <w:lang w:val="fr-FR"/>
        </w:rPr>
        <w:t>Amendements au document ECE/TRANS/WP.29/GRSP/2021/9 adoptés (voir par. 10 du présent rapport)</w:t>
      </w:r>
    </w:p>
    <w:p w:rsidR="00FE590D" w:rsidRPr="00E96F54" w:rsidRDefault="00FE590D" w:rsidP="008908E8">
      <w:pPr>
        <w:pStyle w:val="SingleTxtG"/>
        <w:rPr>
          <w:lang w:val="fr-FR"/>
        </w:rPr>
      </w:pPr>
      <w:r w:rsidRPr="008908E8">
        <w:rPr>
          <w:i/>
          <w:iCs/>
          <w:lang w:val="fr-FR"/>
        </w:rPr>
        <w:t>Annexe 6, légende pour symbole 2</w:t>
      </w:r>
      <w:r w:rsidRPr="00B1418E">
        <w:rPr>
          <w:lang w:val="fr-FR"/>
        </w:rPr>
        <w:t>, lire</w:t>
      </w:r>
      <w:r w:rsidR="003830F3">
        <w:rPr>
          <w:lang w:val="fr-FR"/>
        </w:rPr>
        <w:t> </w:t>
      </w:r>
      <w:r w:rsidRPr="00B1418E">
        <w:rPr>
          <w:lang w:val="fr-FR"/>
        </w:rPr>
        <w:t>:</w:t>
      </w:r>
    </w:p>
    <w:p w:rsidR="00FE590D" w:rsidRPr="00E96F54" w:rsidRDefault="00FE590D" w:rsidP="008908E8">
      <w:pPr>
        <w:pStyle w:val="HChG"/>
        <w:rPr>
          <w:lang w:val="fr-FR"/>
        </w:rPr>
      </w:pPr>
      <w:r w:rsidRPr="008908E8">
        <w:rPr>
          <w:b w:val="0"/>
          <w:bCs/>
          <w:color w:val="000000"/>
          <w:sz w:val="20"/>
          <w:lang w:val="fr-FR"/>
        </w:rPr>
        <w:t>«</w:t>
      </w:r>
      <w:r w:rsidR="008908E8">
        <w:rPr>
          <w:lang w:val="fr-FR"/>
        </w:rPr>
        <w:t> </w:t>
      </w:r>
      <w:r>
        <w:rPr>
          <w:lang w:val="fr-FR"/>
        </w:rPr>
        <w:t>Annexe 6</w:t>
      </w:r>
    </w:p>
    <w:p w:rsidR="00FE590D" w:rsidRPr="008908E8" w:rsidRDefault="003830F3" w:rsidP="008908E8">
      <w:pPr>
        <w:pStyle w:val="SingleTxtG"/>
        <w:ind w:left="2268" w:hanging="1134"/>
        <w:rPr>
          <w:lang w:val="fr-FR"/>
        </w:rPr>
      </w:pPr>
      <w:r>
        <w:rPr>
          <w:color w:val="000000"/>
          <w:lang w:val="en-US"/>
        </w:rPr>
        <w:t>“</w:t>
      </w:r>
      <w:r w:rsidR="00FE590D" w:rsidRPr="008908E8">
        <w:rPr>
          <w:lang w:val="fr-FR"/>
        </w:rPr>
        <w:t>...</w:t>
      </w:r>
      <w:r w:rsidR="00FE590D" w:rsidRPr="008908E8">
        <w:rPr>
          <w:lang w:val="fr-FR"/>
        </w:rPr>
        <w:tab/>
      </w:r>
    </w:p>
    <w:p w:rsidR="00FE590D" w:rsidRPr="008908E8" w:rsidRDefault="00FE590D" w:rsidP="008908E8">
      <w:pPr>
        <w:pStyle w:val="SingleTxtG"/>
        <w:ind w:left="2268" w:hanging="1134"/>
        <w:rPr>
          <w:lang w:val="fr-FR"/>
        </w:rPr>
      </w:pPr>
      <w:r w:rsidRPr="008908E8">
        <w:rPr>
          <w:lang w:val="fr-FR"/>
        </w:rPr>
        <w:t>2</w:t>
      </w:r>
      <w:r w:rsidR="003830F3">
        <w:rPr>
          <w:lang w:val="fr-FR"/>
        </w:rPr>
        <w:t> </w:t>
      </w:r>
      <w:r w:rsidRPr="008908E8">
        <w:rPr>
          <w:lang w:val="fr-FR"/>
        </w:rPr>
        <w:t>:</w:t>
      </w:r>
      <w:r w:rsidRPr="008908E8">
        <w:rPr>
          <w:lang w:val="fr-FR"/>
        </w:rPr>
        <w:tab/>
        <w:t>Deux ancrages inférieurs qui permettent l</w:t>
      </w:r>
      <w:r w:rsidR="00CB5320" w:rsidRPr="008908E8">
        <w:rPr>
          <w:lang w:val="fr-FR"/>
        </w:rPr>
        <w:t>’</w:t>
      </w:r>
      <w:r w:rsidRPr="008908E8">
        <w:rPr>
          <w:lang w:val="fr-FR"/>
        </w:rPr>
        <w:t>installation d</w:t>
      </w:r>
      <w:r w:rsidR="00CB5320" w:rsidRPr="008908E8">
        <w:rPr>
          <w:lang w:val="fr-FR"/>
        </w:rPr>
        <w:t>’</w:t>
      </w:r>
      <w:r w:rsidRPr="008908E8">
        <w:rPr>
          <w:lang w:val="fr-FR"/>
        </w:rPr>
        <w:t xml:space="preserve">une ceinture de sécurité de type B ou de ceintures de sécurité des types Br, Br3, Br4m ou Br4Nm, conformément à </w:t>
      </w:r>
      <w:r w:rsidRPr="008908E8">
        <w:rPr>
          <w:b/>
          <w:bCs/>
          <w:lang w:val="fr-FR"/>
        </w:rPr>
        <w:t>l</w:t>
      </w:r>
      <w:r w:rsidR="00CB5320" w:rsidRPr="008908E8">
        <w:rPr>
          <w:b/>
          <w:bCs/>
          <w:lang w:val="fr-FR"/>
        </w:rPr>
        <w:t>’</w:t>
      </w:r>
      <w:r w:rsidRPr="008908E8">
        <w:rPr>
          <w:b/>
          <w:bCs/>
          <w:lang w:val="fr-FR"/>
        </w:rPr>
        <w:t>annexe 16 du Règlement ONU n</w:t>
      </w:r>
      <w:r w:rsidRPr="008908E8">
        <w:rPr>
          <w:b/>
          <w:bCs/>
          <w:vertAlign w:val="superscript"/>
          <w:lang w:val="fr-FR"/>
        </w:rPr>
        <w:t>o</w:t>
      </w:r>
      <w:r w:rsidRPr="008908E8">
        <w:rPr>
          <w:b/>
          <w:bCs/>
          <w:lang w:val="fr-FR"/>
        </w:rPr>
        <w:t xml:space="preserve"> 16</w:t>
      </w:r>
      <w:r w:rsidRPr="008908E8">
        <w:rPr>
          <w:lang w:val="fr-FR"/>
        </w:rPr>
        <w:t>.</w:t>
      </w:r>
    </w:p>
    <w:p w:rsidR="00FE590D" w:rsidRPr="008908E8" w:rsidRDefault="00FE590D" w:rsidP="008908E8">
      <w:pPr>
        <w:pStyle w:val="SingleTxtG"/>
        <w:rPr>
          <w:lang w:val="fr-FR"/>
        </w:rPr>
      </w:pPr>
      <w:r w:rsidRPr="008908E8">
        <w:rPr>
          <w:lang w:val="fr-FR"/>
        </w:rPr>
        <w:t>...</w:t>
      </w:r>
      <w:r w:rsidR="003830F3">
        <w:rPr>
          <w:lang w:val="en-US"/>
        </w:rPr>
        <w:t>”</w:t>
      </w:r>
      <w:r w:rsidR="008908E8">
        <w:rPr>
          <w:lang w:val="fr-FR"/>
        </w:rPr>
        <w:t> </w:t>
      </w:r>
      <w:r w:rsidRPr="008908E8">
        <w:rPr>
          <w:color w:val="000000"/>
          <w:lang w:val="fr-FR"/>
        </w:rPr>
        <w:t>».</w:t>
      </w:r>
    </w:p>
    <w:p w:rsidR="00FE590D" w:rsidRDefault="00FE590D">
      <w:pPr>
        <w:suppressAutoHyphens w:val="0"/>
        <w:kinsoku/>
        <w:overflowPunct/>
        <w:autoSpaceDE/>
        <w:autoSpaceDN/>
        <w:adjustRightInd/>
        <w:snapToGrid/>
        <w:spacing w:after="200" w:line="276" w:lineRule="auto"/>
        <w:rPr>
          <w:lang w:val="fr-FR"/>
        </w:rPr>
      </w:pPr>
      <w:r>
        <w:rPr>
          <w:lang w:val="fr-FR"/>
        </w:rPr>
        <w:br w:type="page"/>
      </w:r>
    </w:p>
    <w:p w:rsidR="00FE590D" w:rsidRPr="00E96F54" w:rsidRDefault="00FE590D" w:rsidP="008908E8">
      <w:pPr>
        <w:pStyle w:val="HChG"/>
        <w:rPr>
          <w:lang w:val="fr-FR"/>
        </w:rPr>
      </w:pPr>
      <w:r>
        <w:rPr>
          <w:lang w:val="fr-FR"/>
        </w:rPr>
        <w:lastRenderedPageBreak/>
        <w:t>Annexe IV</w:t>
      </w:r>
    </w:p>
    <w:p w:rsidR="00FE590D" w:rsidRPr="00E96F54" w:rsidRDefault="00FE590D" w:rsidP="008908E8">
      <w:pPr>
        <w:pStyle w:val="HChG"/>
        <w:rPr>
          <w:lang w:val="fr-FR"/>
        </w:rPr>
      </w:pPr>
      <w:r>
        <w:rPr>
          <w:lang w:val="fr-FR"/>
        </w:rPr>
        <w:tab/>
      </w:r>
      <w:r>
        <w:rPr>
          <w:lang w:val="fr-FR"/>
        </w:rPr>
        <w:tab/>
        <w:t>Projets d</w:t>
      </w:r>
      <w:r w:rsidR="00CB5320">
        <w:rPr>
          <w:lang w:val="fr-FR"/>
        </w:rPr>
        <w:t>’</w:t>
      </w:r>
      <w:r>
        <w:rPr>
          <w:lang w:val="fr-FR"/>
        </w:rPr>
        <w:t>amendements au Règlement ONU n</w:t>
      </w:r>
      <w:r w:rsidRPr="006A74D5">
        <w:rPr>
          <w:vertAlign w:val="superscript"/>
          <w:lang w:val="fr-FR"/>
        </w:rPr>
        <w:t>o</w:t>
      </w:r>
      <w:r>
        <w:rPr>
          <w:lang w:val="fr-FR"/>
        </w:rPr>
        <w:t xml:space="preserve"> 22 </w:t>
      </w:r>
      <w:r w:rsidR="003830F3">
        <w:rPr>
          <w:lang w:val="fr-FR"/>
        </w:rPr>
        <w:br/>
      </w:r>
      <w:r>
        <w:rPr>
          <w:lang w:val="fr-FR"/>
        </w:rPr>
        <w:t>(Casques de protection)</w:t>
      </w:r>
    </w:p>
    <w:p w:rsidR="00FE590D" w:rsidRPr="00E96F54" w:rsidRDefault="00FE590D" w:rsidP="008908E8">
      <w:pPr>
        <w:pStyle w:val="H1G"/>
        <w:rPr>
          <w:lang w:val="fr-FR"/>
        </w:rPr>
      </w:pPr>
      <w:r>
        <w:rPr>
          <w:lang w:val="fr-FR"/>
        </w:rPr>
        <w:tab/>
      </w:r>
      <w:r w:rsidRPr="00B1418E">
        <w:rPr>
          <w:lang w:val="fr-FR"/>
        </w:rPr>
        <w:tab/>
        <w:t>Amendements au document ECE/TRANS/WP.29/GRSP/2021/13 adoptés (voir par. 17 du présent rapport)</w:t>
      </w:r>
    </w:p>
    <w:p w:rsidR="00FE590D" w:rsidRPr="008908E8" w:rsidRDefault="00FE590D" w:rsidP="008908E8">
      <w:pPr>
        <w:pStyle w:val="SingleTxtG"/>
        <w:rPr>
          <w:lang w:val="fr-FR"/>
        </w:rPr>
      </w:pPr>
      <w:r w:rsidRPr="008908E8">
        <w:rPr>
          <w:lang w:val="fr-FR"/>
        </w:rPr>
        <w:t>...</w:t>
      </w:r>
    </w:p>
    <w:p w:rsidR="00FE590D" w:rsidRPr="00E96F54" w:rsidRDefault="00FE590D" w:rsidP="008908E8">
      <w:pPr>
        <w:pStyle w:val="SingleTxtG"/>
        <w:rPr>
          <w:lang w:val="fr-FR"/>
        </w:rPr>
      </w:pPr>
      <w:r w:rsidRPr="008908E8">
        <w:rPr>
          <w:i/>
          <w:iCs/>
          <w:lang w:val="fr-FR"/>
        </w:rPr>
        <w:t>Annexe 17, paragraphe 3</w:t>
      </w:r>
      <w:r w:rsidRPr="00B1418E">
        <w:rPr>
          <w:lang w:val="fr-FR"/>
        </w:rPr>
        <w:t>, lire</w:t>
      </w:r>
      <w:r w:rsidR="003830F3">
        <w:rPr>
          <w:lang w:val="fr-FR"/>
        </w:rPr>
        <w:t> </w:t>
      </w:r>
      <w:r w:rsidRPr="00B1418E">
        <w:rPr>
          <w:lang w:val="fr-FR"/>
        </w:rPr>
        <w:t>:</w:t>
      </w:r>
    </w:p>
    <w:p w:rsidR="00FE590D" w:rsidRPr="008908E8" w:rsidRDefault="00FE590D" w:rsidP="00FE590D">
      <w:pPr>
        <w:pStyle w:val="SingleTxtG"/>
        <w:spacing w:line="276" w:lineRule="auto"/>
        <w:ind w:left="2268"/>
        <w:rPr>
          <w:rFonts w:eastAsia="Courier New"/>
          <w:lang w:val="fr-FR"/>
        </w:rPr>
      </w:pPr>
      <w:r w:rsidRPr="008908E8">
        <w:rPr>
          <w:color w:val="000000"/>
          <w:lang w:val="fr-FR"/>
        </w:rPr>
        <w:t>«</w:t>
      </w:r>
      <w:r w:rsidR="003830F3">
        <w:rPr>
          <w:color w:val="000000"/>
          <w:lang w:val="fr-FR"/>
        </w:rPr>
        <w:t> </w:t>
      </w:r>
      <w:r w:rsidRPr="008908E8">
        <w:rPr>
          <w:lang w:val="fr-FR"/>
        </w:rPr>
        <w:t>.............Insérer une feuille de papier carbone plaquée sur une feuille de papier blanc entre l</w:t>
      </w:r>
      <w:r w:rsidR="00CB5320" w:rsidRPr="008908E8">
        <w:rPr>
          <w:lang w:val="fr-FR"/>
        </w:rPr>
        <w:t>’</w:t>
      </w:r>
      <w:r w:rsidRPr="008908E8">
        <w:rPr>
          <w:lang w:val="fr-FR"/>
        </w:rPr>
        <w:t>écran et la fausse tête. Positionner l</w:t>
      </w:r>
      <w:r w:rsidR="00CB5320" w:rsidRPr="008908E8">
        <w:rPr>
          <w:lang w:val="fr-FR"/>
        </w:rPr>
        <w:t>’</w:t>
      </w:r>
      <w:r w:rsidRPr="008908E8">
        <w:rPr>
          <w:lang w:val="fr-FR"/>
        </w:rPr>
        <w:t>ensemble écran/fausse tête devant le dispositif de propulsion, en veillant à ce que le point d</w:t>
      </w:r>
      <w:r w:rsidR="00CB5320" w:rsidRPr="008908E8">
        <w:rPr>
          <w:lang w:val="fr-FR"/>
        </w:rPr>
        <w:t>’</w:t>
      </w:r>
      <w:r w:rsidRPr="008908E8">
        <w:rPr>
          <w:lang w:val="fr-FR"/>
        </w:rPr>
        <w:t>impact ne soit pas situé à plus de 250 mm de l</w:t>
      </w:r>
      <w:r w:rsidR="00CB5320" w:rsidRPr="008908E8">
        <w:rPr>
          <w:lang w:val="fr-FR"/>
        </w:rPr>
        <w:t>’</w:t>
      </w:r>
      <w:r w:rsidRPr="008908E8">
        <w:rPr>
          <w:lang w:val="fr-FR"/>
        </w:rPr>
        <w:t>extrémité de sortie du capteur de vitesse.</w:t>
      </w:r>
    </w:p>
    <w:p w:rsidR="00FE590D" w:rsidRPr="008908E8" w:rsidRDefault="00FE590D" w:rsidP="00FE590D">
      <w:pPr>
        <w:pStyle w:val="SingleTxtG"/>
        <w:spacing w:line="276" w:lineRule="auto"/>
        <w:ind w:left="2268"/>
        <w:rPr>
          <w:rFonts w:eastAsia="Courier New"/>
          <w:lang w:val="fr-FR"/>
        </w:rPr>
      </w:pPr>
      <w:r w:rsidRPr="008908E8">
        <w:rPr>
          <w:lang w:val="fr-FR"/>
        </w:rPr>
        <w:t>Projeter la bille d</w:t>
      </w:r>
      <w:r w:rsidR="00CB5320" w:rsidRPr="008908E8">
        <w:rPr>
          <w:lang w:val="fr-FR"/>
        </w:rPr>
        <w:t>’</w:t>
      </w:r>
      <w:r w:rsidRPr="008908E8">
        <w:rPr>
          <w:lang w:val="fr-FR"/>
        </w:rPr>
        <w:t xml:space="preserve">acier à 60 m/s </w:t>
      </w:r>
      <w:r w:rsidRPr="008908E8">
        <w:rPr>
          <w:b/>
          <w:bCs/>
          <w:lang w:val="fr-FR"/>
        </w:rPr>
        <w:t>(-0+2 m/s)</w:t>
      </w:r>
      <w:r w:rsidRPr="008908E8">
        <w:rPr>
          <w:lang w:val="fr-FR"/>
        </w:rPr>
        <w:t>. Les points d</w:t>
      </w:r>
      <w:r w:rsidR="00CB5320" w:rsidRPr="008908E8">
        <w:rPr>
          <w:lang w:val="fr-FR"/>
        </w:rPr>
        <w:t>’</w:t>
      </w:r>
      <w:r w:rsidRPr="008908E8">
        <w:rPr>
          <w:lang w:val="fr-FR"/>
        </w:rPr>
        <w:t>impact (L</w:t>
      </w:r>
      <w:r w:rsidRPr="008908E8">
        <w:rPr>
          <w:vertAlign w:val="subscript"/>
          <w:lang w:val="fr-FR"/>
        </w:rPr>
        <w:t>1</w:t>
      </w:r>
      <w:r w:rsidRPr="008908E8">
        <w:rPr>
          <w:lang w:val="fr-FR"/>
        </w:rPr>
        <w:t xml:space="preserve"> et L</w:t>
      </w:r>
      <w:r w:rsidRPr="008908E8">
        <w:rPr>
          <w:vertAlign w:val="subscript"/>
          <w:lang w:val="fr-FR"/>
        </w:rPr>
        <w:t>2</w:t>
      </w:r>
      <w:r w:rsidRPr="008908E8">
        <w:rPr>
          <w:lang w:val="fr-FR"/>
        </w:rPr>
        <w:t>) correspondent à</w:t>
      </w:r>
      <w:r w:rsidR="003830F3">
        <w:rPr>
          <w:lang w:val="fr-FR"/>
        </w:rPr>
        <w:t> </w:t>
      </w:r>
      <w:r w:rsidRPr="008908E8">
        <w:rPr>
          <w:lang w:val="fr-FR"/>
        </w:rPr>
        <w:t xml:space="preserve">: </w:t>
      </w:r>
    </w:p>
    <w:p w:rsidR="00FE590D" w:rsidRPr="008908E8" w:rsidRDefault="00FE590D" w:rsidP="00FE590D">
      <w:pPr>
        <w:pStyle w:val="SingleTxtG"/>
        <w:spacing w:line="276" w:lineRule="auto"/>
        <w:ind w:left="2268"/>
        <w:rPr>
          <w:rFonts w:eastAsia="Courier New"/>
          <w:lang w:val="fr-FR"/>
        </w:rPr>
      </w:pPr>
      <w:r w:rsidRPr="008908E8">
        <w:rPr>
          <w:lang w:val="fr-FR"/>
        </w:rPr>
        <w:t>a)</w:t>
      </w:r>
      <w:r w:rsidRPr="008908E8">
        <w:rPr>
          <w:lang w:val="fr-FR"/>
        </w:rPr>
        <w:tab/>
        <w:t>L</w:t>
      </w:r>
      <w:r w:rsidR="00CB5320" w:rsidRPr="008908E8">
        <w:rPr>
          <w:lang w:val="fr-FR"/>
        </w:rPr>
        <w:t>’</w:t>
      </w:r>
      <w:r w:rsidRPr="008908E8">
        <w:rPr>
          <w:lang w:val="fr-FR"/>
        </w:rPr>
        <w:t>œil gauche</w:t>
      </w:r>
      <w:r w:rsidR="003830F3">
        <w:rPr>
          <w:lang w:val="fr-FR"/>
        </w:rPr>
        <w:t> </w:t>
      </w:r>
      <w:r w:rsidRPr="008908E8">
        <w:rPr>
          <w:lang w:val="fr-FR"/>
        </w:rPr>
        <w:t>;</w:t>
      </w:r>
    </w:p>
    <w:p w:rsidR="00FE590D" w:rsidRPr="008908E8" w:rsidRDefault="00FE590D" w:rsidP="008908E8">
      <w:pPr>
        <w:pStyle w:val="SingleTxtG"/>
        <w:spacing w:line="276" w:lineRule="auto"/>
        <w:ind w:left="2268"/>
        <w:rPr>
          <w:lang w:val="fr-FR"/>
        </w:rPr>
      </w:pPr>
      <w:r w:rsidRPr="008908E8">
        <w:rPr>
          <w:lang w:val="fr-FR"/>
        </w:rPr>
        <w:t>b)</w:t>
      </w:r>
      <w:r w:rsidRPr="008908E8">
        <w:rPr>
          <w:lang w:val="fr-FR"/>
        </w:rPr>
        <w:tab/>
        <w:t>L</w:t>
      </w:r>
      <w:r w:rsidR="00CB5320" w:rsidRPr="008908E8">
        <w:rPr>
          <w:lang w:val="fr-FR"/>
        </w:rPr>
        <w:t>’</w:t>
      </w:r>
      <w:r w:rsidRPr="008908E8">
        <w:rPr>
          <w:lang w:val="fr-FR"/>
        </w:rPr>
        <w:t>œil droit. ».</w:t>
      </w:r>
    </w:p>
    <w:p w:rsidR="008908E8" w:rsidRDefault="008908E8">
      <w:pPr>
        <w:suppressAutoHyphens w:val="0"/>
        <w:kinsoku/>
        <w:overflowPunct/>
        <w:autoSpaceDE/>
        <w:autoSpaceDN/>
        <w:adjustRightInd/>
        <w:snapToGrid/>
        <w:spacing w:after="200" w:line="276" w:lineRule="auto"/>
        <w:rPr>
          <w:b/>
          <w:bCs/>
          <w:sz w:val="28"/>
          <w:lang w:val="fr-FR"/>
        </w:rPr>
      </w:pPr>
      <w:r>
        <w:rPr>
          <w:bCs/>
          <w:lang w:val="fr-FR"/>
        </w:rPr>
        <w:br w:type="page"/>
      </w:r>
    </w:p>
    <w:p w:rsidR="00FE590D" w:rsidRPr="00E96F54" w:rsidRDefault="00FE590D" w:rsidP="008908E8">
      <w:pPr>
        <w:pStyle w:val="HChG"/>
        <w:rPr>
          <w:lang w:val="fr-FR"/>
        </w:rPr>
      </w:pPr>
      <w:r>
        <w:rPr>
          <w:lang w:val="fr-FR"/>
        </w:rPr>
        <w:lastRenderedPageBreak/>
        <w:t>Annexe V</w:t>
      </w:r>
    </w:p>
    <w:p w:rsidR="00FE590D" w:rsidRPr="00E96F54" w:rsidRDefault="00FE590D" w:rsidP="008908E8">
      <w:pPr>
        <w:pStyle w:val="HChG"/>
        <w:rPr>
          <w:lang w:val="fr-FR"/>
        </w:rPr>
      </w:pPr>
      <w:r>
        <w:rPr>
          <w:lang w:val="fr-FR"/>
        </w:rPr>
        <w:tab/>
      </w:r>
      <w:r>
        <w:rPr>
          <w:lang w:val="fr-FR"/>
        </w:rPr>
        <w:tab/>
        <w:t>Projets d</w:t>
      </w:r>
      <w:r w:rsidR="00CB5320">
        <w:rPr>
          <w:lang w:val="fr-FR"/>
        </w:rPr>
        <w:t>’</w:t>
      </w:r>
      <w:r>
        <w:rPr>
          <w:lang w:val="fr-FR"/>
        </w:rPr>
        <w:t>amendements au Règlement ONU n</w:t>
      </w:r>
      <w:r w:rsidRPr="00FA119C">
        <w:rPr>
          <w:vertAlign w:val="superscript"/>
          <w:lang w:val="fr-FR"/>
        </w:rPr>
        <w:t xml:space="preserve">o </w:t>
      </w:r>
      <w:r>
        <w:rPr>
          <w:lang w:val="fr-FR"/>
        </w:rPr>
        <w:t xml:space="preserve">134 </w:t>
      </w:r>
      <w:r w:rsidR="003830F3">
        <w:rPr>
          <w:lang w:val="fr-FR"/>
        </w:rPr>
        <w:br/>
      </w:r>
      <w:r>
        <w:rPr>
          <w:lang w:val="fr-FR"/>
        </w:rPr>
        <w:t>(Véhicules à hydrogène et à pile à combustible)</w:t>
      </w:r>
    </w:p>
    <w:p w:rsidR="00FE590D" w:rsidRPr="00E96F54" w:rsidRDefault="00FE590D" w:rsidP="008908E8">
      <w:pPr>
        <w:pStyle w:val="H1G"/>
        <w:rPr>
          <w:lang w:val="fr-FR"/>
        </w:rPr>
      </w:pPr>
      <w:r>
        <w:rPr>
          <w:lang w:val="fr-FR"/>
        </w:rPr>
        <w:tab/>
      </w:r>
      <w:r>
        <w:rPr>
          <w:lang w:val="fr-FR"/>
        </w:rPr>
        <w:tab/>
      </w:r>
      <w:r w:rsidRPr="00B1418E">
        <w:rPr>
          <w:lang w:val="fr-FR"/>
        </w:rPr>
        <w:t>Amendements au document ECE/TRANS/WP.29/GRSP/2021/12 adoptés (voir par. 25 du présent rapport)</w:t>
      </w:r>
    </w:p>
    <w:p w:rsidR="00FE590D" w:rsidRPr="00E96F54" w:rsidRDefault="00FE590D" w:rsidP="00293916">
      <w:pPr>
        <w:pStyle w:val="HChG"/>
        <w:ind w:left="2268"/>
        <w:rPr>
          <w:lang w:val="fr-FR"/>
        </w:rPr>
      </w:pPr>
      <w:r>
        <w:rPr>
          <w:lang w:val="fr-FR"/>
        </w:rPr>
        <w:t>...</w:t>
      </w:r>
    </w:p>
    <w:p w:rsidR="00FE590D" w:rsidRPr="00E96F54" w:rsidRDefault="00FE590D" w:rsidP="008908E8">
      <w:pPr>
        <w:pStyle w:val="HChG"/>
        <w:ind w:left="2268"/>
        <w:rPr>
          <w:lang w:val="fr-FR"/>
        </w:rPr>
      </w:pPr>
      <w:r w:rsidRPr="008908E8">
        <w:rPr>
          <w:b w:val="0"/>
          <w:bCs/>
          <w:color w:val="000000"/>
          <w:sz w:val="20"/>
          <w:lang w:val="fr-FR"/>
        </w:rPr>
        <w:t>«</w:t>
      </w:r>
      <w:r w:rsidR="008908E8" w:rsidRPr="008908E8">
        <w:rPr>
          <w:b w:val="0"/>
          <w:bCs/>
          <w:color w:val="000000"/>
          <w:sz w:val="20"/>
          <w:lang w:val="fr-FR"/>
        </w:rPr>
        <w:t> </w:t>
      </w:r>
      <w:r>
        <w:rPr>
          <w:lang w:val="fr-FR"/>
        </w:rPr>
        <w:t>5.</w:t>
      </w:r>
      <w:r>
        <w:rPr>
          <w:lang w:val="fr-FR"/>
        </w:rPr>
        <w:tab/>
        <w:t xml:space="preserve">Partie I − Spécifications du système de stockage </w:t>
      </w:r>
      <w:r w:rsidR="003830F3">
        <w:rPr>
          <w:lang w:val="fr-FR"/>
        </w:rPr>
        <w:br/>
      </w:r>
      <w:r>
        <w:rPr>
          <w:lang w:val="fr-FR"/>
        </w:rPr>
        <w:t>de l</w:t>
      </w:r>
      <w:r w:rsidR="00CB5320">
        <w:rPr>
          <w:lang w:val="fr-FR"/>
        </w:rPr>
        <w:t>’</w:t>
      </w:r>
      <w:r>
        <w:rPr>
          <w:lang w:val="fr-FR"/>
        </w:rPr>
        <w:t xml:space="preserve">hydrogène comprimé </w:t>
      </w:r>
    </w:p>
    <w:p w:rsidR="00FE590D" w:rsidRPr="008908E8" w:rsidRDefault="00FE590D" w:rsidP="00293916">
      <w:pPr>
        <w:pStyle w:val="SingleTxtG"/>
        <w:spacing w:after="100"/>
        <w:ind w:left="2268"/>
        <w:rPr>
          <w:lang w:val="fr-FR"/>
        </w:rPr>
      </w:pPr>
      <w:r w:rsidRPr="008908E8">
        <w:rPr>
          <w:lang w:val="fr-FR"/>
        </w:rPr>
        <w:tab/>
        <w:t>La présente partie contient les prescriptions…</w:t>
      </w:r>
    </w:p>
    <w:p w:rsidR="00FE590D" w:rsidRPr="008908E8" w:rsidRDefault="00FE590D" w:rsidP="00293916">
      <w:pPr>
        <w:pStyle w:val="SingleTxtG"/>
        <w:spacing w:after="100"/>
        <w:ind w:left="2268"/>
        <w:rPr>
          <w:rFonts w:asciiTheme="majorBidi" w:hAnsiTheme="majorBidi" w:cstheme="majorBidi"/>
          <w:lang w:val="fr-FR"/>
        </w:rPr>
      </w:pPr>
      <w:r w:rsidRPr="008908E8">
        <w:rPr>
          <w:rFonts w:asciiTheme="majorBidi" w:hAnsiTheme="majorBidi" w:cstheme="majorBidi"/>
          <w:lang w:val="fr-FR"/>
        </w:rPr>
        <w:t>Tous les nouveaux systèmes de stockage de l</w:t>
      </w:r>
      <w:r w:rsidR="00CB5320" w:rsidRPr="008908E8">
        <w:rPr>
          <w:rFonts w:asciiTheme="majorBidi" w:hAnsiTheme="majorBidi" w:cstheme="majorBidi"/>
          <w:lang w:val="fr-FR"/>
        </w:rPr>
        <w:t>’</w:t>
      </w:r>
      <w:r w:rsidRPr="008908E8">
        <w:rPr>
          <w:rFonts w:asciiTheme="majorBidi" w:hAnsiTheme="majorBidi" w:cstheme="majorBidi"/>
          <w:lang w:val="fr-FR"/>
        </w:rPr>
        <w:t>hydrogène comprimé fabriqués pour des véhicules d</w:t>
      </w:r>
      <w:r w:rsidR="00CB5320" w:rsidRPr="008908E8">
        <w:rPr>
          <w:rFonts w:asciiTheme="majorBidi" w:hAnsiTheme="majorBidi" w:cstheme="majorBidi"/>
          <w:lang w:val="fr-FR"/>
        </w:rPr>
        <w:t>’</w:t>
      </w:r>
      <w:r w:rsidRPr="008908E8">
        <w:rPr>
          <w:rFonts w:asciiTheme="majorBidi" w:hAnsiTheme="majorBidi" w:cstheme="majorBidi"/>
          <w:lang w:val="fr-FR"/>
        </w:rPr>
        <w:t xml:space="preserve">usage routier doivent avoir une PSN inférieure ou égale à 70 MPa et une durée de vie en service maximale de </w:t>
      </w:r>
      <w:r w:rsidRPr="008908E8">
        <w:rPr>
          <w:rFonts w:asciiTheme="majorBidi" w:hAnsiTheme="majorBidi" w:cstheme="majorBidi"/>
          <w:b/>
          <w:bCs/>
          <w:lang w:val="fr-FR"/>
        </w:rPr>
        <w:t>15</w:t>
      </w:r>
      <w:r w:rsidRPr="008908E8">
        <w:rPr>
          <w:rFonts w:asciiTheme="majorBidi" w:hAnsiTheme="majorBidi" w:cstheme="majorBidi"/>
          <w:lang w:val="fr-FR"/>
        </w:rPr>
        <w:t xml:space="preserve"> ans </w:t>
      </w:r>
      <w:r w:rsidRPr="008908E8">
        <w:rPr>
          <w:rFonts w:asciiTheme="majorBidi" w:hAnsiTheme="majorBidi" w:cstheme="majorBidi"/>
          <w:b/>
          <w:bCs/>
          <w:lang w:val="fr-FR"/>
        </w:rPr>
        <w:t>(ou, à la demande du constructeur, de 20 ans dans le cas des véhicules des catégories M</w:t>
      </w:r>
      <w:r w:rsidRPr="008908E8">
        <w:rPr>
          <w:rFonts w:asciiTheme="majorBidi" w:hAnsiTheme="majorBidi" w:cstheme="majorBidi"/>
          <w:b/>
          <w:bCs/>
          <w:vertAlign w:val="subscript"/>
          <w:lang w:val="fr-FR"/>
        </w:rPr>
        <w:t>2</w:t>
      </w:r>
      <w:r w:rsidRPr="008908E8">
        <w:rPr>
          <w:rFonts w:asciiTheme="majorBidi" w:hAnsiTheme="majorBidi" w:cstheme="majorBidi"/>
          <w:b/>
          <w:bCs/>
          <w:lang w:val="fr-FR"/>
        </w:rPr>
        <w:t>, M</w:t>
      </w:r>
      <w:r w:rsidRPr="008908E8">
        <w:rPr>
          <w:rFonts w:asciiTheme="majorBidi" w:hAnsiTheme="majorBidi" w:cstheme="majorBidi"/>
          <w:b/>
          <w:bCs/>
          <w:vertAlign w:val="subscript"/>
          <w:lang w:val="fr-FR"/>
        </w:rPr>
        <w:t>3</w:t>
      </w:r>
      <w:r w:rsidRPr="008908E8">
        <w:rPr>
          <w:rFonts w:asciiTheme="majorBidi" w:hAnsiTheme="majorBidi" w:cstheme="majorBidi"/>
          <w:b/>
          <w:bCs/>
          <w:lang w:val="fr-FR"/>
        </w:rPr>
        <w:t>, N</w:t>
      </w:r>
      <w:r w:rsidRPr="008908E8">
        <w:rPr>
          <w:rFonts w:asciiTheme="majorBidi" w:hAnsiTheme="majorBidi" w:cstheme="majorBidi"/>
          <w:b/>
          <w:bCs/>
          <w:vertAlign w:val="subscript"/>
          <w:lang w:val="fr-FR"/>
        </w:rPr>
        <w:t>2</w:t>
      </w:r>
      <w:r w:rsidRPr="008908E8">
        <w:rPr>
          <w:rFonts w:asciiTheme="majorBidi" w:hAnsiTheme="majorBidi" w:cstheme="majorBidi"/>
          <w:b/>
          <w:bCs/>
          <w:lang w:val="fr-FR"/>
        </w:rPr>
        <w:t xml:space="preserve"> et N</w:t>
      </w:r>
      <w:r w:rsidRPr="008908E8">
        <w:rPr>
          <w:rFonts w:asciiTheme="majorBidi" w:hAnsiTheme="majorBidi" w:cstheme="majorBidi"/>
          <w:b/>
          <w:bCs/>
          <w:vertAlign w:val="subscript"/>
          <w:lang w:val="fr-FR"/>
        </w:rPr>
        <w:t>3</w:t>
      </w:r>
      <w:r w:rsidRPr="008908E8">
        <w:rPr>
          <w:rFonts w:asciiTheme="majorBidi" w:hAnsiTheme="majorBidi" w:cstheme="majorBidi"/>
          <w:b/>
          <w:bCs/>
          <w:lang w:val="fr-FR"/>
        </w:rPr>
        <w:t xml:space="preserve"> (ci-après </w:t>
      </w:r>
      <w:r w:rsidR="003830F3" w:rsidRPr="003830F3">
        <w:rPr>
          <w:rFonts w:asciiTheme="majorBidi" w:hAnsiTheme="majorBidi" w:cstheme="majorBidi"/>
          <w:b/>
          <w:bCs/>
        </w:rPr>
        <w:t>“</w:t>
      </w:r>
      <w:r w:rsidRPr="008908E8">
        <w:rPr>
          <w:rFonts w:asciiTheme="majorBidi" w:hAnsiTheme="majorBidi" w:cstheme="majorBidi"/>
          <w:b/>
          <w:bCs/>
          <w:lang w:val="fr-FR"/>
        </w:rPr>
        <w:t>de 20 ans</w:t>
      </w:r>
      <w:r w:rsidR="003830F3" w:rsidRPr="003830F3">
        <w:rPr>
          <w:rFonts w:asciiTheme="majorBidi" w:hAnsiTheme="majorBidi" w:cstheme="majorBidi"/>
          <w:b/>
          <w:bCs/>
        </w:rPr>
        <w:t>”</w:t>
      </w:r>
      <w:r w:rsidRPr="008908E8">
        <w:rPr>
          <w:rFonts w:asciiTheme="majorBidi" w:hAnsiTheme="majorBidi" w:cstheme="majorBidi"/>
          <w:b/>
          <w:bCs/>
          <w:lang w:val="fr-FR"/>
        </w:rPr>
        <w:t>)</w:t>
      </w:r>
      <w:r w:rsidRPr="008908E8">
        <w:rPr>
          <w:rFonts w:asciiTheme="majorBidi" w:hAnsiTheme="majorBidi" w:cstheme="majorBidi"/>
          <w:lang w:val="fr-FR"/>
        </w:rPr>
        <w:t xml:space="preserve"> et être capables de satisfaire aux prescriptions du paragraphe 5. </w:t>
      </w:r>
    </w:p>
    <w:p w:rsidR="00FE590D" w:rsidRPr="008908E8" w:rsidRDefault="00FE590D" w:rsidP="00293916">
      <w:pPr>
        <w:pStyle w:val="SingleTxtG"/>
        <w:spacing w:after="100"/>
        <w:ind w:left="2268"/>
        <w:rPr>
          <w:rFonts w:asciiTheme="majorBidi" w:hAnsiTheme="majorBidi" w:cstheme="majorBidi"/>
          <w:color w:val="000000" w:themeColor="text1"/>
          <w:lang w:val="fr-FR"/>
        </w:rPr>
      </w:pPr>
      <w:r w:rsidRPr="008908E8">
        <w:rPr>
          <w:rFonts w:asciiTheme="majorBidi" w:hAnsiTheme="majorBidi" w:cstheme="majorBidi"/>
          <w:lang w:val="fr-FR"/>
        </w:rPr>
        <w:t>... ».</w:t>
      </w:r>
    </w:p>
    <w:p w:rsidR="00FE590D" w:rsidRPr="008908E8" w:rsidRDefault="00FE590D" w:rsidP="00293916">
      <w:pPr>
        <w:pStyle w:val="SingleTxtG"/>
        <w:spacing w:after="100"/>
        <w:rPr>
          <w:rFonts w:asciiTheme="majorBidi" w:hAnsiTheme="majorBidi" w:cstheme="majorBidi"/>
          <w:color w:val="000000" w:themeColor="text1"/>
          <w:lang w:val="fr-FR"/>
        </w:rPr>
      </w:pPr>
      <w:r w:rsidRPr="008908E8">
        <w:rPr>
          <w:rFonts w:asciiTheme="majorBidi" w:hAnsiTheme="majorBidi" w:cstheme="majorBidi"/>
          <w:i/>
          <w:iCs/>
          <w:lang w:val="fr-FR"/>
        </w:rPr>
        <w:t>Paragraphe 5.1.2</w:t>
      </w:r>
      <w:r w:rsidRPr="008908E8">
        <w:rPr>
          <w:rFonts w:asciiTheme="majorBidi" w:hAnsiTheme="majorBidi" w:cstheme="majorBidi"/>
          <w:lang w:val="fr-FR"/>
        </w:rPr>
        <w:t>, lire</w:t>
      </w:r>
      <w:r w:rsidR="003830F3">
        <w:rPr>
          <w:rFonts w:asciiTheme="majorBidi" w:hAnsiTheme="majorBidi" w:cstheme="majorBidi"/>
          <w:lang w:val="fr-FR"/>
        </w:rPr>
        <w:t> </w:t>
      </w:r>
      <w:r w:rsidRPr="008908E8">
        <w:rPr>
          <w:rFonts w:asciiTheme="majorBidi" w:hAnsiTheme="majorBidi" w:cstheme="majorBidi"/>
          <w:lang w:val="fr-FR"/>
        </w:rPr>
        <w:t>:</w:t>
      </w:r>
    </w:p>
    <w:p w:rsidR="00FE590D" w:rsidRPr="008908E8" w:rsidRDefault="00FE590D" w:rsidP="00293916">
      <w:pPr>
        <w:pStyle w:val="SingleTxtG"/>
        <w:spacing w:after="100"/>
        <w:ind w:left="2268" w:hanging="1134"/>
        <w:rPr>
          <w:rFonts w:asciiTheme="majorBidi" w:hAnsiTheme="majorBidi" w:cstheme="majorBidi"/>
          <w:color w:val="000000" w:themeColor="text1"/>
          <w:lang w:val="fr-FR"/>
        </w:rPr>
      </w:pPr>
      <w:r w:rsidRPr="008908E8">
        <w:rPr>
          <w:color w:val="000000"/>
          <w:lang w:val="fr-FR"/>
        </w:rPr>
        <w:t>«</w:t>
      </w:r>
      <w:r w:rsidR="003830F3">
        <w:rPr>
          <w:color w:val="000000"/>
          <w:lang w:val="fr-FR"/>
        </w:rPr>
        <w:t> </w:t>
      </w:r>
      <w:r w:rsidRPr="008908E8">
        <w:rPr>
          <w:rFonts w:asciiTheme="majorBidi" w:hAnsiTheme="majorBidi" w:cstheme="majorBidi"/>
          <w:lang w:val="fr-FR"/>
        </w:rPr>
        <w:t>5.1.2</w:t>
      </w:r>
      <w:r w:rsidRPr="008908E8">
        <w:rPr>
          <w:rFonts w:asciiTheme="majorBidi" w:hAnsiTheme="majorBidi" w:cstheme="majorBidi"/>
          <w:lang w:val="fr-FR"/>
        </w:rPr>
        <w:tab/>
        <w:t>Nombre de cycles de pression initiale de référence</w:t>
      </w:r>
    </w:p>
    <w:p w:rsidR="00FE590D" w:rsidRPr="008908E8" w:rsidRDefault="00FE590D" w:rsidP="00293916">
      <w:pPr>
        <w:pStyle w:val="SingleTxtG"/>
        <w:spacing w:after="100"/>
        <w:ind w:left="2268"/>
        <w:rPr>
          <w:rFonts w:asciiTheme="majorBidi" w:hAnsiTheme="majorBidi" w:cstheme="majorBidi"/>
          <w:color w:val="000000" w:themeColor="text1"/>
          <w:lang w:val="fr-FR"/>
        </w:rPr>
      </w:pPr>
      <w:r w:rsidRPr="008908E8">
        <w:rPr>
          <w:rFonts w:asciiTheme="majorBidi" w:hAnsiTheme="majorBidi" w:cstheme="majorBidi"/>
          <w:lang w:val="fr-FR"/>
        </w:rPr>
        <w:tab/>
        <w:t>Trois (3) réservoirs doivent être soumis à des cycles de pression hydraulique, à une température de 20 (</w:t>
      </w:r>
      <w:r w:rsidR="003830F3">
        <w:rPr>
          <w:rFonts w:asciiTheme="majorBidi" w:hAnsiTheme="majorBidi" w:cstheme="majorBidi"/>
          <w:lang w:val="fr-FR"/>
        </w:rPr>
        <w:sym w:font="Symbol" w:char="F0B1"/>
      </w:r>
      <w:r w:rsidRPr="008908E8">
        <w:rPr>
          <w:rFonts w:asciiTheme="majorBidi" w:hAnsiTheme="majorBidi" w:cstheme="majorBidi"/>
          <w:lang w:val="fr-FR"/>
        </w:rPr>
        <w:t xml:space="preserve"> 5) °C à 125 % de la PSN (+2/</w:t>
      </w:r>
      <w:r w:rsidR="003830F3">
        <w:rPr>
          <w:rFonts w:asciiTheme="majorBidi" w:hAnsiTheme="majorBidi" w:cstheme="majorBidi"/>
          <w:lang w:val="fr-FR"/>
        </w:rPr>
        <w:t>-</w:t>
      </w:r>
      <w:r w:rsidRPr="008908E8">
        <w:rPr>
          <w:rFonts w:asciiTheme="majorBidi" w:hAnsiTheme="majorBidi" w:cstheme="majorBidi"/>
          <w:lang w:val="fr-FR"/>
        </w:rPr>
        <w:t>0 MPa) sans subir de rupture pendant 22 000 cycles pour une durée de vie en service de 15 ans ou 30</w:t>
      </w:r>
      <w:r w:rsidR="003830F3">
        <w:rPr>
          <w:rFonts w:asciiTheme="majorBidi" w:hAnsiTheme="majorBidi" w:cstheme="majorBidi"/>
          <w:lang w:val="fr-FR"/>
        </w:rPr>
        <w:t> </w:t>
      </w:r>
      <w:r w:rsidRPr="008908E8">
        <w:rPr>
          <w:rFonts w:asciiTheme="majorBidi" w:hAnsiTheme="majorBidi" w:cstheme="majorBidi"/>
          <w:lang w:val="fr-FR"/>
        </w:rPr>
        <w:t>000</w:t>
      </w:r>
      <w:r w:rsidR="003830F3">
        <w:rPr>
          <w:rFonts w:asciiTheme="majorBidi" w:hAnsiTheme="majorBidi" w:cstheme="majorBidi"/>
          <w:lang w:val="fr-FR"/>
        </w:rPr>
        <w:t> </w:t>
      </w:r>
      <w:r w:rsidRPr="008908E8">
        <w:rPr>
          <w:rFonts w:asciiTheme="majorBidi" w:hAnsiTheme="majorBidi" w:cstheme="majorBidi"/>
          <w:lang w:val="fr-FR"/>
        </w:rPr>
        <w:t xml:space="preserve">cycles pour une durée de vie en service de 20 ans </w:t>
      </w:r>
      <w:r w:rsidRPr="008908E8">
        <w:rPr>
          <w:rFonts w:asciiTheme="majorBidi" w:hAnsiTheme="majorBidi" w:cstheme="majorBidi"/>
          <w:b/>
          <w:bCs/>
          <w:lang w:val="fr-FR"/>
        </w:rPr>
        <w:t>dans le cas des véhicules des catégories M</w:t>
      </w:r>
      <w:r w:rsidRPr="008908E8">
        <w:rPr>
          <w:rFonts w:asciiTheme="majorBidi" w:hAnsiTheme="majorBidi" w:cstheme="majorBidi"/>
          <w:b/>
          <w:bCs/>
          <w:vertAlign w:val="subscript"/>
          <w:lang w:val="fr-FR"/>
        </w:rPr>
        <w:t>2</w:t>
      </w:r>
      <w:r w:rsidRPr="008908E8">
        <w:rPr>
          <w:rFonts w:asciiTheme="majorBidi" w:hAnsiTheme="majorBidi" w:cstheme="majorBidi"/>
          <w:b/>
          <w:bCs/>
          <w:lang w:val="fr-FR"/>
        </w:rPr>
        <w:t>, M</w:t>
      </w:r>
      <w:r w:rsidRPr="008908E8">
        <w:rPr>
          <w:rFonts w:asciiTheme="majorBidi" w:hAnsiTheme="majorBidi" w:cstheme="majorBidi"/>
          <w:b/>
          <w:bCs/>
          <w:vertAlign w:val="subscript"/>
          <w:lang w:val="fr-FR"/>
        </w:rPr>
        <w:t>3</w:t>
      </w:r>
      <w:r w:rsidRPr="008908E8">
        <w:rPr>
          <w:rFonts w:asciiTheme="majorBidi" w:hAnsiTheme="majorBidi" w:cstheme="majorBidi"/>
          <w:b/>
          <w:bCs/>
          <w:lang w:val="fr-FR"/>
        </w:rPr>
        <w:t>, N</w:t>
      </w:r>
      <w:r w:rsidRPr="008908E8">
        <w:rPr>
          <w:rFonts w:asciiTheme="majorBidi" w:hAnsiTheme="majorBidi" w:cstheme="majorBidi"/>
          <w:b/>
          <w:bCs/>
          <w:vertAlign w:val="subscript"/>
          <w:lang w:val="fr-FR"/>
        </w:rPr>
        <w:t>2</w:t>
      </w:r>
      <w:r w:rsidRPr="008908E8">
        <w:rPr>
          <w:rFonts w:asciiTheme="majorBidi" w:hAnsiTheme="majorBidi" w:cstheme="majorBidi"/>
          <w:b/>
          <w:bCs/>
          <w:lang w:val="fr-FR"/>
        </w:rPr>
        <w:t xml:space="preserve"> et N</w:t>
      </w:r>
      <w:r w:rsidRPr="008908E8">
        <w:rPr>
          <w:rFonts w:asciiTheme="majorBidi" w:hAnsiTheme="majorBidi" w:cstheme="majorBidi"/>
          <w:b/>
          <w:bCs/>
          <w:vertAlign w:val="subscript"/>
          <w:lang w:val="fr-FR"/>
        </w:rPr>
        <w:t>3</w:t>
      </w:r>
      <w:r w:rsidRPr="008908E8">
        <w:rPr>
          <w:rFonts w:asciiTheme="majorBidi" w:hAnsiTheme="majorBidi" w:cstheme="majorBidi"/>
          <w:b/>
          <w:bCs/>
          <w:lang w:val="fr-FR"/>
        </w:rPr>
        <w:t xml:space="preserve"> (ci-après dénommée </w:t>
      </w:r>
      <w:r w:rsidR="003830F3" w:rsidRPr="003830F3">
        <w:rPr>
          <w:rFonts w:asciiTheme="majorBidi" w:hAnsiTheme="majorBidi" w:cstheme="majorBidi"/>
          <w:b/>
          <w:bCs/>
        </w:rPr>
        <w:t>“</w:t>
      </w:r>
      <w:r w:rsidRPr="008908E8">
        <w:rPr>
          <w:rFonts w:asciiTheme="majorBidi" w:hAnsiTheme="majorBidi" w:cstheme="majorBidi"/>
          <w:b/>
          <w:bCs/>
          <w:lang w:val="fr-FR"/>
        </w:rPr>
        <w:t>une durée de vie en service de 20 ans</w:t>
      </w:r>
      <w:r w:rsidR="003830F3" w:rsidRPr="003830F3">
        <w:rPr>
          <w:rFonts w:asciiTheme="majorBidi" w:hAnsiTheme="majorBidi" w:cstheme="majorBidi"/>
          <w:b/>
          <w:bCs/>
        </w:rPr>
        <w:t>”</w:t>
      </w:r>
      <w:r w:rsidRPr="008908E8">
        <w:rPr>
          <w:rFonts w:asciiTheme="majorBidi" w:hAnsiTheme="majorBidi" w:cstheme="majorBidi"/>
          <w:b/>
          <w:bCs/>
          <w:lang w:val="fr-FR"/>
        </w:rPr>
        <w:t>)</w:t>
      </w:r>
      <w:r w:rsidRPr="008908E8">
        <w:rPr>
          <w:rFonts w:asciiTheme="majorBidi" w:hAnsiTheme="majorBidi" w:cstheme="majorBidi"/>
          <w:lang w:val="fr-FR"/>
        </w:rPr>
        <w:t xml:space="preserve"> ou jusqu</w:t>
      </w:r>
      <w:r w:rsidR="00CB5320" w:rsidRPr="008908E8">
        <w:rPr>
          <w:rFonts w:asciiTheme="majorBidi" w:hAnsiTheme="majorBidi" w:cstheme="majorBidi"/>
          <w:lang w:val="fr-FR"/>
        </w:rPr>
        <w:t>’</w:t>
      </w:r>
      <w:r w:rsidRPr="008908E8">
        <w:rPr>
          <w:rFonts w:asciiTheme="majorBidi" w:hAnsiTheme="majorBidi" w:cstheme="majorBidi"/>
          <w:lang w:val="fr-FR"/>
        </w:rPr>
        <w:t>à l</w:t>
      </w:r>
      <w:r w:rsidR="00CB5320" w:rsidRPr="008908E8">
        <w:rPr>
          <w:rFonts w:asciiTheme="majorBidi" w:hAnsiTheme="majorBidi" w:cstheme="majorBidi"/>
          <w:lang w:val="fr-FR"/>
        </w:rPr>
        <w:t>’</w:t>
      </w:r>
      <w:r w:rsidRPr="008908E8">
        <w:rPr>
          <w:rFonts w:asciiTheme="majorBidi" w:hAnsiTheme="majorBidi" w:cstheme="majorBidi"/>
          <w:lang w:val="fr-FR"/>
        </w:rPr>
        <w:t>apparition d</w:t>
      </w:r>
      <w:r w:rsidR="00CB5320" w:rsidRPr="008908E8">
        <w:rPr>
          <w:rFonts w:asciiTheme="majorBidi" w:hAnsiTheme="majorBidi" w:cstheme="majorBidi"/>
          <w:lang w:val="fr-FR"/>
        </w:rPr>
        <w:t>’</w:t>
      </w:r>
      <w:r w:rsidRPr="008908E8">
        <w:rPr>
          <w:rFonts w:asciiTheme="majorBidi" w:hAnsiTheme="majorBidi" w:cstheme="majorBidi"/>
          <w:lang w:val="fr-FR"/>
        </w:rPr>
        <w:t>une fuite (annexe</w:t>
      </w:r>
      <w:r w:rsidR="003830F3">
        <w:rPr>
          <w:rFonts w:asciiTheme="majorBidi" w:hAnsiTheme="majorBidi" w:cstheme="majorBidi"/>
          <w:lang w:val="fr-FR"/>
        </w:rPr>
        <w:t> </w:t>
      </w:r>
      <w:r w:rsidRPr="008908E8">
        <w:rPr>
          <w:rFonts w:asciiTheme="majorBidi" w:hAnsiTheme="majorBidi" w:cstheme="majorBidi"/>
          <w:lang w:val="fr-FR"/>
        </w:rPr>
        <w:t>3, par.</w:t>
      </w:r>
      <w:r w:rsidR="00293916">
        <w:rPr>
          <w:rFonts w:asciiTheme="majorBidi" w:hAnsiTheme="majorBidi" w:cstheme="majorBidi"/>
          <w:lang w:val="fr-FR"/>
        </w:rPr>
        <w:t> </w:t>
      </w:r>
      <w:r w:rsidRPr="008908E8">
        <w:rPr>
          <w:rFonts w:asciiTheme="majorBidi" w:hAnsiTheme="majorBidi" w:cstheme="majorBidi"/>
          <w:lang w:val="fr-FR"/>
        </w:rPr>
        <w:t>2.2, procédure d</w:t>
      </w:r>
      <w:r w:rsidR="00CB5320" w:rsidRPr="008908E8">
        <w:rPr>
          <w:rFonts w:asciiTheme="majorBidi" w:hAnsiTheme="majorBidi" w:cstheme="majorBidi"/>
          <w:lang w:val="fr-FR"/>
        </w:rPr>
        <w:t>’</w:t>
      </w:r>
      <w:r w:rsidRPr="008908E8">
        <w:rPr>
          <w:rFonts w:asciiTheme="majorBidi" w:hAnsiTheme="majorBidi" w:cstheme="majorBidi"/>
          <w:lang w:val="fr-FR"/>
        </w:rPr>
        <w:t>essai). Ils ne doivent pas présenter de</w:t>
      </w:r>
      <w:r w:rsidRPr="008908E8">
        <w:rPr>
          <w:rFonts w:asciiTheme="majorBidi" w:hAnsiTheme="majorBidi" w:cstheme="majorBidi"/>
          <w:b/>
          <w:bCs/>
          <w:lang w:val="fr-FR"/>
        </w:rPr>
        <w:t xml:space="preserve"> fuite</w:t>
      </w:r>
      <w:r w:rsidRPr="008908E8">
        <w:rPr>
          <w:rFonts w:asciiTheme="majorBidi" w:hAnsiTheme="majorBidi" w:cstheme="majorBidi"/>
          <w:lang w:val="fr-FR"/>
        </w:rPr>
        <w:t xml:space="preserve"> avant 11</w:t>
      </w:r>
      <w:r w:rsidR="00293916">
        <w:rPr>
          <w:rFonts w:asciiTheme="majorBidi" w:hAnsiTheme="majorBidi" w:cstheme="majorBidi"/>
          <w:lang w:val="fr-FR"/>
        </w:rPr>
        <w:t> </w:t>
      </w:r>
      <w:r w:rsidRPr="008908E8">
        <w:rPr>
          <w:rFonts w:asciiTheme="majorBidi" w:hAnsiTheme="majorBidi" w:cstheme="majorBidi"/>
          <w:lang w:val="fr-FR"/>
        </w:rPr>
        <w:t>000</w:t>
      </w:r>
      <w:r w:rsidR="00293916">
        <w:rPr>
          <w:rFonts w:asciiTheme="majorBidi" w:hAnsiTheme="majorBidi" w:cstheme="majorBidi"/>
          <w:lang w:val="fr-FR"/>
        </w:rPr>
        <w:t> </w:t>
      </w:r>
      <w:r w:rsidRPr="008908E8">
        <w:rPr>
          <w:rFonts w:asciiTheme="majorBidi" w:hAnsiTheme="majorBidi" w:cstheme="majorBidi"/>
          <w:lang w:val="fr-FR"/>
        </w:rPr>
        <w:t>cycles pour une durée de vie en service de 15 ans ou 15 000 cycles pour une durée de vie en service de 20 ans.</w:t>
      </w:r>
      <w:r w:rsidR="00293916">
        <w:rPr>
          <w:rFonts w:asciiTheme="majorBidi" w:hAnsiTheme="majorBidi" w:cstheme="majorBidi"/>
          <w:lang w:val="fr-FR"/>
        </w:rPr>
        <w:t> </w:t>
      </w:r>
      <w:r w:rsidRPr="008908E8">
        <w:rPr>
          <w:color w:val="000000"/>
          <w:lang w:val="fr-FR"/>
        </w:rPr>
        <w:t>».</w:t>
      </w:r>
    </w:p>
    <w:p w:rsidR="00FE590D" w:rsidRPr="008908E8" w:rsidRDefault="00FE590D" w:rsidP="00293916">
      <w:pPr>
        <w:pStyle w:val="SingleTxtG"/>
        <w:spacing w:after="100"/>
        <w:ind w:left="2268"/>
        <w:rPr>
          <w:rFonts w:asciiTheme="majorBidi" w:hAnsiTheme="majorBidi" w:cstheme="majorBidi"/>
          <w:color w:val="000000" w:themeColor="text1"/>
          <w:lang w:val="fr-FR"/>
        </w:rPr>
      </w:pPr>
      <w:r w:rsidRPr="008908E8">
        <w:rPr>
          <w:rFonts w:asciiTheme="majorBidi" w:hAnsiTheme="majorBidi" w:cstheme="majorBidi"/>
          <w:lang w:val="fr-FR"/>
        </w:rPr>
        <w:t>...</w:t>
      </w:r>
    </w:p>
    <w:p w:rsidR="00FE590D" w:rsidRPr="008908E8" w:rsidRDefault="00FE590D" w:rsidP="00293916">
      <w:pPr>
        <w:pStyle w:val="SingleTxtG"/>
        <w:spacing w:after="100"/>
        <w:rPr>
          <w:rFonts w:asciiTheme="majorBidi" w:hAnsiTheme="majorBidi" w:cstheme="majorBidi"/>
          <w:lang w:val="fr-FR"/>
        </w:rPr>
      </w:pPr>
      <w:r w:rsidRPr="008908E8">
        <w:rPr>
          <w:rFonts w:asciiTheme="majorBidi" w:hAnsiTheme="majorBidi" w:cstheme="majorBidi"/>
          <w:i/>
          <w:iCs/>
          <w:lang w:val="fr-FR"/>
        </w:rPr>
        <w:t>Paragraphe 5.6</w:t>
      </w:r>
      <w:r w:rsidRPr="008908E8">
        <w:rPr>
          <w:rFonts w:asciiTheme="majorBidi" w:hAnsiTheme="majorBidi" w:cstheme="majorBidi"/>
          <w:lang w:val="fr-FR"/>
        </w:rPr>
        <w:t>, lire</w:t>
      </w:r>
      <w:r w:rsidR="00293916">
        <w:rPr>
          <w:rFonts w:asciiTheme="majorBidi" w:hAnsiTheme="majorBidi" w:cstheme="majorBidi"/>
          <w:lang w:val="fr-FR"/>
        </w:rPr>
        <w:t> </w:t>
      </w:r>
      <w:r w:rsidRPr="008908E8">
        <w:rPr>
          <w:rFonts w:asciiTheme="majorBidi" w:hAnsiTheme="majorBidi" w:cstheme="majorBidi"/>
          <w:lang w:val="fr-FR"/>
        </w:rPr>
        <w:t>:</w:t>
      </w:r>
    </w:p>
    <w:p w:rsidR="00FE590D" w:rsidRPr="008908E8" w:rsidRDefault="00FE590D" w:rsidP="00293916">
      <w:pPr>
        <w:pStyle w:val="SingleTxtG"/>
        <w:spacing w:after="100"/>
        <w:ind w:left="2268" w:hanging="1134"/>
        <w:rPr>
          <w:rFonts w:asciiTheme="majorBidi" w:hAnsiTheme="majorBidi" w:cstheme="majorBidi"/>
          <w:lang w:val="fr-FR"/>
        </w:rPr>
      </w:pPr>
      <w:r w:rsidRPr="008908E8">
        <w:rPr>
          <w:color w:val="000000"/>
          <w:lang w:val="fr-FR"/>
        </w:rPr>
        <w:t>«</w:t>
      </w:r>
      <w:r w:rsidR="00293916">
        <w:rPr>
          <w:color w:val="000000"/>
          <w:lang w:val="fr-FR"/>
        </w:rPr>
        <w:t> </w:t>
      </w:r>
      <w:r w:rsidRPr="008908E8">
        <w:rPr>
          <w:rFonts w:asciiTheme="majorBidi" w:hAnsiTheme="majorBidi" w:cstheme="majorBidi"/>
          <w:lang w:val="fr-FR"/>
        </w:rPr>
        <w:t>5.6</w:t>
      </w:r>
      <w:r w:rsidRPr="008908E8">
        <w:rPr>
          <w:rFonts w:asciiTheme="majorBidi" w:hAnsiTheme="majorBidi" w:cstheme="majorBidi"/>
          <w:lang w:val="fr-FR"/>
        </w:rPr>
        <w:tab/>
        <w:t>Étiquetage</w:t>
      </w:r>
    </w:p>
    <w:p w:rsidR="00FE590D" w:rsidRPr="008908E8" w:rsidRDefault="00FE590D" w:rsidP="00293916">
      <w:pPr>
        <w:pStyle w:val="SingleTxtG"/>
        <w:spacing w:after="100"/>
        <w:ind w:left="2268"/>
        <w:rPr>
          <w:lang w:val="fr-FR"/>
        </w:rPr>
      </w:pPr>
      <w:r w:rsidRPr="008908E8">
        <w:rPr>
          <w:lang w:val="fr-FR"/>
        </w:rPr>
        <w:tab/>
        <w:t>...</w:t>
      </w:r>
    </w:p>
    <w:p w:rsidR="00FE590D" w:rsidRPr="008908E8" w:rsidRDefault="00FE590D" w:rsidP="00293916">
      <w:pPr>
        <w:pStyle w:val="SingleTxtG"/>
        <w:spacing w:after="100"/>
        <w:ind w:left="2268"/>
        <w:rPr>
          <w:rFonts w:asciiTheme="majorBidi" w:hAnsiTheme="majorBidi" w:cstheme="majorBidi"/>
          <w:lang w:val="fr-FR"/>
        </w:rPr>
      </w:pPr>
      <w:r w:rsidRPr="008908E8">
        <w:rPr>
          <w:rFonts w:asciiTheme="majorBidi" w:hAnsiTheme="majorBidi" w:cstheme="majorBidi"/>
          <w:lang w:val="fr-FR"/>
        </w:rPr>
        <w:tab/>
        <w:t xml:space="preserve">La date de retrait du service ne doit pas être fixée au-delà de 15 </w:t>
      </w:r>
      <w:r w:rsidRPr="008908E8">
        <w:rPr>
          <w:rFonts w:asciiTheme="majorBidi" w:hAnsiTheme="majorBidi" w:cstheme="majorBidi"/>
          <w:b/>
          <w:bCs/>
          <w:lang w:val="fr-FR"/>
        </w:rPr>
        <w:t>ans (ou</w:t>
      </w:r>
      <w:r w:rsidRPr="008908E8">
        <w:rPr>
          <w:rFonts w:asciiTheme="majorBidi" w:hAnsiTheme="majorBidi" w:cstheme="majorBidi"/>
          <w:lang w:val="fr-FR"/>
        </w:rPr>
        <w:t xml:space="preserve"> 20</w:t>
      </w:r>
      <w:r w:rsidR="00293916">
        <w:rPr>
          <w:rFonts w:asciiTheme="majorBidi" w:hAnsiTheme="majorBidi" w:cstheme="majorBidi"/>
          <w:lang w:val="fr-FR"/>
        </w:rPr>
        <w:t> </w:t>
      </w:r>
      <w:r w:rsidRPr="008908E8">
        <w:rPr>
          <w:rFonts w:asciiTheme="majorBidi" w:hAnsiTheme="majorBidi" w:cstheme="majorBidi"/>
          <w:lang w:val="fr-FR"/>
        </w:rPr>
        <w:t>ans) après la date de fabrication.</w:t>
      </w:r>
      <w:r w:rsidR="00293916">
        <w:rPr>
          <w:rFonts w:asciiTheme="majorBidi" w:hAnsiTheme="majorBidi" w:cstheme="majorBidi"/>
          <w:lang w:val="fr-FR"/>
        </w:rPr>
        <w:t> </w:t>
      </w:r>
      <w:r w:rsidRPr="008908E8">
        <w:rPr>
          <w:color w:val="000000"/>
          <w:lang w:val="fr-FR"/>
        </w:rPr>
        <w:t>».</w:t>
      </w:r>
    </w:p>
    <w:p w:rsidR="00FE590D" w:rsidRPr="008908E8" w:rsidRDefault="00FE590D" w:rsidP="00293916">
      <w:pPr>
        <w:pStyle w:val="SingleTxtG"/>
        <w:spacing w:after="100"/>
        <w:ind w:left="2268"/>
        <w:rPr>
          <w:rFonts w:asciiTheme="majorBidi" w:hAnsiTheme="majorBidi" w:cstheme="majorBidi"/>
          <w:color w:val="000000" w:themeColor="text1"/>
          <w:lang w:val="fr-FR"/>
        </w:rPr>
      </w:pPr>
      <w:r w:rsidRPr="008908E8">
        <w:rPr>
          <w:rFonts w:asciiTheme="majorBidi" w:hAnsiTheme="majorBidi" w:cstheme="majorBidi"/>
          <w:lang w:val="fr-FR"/>
        </w:rPr>
        <w:t>...</w:t>
      </w:r>
    </w:p>
    <w:p w:rsidR="00FE590D" w:rsidRPr="008908E8" w:rsidRDefault="00FE590D" w:rsidP="00293916">
      <w:pPr>
        <w:pStyle w:val="SingleTxtG"/>
        <w:spacing w:after="100"/>
        <w:rPr>
          <w:rFonts w:asciiTheme="majorBidi" w:hAnsiTheme="majorBidi" w:cstheme="majorBidi"/>
          <w:lang w:val="fr-FR"/>
        </w:rPr>
      </w:pPr>
      <w:r w:rsidRPr="008908E8">
        <w:rPr>
          <w:rFonts w:asciiTheme="majorBidi" w:hAnsiTheme="majorBidi" w:cstheme="majorBidi"/>
          <w:i/>
          <w:iCs/>
          <w:lang w:val="fr-FR"/>
        </w:rPr>
        <w:t>Paragraphe 7.2</w:t>
      </w:r>
      <w:r w:rsidRPr="008908E8">
        <w:rPr>
          <w:rFonts w:asciiTheme="majorBidi" w:hAnsiTheme="majorBidi" w:cstheme="majorBidi"/>
          <w:lang w:val="fr-FR"/>
        </w:rPr>
        <w:t>, lire</w:t>
      </w:r>
      <w:r w:rsidR="00293916">
        <w:rPr>
          <w:rFonts w:asciiTheme="majorBidi" w:hAnsiTheme="majorBidi" w:cstheme="majorBidi"/>
          <w:lang w:val="fr-FR"/>
        </w:rPr>
        <w:t> </w:t>
      </w:r>
      <w:r w:rsidRPr="008908E8">
        <w:rPr>
          <w:rFonts w:asciiTheme="majorBidi" w:hAnsiTheme="majorBidi" w:cstheme="majorBidi"/>
          <w:lang w:val="fr-FR"/>
        </w:rPr>
        <w:t>:</w:t>
      </w:r>
    </w:p>
    <w:p w:rsidR="00FE590D" w:rsidRPr="008908E8" w:rsidRDefault="00FE590D" w:rsidP="00293916">
      <w:pPr>
        <w:pStyle w:val="SingleTxtG"/>
        <w:spacing w:after="100"/>
        <w:ind w:left="2268" w:hanging="1134"/>
        <w:rPr>
          <w:rFonts w:asciiTheme="majorBidi" w:hAnsiTheme="majorBidi" w:cstheme="majorBidi"/>
          <w:lang w:val="fr-FR"/>
        </w:rPr>
      </w:pPr>
      <w:r w:rsidRPr="008908E8">
        <w:rPr>
          <w:color w:val="000000"/>
          <w:lang w:val="fr-FR"/>
        </w:rPr>
        <w:t>«</w:t>
      </w:r>
      <w:r w:rsidR="00293916">
        <w:rPr>
          <w:color w:val="000000"/>
          <w:lang w:val="fr-FR"/>
        </w:rPr>
        <w:t> </w:t>
      </w:r>
      <w:r w:rsidRPr="008908E8">
        <w:rPr>
          <w:rFonts w:asciiTheme="majorBidi" w:hAnsiTheme="majorBidi" w:cstheme="majorBidi"/>
          <w:lang w:val="fr-FR"/>
        </w:rPr>
        <w:t>7.2</w:t>
      </w:r>
      <w:r w:rsidRPr="008908E8">
        <w:rPr>
          <w:rFonts w:asciiTheme="majorBidi" w:hAnsiTheme="majorBidi" w:cstheme="majorBidi"/>
          <w:lang w:val="fr-FR"/>
        </w:rPr>
        <w:tab/>
        <w:t>Intégrité du système d</w:t>
      </w:r>
      <w:r w:rsidR="00CB5320" w:rsidRPr="008908E8">
        <w:rPr>
          <w:rFonts w:asciiTheme="majorBidi" w:hAnsiTheme="majorBidi" w:cstheme="majorBidi"/>
          <w:lang w:val="fr-FR"/>
        </w:rPr>
        <w:t>’</w:t>
      </w:r>
      <w:r w:rsidRPr="008908E8">
        <w:rPr>
          <w:rFonts w:asciiTheme="majorBidi" w:hAnsiTheme="majorBidi" w:cstheme="majorBidi"/>
          <w:lang w:val="fr-FR"/>
        </w:rPr>
        <w:t xml:space="preserve">alimentation en carburant après choc </w:t>
      </w:r>
    </w:p>
    <w:p w:rsidR="00FE590D" w:rsidRPr="008908E8" w:rsidRDefault="00FE590D" w:rsidP="00293916">
      <w:pPr>
        <w:pStyle w:val="SingleTxtG"/>
        <w:spacing w:after="100"/>
        <w:ind w:left="2268"/>
        <w:rPr>
          <w:rFonts w:asciiTheme="majorBidi" w:hAnsiTheme="majorBidi" w:cstheme="majorBidi"/>
          <w:lang w:val="fr-FR"/>
        </w:rPr>
      </w:pPr>
      <w:r w:rsidRPr="008908E8">
        <w:rPr>
          <w:rFonts w:asciiTheme="majorBidi" w:hAnsiTheme="majorBidi" w:cstheme="majorBidi"/>
          <w:lang w:val="fr-FR"/>
        </w:rPr>
        <w:tab/>
        <w:t>...</w:t>
      </w:r>
    </w:p>
    <w:p w:rsidR="00FE590D" w:rsidRPr="00293916" w:rsidRDefault="00FE590D" w:rsidP="00293916">
      <w:pPr>
        <w:pStyle w:val="SingleTxtG"/>
        <w:spacing w:after="100"/>
        <w:ind w:left="2268"/>
        <w:rPr>
          <w:rFonts w:asciiTheme="majorBidi" w:hAnsiTheme="majorBidi" w:cstheme="majorBidi"/>
          <w:spacing w:val="-4"/>
          <w:lang w:val="fr-FR"/>
        </w:rPr>
      </w:pPr>
      <w:r w:rsidRPr="00293916">
        <w:rPr>
          <w:rFonts w:asciiTheme="majorBidi" w:hAnsiTheme="majorBidi" w:cstheme="majorBidi"/>
          <w:spacing w:val="-4"/>
          <w:lang w:val="fr-FR"/>
        </w:rPr>
        <w:tab/>
        <w:t>Au cas où l</w:t>
      </w:r>
      <w:r w:rsidR="00CB5320" w:rsidRPr="00293916">
        <w:rPr>
          <w:rFonts w:asciiTheme="majorBidi" w:hAnsiTheme="majorBidi" w:cstheme="majorBidi"/>
          <w:spacing w:val="-4"/>
          <w:lang w:val="fr-FR"/>
        </w:rPr>
        <w:t>’</w:t>
      </w:r>
      <w:r w:rsidRPr="00293916">
        <w:rPr>
          <w:rFonts w:asciiTheme="majorBidi" w:hAnsiTheme="majorBidi" w:cstheme="majorBidi"/>
          <w:spacing w:val="-4"/>
          <w:lang w:val="fr-FR"/>
        </w:rPr>
        <w:t>un ou l</w:t>
      </w:r>
      <w:r w:rsidR="00CB5320" w:rsidRPr="00293916">
        <w:rPr>
          <w:rFonts w:asciiTheme="majorBidi" w:hAnsiTheme="majorBidi" w:cstheme="majorBidi"/>
          <w:spacing w:val="-4"/>
          <w:lang w:val="fr-FR"/>
        </w:rPr>
        <w:t>’</w:t>
      </w:r>
      <w:r w:rsidRPr="00293916">
        <w:rPr>
          <w:rFonts w:asciiTheme="majorBidi" w:hAnsiTheme="majorBidi" w:cstheme="majorBidi"/>
          <w:spacing w:val="-4"/>
          <w:lang w:val="fr-FR"/>
        </w:rPr>
        <w:t>autre de ces essais de choc, ou les deux, ne seraient pas applicables au véhicule, il faut soumettre le système de stockage de l</w:t>
      </w:r>
      <w:r w:rsidR="00CB5320" w:rsidRPr="00293916">
        <w:rPr>
          <w:rFonts w:asciiTheme="majorBidi" w:hAnsiTheme="majorBidi" w:cstheme="majorBidi"/>
          <w:spacing w:val="-4"/>
          <w:lang w:val="fr-FR"/>
        </w:rPr>
        <w:t>’</w:t>
      </w:r>
      <w:r w:rsidRPr="00293916">
        <w:rPr>
          <w:rFonts w:asciiTheme="majorBidi" w:hAnsiTheme="majorBidi" w:cstheme="majorBidi"/>
          <w:spacing w:val="-4"/>
          <w:lang w:val="fr-FR"/>
        </w:rPr>
        <w:t xml:space="preserve">hydrogène comprimé aux accélérations spécifiées ci-après et ledit système </w:t>
      </w:r>
      <w:r w:rsidRPr="00293916">
        <w:rPr>
          <w:rFonts w:asciiTheme="majorBidi" w:hAnsiTheme="majorBidi" w:cstheme="majorBidi"/>
          <w:b/>
          <w:bCs/>
          <w:spacing w:val="-4"/>
          <w:lang w:val="fr-FR"/>
        </w:rPr>
        <w:t>doit satisfaire</w:t>
      </w:r>
      <w:r w:rsidRPr="00293916">
        <w:rPr>
          <w:rFonts w:asciiTheme="majorBidi" w:hAnsiTheme="majorBidi" w:cstheme="majorBidi"/>
          <w:spacing w:val="-4"/>
          <w:lang w:val="fr-FR"/>
        </w:rPr>
        <w:t xml:space="preserve"> aux prescriptions des paragraphes 7.2.3 et 7.2.4. Les accélérations doivent être mesurées à l</w:t>
      </w:r>
      <w:r w:rsidR="00CB5320" w:rsidRPr="00293916">
        <w:rPr>
          <w:rFonts w:asciiTheme="majorBidi" w:hAnsiTheme="majorBidi" w:cstheme="majorBidi"/>
          <w:spacing w:val="-4"/>
          <w:lang w:val="fr-FR"/>
        </w:rPr>
        <w:t>’</w:t>
      </w:r>
      <w:r w:rsidRPr="00293916">
        <w:rPr>
          <w:rFonts w:asciiTheme="majorBidi" w:hAnsiTheme="majorBidi" w:cstheme="majorBidi"/>
          <w:spacing w:val="-4"/>
          <w:lang w:val="fr-FR"/>
        </w:rPr>
        <w:t>endroit où est fixé le système de stockage de l</w:t>
      </w:r>
      <w:r w:rsidR="00CB5320" w:rsidRPr="00293916">
        <w:rPr>
          <w:rFonts w:asciiTheme="majorBidi" w:hAnsiTheme="majorBidi" w:cstheme="majorBidi"/>
          <w:spacing w:val="-4"/>
          <w:lang w:val="fr-FR"/>
        </w:rPr>
        <w:t>’</w:t>
      </w:r>
      <w:r w:rsidRPr="00293916">
        <w:rPr>
          <w:rFonts w:asciiTheme="majorBidi" w:hAnsiTheme="majorBidi" w:cstheme="majorBidi"/>
          <w:spacing w:val="-4"/>
          <w:lang w:val="fr-FR"/>
        </w:rPr>
        <w:t xml:space="preserve">hydrogène comprimé. Celui-ci doit être monté et fixé sur la partie représentative du véhicule... </w:t>
      </w:r>
    </w:p>
    <w:p w:rsidR="00FE590D" w:rsidRPr="008908E8" w:rsidRDefault="00FE590D" w:rsidP="008908E8">
      <w:pPr>
        <w:pStyle w:val="SingleTxtG"/>
        <w:ind w:left="2268"/>
        <w:rPr>
          <w:rFonts w:asciiTheme="majorBidi" w:hAnsiTheme="majorBidi" w:cstheme="majorBidi"/>
          <w:lang w:val="fr-FR"/>
        </w:rPr>
      </w:pPr>
      <w:r w:rsidRPr="008908E8">
        <w:rPr>
          <w:rFonts w:asciiTheme="majorBidi" w:hAnsiTheme="majorBidi" w:cstheme="majorBidi"/>
          <w:lang w:val="fr-FR"/>
        </w:rPr>
        <w:tab/>
        <w:t>...</w:t>
      </w:r>
      <w:r w:rsidR="00293916">
        <w:rPr>
          <w:color w:val="000000"/>
          <w:lang w:val="fr-FR"/>
        </w:rPr>
        <w:t> </w:t>
      </w:r>
      <w:r w:rsidRPr="008908E8">
        <w:rPr>
          <w:color w:val="000000"/>
          <w:lang w:val="fr-FR"/>
        </w:rPr>
        <w:t>».</w:t>
      </w:r>
    </w:p>
    <w:p w:rsidR="00FE590D" w:rsidRPr="00BF62C7" w:rsidRDefault="00FE590D" w:rsidP="008908E8">
      <w:pPr>
        <w:pStyle w:val="SingleTxtG"/>
        <w:rPr>
          <w:rFonts w:asciiTheme="majorBidi" w:hAnsiTheme="majorBidi" w:cstheme="majorBidi"/>
          <w:lang w:val="fr-FR"/>
        </w:rPr>
      </w:pPr>
      <w:r w:rsidRPr="00BF62C7">
        <w:rPr>
          <w:rFonts w:asciiTheme="majorBidi" w:hAnsiTheme="majorBidi" w:cstheme="majorBidi"/>
          <w:i/>
          <w:iCs/>
          <w:lang w:val="fr-FR"/>
        </w:rPr>
        <w:lastRenderedPageBreak/>
        <w:t>Paragraphe 7.2.4.2</w:t>
      </w:r>
      <w:r w:rsidRPr="00BF62C7">
        <w:rPr>
          <w:rFonts w:asciiTheme="majorBidi" w:hAnsiTheme="majorBidi" w:cstheme="majorBidi"/>
          <w:lang w:val="fr-FR"/>
        </w:rPr>
        <w:t>, lire</w:t>
      </w:r>
      <w:r w:rsidR="00293916">
        <w:rPr>
          <w:rFonts w:asciiTheme="majorBidi" w:hAnsiTheme="majorBidi" w:cstheme="majorBidi"/>
          <w:lang w:val="fr-FR"/>
        </w:rPr>
        <w:t> </w:t>
      </w:r>
      <w:r w:rsidRPr="00BF62C7">
        <w:rPr>
          <w:rFonts w:asciiTheme="majorBidi" w:hAnsiTheme="majorBidi" w:cstheme="majorBidi"/>
          <w:lang w:val="fr-FR"/>
        </w:rPr>
        <w:t>:</w:t>
      </w:r>
    </w:p>
    <w:p w:rsidR="00FE590D" w:rsidRPr="00BF62C7" w:rsidRDefault="00FE590D" w:rsidP="008908E8">
      <w:pPr>
        <w:pStyle w:val="SingleTxtG"/>
        <w:ind w:left="2268" w:hanging="1134"/>
        <w:rPr>
          <w:rFonts w:asciiTheme="majorBidi" w:hAnsiTheme="majorBidi" w:cstheme="majorBidi"/>
          <w:lang w:val="fr-FR"/>
        </w:rPr>
      </w:pPr>
      <w:r w:rsidRPr="00BF62C7">
        <w:rPr>
          <w:color w:val="000000"/>
          <w:lang w:val="fr-FR"/>
        </w:rPr>
        <w:t>«</w:t>
      </w:r>
      <w:r w:rsidR="00293916">
        <w:rPr>
          <w:color w:val="000000"/>
          <w:lang w:val="fr-FR"/>
        </w:rPr>
        <w:t> </w:t>
      </w:r>
      <w:r w:rsidRPr="00BF62C7">
        <w:rPr>
          <w:rFonts w:asciiTheme="majorBidi" w:hAnsiTheme="majorBidi" w:cstheme="majorBidi"/>
          <w:lang w:val="fr-FR"/>
        </w:rPr>
        <w:t>7.2.4.2</w:t>
      </w:r>
      <w:r w:rsidRPr="00BF62C7">
        <w:rPr>
          <w:rFonts w:asciiTheme="majorBidi" w:hAnsiTheme="majorBidi" w:cstheme="majorBidi"/>
          <w:lang w:val="fr-FR"/>
        </w:rPr>
        <w:tab/>
        <w:t>..., 200 mm à l</w:t>
      </w:r>
      <w:r w:rsidR="00CB5320" w:rsidRPr="00BF62C7">
        <w:rPr>
          <w:rFonts w:asciiTheme="majorBidi" w:hAnsiTheme="majorBidi" w:cstheme="majorBidi"/>
          <w:lang w:val="fr-FR"/>
        </w:rPr>
        <w:t>’</w:t>
      </w:r>
      <w:r w:rsidRPr="00BF62C7">
        <w:rPr>
          <w:rFonts w:asciiTheme="majorBidi" w:hAnsiTheme="majorBidi" w:cstheme="majorBidi"/>
          <w:lang w:val="fr-FR"/>
        </w:rPr>
        <w:t xml:space="preserve">intérieur du bord le plus externe du véhicule au voisinage de son </w:t>
      </w:r>
      <w:r w:rsidRPr="00BF62C7">
        <w:rPr>
          <w:rFonts w:asciiTheme="majorBidi" w:hAnsiTheme="majorBidi" w:cstheme="majorBidi"/>
          <w:b/>
          <w:bCs/>
          <w:lang w:val="fr-FR"/>
        </w:rPr>
        <w:t>(ses) réservoir(s)</w:t>
      </w:r>
      <w:r w:rsidRPr="00BF62C7">
        <w:rPr>
          <w:b/>
          <w:bCs/>
          <w:color w:val="000000"/>
          <w:lang w:val="fr-FR"/>
        </w:rPr>
        <w:t>.</w:t>
      </w:r>
      <w:r w:rsidR="00293916">
        <w:rPr>
          <w:b/>
          <w:bCs/>
          <w:color w:val="000000"/>
          <w:lang w:val="fr-FR"/>
        </w:rPr>
        <w:t> </w:t>
      </w:r>
      <w:r w:rsidRPr="00BF62C7">
        <w:rPr>
          <w:color w:val="000000"/>
          <w:lang w:val="fr-FR"/>
        </w:rPr>
        <w:t>».</w:t>
      </w:r>
    </w:p>
    <w:p w:rsidR="00FE590D" w:rsidRPr="00BF62C7" w:rsidRDefault="00FE590D" w:rsidP="008908E8">
      <w:pPr>
        <w:pStyle w:val="SingleTxtG"/>
        <w:rPr>
          <w:rFonts w:asciiTheme="majorBidi" w:hAnsiTheme="majorBidi" w:cstheme="majorBidi"/>
          <w:i/>
          <w:lang w:val="fr-FR"/>
        </w:rPr>
      </w:pPr>
      <w:r w:rsidRPr="00BF62C7">
        <w:rPr>
          <w:rFonts w:asciiTheme="majorBidi" w:hAnsiTheme="majorBidi" w:cstheme="majorBidi"/>
          <w:i/>
          <w:iCs/>
          <w:lang w:val="fr-FR"/>
        </w:rPr>
        <w:t>Ajouter les nouveaux paragraphes 7.2.4.3 à 7.2.5</w:t>
      </w:r>
      <w:r w:rsidRPr="00BF62C7">
        <w:rPr>
          <w:rFonts w:asciiTheme="majorBidi" w:hAnsiTheme="majorBidi" w:cstheme="majorBidi"/>
          <w:lang w:val="fr-FR"/>
        </w:rPr>
        <w:t>, libellés comme suit</w:t>
      </w:r>
      <w:r w:rsidR="00293916">
        <w:rPr>
          <w:rFonts w:asciiTheme="majorBidi" w:hAnsiTheme="majorBidi" w:cstheme="majorBidi"/>
          <w:lang w:val="fr-FR"/>
        </w:rPr>
        <w:t> </w:t>
      </w:r>
      <w:r w:rsidRPr="00BF62C7">
        <w:rPr>
          <w:rFonts w:asciiTheme="majorBidi" w:hAnsiTheme="majorBidi" w:cstheme="majorBidi"/>
          <w:lang w:val="fr-FR"/>
        </w:rPr>
        <w:t xml:space="preserve">: </w:t>
      </w:r>
    </w:p>
    <w:p w:rsidR="00FE590D" w:rsidRPr="00BF62C7" w:rsidRDefault="00FE590D" w:rsidP="008908E8">
      <w:pPr>
        <w:pStyle w:val="SingleTxtG"/>
        <w:ind w:left="2268" w:hanging="1134"/>
        <w:rPr>
          <w:rFonts w:asciiTheme="majorBidi" w:hAnsiTheme="majorBidi" w:cstheme="majorBidi"/>
          <w:bCs/>
          <w:lang w:val="fr-FR"/>
        </w:rPr>
      </w:pPr>
      <w:r w:rsidRPr="00BF62C7">
        <w:rPr>
          <w:color w:val="000000"/>
          <w:lang w:val="fr-FR"/>
        </w:rPr>
        <w:t>«</w:t>
      </w:r>
      <w:r w:rsidR="00293916">
        <w:rPr>
          <w:color w:val="000000"/>
          <w:lang w:val="fr-FR"/>
        </w:rPr>
        <w:t> </w:t>
      </w:r>
      <w:r w:rsidRPr="00BF62C7">
        <w:rPr>
          <w:rFonts w:asciiTheme="majorBidi" w:hAnsiTheme="majorBidi" w:cstheme="majorBidi"/>
          <w:lang w:val="fr-FR"/>
        </w:rPr>
        <w:t>7.2.4.3</w:t>
      </w:r>
      <w:r w:rsidRPr="00BF62C7">
        <w:rPr>
          <w:rFonts w:asciiTheme="majorBidi" w:hAnsiTheme="majorBidi" w:cstheme="majorBidi"/>
          <w:lang w:val="fr-FR"/>
        </w:rPr>
        <w:tab/>
        <w:t>...</w:t>
      </w:r>
    </w:p>
    <w:p w:rsidR="00FE590D" w:rsidRPr="00BF62C7" w:rsidRDefault="00FE590D" w:rsidP="008908E8">
      <w:pPr>
        <w:pStyle w:val="SingleTxtG"/>
        <w:ind w:left="2268" w:hanging="1134"/>
        <w:rPr>
          <w:rFonts w:asciiTheme="majorBidi" w:hAnsiTheme="majorBidi" w:cstheme="majorBidi"/>
          <w:bCs/>
          <w:lang w:val="fr-FR"/>
        </w:rPr>
      </w:pPr>
      <w:r w:rsidRPr="00BF62C7">
        <w:rPr>
          <w:rFonts w:asciiTheme="majorBidi" w:hAnsiTheme="majorBidi" w:cstheme="majorBidi"/>
          <w:lang w:val="fr-FR"/>
        </w:rPr>
        <w:t>7.2.4.3.1</w:t>
      </w:r>
      <w:r w:rsidRPr="00BF62C7">
        <w:rPr>
          <w:rFonts w:asciiTheme="majorBidi" w:hAnsiTheme="majorBidi" w:cstheme="majorBidi"/>
          <w:lang w:val="fr-FR"/>
        </w:rPr>
        <w:tab/>
        <w:t>Conditions de l</w:t>
      </w:r>
      <w:r w:rsidR="00CB5320" w:rsidRPr="00BF62C7">
        <w:rPr>
          <w:rFonts w:asciiTheme="majorBidi" w:hAnsiTheme="majorBidi" w:cstheme="majorBidi"/>
          <w:lang w:val="fr-FR"/>
        </w:rPr>
        <w:t>’</w:t>
      </w:r>
      <w:r w:rsidRPr="00BF62C7">
        <w:rPr>
          <w:rFonts w:asciiTheme="majorBidi" w:hAnsiTheme="majorBidi" w:cstheme="majorBidi"/>
          <w:lang w:val="fr-FR"/>
        </w:rPr>
        <w:t>essai</w:t>
      </w:r>
    </w:p>
    <w:p w:rsidR="00FE590D" w:rsidRPr="00BF62C7" w:rsidRDefault="00293916" w:rsidP="00BF62C7">
      <w:pPr>
        <w:pStyle w:val="SingleTxtG"/>
        <w:ind w:left="2268"/>
        <w:rPr>
          <w:rFonts w:asciiTheme="majorBidi" w:hAnsiTheme="majorBidi" w:cstheme="majorBidi"/>
          <w:bCs/>
          <w:lang w:val="fr-FR"/>
        </w:rPr>
      </w:pPr>
      <w:r>
        <w:rPr>
          <w:rFonts w:asciiTheme="majorBidi" w:hAnsiTheme="majorBidi" w:cstheme="majorBidi"/>
          <w:lang w:val="fr-FR"/>
        </w:rPr>
        <w:t xml:space="preserve">… </w:t>
      </w:r>
      <w:r w:rsidR="00FE590D" w:rsidRPr="00BF62C7">
        <w:rPr>
          <w:rFonts w:asciiTheme="majorBidi" w:hAnsiTheme="majorBidi" w:cstheme="majorBidi"/>
          <w:lang w:val="fr-FR"/>
        </w:rPr>
        <w:t xml:space="preserve">À la discrétion du constructeur </w:t>
      </w:r>
      <w:r w:rsidR="00FE590D" w:rsidRPr="00BF62C7">
        <w:rPr>
          <w:rFonts w:asciiTheme="majorBidi" w:hAnsiTheme="majorBidi" w:cstheme="majorBidi"/>
          <w:b/>
          <w:bCs/>
          <w:lang w:val="fr-FR"/>
        </w:rPr>
        <w:t>et en accord avec le service technique</w:t>
      </w:r>
      <w:r w:rsidR="00FE590D" w:rsidRPr="00BF62C7">
        <w:rPr>
          <w:rFonts w:asciiTheme="majorBidi" w:hAnsiTheme="majorBidi" w:cstheme="majorBidi"/>
          <w:lang w:val="fr-FR"/>
        </w:rPr>
        <w:t>, le système de stockage de l</w:t>
      </w:r>
      <w:r w:rsidR="00CB5320" w:rsidRPr="00BF62C7">
        <w:rPr>
          <w:rFonts w:asciiTheme="majorBidi" w:hAnsiTheme="majorBidi" w:cstheme="majorBidi"/>
          <w:lang w:val="fr-FR"/>
        </w:rPr>
        <w:t>’</w:t>
      </w:r>
      <w:r w:rsidR="00FE590D" w:rsidRPr="00BF62C7">
        <w:rPr>
          <w:rFonts w:asciiTheme="majorBidi" w:hAnsiTheme="majorBidi" w:cstheme="majorBidi"/>
          <w:lang w:val="fr-FR"/>
        </w:rPr>
        <w:t>hydrogène comprimé peut être fixé sur une partie représentative du châssis ou sur un véhicule complet. La structure de protection doit être définie par le constructeur.</w:t>
      </w:r>
    </w:p>
    <w:p w:rsidR="00FE590D" w:rsidRPr="00BF62C7" w:rsidRDefault="00FE590D" w:rsidP="00FE590D">
      <w:pPr>
        <w:spacing w:after="120" w:line="276" w:lineRule="auto"/>
        <w:ind w:left="2268" w:right="1134"/>
        <w:jc w:val="both"/>
        <w:rPr>
          <w:rFonts w:asciiTheme="majorBidi" w:hAnsiTheme="majorBidi" w:cstheme="majorBidi"/>
          <w:bCs/>
          <w:lang w:val="fr-FR"/>
        </w:rPr>
      </w:pPr>
      <w:r w:rsidRPr="00BF62C7">
        <w:rPr>
          <w:rFonts w:asciiTheme="majorBidi" w:hAnsiTheme="majorBidi" w:cstheme="majorBidi"/>
          <w:lang w:val="fr-FR"/>
        </w:rPr>
        <w:t>...</w:t>
      </w:r>
    </w:p>
    <w:p w:rsidR="00FE590D" w:rsidRPr="00BF62C7" w:rsidRDefault="00FE590D" w:rsidP="008908E8">
      <w:pPr>
        <w:pStyle w:val="SingleTxtG"/>
        <w:ind w:left="2268" w:hanging="1134"/>
        <w:rPr>
          <w:rFonts w:asciiTheme="majorBidi" w:hAnsiTheme="majorBidi" w:cstheme="majorBidi"/>
          <w:bCs/>
          <w:lang w:val="fr-FR"/>
        </w:rPr>
      </w:pPr>
      <w:r w:rsidRPr="00BF62C7">
        <w:rPr>
          <w:rFonts w:asciiTheme="majorBidi" w:hAnsiTheme="majorBidi" w:cstheme="majorBidi"/>
          <w:lang w:val="fr-FR"/>
        </w:rPr>
        <w:t>7.2.4.3.3</w:t>
      </w:r>
      <w:r w:rsidRPr="00BF62C7">
        <w:rPr>
          <w:rFonts w:asciiTheme="majorBidi" w:hAnsiTheme="majorBidi" w:cstheme="majorBidi"/>
          <w:lang w:val="fr-FR"/>
        </w:rPr>
        <w:tab/>
        <w:t>Choc latéral sur le système de stockage de l</w:t>
      </w:r>
      <w:r w:rsidR="00CB5320" w:rsidRPr="00BF62C7">
        <w:rPr>
          <w:rFonts w:asciiTheme="majorBidi" w:hAnsiTheme="majorBidi" w:cstheme="majorBidi"/>
          <w:lang w:val="fr-FR"/>
        </w:rPr>
        <w:t>’</w:t>
      </w:r>
      <w:r w:rsidRPr="00BF62C7">
        <w:rPr>
          <w:rFonts w:asciiTheme="majorBidi" w:hAnsiTheme="majorBidi" w:cstheme="majorBidi"/>
          <w:lang w:val="fr-FR"/>
        </w:rPr>
        <w:t>hydrogène comprimé</w:t>
      </w:r>
    </w:p>
    <w:p w:rsidR="00FE590D" w:rsidRPr="00BF62C7" w:rsidRDefault="00FE590D" w:rsidP="00BF62C7">
      <w:pPr>
        <w:pStyle w:val="SingleTxtG"/>
        <w:ind w:left="2268"/>
        <w:rPr>
          <w:rFonts w:asciiTheme="majorBidi" w:hAnsiTheme="majorBidi" w:cstheme="majorBidi"/>
          <w:lang w:val="fr-FR"/>
        </w:rPr>
      </w:pPr>
      <w:r w:rsidRPr="00BF62C7">
        <w:rPr>
          <w:rFonts w:asciiTheme="majorBidi" w:hAnsiTheme="majorBidi" w:cstheme="majorBidi"/>
          <w:lang w:val="fr-FR"/>
        </w:rPr>
        <w:t>... La direction de l</w:t>
      </w:r>
      <w:r w:rsidR="00CB5320" w:rsidRPr="00BF62C7">
        <w:rPr>
          <w:rFonts w:asciiTheme="majorBidi" w:hAnsiTheme="majorBidi" w:cstheme="majorBidi"/>
          <w:lang w:val="fr-FR"/>
        </w:rPr>
        <w:t>’</w:t>
      </w:r>
      <w:r w:rsidRPr="00BF62C7">
        <w:rPr>
          <w:rFonts w:asciiTheme="majorBidi" w:hAnsiTheme="majorBidi" w:cstheme="majorBidi"/>
          <w:lang w:val="fr-FR"/>
        </w:rPr>
        <w:t>impact doit former un angle de 90° avec l</w:t>
      </w:r>
      <w:r w:rsidR="00CB5320" w:rsidRPr="00BF62C7">
        <w:rPr>
          <w:rFonts w:asciiTheme="majorBidi" w:hAnsiTheme="majorBidi" w:cstheme="majorBidi"/>
          <w:lang w:val="fr-FR"/>
        </w:rPr>
        <w:t>’</w:t>
      </w:r>
      <w:r w:rsidRPr="00BF62C7">
        <w:rPr>
          <w:rFonts w:asciiTheme="majorBidi" w:hAnsiTheme="majorBidi" w:cstheme="majorBidi"/>
          <w:lang w:val="fr-FR"/>
        </w:rPr>
        <w:t xml:space="preserve">axe longitudinal du réservoir </w:t>
      </w:r>
      <w:r w:rsidRPr="00BF62C7">
        <w:rPr>
          <w:rFonts w:asciiTheme="majorBidi" w:hAnsiTheme="majorBidi" w:cstheme="majorBidi"/>
          <w:b/>
          <w:bCs/>
          <w:lang w:val="fr-FR"/>
        </w:rPr>
        <w:t>dans les conditions du montage d</w:t>
      </w:r>
      <w:r w:rsidR="00CB5320" w:rsidRPr="00BF62C7">
        <w:rPr>
          <w:rFonts w:asciiTheme="majorBidi" w:hAnsiTheme="majorBidi" w:cstheme="majorBidi"/>
          <w:b/>
          <w:bCs/>
          <w:lang w:val="fr-FR"/>
        </w:rPr>
        <w:t>’</w:t>
      </w:r>
      <w:r w:rsidRPr="00BF62C7">
        <w:rPr>
          <w:rFonts w:asciiTheme="majorBidi" w:hAnsiTheme="majorBidi" w:cstheme="majorBidi"/>
          <w:b/>
          <w:bCs/>
          <w:lang w:val="fr-FR"/>
        </w:rPr>
        <w:t>essai définies au paragraphe</w:t>
      </w:r>
      <w:r w:rsidR="00293916">
        <w:rPr>
          <w:rFonts w:asciiTheme="majorBidi" w:hAnsiTheme="majorBidi" w:cstheme="majorBidi"/>
          <w:b/>
          <w:bCs/>
          <w:lang w:val="fr-FR"/>
        </w:rPr>
        <w:t> </w:t>
      </w:r>
      <w:r w:rsidRPr="00BF62C7">
        <w:rPr>
          <w:rFonts w:asciiTheme="majorBidi" w:hAnsiTheme="majorBidi" w:cstheme="majorBidi"/>
          <w:b/>
          <w:bCs/>
          <w:lang w:val="fr-FR"/>
        </w:rPr>
        <w:t>7.2.4.3.1</w:t>
      </w:r>
      <w:r w:rsidRPr="00BF62C7">
        <w:rPr>
          <w:rFonts w:asciiTheme="majorBidi" w:hAnsiTheme="majorBidi" w:cstheme="majorBidi"/>
          <w:lang w:val="fr-FR"/>
        </w:rPr>
        <w:t xml:space="preserve"> et le </w:t>
      </w:r>
      <w:r w:rsidRPr="00BF62C7">
        <w:rPr>
          <w:rFonts w:asciiTheme="majorBidi" w:hAnsiTheme="majorBidi" w:cstheme="majorBidi"/>
          <w:b/>
          <w:bCs/>
          <w:lang w:val="fr-FR"/>
        </w:rPr>
        <w:t>réservoir</w:t>
      </w:r>
      <w:r w:rsidRPr="00BF62C7">
        <w:rPr>
          <w:rFonts w:asciiTheme="majorBidi" w:hAnsiTheme="majorBidi" w:cstheme="majorBidi"/>
          <w:lang w:val="fr-FR"/>
        </w:rPr>
        <w:t xml:space="preserve"> doit être réglé de telle sorte que le milieu de la plaque avant du butoir corresponde au milieu du réservoir à l</w:t>
      </w:r>
      <w:r w:rsidR="00CB5320" w:rsidRPr="00BF62C7">
        <w:rPr>
          <w:rFonts w:asciiTheme="majorBidi" w:hAnsiTheme="majorBidi" w:cstheme="majorBidi"/>
          <w:lang w:val="fr-FR"/>
        </w:rPr>
        <w:t>’</w:t>
      </w:r>
      <w:r w:rsidRPr="00BF62C7">
        <w:rPr>
          <w:rFonts w:asciiTheme="majorBidi" w:hAnsiTheme="majorBidi" w:cstheme="majorBidi"/>
          <w:lang w:val="fr-FR"/>
        </w:rPr>
        <w:t xml:space="preserve">horizontale et à la verticale. </w:t>
      </w:r>
    </w:p>
    <w:p w:rsidR="00FE590D" w:rsidRPr="00BF62C7" w:rsidRDefault="00FE590D" w:rsidP="00BF62C7">
      <w:pPr>
        <w:pStyle w:val="SingleTxtG"/>
        <w:ind w:left="2268"/>
        <w:rPr>
          <w:rFonts w:asciiTheme="majorBidi" w:eastAsia="Times New Roman" w:hAnsiTheme="majorBidi" w:cstheme="majorBidi"/>
          <w:lang w:val="fr-FR"/>
        </w:rPr>
      </w:pPr>
      <w:r w:rsidRPr="00BF62C7">
        <w:rPr>
          <w:rFonts w:asciiTheme="majorBidi" w:hAnsiTheme="majorBidi" w:cstheme="majorBidi"/>
          <w:lang w:val="fr-FR"/>
        </w:rPr>
        <w:t>Après cet essai de choc latéral, le système de stockage de l</w:t>
      </w:r>
      <w:r w:rsidR="00CB5320" w:rsidRPr="00BF62C7">
        <w:rPr>
          <w:rFonts w:asciiTheme="majorBidi" w:hAnsiTheme="majorBidi" w:cstheme="majorBidi"/>
          <w:lang w:val="fr-FR"/>
        </w:rPr>
        <w:t>’</w:t>
      </w:r>
      <w:r w:rsidRPr="00BF62C7">
        <w:rPr>
          <w:rFonts w:asciiTheme="majorBidi" w:hAnsiTheme="majorBidi" w:cstheme="majorBidi"/>
          <w:lang w:val="fr-FR"/>
        </w:rPr>
        <w:t xml:space="preserve">hydrogène comprimé doit être conforme aux exigences des paragraphes 7.2.1 à 7.2.3. </w:t>
      </w:r>
    </w:p>
    <w:p w:rsidR="00FE590D" w:rsidRPr="00BF62C7" w:rsidRDefault="00FE590D" w:rsidP="008908E8">
      <w:pPr>
        <w:pStyle w:val="SingleTxtG"/>
        <w:ind w:left="2268" w:hanging="1134"/>
        <w:rPr>
          <w:rFonts w:asciiTheme="majorBidi" w:hAnsiTheme="majorBidi" w:cstheme="majorBidi"/>
          <w:b/>
          <w:lang w:val="fr-FR"/>
        </w:rPr>
      </w:pPr>
      <w:r w:rsidRPr="00BF62C7">
        <w:rPr>
          <w:rFonts w:asciiTheme="majorBidi" w:hAnsiTheme="majorBidi" w:cstheme="majorBidi"/>
          <w:b/>
          <w:bCs/>
          <w:lang w:val="fr-FR"/>
        </w:rPr>
        <w:t>7.2.4.3.4</w:t>
      </w:r>
      <w:r w:rsidRPr="00BF62C7">
        <w:rPr>
          <w:rFonts w:asciiTheme="majorBidi" w:hAnsiTheme="majorBidi" w:cstheme="majorBidi"/>
          <w:lang w:val="fr-FR"/>
        </w:rPr>
        <w:tab/>
      </w:r>
      <w:r w:rsidRPr="00BF62C7">
        <w:rPr>
          <w:rFonts w:asciiTheme="majorBidi" w:hAnsiTheme="majorBidi" w:cstheme="majorBidi"/>
          <w:lang w:val="fr-FR"/>
        </w:rPr>
        <w:tab/>
      </w:r>
      <w:r w:rsidRPr="00BF62C7">
        <w:rPr>
          <w:rFonts w:asciiTheme="majorBidi" w:hAnsiTheme="majorBidi" w:cstheme="majorBidi"/>
          <w:b/>
          <w:bCs/>
          <w:lang w:val="fr-FR"/>
        </w:rPr>
        <w:t>Une méthode de calcul peut être utilisée au lieu d</w:t>
      </w:r>
      <w:r w:rsidR="00CB5320" w:rsidRPr="00BF62C7">
        <w:rPr>
          <w:rFonts w:asciiTheme="majorBidi" w:hAnsiTheme="majorBidi" w:cstheme="majorBidi"/>
          <w:b/>
          <w:bCs/>
          <w:lang w:val="fr-FR"/>
        </w:rPr>
        <w:t>’</w:t>
      </w:r>
      <w:r w:rsidRPr="00BF62C7">
        <w:rPr>
          <w:rFonts w:asciiTheme="majorBidi" w:hAnsiTheme="majorBidi" w:cstheme="majorBidi"/>
          <w:b/>
          <w:bCs/>
          <w:lang w:val="fr-FR"/>
        </w:rPr>
        <w:t>un essai concret si son équivalence peut être démontrée par le demandeur de l</w:t>
      </w:r>
      <w:r w:rsidR="00CB5320" w:rsidRPr="00BF62C7">
        <w:rPr>
          <w:rFonts w:asciiTheme="majorBidi" w:hAnsiTheme="majorBidi" w:cstheme="majorBidi"/>
          <w:b/>
          <w:bCs/>
          <w:lang w:val="fr-FR"/>
        </w:rPr>
        <w:t>’</w:t>
      </w:r>
      <w:r w:rsidRPr="00BF62C7">
        <w:rPr>
          <w:rFonts w:asciiTheme="majorBidi" w:hAnsiTheme="majorBidi" w:cstheme="majorBidi"/>
          <w:b/>
          <w:bCs/>
          <w:lang w:val="fr-FR"/>
        </w:rPr>
        <w:t>homologation à la satisfaction du service technique et en accord avec l</w:t>
      </w:r>
      <w:r w:rsidR="00CB5320" w:rsidRPr="00BF62C7">
        <w:rPr>
          <w:rFonts w:asciiTheme="majorBidi" w:hAnsiTheme="majorBidi" w:cstheme="majorBidi"/>
          <w:b/>
          <w:bCs/>
          <w:lang w:val="fr-FR"/>
        </w:rPr>
        <w:t>’</w:t>
      </w:r>
      <w:r w:rsidRPr="00BF62C7">
        <w:rPr>
          <w:rFonts w:asciiTheme="majorBidi" w:hAnsiTheme="majorBidi" w:cstheme="majorBidi"/>
          <w:b/>
          <w:bCs/>
          <w:lang w:val="fr-FR"/>
        </w:rPr>
        <w:t>autorité d</w:t>
      </w:r>
      <w:r w:rsidR="00CB5320" w:rsidRPr="00BF62C7">
        <w:rPr>
          <w:rFonts w:asciiTheme="majorBidi" w:hAnsiTheme="majorBidi" w:cstheme="majorBidi"/>
          <w:b/>
          <w:bCs/>
          <w:lang w:val="fr-FR"/>
        </w:rPr>
        <w:t>’</w:t>
      </w:r>
      <w:r w:rsidRPr="00BF62C7">
        <w:rPr>
          <w:rFonts w:asciiTheme="majorBidi" w:hAnsiTheme="majorBidi" w:cstheme="majorBidi"/>
          <w:b/>
          <w:bCs/>
          <w:lang w:val="fr-FR"/>
        </w:rPr>
        <w:t>homologation.</w:t>
      </w:r>
      <w:r w:rsidR="00293916">
        <w:rPr>
          <w:rFonts w:asciiTheme="majorBidi" w:hAnsiTheme="majorBidi" w:cstheme="majorBidi"/>
          <w:b/>
          <w:bCs/>
          <w:lang w:val="fr-FR"/>
        </w:rPr>
        <w:t> </w:t>
      </w:r>
      <w:r w:rsidRPr="00BF62C7">
        <w:rPr>
          <w:color w:val="000000"/>
          <w:lang w:val="fr-FR"/>
        </w:rPr>
        <w:t>».</w:t>
      </w:r>
    </w:p>
    <w:p w:rsidR="00FE590D" w:rsidRPr="00BF62C7" w:rsidRDefault="00FE590D" w:rsidP="008908E8">
      <w:pPr>
        <w:pStyle w:val="SingleTxtG"/>
        <w:rPr>
          <w:rFonts w:asciiTheme="majorBidi" w:hAnsiTheme="majorBidi" w:cstheme="majorBidi"/>
          <w:lang w:val="fr-FR"/>
        </w:rPr>
      </w:pPr>
      <w:r w:rsidRPr="00BF62C7">
        <w:rPr>
          <w:rFonts w:asciiTheme="majorBidi" w:hAnsiTheme="majorBidi" w:cstheme="majorBidi"/>
          <w:i/>
          <w:iCs/>
          <w:lang w:val="fr-FR"/>
        </w:rPr>
        <w:t>Paragraphe 8.1</w:t>
      </w:r>
      <w:r w:rsidRPr="00BF62C7">
        <w:rPr>
          <w:rFonts w:asciiTheme="majorBidi" w:hAnsiTheme="majorBidi" w:cstheme="majorBidi"/>
          <w:lang w:val="fr-FR"/>
        </w:rPr>
        <w:t>, lire</w:t>
      </w:r>
      <w:r w:rsidR="00293916">
        <w:rPr>
          <w:rFonts w:asciiTheme="majorBidi" w:hAnsiTheme="majorBidi" w:cstheme="majorBidi"/>
          <w:lang w:val="fr-FR"/>
        </w:rPr>
        <w:t> </w:t>
      </w:r>
      <w:r w:rsidRPr="00BF62C7">
        <w:rPr>
          <w:rFonts w:asciiTheme="majorBidi" w:hAnsiTheme="majorBidi" w:cstheme="majorBidi"/>
          <w:lang w:val="fr-FR"/>
        </w:rPr>
        <w:t>:</w:t>
      </w:r>
    </w:p>
    <w:p w:rsidR="00FE590D" w:rsidRPr="00BF62C7" w:rsidRDefault="00FE590D" w:rsidP="008908E8">
      <w:pPr>
        <w:pStyle w:val="SingleTxtG"/>
        <w:ind w:left="2268" w:hanging="1134"/>
        <w:rPr>
          <w:rFonts w:asciiTheme="majorBidi" w:hAnsiTheme="majorBidi" w:cstheme="majorBidi"/>
          <w:lang w:val="fr-FR"/>
        </w:rPr>
      </w:pPr>
      <w:r w:rsidRPr="00BF62C7">
        <w:rPr>
          <w:color w:val="000000"/>
          <w:lang w:val="fr-FR"/>
        </w:rPr>
        <w:t>«</w:t>
      </w:r>
      <w:r w:rsidR="00293916">
        <w:rPr>
          <w:color w:val="000000"/>
          <w:lang w:val="fr-FR"/>
        </w:rPr>
        <w:t> </w:t>
      </w:r>
      <w:r w:rsidRPr="00BF62C7">
        <w:rPr>
          <w:rFonts w:asciiTheme="majorBidi" w:hAnsiTheme="majorBidi" w:cstheme="majorBidi"/>
          <w:lang w:val="fr-FR"/>
        </w:rPr>
        <w:t>8.1</w:t>
      </w:r>
      <w:r w:rsidRPr="00BF62C7">
        <w:rPr>
          <w:rFonts w:asciiTheme="majorBidi" w:hAnsiTheme="majorBidi" w:cstheme="majorBidi"/>
          <w:lang w:val="fr-FR"/>
        </w:rPr>
        <w:tab/>
        <w:t xml:space="preserve">... Cette autorité doit alors, </w:t>
      </w:r>
      <w:r w:rsidRPr="00BF62C7">
        <w:rPr>
          <w:rFonts w:asciiTheme="majorBidi" w:hAnsiTheme="majorBidi" w:cstheme="majorBidi"/>
          <w:b/>
          <w:bCs/>
          <w:lang w:val="fr-FR"/>
        </w:rPr>
        <w:t>en se référant à l</w:t>
      </w:r>
      <w:r w:rsidR="00CB5320" w:rsidRPr="00BF62C7">
        <w:rPr>
          <w:rFonts w:asciiTheme="majorBidi" w:hAnsiTheme="majorBidi" w:cstheme="majorBidi"/>
          <w:b/>
          <w:bCs/>
          <w:lang w:val="fr-FR"/>
        </w:rPr>
        <w:t>’</w:t>
      </w:r>
      <w:r w:rsidRPr="00BF62C7">
        <w:rPr>
          <w:rFonts w:asciiTheme="majorBidi" w:hAnsiTheme="majorBidi" w:cstheme="majorBidi"/>
          <w:b/>
          <w:bCs/>
          <w:lang w:val="fr-FR"/>
        </w:rPr>
        <w:t>annexe 6</w:t>
      </w:r>
      <w:r w:rsidR="00293916">
        <w:rPr>
          <w:rFonts w:asciiTheme="majorBidi" w:hAnsiTheme="majorBidi" w:cstheme="majorBidi"/>
          <w:b/>
          <w:bCs/>
          <w:lang w:val="fr-FR"/>
        </w:rPr>
        <w:t> </w:t>
      </w:r>
      <w:r w:rsidRPr="00BF62C7">
        <w:rPr>
          <w:rFonts w:asciiTheme="majorBidi" w:hAnsiTheme="majorBidi" w:cstheme="majorBidi"/>
          <w:lang w:val="fr-FR"/>
        </w:rPr>
        <w:t>:</w:t>
      </w:r>
    </w:p>
    <w:p w:rsidR="00FE590D" w:rsidRPr="00BF62C7" w:rsidRDefault="00FE590D" w:rsidP="00BF62C7">
      <w:pPr>
        <w:pStyle w:val="SingleTxtG"/>
        <w:ind w:left="2835" w:hanging="567"/>
        <w:rPr>
          <w:rFonts w:asciiTheme="majorBidi" w:eastAsia="Calibri" w:hAnsiTheme="majorBidi" w:cstheme="majorBidi"/>
          <w:color w:val="000000"/>
          <w:kern w:val="24"/>
          <w:lang w:val="fr-FR"/>
        </w:rPr>
      </w:pPr>
      <w:r w:rsidRPr="00BF62C7">
        <w:rPr>
          <w:rFonts w:asciiTheme="majorBidi" w:hAnsiTheme="majorBidi" w:cstheme="majorBidi"/>
          <w:lang w:val="fr-FR"/>
        </w:rPr>
        <w:t>a)</w:t>
      </w:r>
      <w:r w:rsidRPr="00BF62C7">
        <w:rPr>
          <w:rFonts w:asciiTheme="majorBidi" w:hAnsiTheme="majorBidi" w:cstheme="majorBidi"/>
          <w:lang w:val="fr-FR"/>
        </w:rPr>
        <w:tab/>
        <w:t>...</w:t>
      </w:r>
    </w:p>
    <w:p w:rsidR="00FE590D" w:rsidRPr="00BF62C7" w:rsidRDefault="00FE590D" w:rsidP="00FE590D">
      <w:pPr>
        <w:pStyle w:val="NormalWeb"/>
        <w:spacing w:after="120" w:line="276" w:lineRule="auto"/>
        <w:ind w:left="2977" w:right="1138" w:hanging="567"/>
        <w:jc w:val="both"/>
        <w:rPr>
          <w:rFonts w:asciiTheme="majorBidi" w:eastAsia="Calibri" w:hAnsiTheme="majorBidi" w:cstheme="majorBidi"/>
          <w:color w:val="000000"/>
          <w:kern w:val="24"/>
          <w:sz w:val="20"/>
          <w:szCs w:val="20"/>
          <w:lang w:val="fr-FR"/>
        </w:rPr>
      </w:pPr>
      <w:r w:rsidRPr="00BF62C7">
        <w:rPr>
          <w:rFonts w:asciiTheme="majorBidi" w:hAnsiTheme="majorBidi" w:cstheme="majorBidi"/>
          <w:sz w:val="20"/>
          <w:szCs w:val="20"/>
          <w:lang w:val="fr-FR"/>
        </w:rPr>
        <w:t>...</w:t>
      </w:r>
      <w:r w:rsidR="00293916">
        <w:rPr>
          <w:color w:val="000000"/>
          <w:sz w:val="20"/>
          <w:szCs w:val="20"/>
          <w:lang w:val="fr-FR"/>
        </w:rPr>
        <w:t> </w:t>
      </w:r>
      <w:r w:rsidRPr="00BF62C7">
        <w:rPr>
          <w:color w:val="000000"/>
          <w:sz w:val="20"/>
          <w:szCs w:val="20"/>
          <w:lang w:val="fr-FR"/>
        </w:rPr>
        <w:t>».</w:t>
      </w:r>
    </w:p>
    <w:p w:rsidR="00FE590D" w:rsidRPr="00BF62C7" w:rsidRDefault="00FE590D" w:rsidP="008908E8">
      <w:pPr>
        <w:pStyle w:val="SingleTxtG"/>
        <w:rPr>
          <w:rFonts w:asciiTheme="majorBidi" w:eastAsia="Calibri" w:hAnsiTheme="majorBidi" w:cstheme="majorBidi"/>
          <w:i/>
          <w:iCs/>
          <w:color w:val="000000"/>
          <w:kern w:val="24"/>
          <w:lang w:val="fr-FR"/>
        </w:rPr>
      </w:pPr>
      <w:r w:rsidRPr="00BF62C7">
        <w:rPr>
          <w:rFonts w:asciiTheme="majorBidi" w:hAnsiTheme="majorBidi" w:cstheme="majorBidi"/>
          <w:i/>
          <w:iCs/>
          <w:lang w:val="fr-FR"/>
        </w:rPr>
        <w:t xml:space="preserve">Annexe 3, paragraphe 3.2, </w:t>
      </w:r>
      <w:r w:rsidRPr="00BF62C7">
        <w:rPr>
          <w:rFonts w:asciiTheme="majorBidi" w:hAnsiTheme="majorBidi" w:cstheme="majorBidi"/>
          <w:lang w:val="fr-FR"/>
        </w:rPr>
        <w:t>lire</w:t>
      </w:r>
      <w:r w:rsidR="00293916">
        <w:rPr>
          <w:rFonts w:asciiTheme="majorBidi" w:hAnsiTheme="majorBidi" w:cstheme="majorBidi"/>
          <w:lang w:val="fr-FR"/>
        </w:rPr>
        <w:t> </w:t>
      </w:r>
      <w:r w:rsidRPr="00BF62C7">
        <w:rPr>
          <w:rFonts w:asciiTheme="majorBidi" w:hAnsiTheme="majorBidi" w:cstheme="majorBidi"/>
          <w:lang w:val="fr-FR"/>
        </w:rPr>
        <w:t>:</w:t>
      </w:r>
    </w:p>
    <w:p w:rsidR="00FE590D" w:rsidRPr="00BF62C7" w:rsidRDefault="00FE590D" w:rsidP="00BF62C7">
      <w:pPr>
        <w:pStyle w:val="SingleTxtG"/>
        <w:ind w:left="2268" w:hanging="1134"/>
        <w:rPr>
          <w:rFonts w:asciiTheme="majorBidi" w:hAnsiTheme="majorBidi" w:cstheme="majorBidi"/>
          <w:lang w:val="fr-FR"/>
        </w:rPr>
      </w:pPr>
      <w:r w:rsidRPr="00BF62C7">
        <w:rPr>
          <w:color w:val="000000"/>
          <w:lang w:val="fr-FR"/>
        </w:rPr>
        <w:t>«</w:t>
      </w:r>
      <w:r w:rsidR="00293916">
        <w:rPr>
          <w:color w:val="000000"/>
          <w:lang w:val="fr-FR"/>
        </w:rPr>
        <w:t> </w:t>
      </w:r>
      <w:r w:rsidRPr="00BF62C7">
        <w:rPr>
          <w:rFonts w:asciiTheme="majorBidi" w:hAnsiTheme="majorBidi" w:cstheme="majorBidi"/>
          <w:lang w:val="fr-FR"/>
        </w:rPr>
        <w:t>3.2</w:t>
      </w:r>
      <w:r w:rsidRPr="00BF62C7">
        <w:rPr>
          <w:rFonts w:asciiTheme="majorBidi" w:hAnsiTheme="majorBidi" w:cstheme="majorBidi"/>
          <w:lang w:val="fr-FR"/>
        </w:rPr>
        <w:tab/>
        <w:t xml:space="preserve">Essai de chute (choc) (sans pressurisation) </w:t>
      </w:r>
    </w:p>
    <w:p w:rsidR="00FE590D" w:rsidRPr="00BF62C7" w:rsidRDefault="00FE590D" w:rsidP="00BF62C7">
      <w:pPr>
        <w:pStyle w:val="SingleTxtG"/>
        <w:ind w:left="2268"/>
        <w:rPr>
          <w:rFonts w:asciiTheme="majorBidi" w:hAnsiTheme="majorBidi" w:cstheme="majorBidi"/>
          <w:lang w:val="fr-FR"/>
        </w:rPr>
      </w:pPr>
      <w:r w:rsidRPr="00BF62C7">
        <w:rPr>
          <w:rFonts w:asciiTheme="majorBidi" w:hAnsiTheme="majorBidi" w:cstheme="majorBidi"/>
          <w:lang w:val="fr-FR"/>
        </w:rPr>
        <w:t>Le réservoir est soumis à l</w:t>
      </w:r>
      <w:r w:rsidR="00CB5320" w:rsidRPr="00BF62C7">
        <w:rPr>
          <w:rFonts w:asciiTheme="majorBidi" w:hAnsiTheme="majorBidi" w:cstheme="majorBidi"/>
          <w:lang w:val="fr-FR"/>
        </w:rPr>
        <w:t>’</w:t>
      </w:r>
      <w:r w:rsidRPr="00BF62C7">
        <w:rPr>
          <w:rFonts w:asciiTheme="majorBidi" w:hAnsiTheme="majorBidi" w:cstheme="majorBidi"/>
          <w:lang w:val="fr-FR"/>
        </w:rPr>
        <w:t>essai de chute ...</w:t>
      </w:r>
    </w:p>
    <w:p w:rsidR="00FE590D" w:rsidRPr="00BF62C7" w:rsidRDefault="00FE590D" w:rsidP="00BF62C7">
      <w:pPr>
        <w:pStyle w:val="SingleTxtG"/>
        <w:ind w:left="2268"/>
        <w:rPr>
          <w:rFonts w:asciiTheme="majorBidi" w:hAnsiTheme="majorBidi" w:cstheme="majorBidi"/>
          <w:lang w:val="fr-FR"/>
        </w:rPr>
      </w:pPr>
      <w:r w:rsidRPr="00BF62C7">
        <w:rPr>
          <w:rFonts w:asciiTheme="majorBidi" w:hAnsiTheme="majorBidi" w:cstheme="majorBidi"/>
          <w:lang w:val="fr-FR"/>
        </w:rPr>
        <w:t>Si plusieurs réservoirs sont utilisés pour exécuter les essais selon toutes les orientations de chute, ils doivent être soumis à l</w:t>
      </w:r>
      <w:r w:rsidR="00CB5320" w:rsidRPr="00BF62C7">
        <w:rPr>
          <w:rFonts w:asciiTheme="majorBidi" w:hAnsiTheme="majorBidi" w:cstheme="majorBidi"/>
          <w:lang w:val="fr-FR"/>
        </w:rPr>
        <w:t>’</w:t>
      </w:r>
      <w:r w:rsidRPr="00BF62C7">
        <w:rPr>
          <w:rFonts w:asciiTheme="majorBidi" w:hAnsiTheme="majorBidi" w:cstheme="majorBidi"/>
          <w:lang w:val="fr-FR"/>
        </w:rPr>
        <w:t>essai de cycles de pression prévu au paragraphe 2.2 de l</w:t>
      </w:r>
      <w:r w:rsidR="00CB5320" w:rsidRPr="00BF62C7">
        <w:rPr>
          <w:rFonts w:asciiTheme="majorBidi" w:hAnsiTheme="majorBidi" w:cstheme="majorBidi"/>
          <w:lang w:val="fr-FR"/>
        </w:rPr>
        <w:t>’</w:t>
      </w:r>
      <w:r w:rsidRPr="00BF62C7">
        <w:rPr>
          <w:rFonts w:asciiTheme="majorBidi" w:hAnsiTheme="majorBidi" w:cstheme="majorBidi"/>
          <w:lang w:val="fr-FR"/>
        </w:rPr>
        <w:t>annexe 3 jusqu</w:t>
      </w:r>
      <w:r w:rsidR="00CB5320" w:rsidRPr="00BF62C7">
        <w:rPr>
          <w:rFonts w:asciiTheme="majorBidi" w:hAnsiTheme="majorBidi" w:cstheme="majorBidi"/>
          <w:lang w:val="fr-FR"/>
        </w:rPr>
        <w:t>’</w:t>
      </w:r>
      <w:r w:rsidRPr="00BF62C7">
        <w:rPr>
          <w:rFonts w:asciiTheme="majorBidi" w:hAnsiTheme="majorBidi" w:cstheme="majorBidi"/>
          <w:lang w:val="fr-FR"/>
        </w:rPr>
        <w:t>à ce qu</w:t>
      </w:r>
      <w:r w:rsidR="00CB5320" w:rsidRPr="00BF62C7">
        <w:rPr>
          <w:rFonts w:asciiTheme="majorBidi" w:hAnsiTheme="majorBidi" w:cstheme="majorBidi"/>
          <w:lang w:val="fr-FR"/>
        </w:rPr>
        <w:t>’</w:t>
      </w:r>
      <w:r w:rsidRPr="00BF62C7">
        <w:rPr>
          <w:rFonts w:asciiTheme="majorBidi" w:hAnsiTheme="majorBidi" w:cstheme="majorBidi"/>
          <w:lang w:val="fr-FR"/>
        </w:rPr>
        <w:t xml:space="preserve">une fuite se produise ou que 22 000 cycles </w:t>
      </w:r>
      <w:r w:rsidRPr="00BF62C7">
        <w:rPr>
          <w:rFonts w:asciiTheme="majorBidi" w:hAnsiTheme="majorBidi" w:cstheme="majorBidi"/>
          <w:b/>
          <w:bCs/>
          <w:lang w:val="fr-FR"/>
        </w:rPr>
        <w:t>pour une durée de vie en service de 15 ans ou 30</w:t>
      </w:r>
      <w:r w:rsidR="00293916">
        <w:rPr>
          <w:rFonts w:asciiTheme="majorBidi" w:hAnsiTheme="majorBidi" w:cstheme="majorBidi"/>
          <w:b/>
          <w:bCs/>
          <w:lang w:val="fr-FR"/>
        </w:rPr>
        <w:t> </w:t>
      </w:r>
      <w:r w:rsidRPr="00BF62C7">
        <w:rPr>
          <w:rFonts w:asciiTheme="majorBidi" w:hAnsiTheme="majorBidi" w:cstheme="majorBidi"/>
          <w:b/>
          <w:bCs/>
          <w:lang w:val="fr-FR"/>
        </w:rPr>
        <w:t>000</w:t>
      </w:r>
      <w:r w:rsidR="00293916">
        <w:rPr>
          <w:rFonts w:asciiTheme="majorBidi" w:hAnsiTheme="majorBidi" w:cstheme="majorBidi"/>
          <w:b/>
          <w:bCs/>
          <w:lang w:val="fr-FR"/>
        </w:rPr>
        <w:t> </w:t>
      </w:r>
      <w:r w:rsidRPr="00BF62C7">
        <w:rPr>
          <w:rFonts w:asciiTheme="majorBidi" w:hAnsiTheme="majorBidi" w:cstheme="majorBidi"/>
          <w:b/>
          <w:bCs/>
          <w:lang w:val="fr-FR"/>
        </w:rPr>
        <w:t>cycles pour une durée de vie en service de 20 ans</w:t>
      </w:r>
      <w:r w:rsidRPr="00BF62C7">
        <w:rPr>
          <w:rFonts w:asciiTheme="majorBidi" w:hAnsiTheme="majorBidi" w:cstheme="majorBidi"/>
          <w:lang w:val="fr-FR"/>
        </w:rPr>
        <w:t xml:space="preserve"> aient été exécutés sans fuite. Aucune fuite ne doit se produire au cours des 11 000 premiers cycles </w:t>
      </w:r>
      <w:r w:rsidRPr="00BF62C7">
        <w:rPr>
          <w:rFonts w:asciiTheme="majorBidi" w:hAnsiTheme="majorBidi" w:cstheme="majorBidi"/>
          <w:b/>
          <w:bCs/>
          <w:lang w:val="fr-FR"/>
        </w:rPr>
        <w:t>pour une durée de vie en service de 15 ans ou des 15 000 premiers cycles pour une durée de vie en service de 20 ans</w:t>
      </w:r>
      <w:r w:rsidRPr="00BF62C7">
        <w:rPr>
          <w:rFonts w:asciiTheme="majorBidi" w:hAnsiTheme="majorBidi" w:cstheme="majorBidi"/>
          <w:lang w:val="fr-FR"/>
        </w:rPr>
        <w:t>.</w:t>
      </w:r>
      <w:r w:rsidRPr="00BF62C7">
        <w:rPr>
          <w:rFonts w:asciiTheme="majorBidi" w:hAnsiTheme="majorBidi" w:cstheme="majorBidi"/>
          <w:b/>
          <w:bCs/>
          <w:lang w:val="fr-FR"/>
        </w:rPr>
        <w:t xml:space="preserve"> </w:t>
      </w:r>
    </w:p>
    <w:p w:rsidR="00FE590D" w:rsidRPr="00BF62C7" w:rsidRDefault="00FE590D" w:rsidP="00BF62C7">
      <w:pPr>
        <w:pStyle w:val="SingleTxtG"/>
        <w:ind w:left="2268"/>
        <w:rPr>
          <w:rFonts w:asciiTheme="majorBidi" w:hAnsiTheme="majorBidi" w:cstheme="majorBidi"/>
          <w:lang w:val="fr-FR"/>
        </w:rPr>
      </w:pPr>
      <w:r w:rsidRPr="00BF62C7">
        <w:rPr>
          <w:rFonts w:asciiTheme="majorBidi" w:hAnsiTheme="majorBidi" w:cstheme="majorBidi"/>
          <w:lang w:val="fr-FR"/>
        </w:rPr>
        <w:t>L</w:t>
      </w:r>
      <w:r w:rsidR="00CB5320" w:rsidRPr="00BF62C7">
        <w:rPr>
          <w:rFonts w:asciiTheme="majorBidi" w:hAnsiTheme="majorBidi" w:cstheme="majorBidi"/>
          <w:lang w:val="fr-FR"/>
        </w:rPr>
        <w:t>’</w:t>
      </w:r>
      <w:r w:rsidRPr="00BF62C7">
        <w:rPr>
          <w:rFonts w:asciiTheme="majorBidi" w:hAnsiTheme="majorBidi" w:cstheme="majorBidi"/>
          <w:lang w:val="fr-FR"/>
        </w:rPr>
        <w:t>orientation du réservoir qui est soumis aux essais de chute conformément au paragraphe 5.2.2 doit être déterminée comme suit</w:t>
      </w:r>
      <w:r w:rsidR="00293916">
        <w:rPr>
          <w:rFonts w:asciiTheme="majorBidi" w:hAnsiTheme="majorBidi" w:cstheme="majorBidi"/>
          <w:lang w:val="fr-FR"/>
        </w:rPr>
        <w:t> </w:t>
      </w:r>
      <w:r w:rsidRPr="00BF62C7">
        <w:rPr>
          <w:rFonts w:asciiTheme="majorBidi" w:hAnsiTheme="majorBidi" w:cstheme="majorBidi"/>
          <w:lang w:val="fr-FR"/>
        </w:rPr>
        <w:t>:</w:t>
      </w:r>
    </w:p>
    <w:p w:rsidR="00FE590D" w:rsidRPr="00BF62C7" w:rsidRDefault="00FE590D" w:rsidP="00BF62C7">
      <w:pPr>
        <w:pStyle w:val="SingleTxtG"/>
        <w:ind w:left="2835" w:hanging="567"/>
        <w:rPr>
          <w:rFonts w:asciiTheme="majorBidi" w:hAnsiTheme="majorBidi" w:cstheme="majorBidi"/>
          <w:lang w:val="fr-FR"/>
        </w:rPr>
      </w:pPr>
      <w:r w:rsidRPr="00BF62C7">
        <w:rPr>
          <w:rFonts w:asciiTheme="majorBidi" w:hAnsiTheme="majorBidi" w:cstheme="majorBidi"/>
          <w:lang w:val="fr-FR"/>
        </w:rPr>
        <w:t>a)</w:t>
      </w:r>
      <w:r w:rsidRPr="00BF62C7">
        <w:rPr>
          <w:rFonts w:asciiTheme="majorBidi" w:hAnsiTheme="majorBidi" w:cstheme="majorBidi"/>
          <w:lang w:val="fr-FR"/>
        </w:rPr>
        <w:tab/>
        <w:t>...</w:t>
      </w:r>
      <w:r w:rsidR="00293916">
        <w:rPr>
          <w:rFonts w:asciiTheme="majorBidi" w:hAnsiTheme="majorBidi" w:cstheme="majorBidi"/>
          <w:lang w:val="fr-FR"/>
        </w:rPr>
        <w:t> </w:t>
      </w:r>
      <w:r w:rsidRPr="00BF62C7">
        <w:rPr>
          <w:rFonts w:asciiTheme="majorBidi" w:hAnsiTheme="majorBidi" w:cstheme="majorBidi"/>
          <w:lang w:val="fr-FR"/>
        </w:rPr>
        <w:t>;</w:t>
      </w:r>
    </w:p>
    <w:p w:rsidR="00FE590D" w:rsidRPr="00BF62C7" w:rsidRDefault="00FE590D" w:rsidP="00BF62C7">
      <w:pPr>
        <w:pStyle w:val="SingleTxtG"/>
        <w:ind w:left="2835" w:hanging="567"/>
        <w:rPr>
          <w:rFonts w:asciiTheme="majorBidi" w:hAnsiTheme="majorBidi" w:cstheme="majorBidi"/>
          <w:lang w:val="fr-FR"/>
        </w:rPr>
      </w:pPr>
      <w:r w:rsidRPr="00BF62C7">
        <w:rPr>
          <w:rFonts w:asciiTheme="majorBidi" w:hAnsiTheme="majorBidi" w:cstheme="majorBidi"/>
          <w:lang w:val="fr-FR"/>
        </w:rPr>
        <w:t>b)</w:t>
      </w:r>
      <w:r w:rsidRPr="00BF62C7">
        <w:rPr>
          <w:rFonts w:asciiTheme="majorBidi" w:hAnsiTheme="majorBidi" w:cstheme="majorBidi"/>
          <w:lang w:val="fr-FR"/>
        </w:rPr>
        <w:tab/>
      </w:r>
      <w:r w:rsidRPr="00BF62C7">
        <w:rPr>
          <w:spacing w:val="-4"/>
        </w:rPr>
        <w:t>Si plusieurs réservoirs sont utilisés pour exécuter les essais selon les 4 orientations de chute, et si tous les réservoirs subissent 22 000 cycles</w:t>
      </w:r>
      <w:r w:rsidRPr="00BF62C7">
        <w:rPr>
          <w:rFonts w:asciiTheme="majorBidi" w:hAnsiTheme="majorBidi" w:cstheme="majorBidi"/>
        </w:rPr>
        <w:t xml:space="preserve"> </w:t>
      </w:r>
      <w:r w:rsidRPr="00BF62C7">
        <w:rPr>
          <w:rFonts w:asciiTheme="majorBidi" w:hAnsiTheme="majorBidi" w:cstheme="majorBidi"/>
          <w:b/>
          <w:bCs/>
        </w:rPr>
        <w:t>pour une durée de vie en</w:t>
      </w:r>
      <w:r w:rsidRPr="00BF62C7">
        <w:rPr>
          <w:rFonts w:asciiTheme="majorBidi" w:hAnsiTheme="majorBidi" w:cstheme="majorBidi"/>
          <w:b/>
          <w:bCs/>
          <w:lang w:val="fr-FR"/>
        </w:rPr>
        <w:t xml:space="preserve"> service de 15 ans ou 30 000 cycles pour une durée de vie en service de 20</w:t>
      </w:r>
      <w:r w:rsidRPr="00BF62C7">
        <w:rPr>
          <w:rFonts w:asciiTheme="majorBidi" w:hAnsiTheme="majorBidi" w:cstheme="majorBidi"/>
          <w:lang w:val="fr-FR"/>
        </w:rPr>
        <w:t xml:space="preserve"> ans sans fuite,</w:t>
      </w:r>
      <w:r w:rsidR="002453AA">
        <w:rPr>
          <w:rFonts w:asciiTheme="majorBidi" w:hAnsiTheme="majorBidi" w:cstheme="majorBidi"/>
          <w:lang w:val="fr-FR"/>
        </w:rPr>
        <w:t xml:space="preserve"> </w:t>
      </w:r>
      <w:r w:rsidRPr="00BF62C7">
        <w:rPr>
          <w:rFonts w:asciiTheme="majorBidi" w:hAnsiTheme="majorBidi" w:cstheme="majorBidi"/>
          <w:lang w:val="fr-FR"/>
        </w:rPr>
        <w:t>...</w:t>
      </w:r>
      <w:r w:rsidR="00293916">
        <w:rPr>
          <w:rFonts w:asciiTheme="majorBidi" w:hAnsiTheme="majorBidi" w:cstheme="majorBidi"/>
          <w:lang w:val="fr-FR"/>
        </w:rPr>
        <w:t> </w:t>
      </w:r>
      <w:r w:rsidRPr="00BF62C7">
        <w:rPr>
          <w:rFonts w:asciiTheme="majorBidi" w:hAnsiTheme="majorBidi" w:cstheme="majorBidi"/>
          <w:lang w:val="fr-FR"/>
        </w:rPr>
        <w:t>;</w:t>
      </w:r>
    </w:p>
    <w:p w:rsidR="00FE590D" w:rsidRPr="00BF62C7" w:rsidRDefault="00FE590D" w:rsidP="006667E5">
      <w:pPr>
        <w:pStyle w:val="SingleTxtG"/>
        <w:spacing w:after="100"/>
        <w:ind w:left="2835" w:hanging="567"/>
        <w:rPr>
          <w:rFonts w:asciiTheme="majorBidi" w:eastAsia="Calibri" w:hAnsiTheme="majorBidi" w:cstheme="majorBidi"/>
          <w:color w:val="000000"/>
          <w:kern w:val="24"/>
          <w:lang w:val="fr-FR"/>
        </w:rPr>
      </w:pPr>
      <w:r w:rsidRPr="00BF62C7">
        <w:rPr>
          <w:rFonts w:asciiTheme="majorBidi" w:hAnsiTheme="majorBidi" w:cstheme="majorBidi"/>
          <w:lang w:val="fr-FR"/>
        </w:rPr>
        <w:t>c)</w:t>
      </w:r>
      <w:r w:rsidRPr="00BF62C7">
        <w:rPr>
          <w:rFonts w:asciiTheme="majorBidi" w:hAnsiTheme="majorBidi" w:cstheme="majorBidi"/>
          <w:lang w:val="fr-FR"/>
        </w:rPr>
        <w:tab/>
      </w:r>
      <w:r w:rsidRPr="00BF62C7">
        <w:t>Si plusieurs réservoirs sont utilisés pour exécuter les essais selon les 4 orientations de chute, et si l</w:t>
      </w:r>
      <w:r w:rsidR="00CB5320" w:rsidRPr="00BF62C7">
        <w:t>’</w:t>
      </w:r>
      <w:r w:rsidRPr="00BF62C7">
        <w:t xml:space="preserve">un quelconque des réservoirs ne subit pas 22 000 cycles </w:t>
      </w:r>
      <w:r w:rsidRPr="00BF62C7">
        <w:rPr>
          <w:rFonts w:asciiTheme="majorBidi" w:hAnsiTheme="majorBidi" w:cstheme="majorBidi"/>
          <w:b/>
          <w:bCs/>
        </w:rPr>
        <w:t>p</w:t>
      </w:r>
      <w:r w:rsidRPr="00BF62C7">
        <w:rPr>
          <w:rFonts w:asciiTheme="majorBidi" w:hAnsiTheme="majorBidi" w:cstheme="majorBidi"/>
          <w:b/>
          <w:bCs/>
          <w:lang w:val="fr-FR"/>
        </w:rPr>
        <w:t xml:space="preserve">our une durée de vie en service de 15 ans ou </w:t>
      </w:r>
      <w:r w:rsidRPr="00BF62C7">
        <w:rPr>
          <w:rFonts w:asciiTheme="majorBidi" w:hAnsiTheme="majorBidi" w:cstheme="majorBidi"/>
          <w:b/>
          <w:bCs/>
          <w:lang w:val="fr-FR"/>
        </w:rPr>
        <w:lastRenderedPageBreak/>
        <w:t>30</w:t>
      </w:r>
      <w:r w:rsidR="00293916">
        <w:rPr>
          <w:rFonts w:asciiTheme="majorBidi" w:hAnsiTheme="majorBidi" w:cstheme="majorBidi"/>
          <w:b/>
          <w:bCs/>
          <w:lang w:val="fr-FR"/>
        </w:rPr>
        <w:t> </w:t>
      </w:r>
      <w:r w:rsidRPr="00BF62C7">
        <w:rPr>
          <w:rFonts w:asciiTheme="majorBidi" w:hAnsiTheme="majorBidi" w:cstheme="majorBidi"/>
          <w:b/>
          <w:bCs/>
          <w:lang w:val="fr-FR"/>
        </w:rPr>
        <w:t>000</w:t>
      </w:r>
      <w:r w:rsidR="00293916">
        <w:rPr>
          <w:rFonts w:asciiTheme="majorBidi" w:hAnsiTheme="majorBidi" w:cstheme="majorBidi"/>
          <w:b/>
          <w:bCs/>
          <w:lang w:val="fr-FR"/>
        </w:rPr>
        <w:t> </w:t>
      </w:r>
      <w:r w:rsidRPr="00BF62C7">
        <w:rPr>
          <w:rFonts w:asciiTheme="majorBidi" w:hAnsiTheme="majorBidi" w:cstheme="majorBidi"/>
          <w:b/>
          <w:bCs/>
          <w:lang w:val="fr-FR"/>
        </w:rPr>
        <w:t>cycles pour une durée de vie en service de 20 ans</w:t>
      </w:r>
      <w:r w:rsidRPr="00BF62C7">
        <w:rPr>
          <w:rFonts w:asciiTheme="majorBidi" w:hAnsiTheme="majorBidi" w:cstheme="majorBidi"/>
          <w:lang w:val="fr-FR"/>
        </w:rPr>
        <w:t xml:space="preserve"> sans fuite, ... </w:t>
      </w:r>
    </w:p>
    <w:p w:rsidR="00FE590D" w:rsidRPr="00BF62C7" w:rsidRDefault="00FE590D" w:rsidP="006667E5">
      <w:pPr>
        <w:pStyle w:val="NormalWeb"/>
        <w:spacing w:after="100" w:line="276" w:lineRule="auto"/>
        <w:ind w:left="2835" w:right="1138" w:hanging="567"/>
        <w:jc w:val="both"/>
        <w:rPr>
          <w:color w:val="000000"/>
          <w:sz w:val="20"/>
          <w:szCs w:val="20"/>
          <w:lang w:val="fr-FR"/>
        </w:rPr>
      </w:pPr>
      <w:r w:rsidRPr="00BF62C7">
        <w:rPr>
          <w:sz w:val="20"/>
          <w:szCs w:val="20"/>
          <w:lang w:val="fr-FR"/>
        </w:rPr>
        <w:t xml:space="preserve">aux autres essais prescrits </w:t>
      </w:r>
      <w:r w:rsidRPr="00BF62C7">
        <w:rPr>
          <w:rFonts w:asciiTheme="majorBidi" w:hAnsiTheme="majorBidi" w:cstheme="majorBidi"/>
          <w:sz w:val="20"/>
          <w:szCs w:val="20"/>
          <w:lang w:val="fr-FR"/>
        </w:rPr>
        <w:t>au paragraphe 5.2.</w:t>
      </w:r>
      <w:r w:rsidR="00293916">
        <w:rPr>
          <w:rFonts w:asciiTheme="majorBidi" w:hAnsiTheme="majorBidi" w:cstheme="majorBidi"/>
          <w:sz w:val="20"/>
          <w:szCs w:val="20"/>
          <w:lang w:val="fr-FR"/>
        </w:rPr>
        <w:t> </w:t>
      </w:r>
      <w:r w:rsidRPr="00BF62C7">
        <w:rPr>
          <w:color w:val="000000"/>
          <w:sz w:val="20"/>
          <w:szCs w:val="20"/>
          <w:lang w:val="fr-FR"/>
        </w:rPr>
        <w:t>».</w:t>
      </w:r>
    </w:p>
    <w:p w:rsidR="00FE590D" w:rsidRPr="00BF62C7" w:rsidRDefault="00FE590D" w:rsidP="006667E5">
      <w:pPr>
        <w:pStyle w:val="SingleTxtG"/>
        <w:spacing w:after="100"/>
        <w:rPr>
          <w:rFonts w:asciiTheme="majorBidi" w:eastAsia="Calibri" w:hAnsiTheme="majorBidi" w:cstheme="majorBidi"/>
          <w:color w:val="000000"/>
          <w:kern w:val="24"/>
          <w:lang w:val="fr-FR"/>
        </w:rPr>
      </w:pPr>
      <w:bookmarkStart w:id="12" w:name="_Hlk80190823"/>
      <w:r w:rsidRPr="00BF62C7">
        <w:rPr>
          <w:rFonts w:asciiTheme="majorBidi" w:hAnsiTheme="majorBidi" w:cstheme="majorBidi"/>
          <w:i/>
          <w:iCs/>
          <w:lang w:val="fr-FR"/>
        </w:rPr>
        <w:t xml:space="preserve">Annexe 4, paragraphe 1.1, </w:t>
      </w:r>
      <w:r w:rsidRPr="00BF62C7">
        <w:rPr>
          <w:rFonts w:asciiTheme="majorBidi" w:hAnsiTheme="majorBidi" w:cstheme="majorBidi"/>
          <w:lang w:val="fr-FR"/>
        </w:rPr>
        <w:t>lire</w:t>
      </w:r>
      <w:r w:rsidR="00293916">
        <w:rPr>
          <w:rFonts w:asciiTheme="majorBidi" w:hAnsiTheme="majorBidi" w:cstheme="majorBidi"/>
          <w:lang w:val="fr-FR"/>
        </w:rPr>
        <w:t> </w:t>
      </w:r>
      <w:r w:rsidRPr="00BF62C7">
        <w:rPr>
          <w:rFonts w:asciiTheme="majorBidi" w:hAnsiTheme="majorBidi" w:cstheme="majorBidi"/>
          <w:lang w:val="fr-FR"/>
        </w:rPr>
        <w:t>:</w:t>
      </w:r>
    </w:p>
    <w:p w:rsidR="00FE590D" w:rsidRPr="00BF62C7" w:rsidRDefault="00FE590D" w:rsidP="006667E5">
      <w:pPr>
        <w:pStyle w:val="SingleTxtG"/>
        <w:spacing w:after="100"/>
        <w:ind w:left="2268" w:hanging="1134"/>
        <w:rPr>
          <w:lang w:val="fr-FR"/>
        </w:rPr>
      </w:pPr>
      <w:r w:rsidRPr="00BF62C7">
        <w:rPr>
          <w:color w:val="000000"/>
          <w:lang w:val="fr-FR"/>
        </w:rPr>
        <w:t>«</w:t>
      </w:r>
      <w:r w:rsidR="00293916">
        <w:rPr>
          <w:color w:val="000000"/>
          <w:lang w:val="fr-FR"/>
        </w:rPr>
        <w:t> </w:t>
      </w:r>
      <w:r w:rsidRPr="00BF62C7">
        <w:rPr>
          <w:rFonts w:asciiTheme="majorBidi" w:hAnsiTheme="majorBidi" w:cstheme="majorBidi"/>
          <w:lang w:val="fr-FR"/>
        </w:rPr>
        <w:t>1.1</w:t>
      </w:r>
      <w:r w:rsidRPr="00BF62C7">
        <w:rPr>
          <w:rFonts w:asciiTheme="majorBidi" w:hAnsiTheme="majorBidi" w:cstheme="majorBidi"/>
          <w:lang w:val="fr-FR"/>
        </w:rPr>
        <w:tab/>
      </w:r>
      <w:r w:rsidRPr="00BF62C7">
        <w:rPr>
          <w:lang w:val="fr-FR"/>
        </w:rPr>
        <w:t>Essai de cycles de pression</w:t>
      </w:r>
    </w:p>
    <w:p w:rsidR="00FE590D" w:rsidRPr="00BF62C7" w:rsidRDefault="00FE590D" w:rsidP="006667E5">
      <w:pPr>
        <w:pStyle w:val="SingleTxtG"/>
        <w:spacing w:after="100"/>
        <w:ind w:left="2268"/>
        <w:rPr>
          <w:rFonts w:asciiTheme="majorBidi" w:hAnsiTheme="majorBidi" w:cstheme="majorBidi"/>
          <w:lang w:val="fr-FR"/>
        </w:rPr>
      </w:pPr>
      <w:r w:rsidRPr="00BF62C7">
        <w:rPr>
          <w:lang w:val="fr-FR"/>
        </w:rPr>
        <w:tab/>
        <w:t xml:space="preserve">Cinq dispositifs de décompression actionnés par la chaleur sont soumis à 11 000 cycles de pression interne </w:t>
      </w:r>
      <w:r w:rsidRPr="00BF62C7">
        <w:rPr>
          <w:rFonts w:asciiTheme="majorBidi" w:hAnsiTheme="majorBidi" w:cstheme="majorBidi"/>
          <w:b/>
          <w:bCs/>
          <w:lang w:val="fr-FR"/>
        </w:rPr>
        <w:t>pour une durée de vie en service de 15 ans ou 15 000 cycles de pression interne pour une durée de vie en service de 20</w:t>
      </w:r>
      <w:r w:rsidR="00293916">
        <w:rPr>
          <w:rFonts w:asciiTheme="majorBidi" w:hAnsiTheme="majorBidi" w:cstheme="majorBidi"/>
          <w:b/>
          <w:bCs/>
          <w:lang w:val="fr-FR"/>
        </w:rPr>
        <w:t> </w:t>
      </w:r>
      <w:r w:rsidRPr="00BF62C7">
        <w:rPr>
          <w:rFonts w:asciiTheme="majorBidi" w:hAnsiTheme="majorBidi" w:cstheme="majorBidi"/>
          <w:b/>
          <w:bCs/>
          <w:lang w:val="fr-FR"/>
        </w:rPr>
        <w:t>ans</w:t>
      </w:r>
      <w:r w:rsidRPr="00BF62C7">
        <w:rPr>
          <w:lang w:val="fr-FR"/>
        </w:rPr>
        <w:t xml:space="preserve"> avec de l</w:t>
      </w:r>
      <w:r w:rsidR="00CB5320" w:rsidRPr="00BF62C7">
        <w:rPr>
          <w:lang w:val="fr-FR"/>
        </w:rPr>
        <w:t>’</w:t>
      </w:r>
      <w:r w:rsidRPr="00BF62C7">
        <w:rPr>
          <w:lang w:val="fr-FR"/>
        </w:rPr>
        <w:t>hydrogène gazeux répondant aux normes de qualité ISO 14687-2 et SAE J2719</w:t>
      </w:r>
      <w:r w:rsidRPr="00BF62C7">
        <w:rPr>
          <w:rFonts w:asciiTheme="majorBidi" w:hAnsiTheme="majorBidi" w:cstheme="majorBidi"/>
          <w:lang w:val="fr-FR"/>
        </w:rPr>
        <w:t>...</w:t>
      </w:r>
      <w:r w:rsidR="00293916">
        <w:rPr>
          <w:rFonts w:asciiTheme="majorBidi" w:hAnsiTheme="majorBidi" w:cstheme="majorBidi"/>
          <w:lang w:val="fr-FR"/>
        </w:rPr>
        <w:t> </w:t>
      </w:r>
      <w:r w:rsidRPr="00BF62C7">
        <w:rPr>
          <w:color w:val="000000"/>
          <w:lang w:val="fr-FR"/>
        </w:rPr>
        <w:t>».</w:t>
      </w:r>
    </w:p>
    <w:p w:rsidR="00FE590D" w:rsidRPr="00BF62C7" w:rsidRDefault="00FE590D" w:rsidP="006667E5">
      <w:pPr>
        <w:pStyle w:val="SingleTxtG"/>
        <w:spacing w:after="100"/>
        <w:rPr>
          <w:rFonts w:asciiTheme="majorBidi" w:eastAsia="Calibri" w:hAnsiTheme="majorBidi" w:cstheme="majorBidi"/>
          <w:i/>
          <w:iCs/>
          <w:color w:val="000000"/>
          <w:kern w:val="24"/>
          <w:lang w:val="fr-FR"/>
        </w:rPr>
      </w:pPr>
      <w:r w:rsidRPr="00BF62C7">
        <w:rPr>
          <w:rFonts w:asciiTheme="majorBidi" w:hAnsiTheme="majorBidi" w:cstheme="majorBidi"/>
          <w:i/>
          <w:iCs/>
          <w:lang w:val="fr-FR"/>
        </w:rPr>
        <w:t xml:space="preserve">Paragraphe 2.3, </w:t>
      </w:r>
      <w:r w:rsidRPr="00BF62C7">
        <w:rPr>
          <w:rFonts w:asciiTheme="majorBidi" w:hAnsiTheme="majorBidi" w:cstheme="majorBidi"/>
          <w:lang w:val="fr-FR"/>
        </w:rPr>
        <w:t>lire</w:t>
      </w:r>
      <w:r w:rsidR="006667E5">
        <w:rPr>
          <w:rFonts w:asciiTheme="majorBidi" w:hAnsiTheme="majorBidi" w:cstheme="majorBidi"/>
          <w:lang w:val="fr-FR"/>
        </w:rPr>
        <w:t> </w:t>
      </w:r>
      <w:r w:rsidRPr="00BF62C7">
        <w:rPr>
          <w:rFonts w:asciiTheme="majorBidi" w:hAnsiTheme="majorBidi" w:cstheme="majorBidi"/>
          <w:lang w:val="fr-FR"/>
        </w:rPr>
        <w:t>:</w:t>
      </w:r>
    </w:p>
    <w:p w:rsidR="00FE590D" w:rsidRPr="00BF62C7" w:rsidRDefault="00FE590D" w:rsidP="006667E5">
      <w:pPr>
        <w:pStyle w:val="SingleTxtG"/>
        <w:spacing w:after="100"/>
        <w:ind w:left="2268" w:hanging="1134"/>
        <w:rPr>
          <w:rFonts w:asciiTheme="majorBidi" w:hAnsiTheme="majorBidi" w:cstheme="majorBidi"/>
          <w:lang w:val="fr-FR"/>
        </w:rPr>
      </w:pPr>
      <w:r w:rsidRPr="00BF62C7">
        <w:rPr>
          <w:color w:val="000000"/>
          <w:lang w:val="fr-FR"/>
        </w:rPr>
        <w:t>«</w:t>
      </w:r>
      <w:r w:rsidR="006667E5">
        <w:rPr>
          <w:color w:val="000000"/>
          <w:lang w:val="fr-FR"/>
        </w:rPr>
        <w:t> </w:t>
      </w:r>
      <w:r w:rsidRPr="00BF62C7">
        <w:rPr>
          <w:rFonts w:asciiTheme="majorBidi" w:hAnsiTheme="majorBidi" w:cstheme="majorBidi"/>
          <w:lang w:val="fr-FR"/>
        </w:rPr>
        <w:t>2.3</w:t>
      </w:r>
      <w:r w:rsidRPr="00BF62C7">
        <w:rPr>
          <w:rFonts w:asciiTheme="majorBidi" w:hAnsiTheme="majorBidi" w:cstheme="majorBidi"/>
          <w:lang w:val="fr-FR"/>
        </w:rPr>
        <w:tab/>
        <w:t>Essai de cyclage à des températures extrêmes</w:t>
      </w:r>
    </w:p>
    <w:p w:rsidR="00FE590D" w:rsidRPr="00BF62C7" w:rsidRDefault="00CB5320" w:rsidP="006667E5">
      <w:pPr>
        <w:pStyle w:val="SingleTxtG"/>
        <w:spacing w:after="100"/>
        <w:ind w:left="2835" w:hanging="567"/>
        <w:rPr>
          <w:rFonts w:asciiTheme="majorBidi" w:hAnsiTheme="majorBidi" w:cstheme="majorBidi"/>
          <w:lang w:val="fr-FR"/>
        </w:rPr>
      </w:pPr>
      <w:r w:rsidRPr="00BF62C7">
        <w:rPr>
          <w:rFonts w:asciiTheme="majorBidi" w:hAnsiTheme="majorBidi" w:cstheme="majorBidi"/>
          <w:lang w:val="fr-FR"/>
        </w:rPr>
        <w:t>a)</w:t>
      </w:r>
      <w:r w:rsidRPr="00BF62C7">
        <w:rPr>
          <w:rFonts w:asciiTheme="majorBidi" w:hAnsiTheme="majorBidi" w:cstheme="majorBidi"/>
          <w:lang w:val="fr-FR"/>
        </w:rPr>
        <w:tab/>
      </w:r>
      <w:r w:rsidR="00FE590D" w:rsidRPr="00BF62C7">
        <w:rPr>
          <w:rFonts w:asciiTheme="majorBidi" w:hAnsiTheme="majorBidi" w:cstheme="majorBidi"/>
          <w:lang w:val="fr-FR"/>
        </w:rPr>
        <w:t xml:space="preserve">Le nombre total de cycles est fixé à 11 000 </w:t>
      </w:r>
      <w:r w:rsidR="00FE590D" w:rsidRPr="00BF62C7">
        <w:rPr>
          <w:rFonts w:asciiTheme="majorBidi" w:hAnsiTheme="majorBidi" w:cstheme="majorBidi"/>
          <w:b/>
          <w:bCs/>
          <w:lang w:val="fr-FR"/>
        </w:rPr>
        <w:t>pour une durée de vie en service de 15 ans ou à 15 000 pour une durée de vie en service de 20</w:t>
      </w:r>
      <w:r w:rsidR="006667E5">
        <w:rPr>
          <w:rFonts w:asciiTheme="majorBidi" w:hAnsiTheme="majorBidi" w:cstheme="majorBidi"/>
          <w:b/>
          <w:bCs/>
          <w:lang w:val="fr-FR"/>
        </w:rPr>
        <w:t> </w:t>
      </w:r>
      <w:r w:rsidR="00FE590D" w:rsidRPr="00BF62C7">
        <w:rPr>
          <w:rFonts w:asciiTheme="majorBidi" w:hAnsiTheme="majorBidi" w:cstheme="majorBidi"/>
          <w:b/>
          <w:bCs/>
          <w:lang w:val="fr-FR"/>
        </w:rPr>
        <w:t>ans</w:t>
      </w:r>
      <w:r w:rsidR="00FE590D" w:rsidRPr="00BF62C7">
        <w:rPr>
          <w:rFonts w:asciiTheme="majorBidi" w:hAnsiTheme="majorBidi" w:cstheme="majorBidi"/>
          <w:lang w:val="fr-FR"/>
        </w:rPr>
        <w:t xml:space="preserve"> pour la soupape antiretour et à 50 000</w:t>
      </w:r>
      <w:r w:rsidR="00FE590D" w:rsidRPr="00BF62C7">
        <w:rPr>
          <w:rFonts w:asciiTheme="majorBidi" w:hAnsiTheme="majorBidi" w:cstheme="majorBidi"/>
          <w:b/>
          <w:bCs/>
          <w:lang w:val="fr-FR"/>
        </w:rPr>
        <w:t xml:space="preserve"> pour une durée de vie en service de 15 ans ou à 67 000 pour une durée de vie en service de 20</w:t>
      </w:r>
      <w:r w:rsidR="006667E5">
        <w:rPr>
          <w:rFonts w:asciiTheme="majorBidi" w:hAnsiTheme="majorBidi" w:cstheme="majorBidi"/>
          <w:b/>
          <w:bCs/>
          <w:lang w:val="fr-FR"/>
        </w:rPr>
        <w:t> </w:t>
      </w:r>
      <w:r w:rsidR="00FE590D" w:rsidRPr="00BF62C7">
        <w:rPr>
          <w:rFonts w:asciiTheme="majorBidi" w:hAnsiTheme="majorBidi" w:cstheme="majorBidi"/>
          <w:b/>
          <w:bCs/>
          <w:lang w:val="fr-FR"/>
        </w:rPr>
        <w:t>ans</w:t>
      </w:r>
      <w:r w:rsidR="00FE590D" w:rsidRPr="00BF62C7">
        <w:rPr>
          <w:rFonts w:asciiTheme="majorBidi" w:hAnsiTheme="majorBidi" w:cstheme="majorBidi"/>
          <w:lang w:val="fr-FR"/>
        </w:rPr>
        <w:t xml:space="preserve"> pour la vanne d</w:t>
      </w:r>
      <w:r w:rsidRPr="00BF62C7">
        <w:rPr>
          <w:rFonts w:asciiTheme="majorBidi" w:hAnsiTheme="majorBidi" w:cstheme="majorBidi"/>
          <w:lang w:val="fr-FR"/>
        </w:rPr>
        <w:t>’</w:t>
      </w:r>
      <w:r w:rsidR="00FE590D" w:rsidRPr="00BF62C7">
        <w:rPr>
          <w:rFonts w:asciiTheme="majorBidi" w:hAnsiTheme="majorBidi" w:cstheme="majorBidi"/>
          <w:lang w:val="fr-FR"/>
        </w:rPr>
        <w:t>arrêt...</w:t>
      </w:r>
    </w:p>
    <w:p w:rsidR="00FE590D" w:rsidRPr="00BF62C7" w:rsidRDefault="00FE590D" w:rsidP="006667E5">
      <w:pPr>
        <w:pStyle w:val="SingleTxtG"/>
        <w:spacing w:after="100"/>
        <w:ind w:left="2835" w:hanging="567"/>
        <w:rPr>
          <w:rFonts w:asciiTheme="majorBidi" w:hAnsiTheme="majorBidi" w:cstheme="majorBidi"/>
          <w:lang w:val="fr-FR"/>
        </w:rPr>
      </w:pPr>
      <w:r w:rsidRPr="00BF62C7">
        <w:rPr>
          <w:rFonts w:asciiTheme="majorBidi" w:hAnsiTheme="majorBidi" w:cstheme="majorBidi"/>
          <w:lang w:val="fr-FR"/>
        </w:rPr>
        <w:t>b)</w:t>
      </w:r>
      <w:r w:rsidRPr="00BF62C7">
        <w:rPr>
          <w:rFonts w:asciiTheme="majorBidi" w:hAnsiTheme="majorBidi" w:cstheme="majorBidi"/>
          <w:lang w:val="fr-FR"/>
        </w:rPr>
        <w:tab/>
        <w:t>...</w:t>
      </w:r>
    </w:p>
    <w:p w:rsidR="00FE590D" w:rsidRPr="00BF62C7" w:rsidRDefault="00FE590D" w:rsidP="006667E5">
      <w:pPr>
        <w:pStyle w:val="SingleTxtG"/>
        <w:spacing w:after="100"/>
        <w:ind w:left="2835" w:hanging="567"/>
        <w:rPr>
          <w:rFonts w:asciiTheme="majorBidi" w:hAnsiTheme="majorBidi" w:cstheme="majorBidi"/>
          <w:lang w:val="fr-FR"/>
        </w:rPr>
      </w:pPr>
      <w:r w:rsidRPr="00BF62C7">
        <w:rPr>
          <w:rFonts w:asciiTheme="majorBidi" w:hAnsiTheme="majorBidi" w:cstheme="majorBidi"/>
          <w:lang w:val="fr-FR"/>
        </w:rPr>
        <w:t>c)</w:t>
      </w:r>
      <w:r w:rsidRPr="00BF62C7">
        <w:rPr>
          <w:rFonts w:asciiTheme="majorBidi" w:hAnsiTheme="majorBidi" w:cstheme="majorBidi"/>
          <w:lang w:val="fr-FR"/>
        </w:rPr>
        <w:tab/>
      </w:r>
      <w:r w:rsidRPr="00BF62C7">
        <w:rPr>
          <w:rFonts w:asciiTheme="majorBidi" w:hAnsiTheme="majorBidi" w:cstheme="majorBidi"/>
          <w:b/>
          <w:bCs/>
          <w:lang w:val="fr-FR"/>
        </w:rPr>
        <w:t>Essai de battement de la soupape antiretour. Après avoir été soumise à 11 000 cycles de fonctionnement pour une durée de vie en service de 15 ans ou à 15 000 cycles de fonctionnement pour une durée de vie en service de 20 ans et aux essais de fuite décrits au paragraphe</w:t>
      </w:r>
      <w:r w:rsidR="006667E5">
        <w:rPr>
          <w:rFonts w:asciiTheme="majorBidi" w:hAnsiTheme="majorBidi" w:cstheme="majorBidi"/>
          <w:b/>
          <w:bCs/>
          <w:lang w:val="fr-FR"/>
        </w:rPr>
        <w:t> </w:t>
      </w:r>
      <w:r w:rsidRPr="00BF62C7">
        <w:rPr>
          <w:rFonts w:asciiTheme="majorBidi" w:hAnsiTheme="majorBidi" w:cstheme="majorBidi"/>
          <w:b/>
          <w:bCs/>
          <w:lang w:val="fr-FR"/>
        </w:rPr>
        <w:t>2.3 b) de l</w:t>
      </w:r>
      <w:r w:rsidR="00CB5320" w:rsidRPr="00BF62C7">
        <w:rPr>
          <w:rFonts w:asciiTheme="majorBidi" w:hAnsiTheme="majorBidi" w:cstheme="majorBidi"/>
          <w:b/>
          <w:bCs/>
          <w:lang w:val="fr-FR"/>
        </w:rPr>
        <w:t>’</w:t>
      </w:r>
      <w:r w:rsidRPr="00BF62C7">
        <w:rPr>
          <w:rFonts w:asciiTheme="majorBidi" w:hAnsiTheme="majorBidi" w:cstheme="majorBidi"/>
          <w:b/>
          <w:bCs/>
          <w:lang w:val="fr-FR"/>
        </w:rPr>
        <w:t xml:space="preserve">annexe </w:t>
      </w:r>
      <w:bookmarkEnd w:id="12"/>
      <w:r w:rsidRPr="00BF62C7">
        <w:rPr>
          <w:rFonts w:asciiTheme="majorBidi" w:hAnsiTheme="majorBidi" w:cstheme="majorBidi"/>
          <w:b/>
          <w:bCs/>
          <w:lang w:val="fr-FR"/>
        </w:rPr>
        <w:t>4, la soupape antiretour est soumise pendant 24 h au débit causant l</w:t>
      </w:r>
      <w:r w:rsidR="00CB5320" w:rsidRPr="00BF62C7">
        <w:rPr>
          <w:rFonts w:asciiTheme="majorBidi" w:hAnsiTheme="majorBidi" w:cstheme="majorBidi"/>
          <w:b/>
          <w:bCs/>
          <w:lang w:val="fr-FR"/>
        </w:rPr>
        <w:t>’</w:t>
      </w:r>
      <w:r w:rsidRPr="00BF62C7">
        <w:rPr>
          <w:rFonts w:asciiTheme="majorBidi" w:hAnsiTheme="majorBidi" w:cstheme="majorBidi"/>
          <w:b/>
          <w:bCs/>
          <w:lang w:val="fr-FR"/>
        </w:rPr>
        <w:t>effet de battement maximum.</w:t>
      </w:r>
      <w:r w:rsidRPr="00BF62C7">
        <w:rPr>
          <w:rFonts w:asciiTheme="majorBidi" w:hAnsiTheme="majorBidi" w:cstheme="majorBidi"/>
          <w:lang w:val="fr-FR"/>
        </w:rPr>
        <w:t xml:space="preserve"> </w:t>
      </w:r>
      <w:r w:rsidRPr="00BF62C7">
        <w:rPr>
          <w:rFonts w:asciiTheme="majorBidi" w:hAnsiTheme="majorBidi" w:cstheme="majorBidi"/>
          <w:b/>
          <w:bCs/>
          <w:lang w:val="fr-FR"/>
        </w:rPr>
        <w:t>Une fois l</w:t>
      </w:r>
      <w:r w:rsidR="00CB5320" w:rsidRPr="00BF62C7">
        <w:rPr>
          <w:rFonts w:asciiTheme="majorBidi" w:hAnsiTheme="majorBidi" w:cstheme="majorBidi"/>
          <w:b/>
          <w:bCs/>
          <w:lang w:val="fr-FR"/>
        </w:rPr>
        <w:t>’</w:t>
      </w:r>
      <w:r w:rsidRPr="00BF62C7">
        <w:rPr>
          <w:rFonts w:asciiTheme="majorBidi" w:hAnsiTheme="majorBidi" w:cstheme="majorBidi"/>
          <w:b/>
          <w:bCs/>
          <w:lang w:val="fr-FR"/>
        </w:rPr>
        <w:t>essai achevé, la soupape antiretour doit subir avec succès l</w:t>
      </w:r>
      <w:r w:rsidR="00CB5320" w:rsidRPr="00BF62C7">
        <w:rPr>
          <w:rFonts w:asciiTheme="majorBidi" w:hAnsiTheme="majorBidi" w:cstheme="majorBidi"/>
          <w:b/>
          <w:bCs/>
          <w:lang w:val="fr-FR"/>
        </w:rPr>
        <w:t>’</w:t>
      </w:r>
      <w:r w:rsidRPr="00BF62C7">
        <w:rPr>
          <w:rFonts w:asciiTheme="majorBidi" w:hAnsiTheme="majorBidi" w:cstheme="majorBidi"/>
          <w:b/>
          <w:bCs/>
          <w:lang w:val="fr-FR"/>
        </w:rPr>
        <w:t>essai de fuite à température ambiante (voir le paragraphe 2.2 de l</w:t>
      </w:r>
      <w:r w:rsidR="00CB5320" w:rsidRPr="00BF62C7">
        <w:rPr>
          <w:rFonts w:asciiTheme="majorBidi" w:hAnsiTheme="majorBidi" w:cstheme="majorBidi"/>
          <w:b/>
          <w:bCs/>
          <w:lang w:val="fr-FR"/>
        </w:rPr>
        <w:t>’</w:t>
      </w:r>
      <w:r w:rsidRPr="00BF62C7">
        <w:rPr>
          <w:rFonts w:asciiTheme="majorBidi" w:hAnsiTheme="majorBidi" w:cstheme="majorBidi"/>
          <w:b/>
          <w:bCs/>
          <w:lang w:val="fr-FR"/>
        </w:rPr>
        <w:t>annexe 4) et l</w:t>
      </w:r>
      <w:r w:rsidR="00CB5320" w:rsidRPr="00BF62C7">
        <w:rPr>
          <w:rFonts w:asciiTheme="majorBidi" w:hAnsiTheme="majorBidi" w:cstheme="majorBidi"/>
          <w:b/>
          <w:bCs/>
          <w:lang w:val="fr-FR"/>
        </w:rPr>
        <w:t>’</w:t>
      </w:r>
      <w:r w:rsidRPr="00BF62C7">
        <w:rPr>
          <w:rFonts w:asciiTheme="majorBidi" w:hAnsiTheme="majorBidi" w:cstheme="majorBidi"/>
          <w:b/>
          <w:bCs/>
          <w:lang w:val="fr-FR"/>
        </w:rPr>
        <w:t>essai de résistance hydrostatique (voir le paragraphe 2.1 de l</w:t>
      </w:r>
      <w:r w:rsidR="00CB5320" w:rsidRPr="00BF62C7">
        <w:rPr>
          <w:rFonts w:asciiTheme="majorBidi" w:hAnsiTheme="majorBidi" w:cstheme="majorBidi"/>
          <w:b/>
          <w:bCs/>
          <w:lang w:val="fr-FR"/>
        </w:rPr>
        <w:t>’</w:t>
      </w:r>
      <w:r w:rsidRPr="00BF62C7">
        <w:rPr>
          <w:rFonts w:asciiTheme="majorBidi" w:hAnsiTheme="majorBidi" w:cstheme="majorBidi"/>
          <w:b/>
          <w:bCs/>
          <w:lang w:val="fr-FR"/>
        </w:rPr>
        <w:t>annexe 4).</w:t>
      </w:r>
      <w:r w:rsidR="006667E5">
        <w:rPr>
          <w:color w:val="000000"/>
          <w:lang w:val="fr-FR"/>
        </w:rPr>
        <w:t> </w:t>
      </w:r>
      <w:r w:rsidRPr="00BF62C7">
        <w:rPr>
          <w:color w:val="000000"/>
          <w:lang w:val="fr-FR"/>
        </w:rPr>
        <w:t>».</w:t>
      </w:r>
      <w:r w:rsidRPr="00BF62C7">
        <w:rPr>
          <w:rFonts w:asciiTheme="majorBidi" w:hAnsiTheme="majorBidi" w:cstheme="majorBidi"/>
          <w:lang w:val="fr-FR"/>
        </w:rPr>
        <w:t xml:space="preserve"> </w:t>
      </w:r>
    </w:p>
    <w:p w:rsidR="00FE590D" w:rsidRPr="00BF62C7" w:rsidRDefault="00FE590D" w:rsidP="006667E5">
      <w:pPr>
        <w:pStyle w:val="SingleTxtG"/>
        <w:spacing w:after="100"/>
        <w:ind w:left="2268"/>
        <w:rPr>
          <w:rFonts w:eastAsia="Calibri"/>
          <w:iCs/>
          <w:color w:val="000000"/>
          <w:kern w:val="24"/>
          <w:lang w:val="fr-FR"/>
        </w:rPr>
      </w:pPr>
      <w:r w:rsidRPr="00BF62C7">
        <w:rPr>
          <w:lang w:val="fr-FR"/>
        </w:rPr>
        <w:t>...</w:t>
      </w:r>
    </w:p>
    <w:p w:rsidR="00FE590D" w:rsidRPr="00BF62C7" w:rsidRDefault="00FE590D" w:rsidP="006667E5">
      <w:pPr>
        <w:pStyle w:val="SingleTxtG"/>
        <w:spacing w:after="100"/>
        <w:rPr>
          <w:rFonts w:asciiTheme="majorBidi" w:hAnsiTheme="majorBidi" w:cstheme="majorBidi"/>
          <w:lang w:val="fr-FR"/>
        </w:rPr>
      </w:pPr>
      <w:r w:rsidRPr="00BF62C7">
        <w:rPr>
          <w:rFonts w:asciiTheme="majorBidi" w:hAnsiTheme="majorBidi" w:cstheme="majorBidi"/>
          <w:i/>
          <w:iCs/>
          <w:lang w:val="fr-FR"/>
        </w:rPr>
        <w:t>Ajouter la nouvelle annexe 6</w:t>
      </w:r>
      <w:r w:rsidRPr="00BF62C7">
        <w:rPr>
          <w:rFonts w:asciiTheme="majorBidi" w:hAnsiTheme="majorBidi" w:cstheme="majorBidi"/>
          <w:lang w:val="fr-FR"/>
        </w:rPr>
        <w:t>, libellée comme suit</w:t>
      </w:r>
      <w:r w:rsidR="00BF62C7">
        <w:rPr>
          <w:rFonts w:asciiTheme="majorBidi" w:hAnsiTheme="majorBidi" w:cstheme="majorBidi"/>
          <w:lang w:val="fr-FR"/>
        </w:rPr>
        <w:t> </w:t>
      </w:r>
      <w:r w:rsidRPr="00BF62C7">
        <w:rPr>
          <w:rFonts w:asciiTheme="majorBidi" w:hAnsiTheme="majorBidi" w:cstheme="majorBidi"/>
          <w:lang w:val="fr-FR"/>
        </w:rPr>
        <w:t>:</w:t>
      </w:r>
    </w:p>
    <w:p w:rsidR="00FE590D" w:rsidRPr="00E96F54" w:rsidRDefault="00FE590D" w:rsidP="00BF62C7">
      <w:pPr>
        <w:pStyle w:val="HChG"/>
        <w:rPr>
          <w:lang w:val="fr-FR"/>
        </w:rPr>
      </w:pPr>
      <w:r w:rsidRPr="00BF62C7">
        <w:rPr>
          <w:b w:val="0"/>
          <w:bCs/>
          <w:color w:val="000000"/>
          <w:sz w:val="20"/>
          <w:lang w:val="fr-FR"/>
        </w:rPr>
        <w:t>«</w:t>
      </w:r>
      <w:r w:rsidR="00BF62C7" w:rsidRPr="00BF62C7">
        <w:rPr>
          <w:b w:val="0"/>
          <w:bCs/>
          <w:lang w:val="fr-FR"/>
        </w:rPr>
        <w:t> </w:t>
      </w:r>
      <w:r>
        <w:rPr>
          <w:lang w:val="fr-FR"/>
        </w:rPr>
        <w:t>Annexe 6</w:t>
      </w:r>
    </w:p>
    <w:p w:rsidR="00FE590D" w:rsidRPr="00E96F54" w:rsidRDefault="00FE590D" w:rsidP="00BF62C7">
      <w:pPr>
        <w:pStyle w:val="HChG"/>
        <w:rPr>
          <w:lang w:val="fr-FR"/>
        </w:rPr>
      </w:pPr>
      <w:r>
        <w:rPr>
          <w:lang w:val="fr-FR"/>
        </w:rPr>
        <w:tab/>
      </w:r>
      <w:r>
        <w:rPr>
          <w:lang w:val="fr-FR"/>
        </w:rPr>
        <w:tab/>
        <w:t>Essais d</w:t>
      </w:r>
      <w:r w:rsidR="00CB5320">
        <w:rPr>
          <w:lang w:val="fr-FR"/>
        </w:rPr>
        <w:t>’</w:t>
      </w:r>
      <w:r>
        <w:rPr>
          <w:lang w:val="fr-FR"/>
        </w:rPr>
        <w:t>homologation pour les modifications du s</w:t>
      </w:r>
      <w:r w:rsidRPr="00E96F54">
        <w:rPr>
          <w:color w:val="333333"/>
          <w:szCs w:val="28"/>
          <w:shd w:val="clear" w:color="auto" w:fill="FFFFFF"/>
          <w:lang w:val="fr-FR"/>
        </w:rPr>
        <w:t xml:space="preserve">ystème </w:t>
      </w:r>
      <w:r w:rsidR="006667E5">
        <w:rPr>
          <w:color w:val="333333"/>
          <w:szCs w:val="28"/>
          <w:shd w:val="clear" w:color="auto" w:fill="FFFFFF"/>
          <w:lang w:val="fr-FR"/>
        </w:rPr>
        <w:br/>
      </w:r>
      <w:r w:rsidRPr="00E96F54">
        <w:rPr>
          <w:color w:val="333333"/>
          <w:szCs w:val="28"/>
          <w:shd w:val="clear" w:color="auto" w:fill="FFFFFF"/>
          <w:lang w:val="fr-FR"/>
        </w:rPr>
        <w:t>de stockage d</w:t>
      </w:r>
      <w:r w:rsidR="00CB5320">
        <w:rPr>
          <w:color w:val="333333"/>
          <w:szCs w:val="28"/>
          <w:shd w:val="clear" w:color="auto" w:fill="FFFFFF"/>
          <w:lang w:val="fr-FR"/>
        </w:rPr>
        <w:t>’</w:t>
      </w:r>
      <w:r w:rsidRPr="00E96F54">
        <w:rPr>
          <w:color w:val="333333"/>
          <w:szCs w:val="28"/>
          <w:shd w:val="clear" w:color="auto" w:fill="FFFFFF"/>
          <w:lang w:val="fr-FR"/>
        </w:rPr>
        <w:t>hydrogène comprimé</w:t>
      </w:r>
      <w:r w:rsidRPr="006D4FF3">
        <w:rPr>
          <w:szCs w:val="28"/>
          <w:lang w:val="fr-FR"/>
        </w:rPr>
        <w:t xml:space="preserve"> </w:t>
      </w:r>
    </w:p>
    <w:p w:rsidR="00FE590D" w:rsidRPr="00BF62C7" w:rsidRDefault="00FE590D" w:rsidP="00BF62C7">
      <w:pPr>
        <w:pStyle w:val="SingleTxtG"/>
        <w:kinsoku/>
        <w:overflowPunct/>
        <w:autoSpaceDE/>
        <w:autoSpaceDN/>
        <w:adjustRightInd/>
        <w:snapToGrid/>
        <w:ind w:left="1701" w:hanging="567"/>
        <w:rPr>
          <w:b/>
          <w:bCs/>
          <w:lang w:val="fr-FR"/>
        </w:rPr>
      </w:pPr>
      <w:r w:rsidRPr="00BF62C7">
        <w:rPr>
          <w:b/>
          <w:bCs/>
          <w:lang w:val="fr-FR"/>
        </w:rPr>
        <w:t>1.</w:t>
      </w:r>
      <w:r w:rsidRPr="00BF62C7">
        <w:rPr>
          <w:lang w:val="fr-FR"/>
        </w:rPr>
        <w:tab/>
      </w:r>
      <w:r w:rsidRPr="00BF62C7">
        <w:rPr>
          <w:b/>
          <w:bCs/>
          <w:lang w:val="fr-FR"/>
        </w:rPr>
        <w:t xml:space="preserve">Les modifications apportées à une homologation de type existante du </w:t>
      </w:r>
      <w:r w:rsidRPr="00BF62C7">
        <w:rPr>
          <w:b/>
          <w:lang w:val="fr-FR"/>
        </w:rPr>
        <w:t>s</w:t>
      </w:r>
      <w:r w:rsidRPr="00BF62C7">
        <w:rPr>
          <w:b/>
          <w:color w:val="333333"/>
          <w:shd w:val="clear" w:color="auto" w:fill="FFFFFF"/>
          <w:lang w:val="fr-FR"/>
        </w:rPr>
        <w:t>ystème de stockage d</w:t>
      </w:r>
      <w:r w:rsidR="00CB5320" w:rsidRPr="00BF62C7">
        <w:rPr>
          <w:b/>
          <w:color w:val="333333"/>
          <w:shd w:val="clear" w:color="auto" w:fill="FFFFFF"/>
          <w:lang w:val="fr-FR"/>
        </w:rPr>
        <w:t>’</w:t>
      </w:r>
      <w:r w:rsidRPr="00BF62C7">
        <w:rPr>
          <w:b/>
          <w:color w:val="333333"/>
          <w:shd w:val="clear" w:color="auto" w:fill="FFFFFF"/>
          <w:lang w:val="fr-FR"/>
        </w:rPr>
        <w:t>hydrogène comprimé</w:t>
      </w:r>
      <w:r w:rsidRPr="00BF62C7">
        <w:rPr>
          <w:b/>
          <w:bCs/>
          <w:lang w:val="fr-FR"/>
        </w:rPr>
        <w:t xml:space="preserve"> peuvent être approuvées conformément au programme d</w:t>
      </w:r>
      <w:r w:rsidR="00CB5320" w:rsidRPr="00BF62C7">
        <w:rPr>
          <w:b/>
          <w:bCs/>
          <w:lang w:val="fr-FR"/>
        </w:rPr>
        <w:t>’</w:t>
      </w:r>
      <w:r w:rsidRPr="00BF62C7">
        <w:rPr>
          <w:b/>
          <w:bCs/>
          <w:lang w:val="fr-FR"/>
        </w:rPr>
        <w:t>essai réduit spécifié dans le tableau 1 ci-dessous.</w:t>
      </w:r>
    </w:p>
    <w:p w:rsidR="00FE590D" w:rsidRPr="00BF62C7" w:rsidRDefault="00FE590D" w:rsidP="00BF62C7">
      <w:pPr>
        <w:pStyle w:val="SingleTxtG"/>
        <w:kinsoku/>
        <w:overflowPunct/>
        <w:autoSpaceDE/>
        <w:autoSpaceDN/>
        <w:adjustRightInd/>
        <w:snapToGrid/>
        <w:ind w:left="1701" w:hanging="567"/>
        <w:rPr>
          <w:b/>
          <w:bCs/>
          <w:lang w:val="fr-FR"/>
        </w:rPr>
      </w:pPr>
      <w:r w:rsidRPr="00BF62C7">
        <w:rPr>
          <w:b/>
          <w:bCs/>
          <w:lang w:val="fr-FR"/>
        </w:rPr>
        <w:t>2.</w:t>
      </w:r>
      <w:r w:rsidRPr="00BF62C7">
        <w:rPr>
          <w:lang w:val="fr-FR"/>
        </w:rPr>
        <w:tab/>
      </w:r>
      <w:r w:rsidRPr="00BF62C7">
        <w:rPr>
          <w:b/>
          <w:bCs/>
          <w:lang w:val="fr-FR"/>
        </w:rPr>
        <w:t>Pour les modifications non spécifiées dans le tableau 1, le programme d</w:t>
      </w:r>
      <w:r w:rsidR="00CB5320" w:rsidRPr="00BF62C7">
        <w:rPr>
          <w:b/>
          <w:bCs/>
          <w:lang w:val="fr-FR"/>
        </w:rPr>
        <w:t>’</w:t>
      </w:r>
      <w:r w:rsidRPr="00BF62C7">
        <w:rPr>
          <w:b/>
          <w:bCs/>
          <w:lang w:val="fr-FR"/>
        </w:rPr>
        <w:t>essai nécessaire doit être identifié par le service technique en tenant compte des similitudes de la modification prévue avec les éléments spécifiés dans le tableau</w:t>
      </w:r>
      <w:r w:rsidR="006667E5">
        <w:rPr>
          <w:b/>
          <w:bCs/>
          <w:lang w:val="fr-FR"/>
        </w:rPr>
        <w:t> </w:t>
      </w:r>
      <w:r w:rsidRPr="00BF62C7">
        <w:rPr>
          <w:b/>
          <w:bCs/>
          <w:lang w:val="fr-FR"/>
        </w:rPr>
        <w:t>1.</w:t>
      </w:r>
    </w:p>
    <w:p w:rsidR="00FE590D" w:rsidRPr="00BF62C7" w:rsidRDefault="00FE590D" w:rsidP="00BF62C7">
      <w:pPr>
        <w:pStyle w:val="Titre1"/>
        <w:spacing w:after="120"/>
        <w:rPr>
          <w:b/>
          <w:bCs/>
        </w:rPr>
      </w:pPr>
      <w:r w:rsidRPr="00BF62C7">
        <w:rPr>
          <w:lang w:val="fr-FR"/>
        </w:rPr>
        <w:t>Tableau 1</w:t>
      </w:r>
      <w:r w:rsidR="00BF62C7">
        <w:rPr>
          <w:lang w:val="fr-FR"/>
        </w:rPr>
        <w:br/>
      </w:r>
      <w:r w:rsidRPr="00BF62C7">
        <w:rPr>
          <w:b/>
          <w:bCs/>
          <w:lang w:val="fr-FR"/>
        </w:rPr>
        <w:t>Modification de conception</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329"/>
        <w:gridCol w:w="641"/>
        <w:gridCol w:w="1565"/>
        <w:gridCol w:w="3835"/>
      </w:tblGrid>
      <w:tr w:rsidR="00FE590D" w:rsidRPr="00BF62C7" w:rsidTr="00BF62C7">
        <w:trPr>
          <w:tblHeader/>
        </w:trPr>
        <w:tc>
          <w:tcPr>
            <w:tcW w:w="3535" w:type="dxa"/>
            <w:gridSpan w:val="3"/>
            <w:shd w:val="clear" w:color="auto" w:fill="auto"/>
            <w:tcMar>
              <w:top w:w="18" w:type="dxa"/>
              <w:left w:w="18" w:type="dxa"/>
              <w:bottom w:w="0" w:type="dxa"/>
              <w:right w:w="18" w:type="dxa"/>
            </w:tcMar>
            <w:vAlign w:val="bottom"/>
            <w:hideMark/>
          </w:tcPr>
          <w:p w:rsidR="00FE590D" w:rsidRPr="00BF62C7" w:rsidRDefault="006667E5" w:rsidP="00BF62C7">
            <w:pPr>
              <w:spacing w:before="80" w:after="80" w:line="200" w:lineRule="exact"/>
              <w:ind w:left="57" w:right="57"/>
              <w:rPr>
                <w:i/>
                <w:sz w:val="16"/>
              </w:rPr>
            </w:pPr>
            <w:r>
              <w:rPr>
                <w:i/>
                <w:sz w:val="16"/>
                <w:lang w:val="fr-FR"/>
              </w:rPr>
              <w:t>É</w:t>
            </w:r>
            <w:r w:rsidR="00FE590D" w:rsidRPr="00BF62C7">
              <w:rPr>
                <w:i/>
                <w:sz w:val="16"/>
                <w:lang w:val="fr-FR"/>
              </w:rPr>
              <w:t xml:space="preserve">lément modifié </w:t>
            </w:r>
          </w:p>
        </w:tc>
        <w:tc>
          <w:tcPr>
            <w:tcW w:w="3835" w:type="dxa"/>
            <w:shd w:val="clear" w:color="auto" w:fill="auto"/>
            <w:tcMar>
              <w:top w:w="18" w:type="dxa"/>
              <w:left w:w="18" w:type="dxa"/>
              <w:bottom w:w="0" w:type="dxa"/>
              <w:right w:w="18" w:type="dxa"/>
            </w:tcMar>
            <w:vAlign w:val="bottom"/>
            <w:hideMark/>
          </w:tcPr>
          <w:p w:rsidR="00FE590D" w:rsidRPr="00BF62C7" w:rsidRDefault="00FE590D" w:rsidP="00BF62C7">
            <w:pPr>
              <w:spacing w:before="80" w:after="80" w:line="200" w:lineRule="exact"/>
              <w:ind w:left="57" w:right="57"/>
              <w:rPr>
                <w:i/>
                <w:sz w:val="16"/>
              </w:rPr>
            </w:pPr>
            <w:r w:rsidRPr="00BF62C7">
              <w:rPr>
                <w:i/>
                <w:sz w:val="16"/>
                <w:lang w:val="fr-FR"/>
              </w:rPr>
              <w:t>Essais requis</w:t>
            </w:r>
          </w:p>
        </w:tc>
      </w:tr>
      <w:tr w:rsidR="00FE590D" w:rsidRPr="00BF62C7" w:rsidTr="00BF62C7">
        <w:tc>
          <w:tcPr>
            <w:tcW w:w="3535" w:type="dxa"/>
            <w:gridSpan w:val="3"/>
            <w:shd w:val="clear" w:color="auto" w:fill="auto"/>
            <w:tcMar>
              <w:top w:w="18" w:type="dxa"/>
              <w:left w:w="18" w:type="dxa"/>
              <w:bottom w:w="0" w:type="dxa"/>
              <w:right w:w="18" w:type="dxa"/>
            </w:tcMar>
            <w:hideMark/>
          </w:tcPr>
          <w:p w:rsidR="00FE590D" w:rsidRPr="006667E5" w:rsidRDefault="00FE590D" w:rsidP="00BF62C7">
            <w:pPr>
              <w:spacing w:before="40" w:after="120"/>
              <w:ind w:left="57" w:right="57"/>
              <w:rPr>
                <w:b/>
                <w:bCs/>
                <w:spacing w:val="-2"/>
                <w:lang w:val="fr-FR"/>
              </w:rPr>
            </w:pPr>
            <w:r w:rsidRPr="006667E5">
              <w:rPr>
                <w:b/>
                <w:bCs/>
                <w:spacing w:val="-2"/>
                <w:lang w:val="fr-FR"/>
              </w:rPr>
              <w:t>Réservoir ou matériau du liner</w:t>
            </w:r>
            <w:r w:rsidR="00BF62C7" w:rsidRPr="006667E5">
              <w:rPr>
                <w:b/>
                <w:bCs/>
                <w:spacing w:val="-2"/>
                <w:lang w:val="fr-FR"/>
              </w:rPr>
              <w:t xml:space="preserve"> </w:t>
            </w:r>
            <w:r w:rsidRPr="006667E5">
              <w:rPr>
                <w:b/>
                <w:bCs/>
                <w:spacing w:val="-2"/>
                <w:lang w:val="fr-FR"/>
              </w:rPr>
              <w:t>en métal</w:t>
            </w:r>
          </w:p>
        </w:tc>
        <w:tc>
          <w:tcPr>
            <w:tcW w:w="3835" w:type="dxa"/>
            <w:shd w:val="clear" w:color="auto" w:fill="auto"/>
            <w:tcMar>
              <w:top w:w="18" w:type="dxa"/>
              <w:left w:w="18" w:type="dxa"/>
              <w:bottom w:w="0" w:type="dxa"/>
              <w:right w:w="18" w:type="dxa"/>
            </w:tcMar>
            <w:hideMark/>
          </w:tcPr>
          <w:p w:rsidR="00BF62C7" w:rsidRDefault="00FE590D" w:rsidP="00AF54EA">
            <w:pPr>
              <w:spacing w:before="40"/>
              <w:ind w:left="341" w:right="57" w:hanging="284"/>
              <w:rPr>
                <w:b/>
                <w:bCs/>
                <w:lang w:val="fr-FR"/>
              </w:rPr>
            </w:pPr>
            <w:r w:rsidRPr="00BF62C7">
              <w:rPr>
                <w:b/>
                <w:bCs/>
                <w:lang w:val="fr-FR"/>
              </w:rPr>
              <w:t>-</w:t>
            </w:r>
            <w:r w:rsidR="00AF54EA">
              <w:rPr>
                <w:b/>
                <w:bCs/>
                <w:lang w:val="fr-FR"/>
              </w:rPr>
              <w:tab/>
            </w:r>
            <w:r w:rsidRPr="00BF62C7">
              <w:rPr>
                <w:b/>
                <w:bCs/>
                <w:lang w:val="fr-FR"/>
              </w:rPr>
              <w:t>Éclatement initial, nombre de cycles de pression initiale</w:t>
            </w:r>
          </w:p>
          <w:p w:rsidR="00FE590D" w:rsidRPr="00BF62C7" w:rsidRDefault="00FE590D" w:rsidP="00AF54EA">
            <w:pPr>
              <w:ind w:left="341" w:right="57" w:hanging="284"/>
              <w:rPr>
                <w:b/>
                <w:bCs/>
                <w:lang w:val="fr-FR"/>
              </w:rPr>
            </w:pPr>
            <w:r w:rsidRPr="00BF62C7">
              <w:rPr>
                <w:b/>
                <w:bCs/>
                <w:lang w:val="fr-FR"/>
              </w:rPr>
              <w:t>-</w:t>
            </w:r>
            <w:r w:rsidR="00AF54EA">
              <w:rPr>
                <w:b/>
                <w:bCs/>
                <w:lang w:val="fr-FR"/>
              </w:rPr>
              <w:tab/>
            </w:r>
            <w:r w:rsidRPr="00BF62C7">
              <w:rPr>
                <w:b/>
                <w:bCs/>
                <w:lang w:val="fr-FR"/>
              </w:rPr>
              <w:t xml:space="preserve">Essais de pression hydraulique séquentiels </w:t>
            </w:r>
          </w:p>
          <w:p w:rsidR="00FE590D" w:rsidRPr="00BF62C7" w:rsidRDefault="00FE590D" w:rsidP="00AF54EA">
            <w:pPr>
              <w:spacing w:after="120"/>
              <w:ind w:left="341" w:right="57" w:hanging="284"/>
              <w:rPr>
                <w:b/>
                <w:bCs/>
                <w:lang w:val="fr-FR"/>
              </w:rPr>
            </w:pPr>
            <w:r w:rsidRPr="00BF62C7">
              <w:rPr>
                <w:b/>
                <w:bCs/>
                <w:lang w:val="fr-FR"/>
              </w:rPr>
              <w:t>-</w:t>
            </w:r>
            <w:r w:rsidR="00AF54EA">
              <w:rPr>
                <w:b/>
                <w:bCs/>
                <w:lang w:val="fr-FR"/>
              </w:rPr>
              <w:tab/>
            </w:r>
            <w:r w:rsidRPr="00BF62C7">
              <w:rPr>
                <w:b/>
                <w:bCs/>
                <w:lang w:val="fr-FR"/>
              </w:rPr>
              <w:t>Essai d</w:t>
            </w:r>
            <w:r w:rsidR="00CB5320" w:rsidRPr="00BF62C7">
              <w:rPr>
                <w:b/>
                <w:bCs/>
                <w:lang w:val="fr-FR"/>
              </w:rPr>
              <w:t>’</w:t>
            </w:r>
            <w:r w:rsidRPr="00BF62C7">
              <w:rPr>
                <w:b/>
                <w:bCs/>
                <w:lang w:val="fr-FR"/>
              </w:rPr>
              <w:t>exposition au feu</w:t>
            </w:r>
          </w:p>
        </w:tc>
      </w:tr>
      <w:tr w:rsidR="00FE590D" w:rsidRPr="00BF62C7" w:rsidTr="00BF62C7">
        <w:tc>
          <w:tcPr>
            <w:tcW w:w="3535" w:type="dxa"/>
            <w:gridSpan w:val="3"/>
            <w:shd w:val="clear" w:color="auto" w:fill="auto"/>
            <w:tcMar>
              <w:top w:w="18" w:type="dxa"/>
              <w:left w:w="18" w:type="dxa"/>
              <w:bottom w:w="0" w:type="dxa"/>
              <w:right w:w="18" w:type="dxa"/>
            </w:tcMar>
            <w:hideMark/>
          </w:tcPr>
          <w:p w:rsidR="00FE590D" w:rsidRPr="00BF62C7" w:rsidRDefault="00FE590D" w:rsidP="00BF62C7">
            <w:pPr>
              <w:spacing w:before="40" w:after="120"/>
              <w:ind w:left="57" w:right="57"/>
              <w:rPr>
                <w:b/>
                <w:bCs/>
              </w:rPr>
            </w:pPr>
            <w:r w:rsidRPr="00BF62C7">
              <w:rPr>
                <w:b/>
                <w:bCs/>
                <w:lang w:val="fr-FR"/>
              </w:rPr>
              <w:lastRenderedPageBreak/>
              <w:t>Liner en plastique</w:t>
            </w:r>
          </w:p>
        </w:tc>
        <w:tc>
          <w:tcPr>
            <w:tcW w:w="3835" w:type="dxa"/>
            <w:shd w:val="clear" w:color="auto" w:fill="auto"/>
            <w:tcMar>
              <w:top w:w="18" w:type="dxa"/>
              <w:left w:w="18" w:type="dxa"/>
              <w:bottom w:w="0" w:type="dxa"/>
              <w:right w:w="18" w:type="dxa"/>
            </w:tcMar>
            <w:hideMark/>
          </w:tcPr>
          <w:p w:rsidR="00FE590D" w:rsidRPr="00BF62C7" w:rsidRDefault="00FE590D" w:rsidP="00AF54EA">
            <w:pPr>
              <w:spacing w:before="40"/>
              <w:ind w:left="341" w:right="57" w:hanging="284"/>
              <w:rPr>
                <w:b/>
                <w:bCs/>
                <w:lang w:val="fr-FR"/>
              </w:rPr>
            </w:pPr>
            <w:r w:rsidRPr="00BF62C7">
              <w:rPr>
                <w:b/>
                <w:bCs/>
                <w:lang w:val="fr-FR"/>
              </w:rPr>
              <w:t>-</w:t>
            </w:r>
            <w:r w:rsidR="00AF54EA">
              <w:rPr>
                <w:b/>
                <w:bCs/>
                <w:lang w:val="fr-FR"/>
              </w:rPr>
              <w:tab/>
            </w:r>
            <w:r w:rsidRPr="00BF62C7">
              <w:rPr>
                <w:b/>
                <w:bCs/>
                <w:lang w:val="fr-FR"/>
              </w:rPr>
              <w:t>Nombre de cycles de pression initiale</w:t>
            </w:r>
          </w:p>
          <w:p w:rsidR="00FE590D" w:rsidRPr="00BF62C7" w:rsidRDefault="00FE590D" w:rsidP="00AF54EA">
            <w:pPr>
              <w:ind w:left="341" w:right="57" w:hanging="284"/>
              <w:rPr>
                <w:b/>
                <w:bCs/>
                <w:lang w:val="fr-FR"/>
              </w:rPr>
            </w:pPr>
            <w:r w:rsidRPr="00BF62C7">
              <w:rPr>
                <w:b/>
                <w:bCs/>
                <w:lang w:val="fr-FR"/>
              </w:rPr>
              <w:t>-</w:t>
            </w:r>
            <w:r w:rsidR="00AF54EA">
              <w:rPr>
                <w:b/>
                <w:bCs/>
                <w:lang w:val="fr-FR"/>
              </w:rPr>
              <w:tab/>
            </w:r>
            <w:r w:rsidRPr="00BF62C7">
              <w:rPr>
                <w:b/>
                <w:bCs/>
                <w:lang w:val="fr-FR"/>
              </w:rPr>
              <w:t xml:space="preserve">Essais de pression hydraulique séquentiels </w:t>
            </w:r>
          </w:p>
          <w:p w:rsidR="00FE590D" w:rsidRPr="00BF62C7" w:rsidRDefault="00FE590D" w:rsidP="00AF54EA">
            <w:pPr>
              <w:ind w:left="341" w:right="57" w:hanging="284"/>
              <w:rPr>
                <w:b/>
                <w:bCs/>
                <w:lang w:val="fr-FR"/>
              </w:rPr>
            </w:pPr>
            <w:r w:rsidRPr="00BF62C7">
              <w:rPr>
                <w:b/>
                <w:bCs/>
                <w:lang w:val="fr-FR"/>
              </w:rPr>
              <w:t>-</w:t>
            </w:r>
            <w:r w:rsidR="00AF54EA">
              <w:rPr>
                <w:b/>
                <w:bCs/>
                <w:lang w:val="fr-FR"/>
              </w:rPr>
              <w:tab/>
            </w:r>
            <w:r w:rsidRPr="00BF62C7">
              <w:rPr>
                <w:b/>
                <w:bCs/>
                <w:lang w:val="fr-FR"/>
              </w:rPr>
              <w:t>Essais pneumatiques séquentiels</w:t>
            </w:r>
          </w:p>
          <w:p w:rsidR="00FE590D" w:rsidRPr="00BF62C7" w:rsidRDefault="00FE590D" w:rsidP="00AF54EA">
            <w:pPr>
              <w:spacing w:after="120"/>
              <w:ind w:left="341" w:right="57" w:hanging="284"/>
              <w:rPr>
                <w:b/>
                <w:bCs/>
              </w:rPr>
            </w:pPr>
            <w:r w:rsidRPr="00BF62C7">
              <w:rPr>
                <w:b/>
                <w:bCs/>
                <w:lang w:val="fr-FR"/>
              </w:rPr>
              <w:t>-</w:t>
            </w:r>
            <w:r w:rsidR="00AF54EA">
              <w:rPr>
                <w:b/>
                <w:bCs/>
                <w:lang w:val="fr-FR"/>
              </w:rPr>
              <w:tab/>
            </w:r>
            <w:r w:rsidRPr="00BF62C7">
              <w:rPr>
                <w:b/>
                <w:bCs/>
                <w:lang w:val="fr-FR"/>
              </w:rPr>
              <w:t>Essai d</w:t>
            </w:r>
            <w:r w:rsidR="00CB5320" w:rsidRPr="00BF62C7">
              <w:rPr>
                <w:b/>
                <w:bCs/>
                <w:lang w:val="fr-FR"/>
              </w:rPr>
              <w:t>’</w:t>
            </w:r>
            <w:r w:rsidRPr="00BF62C7">
              <w:rPr>
                <w:b/>
                <w:bCs/>
                <w:lang w:val="fr-FR"/>
              </w:rPr>
              <w:t>exposition au feu</w:t>
            </w:r>
          </w:p>
        </w:tc>
      </w:tr>
      <w:tr w:rsidR="00FE590D" w:rsidRPr="00BF62C7" w:rsidTr="00BF62C7">
        <w:tc>
          <w:tcPr>
            <w:tcW w:w="3535" w:type="dxa"/>
            <w:gridSpan w:val="3"/>
            <w:shd w:val="clear" w:color="auto" w:fill="auto"/>
            <w:tcMar>
              <w:top w:w="18" w:type="dxa"/>
              <w:left w:w="18" w:type="dxa"/>
              <w:bottom w:w="0" w:type="dxa"/>
              <w:right w:w="18" w:type="dxa"/>
            </w:tcMar>
            <w:hideMark/>
          </w:tcPr>
          <w:p w:rsidR="00FE590D" w:rsidRPr="00BF62C7" w:rsidRDefault="00FE590D" w:rsidP="00BF62C7">
            <w:pPr>
              <w:spacing w:before="40" w:after="120"/>
              <w:ind w:left="57" w:right="57"/>
              <w:rPr>
                <w:b/>
                <w:bCs/>
              </w:rPr>
            </w:pPr>
            <w:r w:rsidRPr="00BF62C7">
              <w:rPr>
                <w:b/>
                <w:bCs/>
                <w:lang w:val="fr-FR"/>
              </w:rPr>
              <w:t>Fibre</w:t>
            </w:r>
            <w:r w:rsidRPr="006667E5">
              <w:rPr>
                <w:b/>
                <w:bCs/>
                <w:sz w:val="18"/>
                <w:szCs w:val="18"/>
                <w:vertAlign w:val="superscript"/>
                <w:lang w:val="fr-FR"/>
              </w:rPr>
              <w:t>1</w:t>
            </w:r>
          </w:p>
        </w:tc>
        <w:tc>
          <w:tcPr>
            <w:tcW w:w="3835" w:type="dxa"/>
            <w:shd w:val="clear" w:color="auto" w:fill="auto"/>
            <w:tcMar>
              <w:top w:w="18" w:type="dxa"/>
              <w:left w:w="18" w:type="dxa"/>
              <w:bottom w:w="0" w:type="dxa"/>
              <w:right w:w="18" w:type="dxa"/>
            </w:tcMar>
            <w:hideMark/>
          </w:tcPr>
          <w:p w:rsidR="00FE590D" w:rsidRPr="00BF62C7" w:rsidRDefault="00FE590D" w:rsidP="00AF54EA">
            <w:pPr>
              <w:spacing w:before="40"/>
              <w:ind w:left="341" w:right="57" w:hanging="284"/>
              <w:rPr>
                <w:b/>
                <w:bCs/>
                <w:lang w:val="fr-FR"/>
              </w:rPr>
            </w:pPr>
            <w:r w:rsidRPr="00BF62C7">
              <w:rPr>
                <w:b/>
                <w:bCs/>
                <w:lang w:val="fr-FR"/>
              </w:rPr>
              <w:t>-</w:t>
            </w:r>
            <w:r w:rsidR="00AF54EA">
              <w:rPr>
                <w:b/>
                <w:bCs/>
                <w:lang w:val="fr-FR"/>
              </w:rPr>
              <w:tab/>
            </w:r>
            <w:r w:rsidRPr="00BF62C7">
              <w:rPr>
                <w:b/>
                <w:bCs/>
                <w:lang w:val="fr-FR"/>
              </w:rPr>
              <w:t xml:space="preserve">Éclatement initial, nombre de cycles de pression initiale </w:t>
            </w:r>
          </w:p>
          <w:p w:rsidR="00FE590D" w:rsidRPr="00BF62C7" w:rsidRDefault="00FE590D" w:rsidP="00AF54EA">
            <w:pPr>
              <w:ind w:left="341" w:right="57" w:hanging="284"/>
              <w:rPr>
                <w:b/>
                <w:bCs/>
                <w:lang w:val="fr-FR"/>
              </w:rPr>
            </w:pPr>
            <w:r w:rsidRPr="00BF62C7">
              <w:rPr>
                <w:b/>
                <w:bCs/>
                <w:lang w:val="fr-FR"/>
              </w:rPr>
              <w:t>-</w:t>
            </w:r>
            <w:r w:rsidR="00AF54EA">
              <w:rPr>
                <w:b/>
                <w:bCs/>
                <w:lang w:val="fr-FR"/>
              </w:rPr>
              <w:tab/>
            </w:r>
            <w:r w:rsidRPr="00BF62C7">
              <w:rPr>
                <w:b/>
                <w:bCs/>
                <w:lang w:val="fr-FR"/>
              </w:rPr>
              <w:t xml:space="preserve">Essais de pression hydraulique séquentiels </w:t>
            </w:r>
          </w:p>
          <w:p w:rsidR="00FE590D" w:rsidRPr="00BF62C7" w:rsidRDefault="00FE590D" w:rsidP="00AF54EA">
            <w:pPr>
              <w:spacing w:after="120"/>
              <w:ind w:left="341" w:right="57" w:hanging="284"/>
              <w:rPr>
                <w:b/>
                <w:bCs/>
                <w:lang w:val="fr-FR"/>
              </w:rPr>
            </w:pPr>
            <w:r w:rsidRPr="00BF62C7">
              <w:rPr>
                <w:b/>
                <w:bCs/>
                <w:lang w:val="fr-FR"/>
              </w:rPr>
              <w:t>-</w:t>
            </w:r>
            <w:r w:rsidR="00AF54EA">
              <w:rPr>
                <w:b/>
                <w:bCs/>
                <w:lang w:val="fr-FR"/>
              </w:rPr>
              <w:tab/>
            </w:r>
            <w:r w:rsidRPr="00BF62C7">
              <w:rPr>
                <w:b/>
                <w:bCs/>
                <w:lang w:val="fr-FR"/>
              </w:rPr>
              <w:t>Essai d</w:t>
            </w:r>
            <w:r w:rsidR="00CB5320" w:rsidRPr="00BF62C7">
              <w:rPr>
                <w:b/>
                <w:bCs/>
                <w:lang w:val="fr-FR"/>
              </w:rPr>
              <w:t>’</w:t>
            </w:r>
            <w:r w:rsidRPr="00BF62C7">
              <w:rPr>
                <w:b/>
                <w:bCs/>
                <w:lang w:val="fr-FR"/>
              </w:rPr>
              <w:t>exposition au feu</w:t>
            </w:r>
          </w:p>
        </w:tc>
      </w:tr>
      <w:tr w:rsidR="00FE590D" w:rsidRPr="00BF62C7" w:rsidTr="00BF62C7">
        <w:tc>
          <w:tcPr>
            <w:tcW w:w="3535" w:type="dxa"/>
            <w:gridSpan w:val="3"/>
            <w:shd w:val="clear" w:color="auto" w:fill="auto"/>
            <w:tcMar>
              <w:top w:w="18" w:type="dxa"/>
              <w:left w:w="18" w:type="dxa"/>
              <w:bottom w:w="0" w:type="dxa"/>
              <w:right w:w="18" w:type="dxa"/>
            </w:tcMar>
            <w:hideMark/>
          </w:tcPr>
          <w:p w:rsidR="00FE590D" w:rsidRPr="00BF62C7" w:rsidRDefault="00FE590D" w:rsidP="00BF62C7">
            <w:pPr>
              <w:spacing w:before="40" w:after="120"/>
              <w:ind w:left="57" w:right="57"/>
              <w:rPr>
                <w:b/>
                <w:bCs/>
              </w:rPr>
            </w:pPr>
            <w:r w:rsidRPr="00BF62C7">
              <w:rPr>
                <w:b/>
                <w:bCs/>
                <w:lang w:val="fr-FR"/>
              </w:rPr>
              <w:t>Résine</w:t>
            </w:r>
          </w:p>
        </w:tc>
        <w:tc>
          <w:tcPr>
            <w:tcW w:w="3835" w:type="dxa"/>
            <w:shd w:val="clear" w:color="auto" w:fill="auto"/>
            <w:tcMar>
              <w:top w:w="18" w:type="dxa"/>
              <w:left w:w="18" w:type="dxa"/>
              <w:bottom w:w="0" w:type="dxa"/>
              <w:right w:w="18" w:type="dxa"/>
            </w:tcMar>
            <w:hideMark/>
          </w:tcPr>
          <w:p w:rsidR="00FE590D" w:rsidRPr="00BF62C7" w:rsidRDefault="00FE590D" w:rsidP="00AF54EA">
            <w:pPr>
              <w:spacing w:before="40"/>
              <w:ind w:left="341" w:right="57" w:hanging="284"/>
              <w:rPr>
                <w:b/>
                <w:bCs/>
                <w:lang w:val="fr-FR"/>
              </w:rPr>
            </w:pPr>
            <w:r w:rsidRPr="00BF62C7">
              <w:rPr>
                <w:b/>
                <w:bCs/>
                <w:lang w:val="fr-FR"/>
              </w:rPr>
              <w:t>-</w:t>
            </w:r>
            <w:r w:rsidR="00AF54EA">
              <w:rPr>
                <w:b/>
                <w:bCs/>
                <w:lang w:val="fr-FR"/>
              </w:rPr>
              <w:tab/>
            </w:r>
            <w:r w:rsidRPr="00BF62C7">
              <w:rPr>
                <w:b/>
                <w:bCs/>
                <w:lang w:val="fr-FR"/>
              </w:rPr>
              <w:t xml:space="preserve">Éclatement initial, nombre de cycles de pression initiale </w:t>
            </w:r>
          </w:p>
          <w:p w:rsidR="00FE590D" w:rsidRPr="00BF62C7" w:rsidRDefault="00FE590D" w:rsidP="00AF54EA">
            <w:pPr>
              <w:ind w:left="341" w:right="57" w:hanging="284"/>
              <w:rPr>
                <w:b/>
                <w:bCs/>
                <w:lang w:val="fr-FR"/>
              </w:rPr>
            </w:pPr>
            <w:r w:rsidRPr="00BF62C7">
              <w:rPr>
                <w:b/>
                <w:bCs/>
                <w:lang w:val="fr-FR"/>
              </w:rPr>
              <w:t>-</w:t>
            </w:r>
            <w:r w:rsidR="00AF54EA">
              <w:rPr>
                <w:b/>
                <w:bCs/>
                <w:lang w:val="fr-FR"/>
              </w:rPr>
              <w:tab/>
            </w:r>
            <w:r w:rsidRPr="00BF62C7">
              <w:rPr>
                <w:b/>
                <w:bCs/>
                <w:lang w:val="fr-FR"/>
              </w:rPr>
              <w:t xml:space="preserve">Essais de pression hydraulique séquentiels </w:t>
            </w:r>
          </w:p>
          <w:p w:rsidR="00FE590D" w:rsidRPr="00BF62C7" w:rsidRDefault="00FE590D" w:rsidP="00AF54EA">
            <w:pPr>
              <w:spacing w:before="40" w:after="120"/>
              <w:ind w:left="341" w:right="57" w:hanging="284"/>
              <w:rPr>
                <w:b/>
                <w:bCs/>
                <w:lang w:val="fr-FR"/>
              </w:rPr>
            </w:pPr>
            <w:r w:rsidRPr="00BF62C7">
              <w:rPr>
                <w:b/>
                <w:bCs/>
                <w:lang w:val="fr-FR"/>
              </w:rPr>
              <w:t>-</w:t>
            </w:r>
            <w:r w:rsidR="00AF54EA">
              <w:rPr>
                <w:b/>
                <w:bCs/>
                <w:lang w:val="fr-FR"/>
              </w:rPr>
              <w:tab/>
            </w:r>
            <w:r w:rsidRPr="00BF62C7">
              <w:rPr>
                <w:b/>
                <w:bCs/>
                <w:lang w:val="fr-FR"/>
              </w:rPr>
              <w:t>Essai d</w:t>
            </w:r>
            <w:r w:rsidR="00CB5320" w:rsidRPr="00BF62C7">
              <w:rPr>
                <w:b/>
                <w:bCs/>
                <w:lang w:val="fr-FR"/>
              </w:rPr>
              <w:t>’</w:t>
            </w:r>
            <w:r w:rsidRPr="00BF62C7">
              <w:rPr>
                <w:b/>
                <w:bCs/>
                <w:lang w:val="fr-FR"/>
              </w:rPr>
              <w:t>exposition au feu</w:t>
            </w:r>
          </w:p>
        </w:tc>
      </w:tr>
      <w:tr w:rsidR="00FE590D" w:rsidRPr="00BF62C7" w:rsidTr="00BF62C7">
        <w:tc>
          <w:tcPr>
            <w:tcW w:w="1970" w:type="dxa"/>
            <w:gridSpan w:val="2"/>
            <w:vMerge w:val="restart"/>
            <w:shd w:val="clear" w:color="auto" w:fill="auto"/>
            <w:tcMar>
              <w:top w:w="18" w:type="dxa"/>
              <w:left w:w="18" w:type="dxa"/>
              <w:bottom w:w="0" w:type="dxa"/>
              <w:right w:w="18" w:type="dxa"/>
            </w:tcMar>
            <w:hideMark/>
          </w:tcPr>
          <w:p w:rsidR="00FE590D" w:rsidRPr="00BF62C7" w:rsidRDefault="00FE590D" w:rsidP="00BF62C7">
            <w:pPr>
              <w:spacing w:before="40" w:after="120"/>
              <w:ind w:left="57" w:right="57"/>
              <w:rPr>
                <w:b/>
                <w:bCs/>
              </w:rPr>
            </w:pPr>
            <w:r w:rsidRPr="00BF62C7">
              <w:rPr>
                <w:b/>
                <w:bCs/>
                <w:lang w:val="fr-FR"/>
              </w:rPr>
              <w:t>Diamètre</w:t>
            </w:r>
            <w:r w:rsidRPr="006667E5">
              <w:rPr>
                <w:b/>
                <w:bCs/>
                <w:sz w:val="18"/>
                <w:szCs w:val="18"/>
                <w:vertAlign w:val="superscript"/>
                <w:lang w:val="fr-FR"/>
              </w:rPr>
              <w:t>2</w:t>
            </w:r>
          </w:p>
        </w:tc>
        <w:tc>
          <w:tcPr>
            <w:tcW w:w="1565" w:type="dxa"/>
            <w:shd w:val="clear" w:color="auto" w:fill="auto"/>
            <w:tcMar>
              <w:top w:w="18" w:type="dxa"/>
              <w:left w:w="18" w:type="dxa"/>
              <w:bottom w:w="0" w:type="dxa"/>
              <w:right w:w="18" w:type="dxa"/>
            </w:tcMar>
            <w:hideMark/>
          </w:tcPr>
          <w:p w:rsidR="00FE590D" w:rsidRPr="00BF62C7" w:rsidRDefault="00FE590D" w:rsidP="00BF62C7">
            <w:pPr>
              <w:spacing w:before="40" w:after="120"/>
              <w:ind w:left="57" w:right="57"/>
              <w:rPr>
                <w:b/>
                <w:bCs/>
              </w:rPr>
            </w:pPr>
            <w:r w:rsidRPr="00BF62C7">
              <w:rPr>
                <w:b/>
                <w:bCs/>
                <w:lang w:val="fr-FR"/>
              </w:rPr>
              <w:t>≤20</w:t>
            </w:r>
            <w:r w:rsidR="006667E5">
              <w:rPr>
                <w:b/>
                <w:bCs/>
                <w:lang w:val="fr-FR"/>
              </w:rPr>
              <w:t> </w:t>
            </w:r>
            <w:r w:rsidRPr="00BF62C7">
              <w:rPr>
                <w:b/>
                <w:bCs/>
                <w:lang w:val="fr-FR"/>
              </w:rPr>
              <w:t>%</w:t>
            </w:r>
          </w:p>
        </w:tc>
        <w:tc>
          <w:tcPr>
            <w:tcW w:w="3835" w:type="dxa"/>
            <w:shd w:val="clear" w:color="auto" w:fill="auto"/>
            <w:tcMar>
              <w:top w:w="18" w:type="dxa"/>
              <w:left w:w="18" w:type="dxa"/>
              <w:bottom w:w="0" w:type="dxa"/>
              <w:right w:w="18" w:type="dxa"/>
            </w:tcMar>
            <w:hideMark/>
          </w:tcPr>
          <w:p w:rsidR="00FE590D" w:rsidRPr="00BF62C7" w:rsidRDefault="00FE590D" w:rsidP="00AF54EA">
            <w:pPr>
              <w:spacing w:before="40" w:after="120"/>
              <w:ind w:left="341" w:right="57" w:hanging="284"/>
              <w:rPr>
                <w:b/>
                <w:bCs/>
                <w:lang w:val="fr-FR"/>
              </w:rPr>
            </w:pPr>
            <w:r w:rsidRPr="00BF62C7">
              <w:rPr>
                <w:b/>
                <w:bCs/>
                <w:lang w:val="fr-FR"/>
              </w:rPr>
              <w:t>-</w:t>
            </w:r>
            <w:r w:rsidR="00AF54EA">
              <w:rPr>
                <w:b/>
                <w:bCs/>
                <w:lang w:val="fr-FR"/>
              </w:rPr>
              <w:tab/>
            </w:r>
            <w:r w:rsidRPr="00BF62C7">
              <w:rPr>
                <w:b/>
                <w:bCs/>
                <w:lang w:val="fr-FR"/>
              </w:rPr>
              <w:t>Éclatement initial, nombre de cycles de pression initiale</w:t>
            </w:r>
          </w:p>
        </w:tc>
      </w:tr>
      <w:tr w:rsidR="00FE590D" w:rsidRPr="00BF62C7" w:rsidTr="00BF62C7">
        <w:tc>
          <w:tcPr>
            <w:tcW w:w="1970" w:type="dxa"/>
            <w:gridSpan w:val="2"/>
            <w:vMerge/>
            <w:shd w:val="clear" w:color="auto" w:fill="auto"/>
            <w:hideMark/>
          </w:tcPr>
          <w:p w:rsidR="00FE590D" w:rsidRPr="00BF62C7" w:rsidRDefault="00FE590D" w:rsidP="00BF62C7">
            <w:pPr>
              <w:spacing w:before="40" w:after="120"/>
              <w:ind w:left="57" w:right="57"/>
              <w:rPr>
                <w:b/>
                <w:bCs/>
                <w:lang w:val="fr-FR"/>
              </w:rPr>
            </w:pPr>
          </w:p>
        </w:tc>
        <w:tc>
          <w:tcPr>
            <w:tcW w:w="1565" w:type="dxa"/>
            <w:shd w:val="clear" w:color="auto" w:fill="auto"/>
            <w:tcMar>
              <w:top w:w="18" w:type="dxa"/>
              <w:left w:w="18" w:type="dxa"/>
              <w:bottom w:w="0" w:type="dxa"/>
              <w:right w:w="18" w:type="dxa"/>
            </w:tcMar>
            <w:hideMark/>
          </w:tcPr>
          <w:p w:rsidR="00FE590D" w:rsidRPr="00BF62C7" w:rsidRDefault="00FE590D" w:rsidP="00BF62C7">
            <w:pPr>
              <w:spacing w:before="40" w:after="120"/>
              <w:ind w:left="57" w:right="57"/>
              <w:rPr>
                <w:b/>
                <w:bCs/>
              </w:rPr>
            </w:pPr>
            <w:r w:rsidRPr="00BF62C7">
              <w:rPr>
                <w:b/>
                <w:bCs/>
                <w:lang w:val="fr-FR"/>
              </w:rPr>
              <w:t>&gt;20</w:t>
            </w:r>
            <w:r w:rsidR="006667E5">
              <w:rPr>
                <w:b/>
                <w:bCs/>
                <w:lang w:val="fr-FR"/>
              </w:rPr>
              <w:t> </w:t>
            </w:r>
            <w:r w:rsidRPr="00BF62C7">
              <w:rPr>
                <w:b/>
                <w:bCs/>
                <w:lang w:val="fr-FR"/>
              </w:rPr>
              <w:t>%</w:t>
            </w:r>
          </w:p>
        </w:tc>
        <w:tc>
          <w:tcPr>
            <w:tcW w:w="3835" w:type="dxa"/>
            <w:shd w:val="clear" w:color="auto" w:fill="auto"/>
            <w:tcMar>
              <w:top w:w="18" w:type="dxa"/>
              <w:left w:w="18" w:type="dxa"/>
              <w:bottom w:w="0" w:type="dxa"/>
              <w:right w:w="18" w:type="dxa"/>
            </w:tcMar>
            <w:hideMark/>
          </w:tcPr>
          <w:p w:rsidR="00FE590D" w:rsidRPr="00BF62C7" w:rsidRDefault="00FE590D" w:rsidP="00AF54EA">
            <w:pPr>
              <w:spacing w:before="40"/>
              <w:ind w:left="341" w:right="57" w:hanging="284"/>
              <w:rPr>
                <w:b/>
                <w:bCs/>
                <w:lang w:val="fr-FR"/>
              </w:rPr>
            </w:pPr>
            <w:r w:rsidRPr="00BF62C7">
              <w:rPr>
                <w:b/>
                <w:bCs/>
                <w:lang w:val="fr-FR"/>
              </w:rPr>
              <w:t>-</w:t>
            </w:r>
            <w:r w:rsidR="00AF54EA">
              <w:rPr>
                <w:b/>
                <w:bCs/>
                <w:lang w:val="fr-FR"/>
              </w:rPr>
              <w:tab/>
            </w:r>
            <w:r w:rsidRPr="00BF62C7">
              <w:rPr>
                <w:b/>
                <w:bCs/>
                <w:lang w:val="fr-FR"/>
              </w:rPr>
              <w:t>Éclatement initial, nombre de cycles de pression initiale</w:t>
            </w:r>
          </w:p>
          <w:p w:rsidR="00FE590D" w:rsidRPr="00BF62C7" w:rsidRDefault="00FE590D" w:rsidP="00AF54EA">
            <w:pPr>
              <w:ind w:left="341" w:right="57" w:hanging="284"/>
              <w:rPr>
                <w:b/>
                <w:bCs/>
                <w:lang w:val="fr-FR"/>
              </w:rPr>
            </w:pPr>
            <w:r w:rsidRPr="00BF62C7">
              <w:rPr>
                <w:b/>
                <w:bCs/>
                <w:lang w:val="fr-FR"/>
              </w:rPr>
              <w:t>-</w:t>
            </w:r>
            <w:r w:rsidR="00AF54EA">
              <w:rPr>
                <w:b/>
                <w:bCs/>
                <w:lang w:val="fr-FR"/>
              </w:rPr>
              <w:tab/>
            </w:r>
            <w:r w:rsidRPr="00BF62C7">
              <w:rPr>
                <w:b/>
                <w:bCs/>
                <w:lang w:val="fr-FR"/>
              </w:rPr>
              <w:t>Essais de pression hydraulique séquentiels</w:t>
            </w:r>
          </w:p>
          <w:p w:rsidR="00FE590D" w:rsidRPr="00BF62C7" w:rsidRDefault="00FE590D" w:rsidP="00AF54EA">
            <w:pPr>
              <w:spacing w:before="40" w:after="120"/>
              <w:ind w:left="341" w:right="57" w:hanging="284"/>
              <w:rPr>
                <w:b/>
                <w:bCs/>
                <w:lang w:val="fr-FR"/>
              </w:rPr>
            </w:pPr>
            <w:r w:rsidRPr="00BF62C7">
              <w:rPr>
                <w:b/>
                <w:bCs/>
                <w:lang w:val="fr-FR"/>
              </w:rPr>
              <w:t>-</w:t>
            </w:r>
            <w:r w:rsidR="00AF54EA">
              <w:rPr>
                <w:b/>
                <w:bCs/>
                <w:lang w:val="fr-FR"/>
              </w:rPr>
              <w:tab/>
            </w:r>
            <w:r w:rsidRPr="00BF62C7">
              <w:rPr>
                <w:b/>
                <w:bCs/>
                <w:lang w:val="fr-FR"/>
              </w:rPr>
              <w:t>Essai d</w:t>
            </w:r>
            <w:r w:rsidR="00CB5320" w:rsidRPr="00BF62C7">
              <w:rPr>
                <w:b/>
                <w:bCs/>
                <w:lang w:val="fr-FR"/>
              </w:rPr>
              <w:t>’</w:t>
            </w:r>
            <w:r w:rsidRPr="00BF62C7">
              <w:rPr>
                <w:b/>
                <w:bCs/>
                <w:lang w:val="fr-FR"/>
              </w:rPr>
              <w:t>exposition au feu</w:t>
            </w:r>
          </w:p>
        </w:tc>
      </w:tr>
      <w:tr w:rsidR="00FE590D" w:rsidRPr="00BF62C7" w:rsidTr="00BF62C7">
        <w:tc>
          <w:tcPr>
            <w:tcW w:w="1970" w:type="dxa"/>
            <w:gridSpan w:val="2"/>
            <w:vMerge w:val="restart"/>
            <w:shd w:val="clear" w:color="auto" w:fill="auto"/>
            <w:tcMar>
              <w:top w:w="18" w:type="dxa"/>
              <w:left w:w="18" w:type="dxa"/>
              <w:bottom w:w="0" w:type="dxa"/>
              <w:right w:w="18" w:type="dxa"/>
            </w:tcMar>
            <w:hideMark/>
          </w:tcPr>
          <w:p w:rsidR="00FE590D" w:rsidRPr="00BF62C7" w:rsidRDefault="00FE590D" w:rsidP="00BF62C7">
            <w:pPr>
              <w:spacing w:before="40" w:after="120"/>
              <w:ind w:left="57" w:right="57"/>
              <w:rPr>
                <w:b/>
                <w:bCs/>
              </w:rPr>
            </w:pPr>
            <w:r w:rsidRPr="00BF62C7">
              <w:rPr>
                <w:b/>
                <w:bCs/>
                <w:lang w:val="fr-FR"/>
              </w:rPr>
              <w:t>Longueur</w:t>
            </w:r>
            <w:r w:rsidRPr="00BF62C7">
              <w:rPr>
                <w:lang w:val="fr-FR"/>
              </w:rPr>
              <w:t xml:space="preserve"> </w:t>
            </w:r>
          </w:p>
        </w:tc>
        <w:tc>
          <w:tcPr>
            <w:tcW w:w="1565" w:type="dxa"/>
            <w:shd w:val="clear" w:color="auto" w:fill="auto"/>
            <w:tcMar>
              <w:top w:w="18" w:type="dxa"/>
              <w:left w:w="18" w:type="dxa"/>
              <w:bottom w:w="0" w:type="dxa"/>
              <w:right w:w="18" w:type="dxa"/>
            </w:tcMar>
            <w:hideMark/>
          </w:tcPr>
          <w:p w:rsidR="00FE590D" w:rsidRPr="00BF62C7" w:rsidRDefault="00FE590D" w:rsidP="00BF62C7">
            <w:pPr>
              <w:spacing w:before="40" w:after="120"/>
              <w:ind w:left="57" w:right="57"/>
              <w:rPr>
                <w:b/>
                <w:bCs/>
              </w:rPr>
            </w:pPr>
            <w:r w:rsidRPr="00BF62C7">
              <w:rPr>
                <w:b/>
                <w:bCs/>
                <w:lang w:val="fr-FR"/>
              </w:rPr>
              <w:t>≤50</w:t>
            </w:r>
            <w:r w:rsidR="006667E5">
              <w:rPr>
                <w:b/>
                <w:bCs/>
                <w:lang w:val="fr-FR"/>
              </w:rPr>
              <w:t> </w:t>
            </w:r>
            <w:r w:rsidRPr="00BF62C7">
              <w:rPr>
                <w:b/>
                <w:bCs/>
                <w:lang w:val="fr-FR"/>
              </w:rPr>
              <w:t>%</w:t>
            </w:r>
          </w:p>
        </w:tc>
        <w:tc>
          <w:tcPr>
            <w:tcW w:w="3835" w:type="dxa"/>
            <w:shd w:val="clear" w:color="auto" w:fill="auto"/>
            <w:tcMar>
              <w:top w:w="18" w:type="dxa"/>
              <w:left w:w="18" w:type="dxa"/>
              <w:bottom w:w="0" w:type="dxa"/>
              <w:right w:w="18" w:type="dxa"/>
            </w:tcMar>
            <w:hideMark/>
          </w:tcPr>
          <w:p w:rsidR="00FE590D" w:rsidRPr="00BF62C7" w:rsidRDefault="00FE590D" w:rsidP="00AF54EA">
            <w:pPr>
              <w:spacing w:before="40"/>
              <w:ind w:left="341" w:right="57" w:hanging="284"/>
              <w:rPr>
                <w:b/>
                <w:bCs/>
                <w:lang w:val="fr-FR"/>
              </w:rPr>
            </w:pPr>
            <w:r w:rsidRPr="00BF62C7">
              <w:rPr>
                <w:b/>
                <w:bCs/>
                <w:lang w:val="fr-FR"/>
              </w:rPr>
              <w:t>-</w:t>
            </w:r>
            <w:r w:rsidR="00AF54EA">
              <w:rPr>
                <w:b/>
                <w:bCs/>
                <w:lang w:val="fr-FR"/>
              </w:rPr>
              <w:tab/>
            </w:r>
            <w:r w:rsidRPr="00BF62C7">
              <w:rPr>
                <w:b/>
                <w:bCs/>
                <w:lang w:val="fr-FR"/>
              </w:rPr>
              <w:t>Éclatement initial, nombre de cycles de pression initiale</w:t>
            </w:r>
          </w:p>
          <w:p w:rsidR="00FE590D" w:rsidRPr="00BF62C7" w:rsidRDefault="00FE590D" w:rsidP="00AF54EA">
            <w:pPr>
              <w:spacing w:before="40" w:after="120"/>
              <w:ind w:left="341" w:right="57" w:hanging="284"/>
              <w:rPr>
                <w:b/>
                <w:bCs/>
              </w:rPr>
            </w:pPr>
            <w:r w:rsidRPr="00BF62C7">
              <w:rPr>
                <w:b/>
                <w:bCs/>
                <w:lang w:val="fr-FR"/>
              </w:rPr>
              <w:t>-</w:t>
            </w:r>
            <w:r w:rsidR="00AF54EA">
              <w:rPr>
                <w:b/>
                <w:bCs/>
                <w:lang w:val="fr-FR"/>
              </w:rPr>
              <w:tab/>
            </w:r>
            <w:r w:rsidRPr="00BF62C7">
              <w:rPr>
                <w:b/>
                <w:bCs/>
                <w:lang w:val="fr-FR"/>
              </w:rPr>
              <w:t>Essai d</w:t>
            </w:r>
            <w:r w:rsidR="00CB5320" w:rsidRPr="00BF62C7">
              <w:rPr>
                <w:b/>
                <w:bCs/>
                <w:lang w:val="fr-FR"/>
              </w:rPr>
              <w:t>’</w:t>
            </w:r>
            <w:r w:rsidRPr="00BF62C7">
              <w:rPr>
                <w:b/>
                <w:bCs/>
                <w:lang w:val="fr-FR"/>
              </w:rPr>
              <w:t>exposition au feu</w:t>
            </w:r>
            <w:r w:rsidRPr="006667E5">
              <w:rPr>
                <w:b/>
                <w:bCs/>
                <w:sz w:val="18"/>
                <w:szCs w:val="18"/>
                <w:vertAlign w:val="superscript"/>
                <w:lang w:val="fr-FR"/>
              </w:rPr>
              <w:t>3</w:t>
            </w:r>
          </w:p>
        </w:tc>
      </w:tr>
      <w:tr w:rsidR="00FE590D" w:rsidRPr="00BF62C7" w:rsidTr="00BF62C7">
        <w:tc>
          <w:tcPr>
            <w:tcW w:w="1970" w:type="dxa"/>
            <w:gridSpan w:val="2"/>
            <w:vMerge/>
            <w:shd w:val="clear" w:color="auto" w:fill="auto"/>
            <w:hideMark/>
          </w:tcPr>
          <w:p w:rsidR="00FE590D" w:rsidRPr="00BF62C7" w:rsidRDefault="00FE590D" w:rsidP="00BF62C7">
            <w:pPr>
              <w:spacing w:before="40" w:after="120"/>
              <w:ind w:left="57" w:right="57"/>
              <w:rPr>
                <w:b/>
                <w:bCs/>
              </w:rPr>
            </w:pPr>
          </w:p>
        </w:tc>
        <w:tc>
          <w:tcPr>
            <w:tcW w:w="1565" w:type="dxa"/>
            <w:shd w:val="clear" w:color="auto" w:fill="auto"/>
            <w:tcMar>
              <w:top w:w="18" w:type="dxa"/>
              <w:left w:w="18" w:type="dxa"/>
              <w:bottom w:w="0" w:type="dxa"/>
              <w:right w:w="18" w:type="dxa"/>
            </w:tcMar>
            <w:hideMark/>
          </w:tcPr>
          <w:p w:rsidR="00FE590D" w:rsidRPr="00BF62C7" w:rsidRDefault="00FE590D" w:rsidP="00BF62C7">
            <w:pPr>
              <w:spacing w:before="40" w:after="120"/>
              <w:ind w:left="57" w:right="57"/>
              <w:rPr>
                <w:b/>
                <w:bCs/>
              </w:rPr>
            </w:pPr>
            <w:r w:rsidRPr="00BF62C7">
              <w:rPr>
                <w:b/>
                <w:bCs/>
                <w:lang w:val="fr-FR"/>
              </w:rPr>
              <w:t>&gt;50</w:t>
            </w:r>
            <w:r w:rsidR="006667E5">
              <w:rPr>
                <w:b/>
                <w:bCs/>
                <w:lang w:val="fr-FR"/>
              </w:rPr>
              <w:t> </w:t>
            </w:r>
            <w:r w:rsidRPr="00BF62C7">
              <w:rPr>
                <w:b/>
                <w:bCs/>
                <w:lang w:val="fr-FR"/>
              </w:rPr>
              <w:t>%</w:t>
            </w:r>
          </w:p>
        </w:tc>
        <w:tc>
          <w:tcPr>
            <w:tcW w:w="3835" w:type="dxa"/>
            <w:shd w:val="clear" w:color="auto" w:fill="auto"/>
            <w:tcMar>
              <w:top w:w="18" w:type="dxa"/>
              <w:left w:w="18" w:type="dxa"/>
              <w:bottom w:w="0" w:type="dxa"/>
              <w:right w:w="18" w:type="dxa"/>
            </w:tcMar>
            <w:hideMark/>
          </w:tcPr>
          <w:p w:rsidR="00FE590D" w:rsidRPr="00BF62C7" w:rsidRDefault="00FE590D" w:rsidP="00AF54EA">
            <w:pPr>
              <w:spacing w:before="40"/>
              <w:ind w:left="341" w:right="57" w:hanging="284"/>
              <w:rPr>
                <w:b/>
                <w:bCs/>
                <w:lang w:val="fr-FR"/>
              </w:rPr>
            </w:pPr>
            <w:r w:rsidRPr="00BF62C7">
              <w:rPr>
                <w:b/>
                <w:bCs/>
                <w:lang w:val="fr-FR"/>
              </w:rPr>
              <w:t>-</w:t>
            </w:r>
            <w:r w:rsidR="00AF54EA">
              <w:rPr>
                <w:b/>
                <w:bCs/>
                <w:lang w:val="fr-FR"/>
              </w:rPr>
              <w:tab/>
            </w:r>
            <w:r w:rsidRPr="00BF62C7">
              <w:rPr>
                <w:b/>
                <w:bCs/>
                <w:lang w:val="fr-FR"/>
              </w:rPr>
              <w:t>Éclatement initial, nombre de cycles de pression initiale</w:t>
            </w:r>
          </w:p>
          <w:p w:rsidR="00FE590D" w:rsidRPr="00BF62C7" w:rsidRDefault="00FE590D" w:rsidP="00AF54EA">
            <w:pPr>
              <w:ind w:left="341" w:right="57" w:hanging="284"/>
              <w:rPr>
                <w:b/>
                <w:bCs/>
                <w:lang w:val="fr-FR"/>
              </w:rPr>
            </w:pPr>
            <w:r w:rsidRPr="00BF62C7">
              <w:rPr>
                <w:b/>
                <w:bCs/>
                <w:lang w:val="fr-FR"/>
              </w:rPr>
              <w:t>-</w:t>
            </w:r>
            <w:r w:rsidR="00AF54EA">
              <w:rPr>
                <w:b/>
                <w:bCs/>
                <w:lang w:val="fr-FR"/>
              </w:rPr>
              <w:tab/>
            </w:r>
            <w:r w:rsidRPr="00BF62C7">
              <w:rPr>
                <w:b/>
                <w:bCs/>
                <w:lang w:val="fr-FR"/>
              </w:rPr>
              <w:t>Essais de pression hydraulique séquentiels</w:t>
            </w:r>
          </w:p>
          <w:p w:rsidR="00FE590D" w:rsidRPr="00BF62C7" w:rsidRDefault="00FE590D" w:rsidP="00AF54EA">
            <w:pPr>
              <w:spacing w:before="40" w:after="120"/>
              <w:ind w:left="341" w:right="57" w:hanging="284"/>
              <w:rPr>
                <w:b/>
                <w:bCs/>
                <w:lang w:val="fr-FR"/>
              </w:rPr>
            </w:pPr>
            <w:r w:rsidRPr="00BF62C7">
              <w:rPr>
                <w:b/>
                <w:bCs/>
                <w:lang w:val="fr-FR"/>
              </w:rPr>
              <w:t>-</w:t>
            </w:r>
            <w:r w:rsidR="00AF54EA">
              <w:rPr>
                <w:b/>
                <w:bCs/>
                <w:lang w:val="fr-FR"/>
              </w:rPr>
              <w:tab/>
            </w:r>
            <w:r w:rsidRPr="00BF62C7">
              <w:rPr>
                <w:b/>
                <w:bCs/>
                <w:lang w:val="fr-FR"/>
              </w:rPr>
              <w:t>Essai d</w:t>
            </w:r>
            <w:r w:rsidR="00CB5320" w:rsidRPr="00BF62C7">
              <w:rPr>
                <w:b/>
                <w:bCs/>
                <w:lang w:val="fr-FR"/>
              </w:rPr>
              <w:t>’</w:t>
            </w:r>
            <w:r w:rsidRPr="00BF62C7">
              <w:rPr>
                <w:b/>
                <w:bCs/>
                <w:lang w:val="fr-FR"/>
              </w:rPr>
              <w:t>exposition au feu</w:t>
            </w:r>
            <w:r w:rsidRPr="006667E5">
              <w:rPr>
                <w:b/>
                <w:bCs/>
                <w:sz w:val="18"/>
                <w:szCs w:val="18"/>
                <w:vertAlign w:val="superscript"/>
                <w:lang w:val="fr-FR"/>
              </w:rPr>
              <w:t>3</w:t>
            </w:r>
          </w:p>
        </w:tc>
      </w:tr>
      <w:tr w:rsidR="00FE590D" w:rsidRPr="00BF62C7" w:rsidTr="00BF62C7">
        <w:tc>
          <w:tcPr>
            <w:tcW w:w="3535" w:type="dxa"/>
            <w:gridSpan w:val="3"/>
            <w:shd w:val="clear" w:color="auto" w:fill="auto"/>
            <w:tcMar>
              <w:top w:w="18" w:type="dxa"/>
              <w:left w:w="18" w:type="dxa"/>
              <w:bottom w:w="0" w:type="dxa"/>
              <w:right w:w="18" w:type="dxa"/>
            </w:tcMar>
            <w:hideMark/>
          </w:tcPr>
          <w:p w:rsidR="00FE590D" w:rsidRPr="00BF62C7" w:rsidRDefault="00FE590D" w:rsidP="00BF62C7">
            <w:pPr>
              <w:spacing w:before="40" w:after="120"/>
              <w:ind w:left="57" w:right="57"/>
              <w:rPr>
                <w:b/>
                <w:bCs/>
              </w:rPr>
            </w:pPr>
            <w:r w:rsidRPr="00BF62C7">
              <w:rPr>
                <w:b/>
                <w:bCs/>
                <w:lang w:val="fr-FR"/>
              </w:rPr>
              <w:t>Revêtement</w:t>
            </w:r>
          </w:p>
        </w:tc>
        <w:tc>
          <w:tcPr>
            <w:tcW w:w="3835" w:type="dxa"/>
            <w:shd w:val="clear" w:color="auto" w:fill="auto"/>
            <w:tcMar>
              <w:top w:w="18" w:type="dxa"/>
              <w:left w:w="18" w:type="dxa"/>
              <w:bottom w:w="0" w:type="dxa"/>
              <w:right w:w="18" w:type="dxa"/>
            </w:tcMar>
            <w:hideMark/>
          </w:tcPr>
          <w:p w:rsidR="00FE590D" w:rsidRPr="00BF62C7" w:rsidRDefault="00FE590D" w:rsidP="00AF54EA">
            <w:pPr>
              <w:spacing w:before="40"/>
              <w:ind w:left="341" w:right="57" w:hanging="284"/>
              <w:rPr>
                <w:b/>
                <w:bCs/>
                <w:lang w:val="fr-FR"/>
              </w:rPr>
            </w:pPr>
            <w:r w:rsidRPr="00BF62C7">
              <w:rPr>
                <w:b/>
                <w:bCs/>
                <w:lang w:val="fr-FR"/>
              </w:rPr>
              <w:t>-</w:t>
            </w:r>
            <w:r w:rsidR="00AF54EA">
              <w:rPr>
                <w:b/>
                <w:bCs/>
                <w:lang w:val="fr-FR"/>
              </w:rPr>
              <w:tab/>
            </w:r>
            <w:r w:rsidRPr="00BF62C7">
              <w:rPr>
                <w:b/>
                <w:bCs/>
                <w:lang w:val="fr-FR"/>
              </w:rPr>
              <w:t>Essais de pression hydraulique séquentiels</w:t>
            </w:r>
          </w:p>
          <w:p w:rsidR="00FE590D" w:rsidRPr="00BF62C7" w:rsidRDefault="00FE590D" w:rsidP="00AF54EA">
            <w:pPr>
              <w:spacing w:before="40" w:after="120"/>
              <w:ind w:left="341" w:right="57" w:hanging="284"/>
              <w:rPr>
                <w:b/>
                <w:bCs/>
                <w:lang w:val="fr-FR"/>
              </w:rPr>
            </w:pPr>
            <w:r w:rsidRPr="00BF62C7">
              <w:rPr>
                <w:b/>
                <w:bCs/>
                <w:lang w:val="fr-FR"/>
              </w:rPr>
              <w:t>-</w:t>
            </w:r>
            <w:r w:rsidR="00AF54EA">
              <w:rPr>
                <w:b/>
                <w:bCs/>
                <w:lang w:val="fr-FR"/>
              </w:rPr>
              <w:tab/>
            </w:r>
            <w:r w:rsidRPr="00BF62C7">
              <w:rPr>
                <w:b/>
                <w:bCs/>
                <w:lang w:val="fr-FR"/>
              </w:rPr>
              <w:t>Essai d</w:t>
            </w:r>
            <w:r w:rsidR="00CB5320" w:rsidRPr="00BF62C7">
              <w:rPr>
                <w:b/>
                <w:bCs/>
                <w:lang w:val="fr-FR"/>
              </w:rPr>
              <w:t>’</w:t>
            </w:r>
            <w:r w:rsidRPr="00BF62C7">
              <w:rPr>
                <w:b/>
                <w:bCs/>
                <w:lang w:val="fr-FR"/>
              </w:rPr>
              <w:t>exposition au feu</w:t>
            </w:r>
            <w:r w:rsidRPr="006667E5">
              <w:rPr>
                <w:b/>
                <w:bCs/>
                <w:sz w:val="18"/>
                <w:szCs w:val="18"/>
                <w:vertAlign w:val="superscript"/>
                <w:lang w:val="fr-FR"/>
              </w:rPr>
              <w:t>4</w:t>
            </w:r>
          </w:p>
        </w:tc>
      </w:tr>
      <w:tr w:rsidR="00FE590D" w:rsidRPr="00BF62C7" w:rsidTr="00BF62C7">
        <w:tc>
          <w:tcPr>
            <w:tcW w:w="1329" w:type="dxa"/>
            <w:vMerge w:val="restart"/>
            <w:shd w:val="clear" w:color="auto" w:fill="auto"/>
            <w:tcMar>
              <w:top w:w="18" w:type="dxa"/>
              <w:left w:w="18" w:type="dxa"/>
              <w:bottom w:w="0" w:type="dxa"/>
              <w:right w:w="18" w:type="dxa"/>
            </w:tcMar>
            <w:hideMark/>
          </w:tcPr>
          <w:p w:rsidR="00FE590D" w:rsidRPr="00BF62C7" w:rsidRDefault="00FE590D" w:rsidP="00BF62C7">
            <w:pPr>
              <w:spacing w:before="40" w:after="120"/>
              <w:ind w:left="57" w:right="57"/>
              <w:rPr>
                <w:b/>
                <w:bCs/>
              </w:rPr>
            </w:pPr>
            <w:r w:rsidRPr="00BF62C7">
              <w:rPr>
                <w:b/>
                <w:bCs/>
                <w:lang w:val="fr-FR"/>
              </w:rPr>
              <w:t>Ogive</w:t>
            </w:r>
            <w:r w:rsidRPr="006667E5">
              <w:rPr>
                <w:b/>
                <w:bCs/>
                <w:sz w:val="18"/>
                <w:szCs w:val="18"/>
                <w:vertAlign w:val="superscript"/>
                <w:lang w:val="fr-FR"/>
              </w:rPr>
              <w:t>5</w:t>
            </w:r>
          </w:p>
        </w:tc>
        <w:tc>
          <w:tcPr>
            <w:tcW w:w="2206" w:type="dxa"/>
            <w:gridSpan w:val="2"/>
            <w:shd w:val="clear" w:color="auto" w:fill="auto"/>
            <w:tcMar>
              <w:top w:w="18" w:type="dxa"/>
              <w:left w:w="18" w:type="dxa"/>
              <w:bottom w:w="0" w:type="dxa"/>
              <w:right w:w="18" w:type="dxa"/>
            </w:tcMar>
            <w:hideMark/>
          </w:tcPr>
          <w:p w:rsidR="00FE590D" w:rsidRPr="00BF62C7" w:rsidRDefault="00FE590D" w:rsidP="00BF62C7">
            <w:pPr>
              <w:spacing w:before="40" w:after="120"/>
              <w:ind w:left="57" w:right="57"/>
              <w:rPr>
                <w:b/>
                <w:bCs/>
                <w:lang w:val="fr-FR"/>
              </w:rPr>
            </w:pPr>
            <w:r w:rsidRPr="00BF62C7">
              <w:rPr>
                <w:b/>
                <w:bCs/>
                <w:lang w:val="fr-FR"/>
              </w:rPr>
              <w:t>Matériau, géométrie, taille de l</w:t>
            </w:r>
            <w:r w:rsidR="00CB5320" w:rsidRPr="00BF62C7">
              <w:rPr>
                <w:b/>
                <w:bCs/>
                <w:lang w:val="fr-FR"/>
              </w:rPr>
              <w:t>’</w:t>
            </w:r>
            <w:r w:rsidRPr="00BF62C7">
              <w:rPr>
                <w:b/>
                <w:bCs/>
                <w:lang w:val="fr-FR"/>
              </w:rPr>
              <w:t>ouverture</w:t>
            </w:r>
          </w:p>
        </w:tc>
        <w:tc>
          <w:tcPr>
            <w:tcW w:w="3835" w:type="dxa"/>
            <w:shd w:val="clear" w:color="auto" w:fill="auto"/>
            <w:tcMar>
              <w:top w:w="18" w:type="dxa"/>
              <w:left w:w="18" w:type="dxa"/>
              <w:bottom w:w="0" w:type="dxa"/>
              <w:right w:w="18" w:type="dxa"/>
            </w:tcMar>
            <w:hideMark/>
          </w:tcPr>
          <w:p w:rsidR="00FE590D" w:rsidRPr="00BF62C7" w:rsidRDefault="00FE590D" w:rsidP="00AF54EA">
            <w:pPr>
              <w:spacing w:before="40" w:after="120"/>
              <w:ind w:left="341" w:right="57" w:hanging="284"/>
              <w:rPr>
                <w:b/>
                <w:bCs/>
                <w:lang w:val="fr-FR"/>
              </w:rPr>
            </w:pPr>
            <w:r w:rsidRPr="00BF62C7">
              <w:rPr>
                <w:b/>
                <w:bCs/>
                <w:lang w:val="fr-FR"/>
              </w:rPr>
              <w:t>-</w:t>
            </w:r>
            <w:r w:rsidR="00AF54EA">
              <w:rPr>
                <w:b/>
                <w:bCs/>
                <w:lang w:val="fr-FR"/>
              </w:rPr>
              <w:tab/>
            </w:r>
            <w:r w:rsidRPr="00BF62C7">
              <w:rPr>
                <w:b/>
                <w:bCs/>
                <w:lang w:val="fr-FR"/>
              </w:rPr>
              <w:t>Éclatement initial, nombre de cycles de pression initiale</w:t>
            </w:r>
          </w:p>
        </w:tc>
      </w:tr>
      <w:tr w:rsidR="00FE590D" w:rsidRPr="00BF62C7" w:rsidTr="00BF62C7">
        <w:tc>
          <w:tcPr>
            <w:tcW w:w="1329" w:type="dxa"/>
            <w:vMerge/>
            <w:shd w:val="clear" w:color="auto" w:fill="auto"/>
            <w:hideMark/>
          </w:tcPr>
          <w:p w:rsidR="00FE590D" w:rsidRPr="00BF62C7" w:rsidRDefault="00FE590D" w:rsidP="00BF62C7">
            <w:pPr>
              <w:spacing w:before="40" w:after="120"/>
              <w:ind w:left="57" w:right="57"/>
              <w:rPr>
                <w:b/>
                <w:bCs/>
                <w:lang w:val="fr-FR"/>
              </w:rPr>
            </w:pPr>
          </w:p>
        </w:tc>
        <w:tc>
          <w:tcPr>
            <w:tcW w:w="2206" w:type="dxa"/>
            <w:gridSpan w:val="2"/>
            <w:shd w:val="clear" w:color="auto" w:fill="auto"/>
            <w:tcMar>
              <w:top w:w="18" w:type="dxa"/>
              <w:left w:w="18" w:type="dxa"/>
              <w:bottom w:w="0" w:type="dxa"/>
              <w:right w:w="18" w:type="dxa"/>
            </w:tcMar>
            <w:hideMark/>
          </w:tcPr>
          <w:p w:rsidR="00FE590D" w:rsidRPr="00BF62C7" w:rsidRDefault="00FE590D" w:rsidP="00BF62C7">
            <w:pPr>
              <w:spacing w:before="40" w:after="120"/>
              <w:ind w:left="57" w:right="57"/>
              <w:rPr>
                <w:b/>
                <w:bCs/>
                <w:lang w:val="fr-FR"/>
              </w:rPr>
            </w:pPr>
            <w:r w:rsidRPr="00BF62C7">
              <w:rPr>
                <w:b/>
                <w:bCs/>
                <w:lang w:val="fr-FR"/>
              </w:rPr>
              <w:t>Étanchéité (interface liner et/ou soupape)</w:t>
            </w:r>
          </w:p>
        </w:tc>
        <w:tc>
          <w:tcPr>
            <w:tcW w:w="3835" w:type="dxa"/>
            <w:shd w:val="clear" w:color="auto" w:fill="auto"/>
            <w:tcMar>
              <w:top w:w="18" w:type="dxa"/>
              <w:left w:w="18" w:type="dxa"/>
              <w:bottom w:w="0" w:type="dxa"/>
              <w:right w:w="18" w:type="dxa"/>
            </w:tcMar>
            <w:hideMark/>
          </w:tcPr>
          <w:p w:rsidR="00FE590D" w:rsidRPr="00BF62C7" w:rsidRDefault="00FE590D" w:rsidP="00AF54EA">
            <w:pPr>
              <w:spacing w:before="40" w:after="120"/>
              <w:ind w:left="341" w:right="57" w:hanging="284"/>
              <w:rPr>
                <w:b/>
                <w:bCs/>
                <w:lang w:val="fr-FR"/>
              </w:rPr>
            </w:pPr>
            <w:r w:rsidRPr="00BF62C7">
              <w:rPr>
                <w:b/>
                <w:bCs/>
                <w:lang w:val="fr-FR"/>
              </w:rPr>
              <w:t>-</w:t>
            </w:r>
            <w:r w:rsidR="00AF54EA">
              <w:rPr>
                <w:b/>
                <w:bCs/>
                <w:lang w:val="fr-FR"/>
              </w:rPr>
              <w:tab/>
            </w:r>
            <w:r w:rsidRPr="00BF62C7">
              <w:rPr>
                <w:b/>
                <w:bCs/>
                <w:lang w:val="fr-FR"/>
              </w:rPr>
              <w:t>Essais de pression hydraulique séquentiels</w:t>
            </w:r>
            <w:r w:rsidRPr="00BF62C7">
              <w:rPr>
                <w:lang w:val="fr-FR"/>
              </w:rPr>
              <w:t xml:space="preserve"> </w:t>
            </w:r>
          </w:p>
        </w:tc>
      </w:tr>
      <w:tr w:rsidR="00FE590D" w:rsidRPr="00BF62C7" w:rsidTr="00BF62C7">
        <w:tc>
          <w:tcPr>
            <w:tcW w:w="3535" w:type="dxa"/>
            <w:gridSpan w:val="3"/>
            <w:shd w:val="clear" w:color="auto" w:fill="auto"/>
          </w:tcPr>
          <w:p w:rsidR="00FE590D" w:rsidRPr="00BF62C7" w:rsidRDefault="00FE590D" w:rsidP="00BF62C7">
            <w:pPr>
              <w:spacing w:before="40" w:after="120"/>
              <w:ind w:left="57" w:right="57"/>
              <w:rPr>
                <w:b/>
                <w:bCs/>
                <w:lang w:val="fr-FR"/>
              </w:rPr>
            </w:pPr>
            <w:r w:rsidRPr="00BF62C7">
              <w:rPr>
                <w:b/>
                <w:bCs/>
                <w:lang w:val="fr-FR"/>
              </w:rPr>
              <w:t>Système de protection contre le feu</w:t>
            </w:r>
          </w:p>
        </w:tc>
        <w:tc>
          <w:tcPr>
            <w:tcW w:w="3835" w:type="dxa"/>
            <w:shd w:val="clear" w:color="auto" w:fill="auto"/>
            <w:tcMar>
              <w:top w:w="18" w:type="dxa"/>
              <w:left w:w="18" w:type="dxa"/>
              <w:bottom w:w="0" w:type="dxa"/>
              <w:right w:w="18" w:type="dxa"/>
            </w:tcMar>
          </w:tcPr>
          <w:p w:rsidR="00FE590D" w:rsidRPr="00BF62C7" w:rsidRDefault="00FE590D" w:rsidP="00AF54EA">
            <w:pPr>
              <w:spacing w:before="40" w:after="120"/>
              <w:ind w:left="341" w:right="57" w:hanging="284"/>
              <w:rPr>
                <w:b/>
                <w:bCs/>
              </w:rPr>
            </w:pPr>
            <w:r w:rsidRPr="00BF62C7">
              <w:rPr>
                <w:b/>
                <w:bCs/>
                <w:lang w:val="fr-FR"/>
              </w:rPr>
              <w:t>-</w:t>
            </w:r>
            <w:r w:rsidR="00AF54EA">
              <w:rPr>
                <w:b/>
                <w:bCs/>
                <w:lang w:val="fr-FR"/>
              </w:rPr>
              <w:tab/>
            </w:r>
            <w:r w:rsidRPr="00BF62C7">
              <w:rPr>
                <w:b/>
                <w:bCs/>
                <w:lang w:val="fr-FR"/>
              </w:rPr>
              <w:t>Essai d</w:t>
            </w:r>
            <w:r w:rsidR="00CB5320" w:rsidRPr="00BF62C7">
              <w:rPr>
                <w:b/>
                <w:bCs/>
                <w:lang w:val="fr-FR"/>
              </w:rPr>
              <w:t>’</w:t>
            </w:r>
            <w:r w:rsidRPr="00BF62C7">
              <w:rPr>
                <w:b/>
                <w:bCs/>
                <w:lang w:val="fr-FR"/>
              </w:rPr>
              <w:t>exposition au feu</w:t>
            </w:r>
          </w:p>
        </w:tc>
      </w:tr>
      <w:tr w:rsidR="00FE590D" w:rsidRPr="00BF62C7" w:rsidTr="00BF62C7">
        <w:tc>
          <w:tcPr>
            <w:tcW w:w="3535" w:type="dxa"/>
            <w:gridSpan w:val="3"/>
            <w:shd w:val="clear" w:color="auto" w:fill="auto"/>
          </w:tcPr>
          <w:p w:rsidR="00FE590D" w:rsidRPr="00BF62C7" w:rsidRDefault="00FE590D" w:rsidP="00BF62C7">
            <w:pPr>
              <w:spacing w:before="40" w:after="120"/>
              <w:ind w:left="57" w:right="57"/>
              <w:rPr>
                <w:b/>
                <w:bCs/>
              </w:rPr>
            </w:pPr>
            <w:r w:rsidRPr="00BF62C7">
              <w:rPr>
                <w:b/>
                <w:bCs/>
                <w:lang w:val="fr-FR"/>
              </w:rPr>
              <w:t>Changement de soupape</w:t>
            </w:r>
            <w:r w:rsidRPr="006667E5">
              <w:rPr>
                <w:b/>
                <w:bCs/>
                <w:sz w:val="18"/>
                <w:szCs w:val="18"/>
                <w:vertAlign w:val="superscript"/>
                <w:lang w:val="fr-FR"/>
              </w:rPr>
              <w:t>6</w:t>
            </w:r>
          </w:p>
        </w:tc>
        <w:tc>
          <w:tcPr>
            <w:tcW w:w="3835" w:type="dxa"/>
            <w:shd w:val="clear" w:color="auto" w:fill="auto"/>
            <w:tcMar>
              <w:top w:w="18" w:type="dxa"/>
              <w:left w:w="18" w:type="dxa"/>
              <w:bottom w:w="0" w:type="dxa"/>
              <w:right w:w="18" w:type="dxa"/>
            </w:tcMar>
          </w:tcPr>
          <w:p w:rsidR="00FE590D" w:rsidRPr="00BF62C7" w:rsidRDefault="00FE590D" w:rsidP="006667E5">
            <w:pPr>
              <w:spacing w:before="40"/>
              <w:ind w:left="341" w:right="57" w:hanging="284"/>
              <w:rPr>
                <w:b/>
                <w:bCs/>
                <w:lang w:val="fr-FR"/>
              </w:rPr>
            </w:pPr>
            <w:r w:rsidRPr="00BF62C7">
              <w:rPr>
                <w:b/>
                <w:bCs/>
                <w:lang w:val="fr-FR"/>
              </w:rPr>
              <w:t>-</w:t>
            </w:r>
            <w:r w:rsidR="00AF54EA">
              <w:rPr>
                <w:b/>
                <w:bCs/>
                <w:lang w:val="fr-FR"/>
              </w:rPr>
              <w:tab/>
            </w:r>
            <w:r w:rsidRPr="00BF62C7">
              <w:rPr>
                <w:b/>
                <w:bCs/>
                <w:lang w:val="fr-FR"/>
              </w:rPr>
              <w:t xml:space="preserve">Essais pneumatiques séquentiels </w:t>
            </w:r>
          </w:p>
          <w:p w:rsidR="00FE590D" w:rsidRPr="00BF62C7" w:rsidRDefault="00FE590D" w:rsidP="00AF54EA">
            <w:pPr>
              <w:spacing w:before="40" w:after="120"/>
              <w:ind w:left="341" w:right="57" w:hanging="284"/>
              <w:rPr>
                <w:b/>
                <w:bCs/>
                <w:lang w:val="fr-FR"/>
              </w:rPr>
            </w:pPr>
            <w:r w:rsidRPr="00BF62C7">
              <w:rPr>
                <w:b/>
                <w:bCs/>
                <w:lang w:val="fr-FR"/>
              </w:rPr>
              <w:t>-</w:t>
            </w:r>
            <w:r w:rsidR="00AF54EA">
              <w:rPr>
                <w:b/>
                <w:bCs/>
                <w:lang w:val="fr-FR"/>
              </w:rPr>
              <w:tab/>
            </w:r>
            <w:r w:rsidRPr="00BF62C7">
              <w:rPr>
                <w:b/>
                <w:bCs/>
                <w:lang w:val="fr-FR"/>
              </w:rPr>
              <w:t>Essai d</w:t>
            </w:r>
            <w:r w:rsidR="00CB5320" w:rsidRPr="00BF62C7">
              <w:rPr>
                <w:b/>
                <w:bCs/>
                <w:lang w:val="fr-FR"/>
              </w:rPr>
              <w:t>’</w:t>
            </w:r>
            <w:r w:rsidRPr="00BF62C7">
              <w:rPr>
                <w:b/>
                <w:bCs/>
                <w:lang w:val="fr-FR"/>
              </w:rPr>
              <w:t>exposition au feu</w:t>
            </w:r>
            <w:r w:rsidRPr="006667E5">
              <w:rPr>
                <w:b/>
                <w:bCs/>
                <w:sz w:val="18"/>
                <w:szCs w:val="18"/>
                <w:vertAlign w:val="superscript"/>
                <w:lang w:val="fr-FR"/>
              </w:rPr>
              <w:t>7</w:t>
            </w:r>
          </w:p>
        </w:tc>
      </w:tr>
    </w:tbl>
    <w:p w:rsidR="00FE590D" w:rsidRPr="00BF62C7" w:rsidRDefault="00FE590D" w:rsidP="00BF62C7">
      <w:pPr>
        <w:pStyle w:val="SingleTxtG"/>
        <w:spacing w:before="120" w:after="0" w:line="220" w:lineRule="exact"/>
        <w:ind w:firstLine="170"/>
        <w:jc w:val="left"/>
        <w:rPr>
          <w:b/>
          <w:bCs/>
          <w:i/>
          <w:iCs/>
          <w:sz w:val="18"/>
          <w:szCs w:val="24"/>
          <w:lang w:val="fr-FR"/>
        </w:rPr>
      </w:pPr>
      <w:r w:rsidRPr="00BF62C7">
        <w:rPr>
          <w:b/>
          <w:bCs/>
          <w:i/>
          <w:iCs/>
          <w:sz w:val="18"/>
          <w:szCs w:val="24"/>
          <w:lang w:val="fr-FR"/>
        </w:rPr>
        <w:t>Notes</w:t>
      </w:r>
      <w:r w:rsidR="006667E5">
        <w:rPr>
          <w:b/>
          <w:bCs/>
          <w:i/>
          <w:iCs/>
          <w:sz w:val="18"/>
          <w:szCs w:val="24"/>
          <w:lang w:val="fr-FR"/>
        </w:rPr>
        <w:t> </w:t>
      </w:r>
      <w:r w:rsidRPr="00BF62C7">
        <w:rPr>
          <w:b/>
          <w:bCs/>
          <w:i/>
          <w:iCs/>
          <w:sz w:val="18"/>
          <w:szCs w:val="24"/>
          <w:lang w:val="fr-FR"/>
        </w:rPr>
        <w:t>:</w:t>
      </w:r>
    </w:p>
    <w:p w:rsidR="00FE590D" w:rsidRPr="00BF62C7" w:rsidRDefault="00FE590D" w:rsidP="00BF62C7">
      <w:pPr>
        <w:pStyle w:val="SingleTxtG"/>
        <w:spacing w:after="0" w:line="220" w:lineRule="exact"/>
        <w:ind w:left="1871" w:hanging="567"/>
        <w:jc w:val="left"/>
        <w:rPr>
          <w:b/>
          <w:bCs/>
          <w:sz w:val="18"/>
          <w:szCs w:val="18"/>
          <w:lang w:val="fr-FR"/>
        </w:rPr>
      </w:pPr>
      <w:r w:rsidRPr="00BF62C7">
        <w:rPr>
          <w:b/>
          <w:bCs/>
          <w:sz w:val="18"/>
          <w:szCs w:val="18"/>
          <w:lang w:val="fr-FR"/>
        </w:rPr>
        <w:t>1.</w:t>
      </w:r>
      <w:r w:rsidRPr="00BF62C7">
        <w:rPr>
          <w:sz w:val="18"/>
          <w:szCs w:val="18"/>
          <w:lang w:val="fr-FR"/>
        </w:rPr>
        <w:tab/>
      </w:r>
      <w:r w:rsidRPr="00BF62C7">
        <w:rPr>
          <w:b/>
          <w:bCs/>
          <w:sz w:val="18"/>
          <w:szCs w:val="18"/>
          <w:lang w:val="fr-FR"/>
        </w:rPr>
        <w:t>Le changement de type de fibre, par exemple du verre au carbone, n</w:t>
      </w:r>
      <w:r w:rsidR="00CB5320" w:rsidRPr="00BF62C7">
        <w:rPr>
          <w:b/>
          <w:bCs/>
          <w:sz w:val="18"/>
          <w:szCs w:val="18"/>
          <w:lang w:val="fr-FR"/>
        </w:rPr>
        <w:t>’</w:t>
      </w:r>
      <w:r w:rsidRPr="00BF62C7">
        <w:rPr>
          <w:b/>
          <w:bCs/>
          <w:sz w:val="18"/>
          <w:szCs w:val="18"/>
          <w:lang w:val="fr-FR"/>
        </w:rPr>
        <w:t>est pas applicable.</w:t>
      </w:r>
      <w:r w:rsidRPr="00BF62C7">
        <w:rPr>
          <w:sz w:val="18"/>
          <w:szCs w:val="18"/>
          <w:lang w:val="fr-FR"/>
        </w:rPr>
        <w:t xml:space="preserve"> </w:t>
      </w:r>
      <w:r w:rsidRPr="00BF62C7">
        <w:rPr>
          <w:b/>
          <w:bCs/>
          <w:sz w:val="18"/>
          <w:szCs w:val="18"/>
          <w:lang w:val="fr-FR"/>
        </w:rPr>
        <w:t>La modification de conception ne s</w:t>
      </w:r>
      <w:r w:rsidR="00CB5320" w:rsidRPr="00BF62C7">
        <w:rPr>
          <w:b/>
          <w:bCs/>
          <w:sz w:val="18"/>
          <w:szCs w:val="18"/>
          <w:lang w:val="fr-FR"/>
        </w:rPr>
        <w:t>’</w:t>
      </w:r>
      <w:r w:rsidRPr="00BF62C7">
        <w:rPr>
          <w:b/>
          <w:bCs/>
          <w:sz w:val="18"/>
          <w:szCs w:val="18"/>
          <w:lang w:val="fr-FR"/>
        </w:rPr>
        <w:t>applique qu</w:t>
      </w:r>
      <w:r w:rsidR="00CB5320" w:rsidRPr="00BF62C7">
        <w:rPr>
          <w:b/>
          <w:bCs/>
          <w:sz w:val="18"/>
          <w:szCs w:val="18"/>
          <w:lang w:val="fr-FR"/>
        </w:rPr>
        <w:t>’</w:t>
      </w:r>
      <w:r w:rsidRPr="00BF62C7">
        <w:rPr>
          <w:b/>
          <w:bCs/>
          <w:sz w:val="18"/>
          <w:szCs w:val="18"/>
          <w:lang w:val="fr-FR"/>
        </w:rPr>
        <w:t>aux changements de propriétés des matériaux ou de fabricant dans un type de fibre.</w:t>
      </w:r>
    </w:p>
    <w:p w:rsidR="00FE590D" w:rsidRPr="00BF62C7" w:rsidRDefault="00FE590D" w:rsidP="00BF62C7">
      <w:pPr>
        <w:pStyle w:val="SingleTxtG"/>
        <w:spacing w:after="0" w:line="220" w:lineRule="exact"/>
        <w:ind w:left="1871" w:hanging="567"/>
        <w:jc w:val="left"/>
        <w:rPr>
          <w:b/>
          <w:bCs/>
          <w:sz w:val="18"/>
          <w:szCs w:val="18"/>
          <w:lang w:val="fr-FR"/>
        </w:rPr>
      </w:pPr>
      <w:r w:rsidRPr="00BF62C7">
        <w:rPr>
          <w:b/>
          <w:bCs/>
          <w:sz w:val="18"/>
          <w:szCs w:val="18"/>
          <w:lang w:val="fr-FR"/>
        </w:rPr>
        <w:t>2.</w:t>
      </w:r>
      <w:r w:rsidRPr="00BF62C7">
        <w:rPr>
          <w:sz w:val="18"/>
          <w:szCs w:val="18"/>
          <w:lang w:val="fr-FR"/>
        </w:rPr>
        <w:tab/>
      </w:r>
      <w:r w:rsidRPr="00BF62C7">
        <w:rPr>
          <w:b/>
          <w:bCs/>
          <w:sz w:val="18"/>
          <w:szCs w:val="18"/>
          <w:lang w:val="fr-FR"/>
        </w:rPr>
        <w:t>Essais requis uniquement en cas de changement d</w:t>
      </w:r>
      <w:r w:rsidR="00CB5320" w:rsidRPr="00BF62C7">
        <w:rPr>
          <w:b/>
          <w:bCs/>
          <w:sz w:val="18"/>
          <w:szCs w:val="18"/>
          <w:lang w:val="fr-FR"/>
        </w:rPr>
        <w:t>’</w:t>
      </w:r>
      <w:r w:rsidRPr="00BF62C7">
        <w:rPr>
          <w:b/>
          <w:bCs/>
          <w:sz w:val="18"/>
          <w:szCs w:val="18"/>
          <w:lang w:val="fr-FR"/>
        </w:rPr>
        <w:t>épaisseur proportionnel au changement de diamètre.</w:t>
      </w:r>
    </w:p>
    <w:p w:rsidR="00FE590D" w:rsidRPr="00BF62C7" w:rsidRDefault="00FE590D" w:rsidP="00BF62C7">
      <w:pPr>
        <w:pStyle w:val="SingleTxtG"/>
        <w:spacing w:after="0" w:line="220" w:lineRule="exact"/>
        <w:ind w:left="1871" w:hanging="567"/>
        <w:jc w:val="left"/>
        <w:rPr>
          <w:b/>
          <w:bCs/>
          <w:sz w:val="18"/>
          <w:szCs w:val="18"/>
          <w:lang w:val="fr-FR"/>
        </w:rPr>
      </w:pPr>
      <w:r w:rsidRPr="00BF62C7">
        <w:rPr>
          <w:b/>
          <w:bCs/>
          <w:sz w:val="18"/>
          <w:szCs w:val="18"/>
          <w:lang w:val="fr-FR"/>
        </w:rPr>
        <w:lastRenderedPageBreak/>
        <w:t>3.</w:t>
      </w:r>
      <w:r w:rsidRPr="00BF62C7">
        <w:rPr>
          <w:sz w:val="18"/>
          <w:szCs w:val="18"/>
          <w:lang w:val="fr-FR"/>
        </w:rPr>
        <w:tab/>
      </w:r>
      <w:r w:rsidRPr="00BF62C7">
        <w:rPr>
          <w:b/>
          <w:bCs/>
          <w:sz w:val="18"/>
          <w:szCs w:val="18"/>
          <w:lang w:val="fr-FR"/>
        </w:rPr>
        <w:t>L</w:t>
      </w:r>
      <w:r w:rsidR="00CB5320" w:rsidRPr="00BF62C7">
        <w:rPr>
          <w:b/>
          <w:bCs/>
          <w:sz w:val="18"/>
          <w:szCs w:val="18"/>
          <w:lang w:val="fr-FR"/>
        </w:rPr>
        <w:t>’</w:t>
      </w:r>
      <w:r w:rsidRPr="00BF62C7">
        <w:rPr>
          <w:b/>
          <w:bCs/>
          <w:sz w:val="18"/>
          <w:szCs w:val="18"/>
          <w:lang w:val="fr-FR"/>
        </w:rPr>
        <w:t>essai d</w:t>
      </w:r>
      <w:r w:rsidR="00CB5320" w:rsidRPr="00BF62C7">
        <w:rPr>
          <w:b/>
          <w:bCs/>
          <w:sz w:val="18"/>
          <w:szCs w:val="18"/>
          <w:lang w:val="fr-FR"/>
        </w:rPr>
        <w:t>’</w:t>
      </w:r>
      <w:r w:rsidRPr="00BF62C7">
        <w:rPr>
          <w:b/>
          <w:bCs/>
          <w:sz w:val="18"/>
          <w:szCs w:val="18"/>
          <w:lang w:val="fr-FR"/>
        </w:rPr>
        <w:t>exposition au feu n</w:t>
      </w:r>
      <w:r w:rsidR="00CB5320" w:rsidRPr="00BF62C7">
        <w:rPr>
          <w:b/>
          <w:bCs/>
          <w:sz w:val="18"/>
          <w:szCs w:val="18"/>
          <w:lang w:val="fr-FR"/>
        </w:rPr>
        <w:t>’</w:t>
      </w:r>
      <w:r w:rsidRPr="00BF62C7">
        <w:rPr>
          <w:b/>
          <w:bCs/>
          <w:sz w:val="18"/>
          <w:szCs w:val="18"/>
          <w:lang w:val="fr-FR"/>
        </w:rPr>
        <w:t>est pas requis à condition que les dispositifs de sécurité ou la configuration des dispositifs aient réussi l</w:t>
      </w:r>
      <w:r w:rsidR="00CB5320" w:rsidRPr="00BF62C7">
        <w:rPr>
          <w:b/>
          <w:bCs/>
          <w:sz w:val="18"/>
          <w:szCs w:val="18"/>
          <w:lang w:val="fr-FR"/>
        </w:rPr>
        <w:t>’</w:t>
      </w:r>
      <w:r w:rsidRPr="00BF62C7">
        <w:rPr>
          <w:b/>
          <w:bCs/>
          <w:sz w:val="18"/>
          <w:szCs w:val="18"/>
          <w:lang w:val="fr-FR"/>
        </w:rPr>
        <w:t>essai d</w:t>
      </w:r>
      <w:r w:rsidR="00CB5320" w:rsidRPr="00BF62C7">
        <w:rPr>
          <w:b/>
          <w:bCs/>
          <w:sz w:val="18"/>
          <w:szCs w:val="18"/>
          <w:lang w:val="fr-FR"/>
        </w:rPr>
        <w:t>’</w:t>
      </w:r>
      <w:r w:rsidRPr="00BF62C7">
        <w:rPr>
          <w:b/>
          <w:bCs/>
          <w:sz w:val="18"/>
          <w:szCs w:val="18"/>
          <w:lang w:val="fr-FR"/>
        </w:rPr>
        <w:t>exposition au feu requis sur un réservoir ayant un volume d</w:t>
      </w:r>
      <w:r w:rsidR="00CB5320" w:rsidRPr="00BF62C7">
        <w:rPr>
          <w:b/>
          <w:bCs/>
          <w:sz w:val="18"/>
          <w:szCs w:val="18"/>
          <w:lang w:val="fr-FR"/>
        </w:rPr>
        <w:t>’</w:t>
      </w:r>
      <w:r w:rsidRPr="00BF62C7">
        <w:rPr>
          <w:b/>
          <w:bCs/>
          <w:sz w:val="18"/>
          <w:szCs w:val="18"/>
          <w:lang w:val="fr-FR"/>
        </w:rPr>
        <w:t>eau interne égal ou supérieur.</w:t>
      </w:r>
    </w:p>
    <w:p w:rsidR="00FE590D" w:rsidRPr="00BF62C7" w:rsidRDefault="00FE590D" w:rsidP="00BF62C7">
      <w:pPr>
        <w:pStyle w:val="SingleTxtG"/>
        <w:spacing w:after="0" w:line="220" w:lineRule="exact"/>
        <w:ind w:left="1871" w:hanging="567"/>
        <w:jc w:val="left"/>
        <w:rPr>
          <w:b/>
          <w:bCs/>
          <w:sz w:val="18"/>
          <w:szCs w:val="18"/>
          <w:lang w:val="fr-FR"/>
        </w:rPr>
      </w:pPr>
      <w:r w:rsidRPr="00BF62C7">
        <w:rPr>
          <w:b/>
          <w:bCs/>
          <w:sz w:val="18"/>
          <w:szCs w:val="18"/>
          <w:lang w:val="fr-FR"/>
        </w:rPr>
        <w:t>4.</w:t>
      </w:r>
      <w:r w:rsidRPr="00BF62C7">
        <w:rPr>
          <w:sz w:val="18"/>
          <w:szCs w:val="18"/>
          <w:lang w:val="fr-FR"/>
        </w:rPr>
        <w:tab/>
      </w:r>
      <w:r w:rsidRPr="00BF62C7">
        <w:rPr>
          <w:b/>
          <w:bCs/>
          <w:sz w:val="18"/>
          <w:szCs w:val="18"/>
          <w:lang w:val="fr-FR"/>
        </w:rPr>
        <w:t>Un essai d</w:t>
      </w:r>
      <w:r w:rsidR="00CB5320" w:rsidRPr="00BF62C7">
        <w:rPr>
          <w:b/>
          <w:bCs/>
          <w:sz w:val="18"/>
          <w:szCs w:val="18"/>
          <w:lang w:val="fr-FR"/>
        </w:rPr>
        <w:t>’</w:t>
      </w:r>
      <w:r w:rsidRPr="00BF62C7">
        <w:rPr>
          <w:b/>
          <w:bCs/>
          <w:sz w:val="18"/>
          <w:szCs w:val="18"/>
          <w:lang w:val="fr-FR"/>
        </w:rPr>
        <w:t>exposition au feu est requis si le revêtement a une incidence sur la résistance au feu.</w:t>
      </w:r>
    </w:p>
    <w:p w:rsidR="00FE590D" w:rsidRPr="00BF62C7" w:rsidRDefault="00FE590D" w:rsidP="00BF62C7">
      <w:pPr>
        <w:pStyle w:val="SingleTxtG"/>
        <w:spacing w:after="0" w:line="220" w:lineRule="exact"/>
        <w:ind w:left="1871" w:hanging="567"/>
        <w:jc w:val="left"/>
        <w:rPr>
          <w:b/>
          <w:bCs/>
          <w:sz w:val="18"/>
          <w:szCs w:val="18"/>
          <w:lang w:val="fr-FR"/>
        </w:rPr>
      </w:pPr>
      <w:r w:rsidRPr="00BF62C7">
        <w:rPr>
          <w:b/>
          <w:bCs/>
          <w:sz w:val="18"/>
          <w:szCs w:val="18"/>
          <w:lang w:val="fr-FR"/>
        </w:rPr>
        <w:t>5.</w:t>
      </w:r>
      <w:r w:rsidRPr="00BF62C7">
        <w:rPr>
          <w:sz w:val="18"/>
          <w:szCs w:val="18"/>
          <w:lang w:val="fr-FR"/>
        </w:rPr>
        <w:tab/>
      </w:r>
      <w:r w:rsidRPr="00BF62C7">
        <w:rPr>
          <w:b/>
          <w:bCs/>
          <w:sz w:val="18"/>
          <w:szCs w:val="18"/>
          <w:lang w:val="fr-FR"/>
        </w:rPr>
        <w:t>Les essais ne sont pas nécessaires si les contraintes dans le col sont égales aux contraintes d</w:t>
      </w:r>
      <w:r w:rsidR="00CB5320" w:rsidRPr="00BF62C7">
        <w:rPr>
          <w:b/>
          <w:bCs/>
          <w:sz w:val="18"/>
          <w:szCs w:val="18"/>
          <w:lang w:val="fr-FR"/>
        </w:rPr>
        <w:t>’</w:t>
      </w:r>
      <w:r w:rsidRPr="00BF62C7">
        <w:rPr>
          <w:b/>
          <w:bCs/>
          <w:sz w:val="18"/>
          <w:szCs w:val="18"/>
          <w:lang w:val="fr-FR"/>
        </w:rPr>
        <w:t>origine ou réduites par la modification de la conception (par exemple, réduction du diamètre des filets intérieurs ou modification de la longueur de l</w:t>
      </w:r>
      <w:r w:rsidR="00CB5320" w:rsidRPr="00BF62C7">
        <w:rPr>
          <w:b/>
          <w:bCs/>
          <w:sz w:val="18"/>
          <w:szCs w:val="18"/>
          <w:lang w:val="fr-FR"/>
        </w:rPr>
        <w:t>’</w:t>
      </w:r>
      <w:r w:rsidRPr="00BF62C7">
        <w:rPr>
          <w:b/>
          <w:bCs/>
          <w:sz w:val="18"/>
          <w:szCs w:val="18"/>
          <w:lang w:val="fr-FR"/>
        </w:rPr>
        <w:t>ogive), si l</w:t>
      </w:r>
      <w:r w:rsidR="00CB5320" w:rsidRPr="00BF62C7">
        <w:rPr>
          <w:b/>
          <w:bCs/>
          <w:sz w:val="18"/>
          <w:szCs w:val="18"/>
          <w:lang w:val="fr-FR"/>
        </w:rPr>
        <w:t>’</w:t>
      </w:r>
      <w:r w:rsidRPr="00BF62C7">
        <w:rPr>
          <w:b/>
          <w:bCs/>
          <w:sz w:val="18"/>
          <w:szCs w:val="18"/>
          <w:lang w:val="fr-FR"/>
        </w:rPr>
        <w:t>interface entre le liner et l</w:t>
      </w:r>
      <w:r w:rsidR="00CB5320" w:rsidRPr="00BF62C7">
        <w:rPr>
          <w:b/>
          <w:bCs/>
          <w:sz w:val="18"/>
          <w:szCs w:val="18"/>
          <w:lang w:val="fr-FR"/>
        </w:rPr>
        <w:t>’</w:t>
      </w:r>
      <w:r w:rsidRPr="00BF62C7">
        <w:rPr>
          <w:b/>
          <w:bCs/>
          <w:sz w:val="18"/>
          <w:szCs w:val="18"/>
          <w:lang w:val="fr-FR"/>
        </w:rPr>
        <w:t>ogive n</w:t>
      </w:r>
      <w:r w:rsidR="00CB5320" w:rsidRPr="00BF62C7">
        <w:rPr>
          <w:b/>
          <w:bCs/>
          <w:sz w:val="18"/>
          <w:szCs w:val="18"/>
          <w:lang w:val="fr-FR"/>
        </w:rPr>
        <w:t>’</w:t>
      </w:r>
      <w:r w:rsidRPr="00BF62C7">
        <w:rPr>
          <w:b/>
          <w:bCs/>
          <w:sz w:val="18"/>
          <w:szCs w:val="18"/>
          <w:lang w:val="fr-FR"/>
        </w:rPr>
        <w:t>est pas affectée et si les matériaux d</w:t>
      </w:r>
      <w:r w:rsidR="00CB5320" w:rsidRPr="00BF62C7">
        <w:rPr>
          <w:b/>
          <w:bCs/>
          <w:sz w:val="18"/>
          <w:szCs w:val="18"/>
          <w:lang w:val="fr-FR"/>
        </w:rPr>
        <w:t>’</w:t>
      </w:r>
      <w:r w:rsidRPr="00BF62C7">
        <w:rPr>
          <w:b/>
          <w:bCs/>
          <w:sz w:val="18"/>
          <w:szCs w:val="18"/>
          <w:lang w:val="fr-FR"/>
        </w:rPr>
        <w:t>origine sont utilisés pour l</w:t>
      </w:r>
      <w:r w:rsidR="00CB5320" w:rsidRPr="00BF62C7">
        <w:rPr>
          <w:b/>
          <w:bCs/>
          <w:sz w:val="18"/>
          <w:szCs w:val="18"/>
          <w:lang w:val="fr-FR"/>
        </w:rPr>
        <w:t>’</w:t>
      </w:r>
      <w:r w:rsidRPr="00BF62C7">
        <w:rPr>
          <w:b/>
          <w:bCs/>
          <w:sz w:val="18"/>
          <w:szCs w:val="18"/>
          <w:lang w:val="fr-FR"/>
        </w:rPr>
        <w:t>ogive, le liner et les joints.</w:t>
      </w:r>
    </w:p>
    <w:p w:rsidR="00FE590D" w:rsidRPr="00BF62C7" w:rsidRDefault="00FE590D" w:rsidP="00BF62C7">
      <w:pPr>
        <w:pStyle w:val="SingleTxtG"/>
        <w:spacing w:after="0" w:line="220" w:lineRule="exact"/>
        <w:ind w:left="1871" w:hanging="567"/>
        <w:jc w:val="left"/>
        <w:rPr>
          <w:b/>
          <w:bCs/>
          <w:sz w:val="18"/>
          <w:szCs w:val="18"/>
          <w:lang w:val="fr-FR"/>
        </w:rPr>
      </w:pPr>
      <w:r w:rsidRPr="00BF62C7">
        <w:rPr>
          <w:b/>
          <w:bCs/>
          <w:sz w:val="18"/>
          <w:szCs w:val="18"/>
          <w:lang w:val="fr-FR"/>
        </w:rPr>
        <w:t>6.</w:t>
      </w:r>
      <w:r w:rsidRPr="00BF62C7">
        <w:rPr>
          <w:sz w:val="18"/>
          <w:szCs w:val="18"/>
          <w:lang w:val="fr-FR"/>
        </w:rPr>
        <w:tab/>
      </w:r>
      <w:r w:rsidRPr="00BF62C7">
        <w:rPr>
          <w:b/>
          <w:bCs/>
          <w:sz w:val="18"/>
          <w:szCs w:val="18"/>
          <w:lang w:val="fr-FR"/>
        </w:rPr>
        <w:t>La soupape de remplacement doit être approuvée conformément à la partie II.</w:t>
      </w:r>
    </w:p>
    <w:p w:rsidR="00FE590D" w:rsidRPr="00BF62C7" w:rsidRDefault="00FE590D" w:rsidP="00BF62C7">
      <w:pPr>
        <w:pStyle w:val="SingleTxtG"/>
        <w:spacing w:after="0" w:line="220" w:lineRule="exact"/>
        <w:ind w:left="1871" w:hanging="567"/>
        <w:jc w:val="left"/>
        <w:rPr>
          <w:b/>
          <w:bCs/>
          <w:sz w:val="18"/>
          <w:szCs w:val="18"/>
          <w:lang w:val="fr-FR"/>
        </w:rPr>
      </w:pPr>
      <w:r w:rsidRPr="00BF62C7">
        <w:rPr>
          <w:b/>
          <w:bCs/>
          <w:sz w:val="18"/>
          <w:szCs w:val="18"/>
          <w:lang w:val="fr-FR"/>
        </w:rPr>
        <w:t>7.</w:t>
      </w:r>
      <w:r w:rsidRPr="00BF62C7">
        <w:rPr>
          <w:sz w:val="18"/>
          <w:szCs w:val="18"/>
          <w:lang w:val="fr-FR"/>
        </w:rPr>
        <w:tab/>
      </w:r>
      <w:r w:rsidRPr="00BF62C7">
        <w:rPr>
          <w:b/>
          <w:bCs/>
          <w:sz w:val="18"/>
          <w:szCs w:val="18"/>
          <w:lang w:val="fr-FR"/>
        </w:rPr>
        <w:t>L</w:t>
      </w:r>
      <w:r w:rsidR="00CB5320" w:rsidRPr="00BF62C7">
        <w:rPr>
          <w:b/>
          <w:bCs/>
          <w:sz w:val="18"/>
          <w:szCs w:val="18"/>
          <w:lang w:val="fr-FR"/>
        </w:rPr>
        <w:t>’</w:t>
      </w:r>
      <w:r w:rsidRPr="00BF62C7">
        <w:rPr>
          <w:b/>
          <w:bCs/>
          <w:sz w:val="18"/>
          <w:szCs w:val="18"/>
          <w:lang w:val="fr-FR"/>
        </w:rPr>
        <w:t>essai d</w:t>
      </w:r>
      <w:r w:rsidR="00CB5320" w:rsidRPr="00BF62C7">
        <w:rPr>
          <w:b/>
          <w:bCs/>
          <w:sz w:val="18"/>
          <w:szCs w:val="18"/>
          <w:lang w:val="fr-FR"/>
        </w:rPr>
        <w:t>’</w:t>
      </w:r>
      <w:r w:rsidRPr="00BF62C7">
        <w:rPr>
          <w:b/>
          <w:bCs/>
          <w:sz w:val="18"/>
          <w:szCs w:val="18"/>
          <w:lang w:val="fr-FR"/>
        </w:rPr>
        <w:t>exposition au feu n</w:t>
      </w:r>
      <w:r w:rsidR="00CB5320" w:rsidRPr="00BF62C7">
        <w:rPr>
          <w:b/>
          <w:bCs/>
          <w:sz w:val="18"/>
          <w:szCs w:val="18"/>
          <w:lang w:val="fr-FR"/>
        </w:rPr>
        <w:t>’</w:t>
      </w:r>
      <w:r w:rsidRPr="00BF62C7">
        <w:rPr>
          <w:b/>
          <w:bCs/>
          <w:sz w:val="18"/>
          <w:szCs w:val="18"/>
          <w:lang w:val="fr-FR"/>
        </w:rPr>
        <w:t>est pas nécessaire si la conception du dispositif de décom</w:t>
      </w:r>
      <w:r w:rsidRPr="0077396C">
        <w:rPr>
          <w:b/>
          <w:bCs/>
          <w:spacing w:val="-2"/>
          <w:sz w:val="18"/>
          <w:szCs w:val="18"/>
          <w:lang w:val="fr-FR"/>
        </w:rPr>
        <w:t>pression n</w:t>
      </w:r>
      <w:r w:rsidR="00CB5320" w:rsidRPr="0077396C">
        <w:rPr>
          <w:b/>
          <w:bCs/>
          <w:spacing w:val="-2"/>
          <w:sz w:val="18"/>
          <w:szCs w:val="18"/>
          <w:lang w:val="fr-FR"/>
        </w:rPr>
        <w:t>’</w:t>
      </w:r>
      <w:r w:rsidRPr="0077396C">
        <w:rPr>
          <w:b/>
          <w:bCs/>
          <w:spacing w:val="-2"/>
          <w:sz w:val="18"/>
          <w:szCs w:val="18"/>
          <w:lang w:val="fr-FR"/>
        </w:rPr>
        <w:t>a pas été modifiée et si la masse de la soupape modifiée est de +/-30</w:t>
      </w:r>
      <w:r w:rsidR="0077396C" w:rsidRPr="0077396C">
        <w:rPr>
          <w:b/>
          <w:bCs/>
          <w:spacing w:val="-2"/>
          <w:sz w:val="18"/>
          <w:szCs w:val="18"/>
          <w:lang w:val="fr-FR"/>
        </w:rPr>
        <w:t> </w:t>
      </w:r>
      <w:r w:rsidRPr="0077396C">
        <w:rPr>
          <w:b/>
          <w:bCs/>
          <w:spacing w:val="-2"/>
          <w:sz w:val="18"/>
          <w:szCs w:val="18"/>
          <w:lang w:val="fr-FR"/>
        </w:rPr>
        <w:t xml:space="preserve">% </w:t>
      </w:r>
      <w:r w:rsidRPr="00BF62C7">
        <w:rPr>
          <w:b/>
          <w:bCs/>
          <w:sz w:val="18"/>
          <w:szCs w:val="18"/>
          <w:lang w:val="fr-FR"/>
        </w:rPr>
        <w:t>de celle de la soupape d</w:t>
      </w:r>
      <w:r w:rsidR="00CB5320" w:rsidRPr="00BF62C7">
        <w:rPr>
          <w:b/>
          <w:bCs/>
          <w:sz w:val="18"/>
          <w:szCs w:val="18"/>
          <w:lang w:val="fr-FR"/>
        </w:rPr>
        <w:t>’</w:t>
      </w:r>
      <w:r w:rsidRPr="00BF62C7">
        <w:rPr>
          <w:b/>
          <w:bCs/>
          <w:sz w:val="18"/>
          <w:szCs w:val="18"/>
          <w:lang w:val="fr-FR"/>
        </w:rPr>
        <w:t>origine.</w:t>
      </w:r>
    </w:p>
    <w:p w:rsidR="00FE590D" w:rsidRDefault="00FE590D">
      <w:pPr>
        <w:suppressAutoHyphens w:val="0"/>
        <w:kinsoku/>
        <w:overflowPunct/>
        <w:autoSpaceDE/>
        <w:autoSpaceDN/>
        <w:adjustRightInd/>
        <w:snapToGrid/>
        <w:spacing w:after="200" w:line="276" w:lineRule="auto"/>
        <w:rPr>
          <w:b/>
          <w:bCs/>
          <w:sz w:val="24"/>
          <w:szCs w:val="24"/>
          <w:lang w:val="fr-FR"/>
        </w:rPr>
        <w:sectPr w:rsidR="00FE590D" w:rsidSect="00FE590D">
          <w:headerReference w:type="even" r:id="rId53"/>
          <w:headerReference w:type="default" r:id="rId54"/>
          <w:footerReference w:type="even" r:id="rId55"/>
          <w:footerReference w:type="default" r:id="rId56"/>
          <w:footerReference w:type="first" r:id="rId57"/>
          <w:endnotePr>
            <w:numFmt w:val="decimal"/>
          </w:endnotePr>
          <w:pgSz w:w="11906" w:h="16838" w:code="9"/>
          <w:pgMar w:top="1417" w:right="1134" w:bottom="1134" w:left="1134" w:header="850" w:footer="567" w:gutter="0"/>
          <w:cols w:space="708"/>
          <w:titlePg/>
          <w:docGrid w:linePitch="360"/>
        </w:sectPr>
      </w:pPr>
    </w:p>
    <w:p w:rsidR="00FE590D" w:rsidRPr="00E96F54" w:rsidRDefault="00FE590D" w:rsidP="00AF54EA">
      <w:pPr>
        <w:pStyle w:val="HChG"/>
        <w:rPr>
          <w:lang w:val="fr-FR"/>
        </w:rPr>
      </w:pPr>
      <w:r w:rsidRPr="00277DA9">
        <w:rPr>
          <w:lang w:val="fr-FR"/>
        </w:rPr>
        <w:lastRenderedPageBreak/>
        <w:t>Annexe VI</w:t>
      </w:r>
    </w:p>
    <w:p w:rsidR="00FE590D" w:rsidRPr="00E96F54" w:rsidRDefault="00FE590D" w:rsidP="00AF54EA">
      <w:pPr>
        <w:pStyle w:val="HChG"/>
        <w:rPr>
          <w:lang w:val="fr-FR"/>
        </w:rPr>
      </w:pPr>
      <w:r>
        <w:rPr>
          <w:lang w:val="fr-FR"/>
        </w:rPr>
        <w:tab/>
      </w:r>
      <w:r>
        <w:rPr>
          <w:lang w:val="fr-FR"/>
        </w:rPr>
        <w:tab/>
        <w:t>Projets d</w:t>
      </w:r>
      <w:r w:rsidR="00CB5320">
        <w:rPr>
          <w:lang w:val="fr-FR"/>
        </w:rPr>
        <w:t>’</w:t>
      </w:r>
      <w:r>
        <w:rPr>
          <w:lang w:val="fr-FR"/>
        </w:rPr>
        <w:t>amendements au Règlement ONU n</w:t>
      </w:r>
      <w:r w:rsidRPr="00B326F6">
        <w:rPr>
          <w:vertAlign w:val="superscript"/>
          <w:lang w:val="fr-FR"/>
        </w:rPr>
        <w:t>o</w:t>
      </w:r>
      <w:r>
        <w:rPr>
          <w:lang w:val="fr-FR"/>
        </w:rPr>
        <w:t xml:space="preserve"> 135 </w:t>
      </w:r>
      <w:r w:rsidR="0077396C">
        <w:rPr>
          <w:lang w:val="fr-FR"/>
        </w:rPr>
        <w:br/>
      </w:r>
      <w:r>
        <w:rPr>
          <w:lang w:val="fr-FR"/>
        </w:rPr>
        <w:t>(Choc latéral contre un poteau)</w:t>
      </w:r>
    </w:p>
    <w:p w:rsidR="00FE590D" w:rsidRPr="00E96F54" w:rsidRDefault="00FE590D" w:rsidP="00AF54EA">
      <w:pPr>
        <w:pStyle w:val="H1G"/>
        <w:rPr>
          <w:lang w:val="fr-FR"/>
        </w:rPr>
      </w:pPr>
      <w:r>
        <w:rPr>
          <w:lang w:val="fr-FR"/>
        </w:rPr>
        <w:tab/>
      </w:r>
      <w:r w:rsidRPr="006C1F09">
        <w:rPr>
          <w:lang w:val="fr-FR"/>
        </w:rPr>
        <w:tab/>
        <w:t>Amendements au document ECE/TRANS/WP.29/GRSP/2021/14 adoptés (voir par. 26 du présent rapport)</w:t>
      </w:r>
    </w:p>
    <w:p w:rsidR="00FE590D" w:rsidRPr="00AF54EA" w:rsidRDefault="00FE590D" w:rsidP="00AF54EA">
      <w:pPr>
        <w:pStyle w:val="SingleTxtG"/>
        <w:kinsoku/>
        <w:overflowPunct/>
        <w:autoSpaceDE/>
        <w:autoSpaceDN/>
        <w:adjustRightInd/>
        <w:snapToGrid/>
        <w:rPr>
          <w:lang w:val="fr-FR"/>
        </w:rPr>
      </w:pPr>
      <w:r w:rsidRPr="00AF54EA">
        <w:rPr>
          <w:i/>
          <w:iCs/>
          <w:lang w:val="fr-FR"/>
        </w:rPr>
        <w:t>Paragraphe 1.1 b)</w:t>
      </w:r>
      <w:r w:rsidRPr="00AF54EA">
        <w:rPr>
          <w:lang w:val="fr-FR"/>
        </w:rPr>
        <w:t>, lire</w:t>
      </w:r>
      <w:r w:rsidR="0077396C">
        <w:rPr>
          <w:lang w:val="fr-FR"/>
        </w:rPr>
        <w:t> </w:t>
      </w:r>
      <w:r w:rsidRPr="00AF54EA">
        <w:rPr>
          <w:lang w:val="fr-FR"/>
        </w:rPr>
        <w:t>:</w:t>
      </w:r>
    </w:p>
    <w:p w:rsidR="00FE590D" w:rsidRPr="00E96F54" w:rsidRDefault="00FE590D" w:rsidP="00AF54EA">
      <w:pPr>
        <w:pStyle w:val="HChG"/>
        <w:ind w:left="2268"/>
        <w:rPr>
          <w:lang w:val="fr-FR"/>
        </w:rPr>
      </w:pPr>
      <w:bookmarkStart w:id="13" w:name="_Toc408307409"/>
      <w:r w:rsidRPr="00AF54EA">
        <w:rPr>
          <w:b w:val="0"/>
          <w:bCs/>
          <w:color w:val="000000"/>
          <w:sz w:val="20"/>
          <w:lang w:val="fr-FR"/>
        </w:rPr>
        <w:t>«</w:t>
      </w:r>
      <w:r w:rsidR="00AF54EA">
        <w:rPr>
          <w:color w:val="000000"/>
          <w:sz w:val="27"/>
          <w:szCs w:val="27"/>
          <w:lang w:val="fr-FR"/>
        </w:rPr>
        <w:t> </w:t>
      </w:r>
      <w:r>
        <w:rPr>
          <w:lang w:val="fr-FR"/>
        </w:rPr>
        <w:t>1.</w:t>
      </w:r>
      <w:r>
        <w:rPr>
          <w:lang w:val="fr-FR"/>
        </w:rPr>
        <w:tab/>
      </w:r>
      <w:r>
        <w:rPr>
          <w:lang w:val="fr-FR"/>
        </w:rPr>
        <w:tab/>
        <w:t>Champ d</w:t>
      </w:r>
      <w:r w:rsidR="00CB5320">
        <w:rPr>
          <w:lang w:val="fr-FR"/>
        </w:rPr>
        <w:t>’</w:t>
      </w:r>
      <w:r>
        <w:rPr>
          <w:lang w:val="fr-FR"/>
        </w:rPr>
        <w:t>application</w:t>
      </w:r>
      <w:r w:rsidRPr="0077396C">
        <w:rPr>
          <w:rStyle w:val="Appelnotedebasdep"/>
          <w:b w:val="0"/>
          <w:bCs/>
        </w:rPr>
        <w:footnoteReference w:id="3"/>
      </w:r>
      <w:bookmarkEnd w:id="13"/>
    </w:p>
    <w:p w:rsidR="00FE590D" w:rsidRPr="00AF54EA" w:rsidRDefault="00FE590D" w:rsidP="00AF54EA">
      <w:pPr>
        <w:pStyle w:val="SingleTxtG"/>
        <w:kinsoku/>
        <w:overflowPunct/>
        <w:autoSpaceDE/>
        <w:autoSpaceDN/>
        <w:adjustRightInd/>
        <w:snapToGrid/>
        <w:ind w:left="2268" w:hanging="1134"/>
      </w:pPr>
      <w:r w:rsidRPr="00AF54EA">
        <w:rPr>
          <w:lang w:val="fr-FR"/>
        </w:rPr>
        <w:t>1.1</w:t>
      </w:r>
      <w:r w:rsidRPr="00AF54EA">
        <w:rPr>
          <w:lang w:val="fr-FR"/>
        </w:rPr>
        <w:tab/>
        <w:t>Le présent Règlement s</w:t>
      </w:r>
      <w:r w:rsidR="00CB5320" w:rsidRPr="00AF54EA">
        <w:rPr>
          <w:lang w:val="fr-FR"/>
        </w:rPr>
        <w:t>’</w:t>
      </w:r>
      <w:r w:rsidRPr="00AF54EA">
        <w:rPr>
          <w:lang w:val="fr-FR"/>
        </w:rPr>
        <w:t>applique</w:t>
      </w:r>
      <w:r w:rsidR="0077396C">
        <w:rPr>
          <w:lang w:val="fr-FR"/>
        </w:rPr>
        <w:t> </w:t>
      </w:r>
      <w:r w:rsidRPr="00AF54EA">
        <w:rPr>
          <w:lang w:val="fr-FR"/>
        </w:rPr>
        <w:t>:</w:t>
      </w:r>
    </w:p>
    <w:p w:rsidR="00FE590D" w:rsidRPr="00AF54EA" w:rsidRDefault="00FE590D" w:rsidP="00AF54EA">
      <w:pPr>
        <w:pStyle w:val="SingleTxtG"/>
        <w:kinsoku/>
        <w:overflowPunct/>
        <w:autoSpaceDE/>
        <w:autoSpaceDN/>
        <w:adjustRightInd/>
        <w:snapToGrid/>
        <w:ind w:left="2835" w:hanging="567"/>
        <w:rPr>
          <w:rFonts w:eastAsia="Calibri"/>
          <w:lang w:val="fr-FR"/>
        </w:rPr>
      </w:pPr>
      <w:r w:rsidRPr="00AF54EA">
        <w:rPr>
          <w:lang w:val="fr-FR"/>
        </w:rPr>
        <w:t>a)</w:t>
      </w:r>
      <w:r w:rsidRPr="00AF54EA">
        <w:rPr>
          <w:lang w:val="fr-FR"/>
        </w:rPr>
        <w:tab/>
        <w:t>Aux véhicules de la catégorie M</w:t>
      </w:r>
      <w:r w:rsidRPr="00AF54EA">
        <w:rPr>
          <w:vertAlign w:val="subscript"/>
          <w:lang w:val="fr-FR"/>
        </w:rPr>
        <w:t>1</w:t>
      </w:r>
      <w:r w:rsidRPr="00AF54EA">
        <w:rPr>
          <w:lang w:val="fr-FR"/>
        </w:rPr>
        <w:t xml:space="preserve"> dont le poids total en charge ne dépasse pas 3 500 kg</w:t>
      </w:r>
      <w:r w:rsidR="0077396C">
        <w:rPr>
          <w:lang w:val="fr-FR"/>
        </w:rPr>
        <w:t> </w:t>
      </w:r>
      <w:r w:rsidRPr="00AF54EA">
        <w:rPr>
          <w:lang w:val="fr-FR"/>
        </w:rPr>
        <w:t xml:space="preserve">; et </w:t>
      </w:r>
    </w:p>
    <w:p w:rsidR="00FE590D" w:rsidRDefault="00FE590D" w:rsidP="00AF54EA">
      <w:pPr>
        <w:pStyle w:val="SingleTxtG"/>
        <w:kinsoku/>
        <w:overflowPunct/>
        <w:autoSpaceDE/>
        <w:autoSpaceDN/>
        <w:adjustRightInd/>
        <w:snapToGrid/>
        <w:ind w:left="2835" w:hanging="567"/>
        <w:rPr>
          <w:lang w:val="fr-FR"/>
        </w:rPr>
      </w:pPr>
      <w:r w:rsidRPr="00AF54EA">
        <w:rPr>
          <w:lang w:val="fr-FR"/>
        </w:rPr>
        <w:t>b)</w:t>
      </w:r>
      <w:r w:rsidRPr="00AF54EA">
        <w:rPr>
          <w:lang w:val="fr-FR"/>
        </w:rPr>
        <w:tab/>
        <w:t>Aux véhicules de la catégorie N</w:t>
      </w:r>
      <w:r w:rsidRPr="00AF54EA">
        <w:rPr>
          <w:vertAlign w:val="subscript"/>
          <w:lang w:val="fr-FR"/>
        </w:rPr>
        <w:t>1</w:t>
      </w:r>
      <w:r w:rsidRPr="00AF54EA">
        <w:rPr>
          <w:lang w:val="fr-FR"/>
        </w:rPr>
        <w:t xml:space="preserve"> sur lesquels</w:t>
      </w:r>
      <w:r w:rsidRPr="00AF54EA">
        <w:rPr>
          <w:b/>
          <w:bCs/>
          <w:lang w:val="fr-FR"/>
        </w:rPr>
        <w:t>,</w:t>
      </w:r>
      <w:r w:rsidRPr="00AF54EA">
        <w:rPr>
          <w:lang w:val="fr-FR"/>
        </w:rPr>
        <w:t xml:space="preserve"> lorsqu</w:t>
      </w:r>
      <w:r w:rsidR="00CB5320" w:rsidRPr="00AF54EA">
        <w:rPr>
          <w:lang w:val="fr-FR"/>
        </w:rPr>
        <w:t>’</w:t>
      </w:r>
      <w:r w:rsidRPr="00AF54EA">
        <w:rPr>
          <w:lang w:val="fr-FR"/>
        </w:rPr>
        <w:t xml:space="preserve">ils sont placés sur une surface plane, que </w:t>
      </w:r>
      <w:r w:rsidRPr="00AF54EA">
        <w:rPr>
          <w:b/>
          <w:bCs/>
          <w:lang w:val="fr-FR"/>
        </w:rPr>
        <w:t>tous les pneumatiques sont gonflés à la pression recommandée par le constructeur et que le véhicule est à vide, comme cela est défini au paragraphe 2.24</w:t>
      </w:r>
      <w:r w:rsidRPr="00AF54EA">
        <w:rPr>
          <w:lang w:val="fr-FR"/>
        </w:rPr>
        <w:t>, l</w:t>
      </w:r>
      <w:r w:rsidR="00CB5320" w:rsidRPr="00AF54EA">
        <w:rPr>
          <w:lang w:val="fr-FR"/>
        </w:rPr>
        <w:t>’</w:t>
      </w:r>
      <w:r w:rsidRPr="00AF54EA">
        <w:rPr>
          <w:lang w:val="fr-FR"/>
        </w:rPr>
        <w:t>angle aigu alpha (α), mesuré ...</w:t>
      </w:r>
    </w:p>
    <w:p w:rsidR="0077396C" w:rsidRPr="00AF54EA" w:rsidRDefault="0077396C" w:rsidP="00AF54EA">
      <w:pPr>
        <w:pStyle w:val="SingleTxtG"/>
        <w:kinsoku/>
        <w:overflowPunct/>
        <w:autoSpaceDE/>
        <w:autoSpaceDN/>
        <w:adjustRightInd/>
        <w:snapToGrid/>
        <w:ind w:left="2835" w:hanging="567"/>
        <w:rPr>
          <w:rFonts w:eastAsia="Calibri"/>
          <w:lang w:val="fr-FR"/>
        </w:rPr>
      </w:pPr>
      <w:r>
        <w:rPr>
          <w:lang w:val="fr-FR"/>
        </w:rPr>
        <w:t>… ».</w:t>
      </w:r>
    </w:p>
    <w:p w:rsidR="00FE590D" w:rsidRDefault="00FE590D">
      <w:pPr>
        <w:suppressAutoHyphens w:val="0"/>
        <w:kinsoku/>
        <w:overflowPunct/>
        <w:autoSpaceDE/>
        <w:autoSpaceDN/>
        <w:adjustRightInd/>
        <w:snapToGrid/>
        <w:spacing w:after="200" w:line="276" w:lineRule="auto"/>
        <w:rPr>
          <w:lang w:val="fr-FR"/>
        </w:rPr>
      </w:pPr>
      <w:r>
        <w:rPr>
          <w:lang w:val="fr-FR"/>
        </w:rPr>
        <w:br w:type="page"/>
      </w:r>
    </w:p>
    <w:p w:rsidR="00FE590D" w:rsidRPr="00E96F54" w:rsidRDefault="00FE590D" w:rsidP="00AF54EA">
      <w:pPr>
        <w:pStyle w:val="HChG"/>
        <w:rPr>
          <w:lang w:val="fr-FR"/>
        </w:rPr>
      </w:pPr>
      <w:r>
        <w:rPr>
          <w:lang w:val="fr-FR"/>
        </w:rPr>
        <w:lastRenderedPageBreak/>
        <w:t>Annexe VII</w:t>
      </w:r>
    </w:p>
    <w:p w:rsidR="00FE590D" w:rsidRPr="00E96F54" w:rsidRDefault="00FE590D" w:rsidP="00AF54EA">
      <w:pPr>
        <w:pStyle w:val="HChG"/>
        <w:rPr>
          <w:lang w:val="fr-FR"/>
        </w:rPr>
      </w:pPr>
      <w:r>
        <w:rPr>
          <w:lang w:val="fr-FR"/>
        </w:rPr>
        <w:tab/>
      </w:r>
      <w:r>
        <w:rPr>
          <w:lang w:val="fr-FR"/>
        </w:rPr>
        <w:tab/>
        <w:t>Projets d</w:t>
      </w:r>
      <w:r w:rsidR="00CB5320">
        <w:rPr>
          <w:lang w:val="fr-FR"/>
        </w:rPr>
        <w:t>’</w:t>
      </w:r>
      <w:r>
        <w:rPr>
          <w:lang w:val="fr-FR"/>
        </w:rPr>
        <w:t>amendements à la Résolution mutuelle n</w:t>
      </w:r>
      <w:r w:rsidRPr="00256677">
        <w:rPr>
          <w:vertAlign w:val="superscript"/>
          <w:lang w:val="fr-FR"/>
        </w:rPr>
        <w:t>o</w:t>
      </w:r>
      <w:r>
        <w:rPr>
          <w:lang w:val="fr-FR"/>
        </w:rPr>
        <w:t xml:space="preserve"> 1</w:t>
      </w:r>
    </w:p>
    <w:p w:rsidR="00FE590D" w:rsidRPr="00E96F54" w:rsidRDefault="00FE590D" w:rsidP="00AF54EA">
      <w:pPr>
        <w:pStyle w:val="H1G"/>
        <w:rPr>
          <w:lang w:val="fr-FR"/>
        </w:rPr>
      </w:pPr>
      <w:r>
        <w:rPr>
          <w:lang w:val="fr-FR"/>
        </w:rPr>
        <w:tab/>
      </w:r>
      <w:r w:rsidRPr="006C1F09">
        <w:rPr>
          <w:lang w:val="fr-FR"/>
        </w:rPr>
        <w:tab/>
        <w:t>Amendements au document ECE/TRANS/WP.29/GRSP/2021/2 adoptés (voir par. 31 du présent rapport)</w:t>
      </w:r>
    </w:p>
    <w:p w:rsidR="00FE590D" w:rsidRPr="00E96F54" w:rsidRDefault="00FE590D" w:rsidP="00AF54EA">
      <w:pPr>
        <w:pStyle w:val="HChG"/>
        <w:rPr>
          <w:snapToGrid w:val="0"/>
          <w:lang w:val="fr-FR"/>
        </w:rPr>
      </w:pPr>
      <w:r>
        <w:rPr>
          <w:lang w:val="fr-FR"/>
        </w:rPr>
        <w:tab/>
        <w:t>I.</w:t>
      </w:r>
      <w:r>
        <w:rPr>
          <w:lang w:val="fr-FR"/>
        </w:rPr>
        <w:tab/>
        <w:t>Proposition</w:t>
      </w:r>
    </w:p>
    <w:p w:rsidR="00FE590D" w:rsidRPr="00AF54EA" w:rsidRDefault="00FE590D" w:rsidP="0077396C">
      <w:pPr>
        <w:pStyle w:val="SingleTxtG"/>
        <w:kinsoku/>
        <w:overflowPunct/>
        <w:autoSpaceDE/>
        <w:autoSpaceDN/>
        <w:adjustRightInd/>
        <w:snapToGrid/>
        <w:spacing w:after="100"/>
        <w:rPr>
          <w:i/>
          <w:iCs/>
          <w:lang w:val="fr-FR"/>
        </w:rPr>
      </w:pPr>
      <w:r w:rsidRPr="00AF54EA">
        <w:rPr>
          <w:i/>
          <w:iCs/>
          <w:lang w:val="fr-FR"/>
        </w:rPr>
        <w:t>Table des matières, liste des appendices,</w:t>
      </w:r>
    </w:p>
    <w:p w:rsidR="00FE590D" w:rsidRPr="00AF54EA" w:rsidRDefault="00FE590D" w:rsidP="0077396C">
      <w:pPr>
        <w:pStyle w:val="SingleTxtG"/>
        <w:kinsoku/>
        <w:overflowPunct/>
        <w:autoSpaceDE/>
        <w:autoSpaceDN/>
        <w:adjustRightInd/>
        <w:snapToGrid/>
        <w:spacing w:after="100"/>
        <w:rPr>
          <w:lang w:val="fr-FR"/>
        </w:rPr>
      </w:pPr>
      <w:r w:rsidRPr="00AF54EA">
        <w:rPr>
          <w:i/>
          <w:iCs/>
          <w:lang w:val="fr-FR"/>
        </w:rPr>
        <w:t>Appendice 7</w:t>
      </w:r>
      <w:r w:rsidRPr="00AF54EA">
        <w:rPr>
          <w:lang w:val="fr-FR"/>
        </w:rPr>
        <w:t>, lire</w:t>
      </w:r>
      <w:r w:rsidR="0077396C">
        <w:rPr>
          <w:lang w:val="fr-FR"/>
        </w:rPr>
        <w:t> </w:t>
      </w:r>
      <w:r w:rsidRPr="00AF54EA">
        <w:rPr>
          <w:lang w:val="fr-FR"/>
        </w:rPr>
        <w:t>:</w:t>
      </w:r>
    </w:p>
    <w:p w:rsidR="00FE590D" w:rsidRPr="00AF54EA" w:rsidRDefault="00FE590D" w:rsidP="0077396C">
      <w:pPr>
        <w:pStyle w:val="SingleTxtG"/>
        <w:kinsoku/>
        <w:overflowPunct/>
        <w:autoSpaceDE/>
        <w:autoSpaceDN/>
        <w:adjustRightInd/>
        <w:snapToGrid/>
        <w:spacing w:after="100"/>
        <w:rPr>
          <w:i/>
          <w:iCs/>
          <w:lang w:val="fr-FR"/>
        </w:rPr>
      </w:pPr>
      <w:r w:rsidRPr="00AF54EA">
        <w:rPr>
          <w:color w:val="000000"/>
          <w:lang w:val="fr-FR"/>
        </w:rPr>
        <w:t>«</w:t>
      </w:r>
      <w:r w:rsidR="0077396C">
        <w:rPr>
          <w:color w:val="000000"/>
          <w:lang w:val="fr-FR"/>
        </w:rPr>
        <w:t> </w:t>
      </w:r>
      <w:r w:rsidRPr="00AF54EA">
        <w:rPr>
          <w:lang w:val="fr-FR"/>
        </w:rPr>
        <w:t xml:space="preserve">Appendice 7 </w:t>
      </w:r>
      <w:r w:rsidR="0077396C">
        <w:rPr>
          <w:b/>
          <w:bCs/>
          <w:lang w:val="fr-FR"/>
        </w:rPr>
        <w:t>−</w:t>
      </w:r>
      <w:r w:rsidRPr="00AF54EA">
        <w:rPr>
          <w:b/>
          <w:bCs/>
          <w:lang w:val="fr-FR"/>
        </w:rPr>
        <w:t xml:space="preserve"> Bras et mains</w:t>
      </w:r>
      <w:r w:rsidR="0077396C">
        <w:rPr>
          <w:b/>
          <w:bCs/>
          <w:lang w:val="fr-FR"/>
        </w:rPr>
        <w:t> </w:t>
      </w:r>
      <w:r w:rsidRPr="00AF54EA">
        <w:rPr>
          <w:color w:val="000000"/>
          <w:lang w:val="fr-FR"/>
        </w:rPr>
        <w:t>».</w:t>
      </w:r>
    </w:p>
    <w:p w:rsidR="00FE590D" w:rsidRPr="00AF54EA" w:rsidRDefault="00FE590D" w:rsidP="0077396C">
      <w:pPr>
        <w:pStyle w:val="SingleTxtG"/>
        <w:kinsoku/>
        <w:overflowPunct/>
        <w:autoSpaceDE/>
        <w:autoSpaceDN/>
        <w:adjustRightInd/>
        <w:snapToGrid/>
        <w:spacing w:after="100"/>
        <w:rPr>
          <w:lang w:val="fr-FR"/>
        </w:rPr>
      </w:pPr>
      <w:r w:rsidRPr="00AF54EA">
        <w:rPr>
          <w:i/>
          <w:iCs/>
          <w:lang w:val="fr-FR"/>
        </w:rPr>
        <w:t>Appendice 8</w:t>
      </w:r>
      <w:r w:rsidRPr="00AF54EA">
        <w:rPr>
          <w:lang w:val="fr-FR"/>
        </w:rPr>
        <w:t>, lire</w:t>
      </w:r>
      <w:r w:rsidR="0077396C">
        <w:rPr>
          <w:lang w:val="fr-FR"/>
        </w:rPr>
        <w:t> </w:t>
      </w:r>
      <w:r w:rsidRPr="00AF54EA">
        <w:rPr>
          <w:lang w:val="fr-FR"/>
        </w:rPr>
        <w:t>:</w:t>
      </w:r>
    </w:p>
    <w:p w:rsidR="00FE590D" w:rsidRPr="00AF54EA" w:rsidRDefault="00FE590D" w:rsidP="0077396C">
      <w:pPr>
        <w:pStyle w:val="SingleTxtG"/>
        <w:kinsoku/>
        <w:overflowPunct/>
        <w:autoSpaceDE/>
        <w:autoSpaceDN/>
        <w:adjustRightInd/>
        <w:snapToGrid/>
        <w:spacing w:after="100"/>
        <w:rPr>
          <w:lang w:val="fr-FR"/>
        </w:rPr>
      </w:pPr>
      <w:r w:rsidRPr="00AF54EA">
        <w:rPr>
          <w:color w:val="000000"/>
          <w:lang w:val="fr-FR"/>
        </w:rPr>
        <w:t>«</w:t>
      </w:r>
      <w:r w:rsidR="0077396C">
        <w:rPr>
          <w:color w:val="000000"/>
          <w:lang w:val="fr-FR"/>
        </w:rPr>
        <w:t> </w:t>
      </w:r>
      <w:r w:rsidRPr="00AF54EA">
        <w:rPr>
          <w:lang w:val="fr-FR"/>
        </w:rPr>
        <w:t xml:space="preserve">Appendice 8 </w:t>
      </w:r>
      <w:r w:rsidR="0077396C">
        <w:rPr>
          <w:b/>
          <w:bCs/>
          <w:lang w:val="fr-FR"/>
        </w:rPr>
        <w:t>−</w:t>
      </w:r>
      <w:r w:rsidRPr="00AF54EA">
        <w:rPr>
          <w:b/>
          <w:bCs/>
          <w:lang w:val="fr-FR"/>
        </w:rPr>
        <w:t xml:space="preserve"> Jambes et pieds</w:t>
      </w:r>
      <w:r w:rsidR="0077396C">
        <w:rPr>
          <w:b/>
          <w:bCs/>
          <w:lang w:val="fr-FR"/>
        </w:rPr>
        <w:t> </w:t>
      </w:r>
      <w:r w:rsidRPr="00AF54EA">
        <w:rPr>
          <w:color w:val="000000"/>
          <w:lang w:val="fr-FR"/>
        </w:rPr>
        <w:t>».</w:t>
      </w:r>
    </w:p>
    <w:p w:rsidR="00FE590D" w:rsidRPr="00AF54EA" w:rsidRDefault="00FE590D" w:rsidP="0077396C">
      <w:pPr>
        <w:pStyle w:val="SingleTxtG"/>
        <w:kinsoku/>
        <w:overflowPunct/>
        <w:autoSpaceDE/>
        <w:autoSpaceDN/>
        <w:adjustRightInd/>
        <w:snapToGrid/>
        <w:spacing w:after="100"/>
        <w:rPr>
          <w:lang w:val="fr-FR"/>
        </w:rPr>
      </w:pPr>
      <w:r w:rsidRPr="00AF54EA">
        <w:rPr>
          <w:i/>
          <w:iCs/>
          <w:lang w:val="fr-FR"/>
        </w:rPr>
        <w:t>Ajouter le nouvel appendice 9</w:t>
      </w:r>
      <w:r w:rsidRPr="00AF54EA">
        <w:rPr>
          <w:lang w:val="fr-FR"/>
        </w:rPr>
        <w:t>, libellé comme suit</w:t>
      </w:r>
      <w:r w:rsidR="0077396C">
        <w:rPr>
          <w:lang w:val="fr-FR"/>
        </w:rPr>
        <w:t> </w:t>
      </w:r>
      <w:r w:rsidRPr="00AF54EA">
        <w:rPr>
          <w:lang w:val="fr-FR"/>
        </w:rPr>
        <w:t>:</w:t>
      </w:r>
    </w:p>
    <w:p w:rsidR="00FE590D" w:rsidRPr="00AF54EA" w:rsidRDefault="00FE590D" w:rsidP="0077396C">
      <w:pPr>
        <w:pStyle w:val="SingleTxtG"/>
        <w:kinsoku/>
        <w:overflowPunct/>
        <w:autoSpaceDE/>
        <w:autoSpaceDN/>
        <w:adjustRightInd/>
        <w:snapToGrid/>
        <w:spacing w:after="100"/>
        <w:rPr>
          <w:lang w:val="fr-FR"/>
        </w:rPr>
      </w:pPr>
      <w:r w:rsidRPr="00AF54EA">
        <w:rPr>
          <w:color w:val="000000"/>
          <w:lang w:val="fr-FR"/>
        </w:rPr>
        <w:t>«</w:t>
      </w:r>
      <w:r w:rsidR="0077396C">
        <w:rPr>
          <w:color w:val="000000"/>
          <w:lang w:val="fr-FR"/>
        </w:rPr>
        <w:t> </w:t>
      </w:r>
      <w:r w:rsidRPr="00AF54EA">
        <w:rPr>
          <w:b/>
          <w:bCs/>
          <w:lang w:val="fr-FR"/>
        </w:rPr>
        <w:t>Appendice 9</w:t>
      </w:r>
      <w:r w:rsidRPr="00AF54EA">
        <w:rPr>
          <w:lang w:val="fr-FR"/>
        </w:rPr>
        <w:t xml:space="preserve"> </w:t>
      </w:r>
      <w:r w:rsidR="0077396C">
        <w:rPr>
          <w:lang w:val="fr-FR"/>
        </w:rPr>
        <w:t>−</w:t>
      </w:r>
      <w:r w:rsidRPr="00AF54EA">
        <w:rPr>
          <w:lang w:val="fr-FR"/>
        </w:rPr>
        <w:t xml:space="preserve"> </w:t>
      </w:r>
      <w:r w:rsidRPr="00AF54EA">
        <w:rPr>
          <w:b/>
          <w:bCs/>
          <w:lang w:val="fr-FR"/>
        </w:rPr>
        <w:t>Outils</w:t>
      </w:r>
      <w:r w:rsidR="0077396C">
        <w:rPr>
          <w:b/>
          <w:bCs/>
          <w:lang w:val="fr-FR"/>
        </w:rPr>
        <w:t> </w:t>
      </w:r>
      <w:r w:rsidRPr="00AF54EA">
        <w:rPr>
          <w:color w:val="000000"/>
          <w:lang w:val="fr-FR"/>
        </w:rPr>
        <w:t>».</w:t>
      </w:r>
    </w:p>
    <w:p w:rsidR="00FE590D" w:rsidRPr="00AF54EA" w:rsidRDefault="00FE590D" w:rsidP="0077396C">
      <w:pPr>
        <w:pStyle w:val="SingleTxtG"/>
        <w:kinsoku/>
        <w:overflowPunct/>
        <w:autoSpaceDE/>
        <w:autoSpaceDN/>
        <w:adjustRightInd/>
        <w:snapToGrid/>
        <w:spacing w:after="100"/>
        <w:rPr>
          <w:i/>
          <w:iCs/>
          <w:lang w:val="fr-FR"/>
        </w:rPr>
      </w:pPr>
      <w:r w:rsidRPr="00AF54EA">
        <w:rPr>
          <w:i/>
          <w:iCs/>
          <w:lang w:val="fr-FR"/>
        </w:rPr>
        <w:t>Texte de la Résolution,</w:t>
      </w:r>
    </w:p>
    <w:p w:rsidR="00FE590D" w:rsidRPr="00AF54EA" w:rsidRDefault="00FE590D" w:rsidP="0077396C">
      <w:pPr>
        <w:pStyle w:val="SingleTxtG"/>
        <w:kinsoku/>
        <w:overflowPunct/>
        <w:autoSpaceDE/>
        <w:autoSpaceDN/>
        <w:adjustRightInd/>
        <w:snapToGrid/>
        <w:spacing w:after="100"/>
        <w:rPr>
          <w:lang w:val="fr-FR"/>
        </w:rPr>
      </w:pPr>
      <w:r w:rsidRPr="00AF54EA">
        <w:rPr>
          <w:i/>
          <w:iCs/>
          <w:lang w:val="fr-FR"/>
        </w:rPr>
        <w:t>Annexe 2, Dessins techniques et liste des pièces, paragraphe 4</w:t>
      </w:r>
      <w:r w:rsidRPr="00AF54EA">
        <w:rPr>
          <w:lang w:val="fr-FR"/>
        </w:rPr>
        <w:t>, lire</w:t>
      </w:r>
      <w:r w:rsidR="0077396C">
        <w:rPr>
          <w:lang w:val="fr-FR"/>
        </w:rPr>
        <w:t> </w:t>
      </w:r>
      <w:r w:rsidRPr="00AF54EA">
        <w:rPr>
          <w:lang w:val="fr-FR"/>
        </w:rPr>
        <w:t>:</w:t>
      </w:r>
    </w:p>
    <w:p w:rsidR="00FE590D" w:rsidRPr="00AF54EA" w:rsidRDefault="00FE590D" w:rsidP="0077396C">
      <w:pPr>
        <w:pStyle w:val="SingleTxtG"/>
        <w:kinsoku/>
        <w:overflowPunct/>
        <w:autoSpaceDE/>
        <w:autoSpaceDN/>
        <w:adjustRightInd/>
        <w:snapToGrid/>
        <w:spacing w:after="100"/>
        <w:ind w:left="2268" w:hanging="1134"/>
        <w:rPr>
          <w:lang w:val="fr-FR"/>
        </w:rPr>
      </w:pPr>
      <w:r w:rsidRPr="00AF54EA">
        <w:rPr>
          <w:color w:val="000000"/>
          <w:lang w:val="fr-FR"/>
        </w:rPr>
        <w:t>«</w:t>
      </w:r>
      <w:r w:rsidR="0077396C">
        <w:rPr>
          <w:color w:val="000000"/>
          <w:lang w:val="fr-FR"/>
        </w:rPr>
        <w:t> </w:t>
      </w:r>
      <w:r w:rsidRPr="00AF54EA">
        <w:rPr>
          <w:lang w:val="fr-FR"/>
        </w:rPr>
        <w:t>4.</w:t>
      </w:r>
      <w:r w:rsidRPr="00AF54EA">
        <w:rPr>
          <w:lang w:val="fr-FR"/>
        </w:rPr>
        <w:tab/>
      </w:r>
      <w:r w:rsidRPr="00AF54EA">
        <w:rPr>
          <w:lang w:val="fr-FR"/>
        </w:rPr>
        <w:tab/>
        <w:t>Liste des appendices</w:t>
      </w:r>
      <w:bookmarkStart w:id="14" w:name="_Toc358110365"/>
      <w:bookmarkEnd w:id="14"/>
    </w:p>
    <w:p w:rsidR="00FE590D" w:rsidRPr="00AF54EA" w:rsidRDefault="00FE590D" w:rsidP="0077396C">
      <w:pPr>
        <w:pStyle w:val="SingleTxtG"/>
        <w:kinsoku/>
        <w:overflowPunct/>
        <w:autoSpaceDE/>
        <w:autoSpaceDN/>
        <w:adjustRightInd/>
        <w:snapToGrid/>
        <w:spacing w:after="100"/>
        <w:ind w:left="2268"/>
        <w:rPr>
          <w:lang w:val="fr-FR"/>
        </w:rPr>
      </w:pPr>
      <w:bookmarkStart w:id="15" w:name="_Hlk64290164"/>
      <w:r w:rsidRPr="00AF54EA">
        <w:rPr>
          <w:lang w:val="fr-FR"/>
        </w:rPr>
        <w:t>Appendice 1. Dessins d</w:t>
      </w:r>
      <w:r w:rsidR="00CB5320" w:rsidRPr="00AF54EA">
        <w:rPr>
          <w:lang w:val="fr-FR"/>
        </w:rPr>
        <w:t>’</w:t>
      </w:r>
      <w:r w:rsidRPr="00AF54EA">
        <w:rPr>
          <w:lang w:val="fr-FR"/>
        </w:rPr>
        <w:t>assemblage</w:t>
      </w:r>
    </w:p>
    <w:p w:rsidR="00FE590D" w:rsidRPr="00AF54EA" w:rsidRDefault="00FE590D" w:rsidP="0077396C">
      <w:pPr>
        <w:pStyle w:val="SingleTxtG"/>
        <w:kinsoku/>
        <w:overflowPunct/>
        <w:autoSpaceDE/>
        <w:autoSpaceDN/>
        <w:adjustRightInd/>
        <w:snapToGrid/>
        <w:spacing w:after="100"/>
        <w:ind w:left="2268"/>
        <w:rPr>
          <w:lang w:val="fr-FR"/>
        </w:rPr>
      </w:pPr>
      <w:r w:rsidRPr="00AF54EA">
        <w:rPr>
          <w:lang w:val="fr-FR"/>
        </w:rPr>
        <w:t>Appendice 2. Tête</w:t>
      </w:r>
    </w:p>
    <w:p w:rsidR="00FE590D" w:rsidRPr="00AF54EA" w:rsidRDefault="00FE590D" w:rsidP="0077396C">
      <w:pPr>
        <w:pStyle w:val="SingleTxtG"/>
        <w:kinsoku/>
        <w:overflowPunct/>
        <w:autoSpaceDE/>
        <w:autoSpaceDN/>
        <w:adjustRightInd/>
        <w:snapToGrid/>
        <w:spacing w:after="100"/>
        <w:ind w:left="2268"/>
        <w:rPr>
          <w:lang w:val="fr-FR"/>
        </w:rPr>
      </w:pPr>
      <w:r w:rsidRPr="00AF54EA">
        <w:rPr>
          <w:lang w:val="fr-FR"/>
        </w:rPr>
        <w:t>Appendice 3. Rachis cervical</w:t>
      </w:r>
    </w:p>
    <w:p w:rsidR="00FE590D" w:rsidRPr="00AF54EA" w:rsidRDefault="00FE590D" w:rsidP="0077396C">
      <w:pPr>
        <w:pStyle w:val="SingleTxtG"/>
        <w:kinsoku/>
        <w:overflowPunct/>
        <w:autoSpaceDE/>
        <w:autoSpaceDN/>
        <w:adjustRightInd/>
        <w:snapToGrid/>
        <w:spacing w:after="100"/>
        <w:ind w:left="2268"/>
        <w:rPr>
          <w:lang w:val="fr-FR"/>
        </w:rPr>
      </w:pPr>
      <w:r w:rsidRPr="00AF54EA">
        <w:rPr>
          <w:lang w:val="fr-FR"/>
        </w:rPr>
        <w:t>Appendice 4. Rachis thoracique et lombaire</w:t>
      </w:r>
    </w:p>
    <w:p w:rsidR="00FE590D" w:rsidRPr="00AF54EA" w:rsidRDefault="00FE590D" w:rsidP="0077396C">
      <w:pPr>
        <w:pStyle w:val="SingleTxtG"/>
        <w:kinsoku/>
        <w:overflowPunct/>
        <w:autoSpaceDE/>
        <w:autoSpaceDN/>
        <w:adjustRightInd/>
        <w:snapToGrid/>
        <w:spacing w:after="100"/>
        <w:ind w:left="2268"/>
        <w:rPr>
          <w:lang w:val="fr-FR"/>
        </w:rPr>
      </w:pPr>
      <w:r w:rsidRPr="00AF54EA">
        <w:rPr>
          <w:lang w:val="fr-FR"/>
        </w:rPr>
        <w:t>Appendice 5. Torse et bassin</w:t>
      </w:r>
    </w:p>
    <w:p w:rsidR="00FE590D" w:rsidRPr="00AF54EA" w:rsidRDefault="00FE590D" w:rsidP="0077396C">
      <w:pPr>
        <w:pStyle w:val="SingleTxtG"/>
        <w:kinsoku/>
        <w:overflowPunct/>
        <w:autoSpaceDE/>
        <w:autoSpaceDN/>
        <w:adjustRightInd/>
        <w:snapToGrid/>
        <w:spacing w:after="100"/>
        <w:ind w:left="2268"/>
        <w:rPr>
          <w:lang w:val="fr-FR"/>
        </w:rPr>
      </w:pPr>
      <w:r w:rsidRPr="00AF54EA">
        <w:rPr>
          <w:lang w:val="fr-FR"/>
        </w:rPr>
        <w:t>Appendice 6. Substitut de muscle</w:t>
      </w:r>
    </w:p>
    <w:p w:rsidR="00FE590D" w:rsidRPr="00AF54EA" w:rsidRDefault="00FE590D" w:rsidP="0077396C">
      <w:pPr>
        <w:pStyle w:val="SingleTxtG"/>
        <w:kinsoku/>
        <w:overflowPunct/>
        <w:autoSpaceDE/>
        <w:autoSpaceDN/>
        <w:adjustRightInd/>
        <w:snapToGrid/>
        <w:spacing w:after="100"/>
        <w:ind w:left="2268"/>
        <w:rPr>
          <w:lang w:val="fr-FR"/>
        </w:rPr>
      </w:pPr>
      <w:r w:rsidRPr="00AF54EA">
        <w:rPr>
          <w:lang w:val="fr-FR"/>
        </w:rPr>
        <w:t xml:space="preserve">Appendice 7. </w:t>
      </w:r>
      <w:r w:rsidRPr="00AF54EA">
        <w:rPr>
          <w:b/>
          <w:bCs/>
          <w:lang w:val="fr-FR"/>
        </w:rPr>
        <w:t>Bras et mains</w:t>
      </w:r>
    </w:p>
    <w:p w:rsidR="00FE590D" w:rsidRPr="00AF54EA" w:rsidRDefault="00FE590D" w:rsidP="0077396C">
      <w:pPr>
        <w:pStyle w:val="SingleTxtG"/>
        <w:kinsoku/>
        <w:overflowPunct/>
        <w:autoSpaceDE/>
        <w:autoSpaceDN/>
        <w:adjustRightInd/>
        <w:snapToGrid/>
        <w:spacing w:after="100"/>
        <w:ind w:left="2268"/>
        <w:rPr>
          <w:lang w:val="fr-FR"/>
        </w:rPr>
      </w:pPr>
      <w:r w:rsidRPr="00AF54EA">
        <w:rPr>
          <w:lang w:val="fr-FR"/>
        </w:rPr>
        <w:t xml:space="preserve">Appendice 8. </w:t>
      </w:r>
      <w:r w:rsidRPr="00AF54EA">
        <w:rPr>
          <w:b/>
          <w:bCs/>
          <w:lang w:val="fr-FR"/>
        </w:rPr>
        <w:t>Jambes et pieds</w:t>
      </w:r>
      <w:r w:rsidRPr="00AF54EA">
        <w:rPr>
          <w:lang w:val="fr-FR"/>
        </w:rPr>
        <w:t xml:space="preserve"> </w:t>
      </w:r>
    </w:p>
    <w:p w:rsidR="00FE590D" w:rsidRPr="00AF54EA" w:rsidRDefault="00FE590D" w:rsidP="0077396C">
      <w:pPr>
        <w:pStyle w:val="SingleTxtG"/>
        <w:kinsoku/>
        <w:overflowPunct/>
        <w:autoSpaceDE/>
        <w:autoSpaceDN/>
        <w:adjustRightInd/>
        <w:snapToGrid/>
        <w:spacing w:after="100"/>
        <w:ind w:left="2268"/>
        <w:rPr>
          <w:lang w:val="fr-FR"/>
        </w:rPr>
      </w:pPr>
      <w:r w:rsidRPr="00AF54EA">
        <w:rPr>
          <w:b/>
          <w:bCs/>
          <w:lang w:val="fr-FR"/>
        </w:rPr>
        <w:t>Appendice 9.</w:t>
      </w:r>
      <w:r w:rsidRPr="00AF54EA">
        <w:rPr>
          <w:lang w:val="fr-FR"/>
        </w:rPr>
        <w:t xml:space="preserve"> </w:t>
      </w:r>
      <w:r w:rsidRPr="00AF54EA">
        <w:rPr>
          <w:b/>
          <w:bCs/>
          <w:lang w:val="fr-FR"/>
        </w:rPr>
        <w:t>Outils</w:t>
      </w:r>
      <w:r w:rsidR="0077396C">
        <w:rPr>
          <w:b/>
          <w:bCs/>
          <w:lang w:val="fr-FR"/>
        </w:rPr>
        <w:t> </w:t>
      </w:r>
      <w:r w:rsidRPr="00AF54EA">
        <w:rPr>
          <w:color w:val="000000"/>
          <w:lang w:val="fr-FR"/>
        </w:rPr>
        <w:t>»</w:t>
      </w:r>
    </w:p>
    <w:bookmarkEnd w:id="15"/>
    <w:p w:rsidR="00CB5320" w:rsidRPr="00AF54EA" w:rsidRDefault="00FE590D" w:rsidP="0077396C">
      <w:pPr>
        <w:pStyle w:val="SingleTxtG"/>
        <w:kinsoku/>
        <w:overflowPunct/>
        <w:autoSpaceDE/>
        <w:autoSpaceDN/>
        <w:adjustRightInd/>
        <w:snapToGrid/>
        <w:spacing w:after="100"/>
        <w:rPr>
          <w:lang w:val="fr-FR"/>
        </w:rPr>
      </w:pPr>
      <w:r w:rsidRPr="00AF54EA">
        <w:rPr>
          <w:i/>
          <w:iCs/>
          <w:lang w:val="fr-FR"/>
        </w:rPr>
        <w:t>Figure 81</w:t>
      </w:r>
      <w:r w:rsidRPr="00AF54EA">
        <w:rPr>
          <w:lang w:val="fr-FR"/>
        </w:rPr>
        <w:t>, lire</w:t>
      </w:r>
      <w:r w:rsidR="0077396C">
        <w:rPr>
          <w:lang w:val="fr-FR"/>
        </w:rPr>
        <w:t> </w:t>
      </w:r>
      <w:r w:rsidRPr="00AF54EA">
        <w:rPr>
          <w:lang w:val="fr-FR"/>
        </w:rPr>
        <w:t>:</w:t>
      </w:r>
    </w:p>
    <w:p w:rsidR="00FE590D" w:rsidRPr="00AF54EA" w:rsidRDefault="00FE590D" w:rsidP="0077396C">
      <w:pPr>
        <w:pStyle w:val="Titre1"/>
        <w:spacing w:after="120"/>
        <w:rPr>
          <w:b/>
          <w:lang w:val="fr-FR"/>
        </w:rPr>
      </w:pPr>
      <w:r w:rsidRPr="00AF54EA">
        <w:rPr>
          <w:color w:val="000000"/>
          <w:lang w:val="fr-FR"/>
        </w:rPr>
        <w:t>«</w:t>
      </w:r>
      <w:r w:rsidR="0077396C">
        <w:rPr>
          <w:color w:val="000000"/>
          <w:lang w:val="fr-FR"/>
        </w:rPr>
        <w:t> </w:t>
      </w:r>
      <w:r w:rsidRPr="00AF54EA">
        <w:rPr>
          <w:lang w:val="fr-FR"/>
        </w:rPr>
        <w:t>Figure 81</w:t>
      </w:r>
      <w:r w:rsidR="0077396C">
        <w:rPr>
          <w:lang w:val="fr-FR"/>
        </w:rPr>
        <w:br/>
      </w:r>
      <w:r w:rsidRPr="00AF54EA">
        <w:rPr>
          <w:b/>
          <w:bCs/>
          <w:lang w:val="fr-FR"/>
        </w:rPr>
        <w:t>Insertion de l</w:t>
      </w:r>
      <w:r w:rsidR="00CB5320" w:rsidRPr="00AF54EA">
        <w:rPr>
          <w:b/>
          <w:bCs/>
          <w:lang w:val="fr-FR"/>
        </w:rPr>
        <w:t>’</w:t>
      </w:r>
      <w:r w:rsidRPr="00AF54EA">
        <w:rPr>
          <w:b/>
          <w:bCs/>
          <w:lang w:val="fr-FR"/>
        </w:rPr>
        <w:t>amortisseur dans la vertèbre</w:t>
      </w:r>
    </w:p>
    <w:p w:rsidR="00FE590D" w:rsidRDefault="00FE590D" w:rsidP="00FE590D">
      <w:pPr>
        <w:pStyle w:val="SingleTxtG"/>
        <w:spacing w:line="276" w:lineRule="auto"/>
        <w:rPr>
          <w:noProof/>
        </w:rPr>
      </w:pPr>
      <w:r>
        <w:rPr>
          <w:noProof/>
        </w:rPr>
        <w:drawing>
          <wp:inline distT="0" distB="0" distL="0" distR="0" wp14:anchorId="002E7E12" wp14:editId="12A73456">
            <wp:extent cx="4674235" cy="1753870"/>
            <wp:effectExtent l="19050" t="19050" r="12065" b="1778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674235" cy="1753870"/>
                    </a:xfrm>
                    <a:prstGeom prst="rect">
                      <a:avLst/>
                    </a:prstGeom>
                    <a:noFill/>
                    <a:ln w="12700" cmpd="sng">
                      <a:solidFill>
                        <a:srgbClr val="000000"/>
                      </a:solidFill>
                      <a:miter lim="800000"/>
                      <a:headEnd/>
                      <a:tailEnd/>
                    </a:ln>
                    <a:effectLst/>
                  </pic:spPr>
                </pic:pic>
              </a:graphicData>
            </a:graphic>
          </wp:inline>
        </w:drawing>
      </w:r>
    </w:p>
    <w:p w:rsidR="00FE590D" w:rsidRPr="00AF54EA" w:rsidRDefault="00FE590D" w:rsidP="00AF54EA">
      <w:pPr>
        <w:pStyle w:val="SingleTxtG"/>
        <w:kinsoku/>
        <w:overflowPunct/>
        <w:autoSpaceDE/>
        <w:autoSpaceDN/>
        <w:adjustRightInd/>
        <w:snapToGrid/>
        <w:rPr>
          <w:lang w:val="fr-FR"/>
        </w:rPr>
      </w:pPr>
      <w:r w:rsidRPr="00AF54EA">
        <w:rPr>
          <w:b/>
          <w:bCs/>
          <w:lang w:val="fr-FR"/>
        </w:rPr>
        <w:t>Retirer les deux vis à tête cylindrique M2,5 qui retiennent la broche T1 au niveau de l</w:t>
      </w:r>
      <w:r w:rsidR="00CB5320" w:rsidRPr="00AF54EA">
        <w:rPr>
          <w:b/>
          <w:bCs/>
          <w:lang w:val="fr-FR"/>
        </w:rPr>
        <w:t>’</w:t>
      </w:r>
      <w:r w:rsidRPr="00AF54EA">
        <w:rPr>
          <w:b/>
          <w:bCs/>
          <w:lang w:val="fr-FR"/>
        </w:rPr>
        <w:t>articulation C7-T1 (</w:t>
      </w:r>
      <w:r w:rsidR="0077396C">
        <w:rPr>
          <w:b/>
          <w:bCs/>
          <w:lang w:val="fr-FR"/>
        </w:rPr>
        <w:t>fig.</w:t>
      </w:r>
      <w:r w:rsidRPr="00AF54EA">
        <w:rPr>
          <w:b/>
          <w:bCs/>
          <w:lang w:val="fr-FR"/>
        </w:rPr>
        <w:t xml:space="preserve"> 82).</w:t>
      </w:r>
      <w:r w:rsidRPr="00AF54EA">
        <w:rPr>
          <w:lang w:val="fr-FR"/>
        </w:rPr>
        <w:t xml:space="preserve"> </w:t>
      </w:r>
      <w:r w:rsidRPr="00AF54EA">
        <w:rPr>
          <w:b/>
          <w:bCs/>
          <w:lang w:val="fr-FR"/>
        </w:rPr>
        <w:t>Faire glisser la broche T1 hors de l</w:t>
      </w:r>
      <w:r w:rsidR="00CB5320" w:rsidRPr="00AF54EA">
        <w:rPr>
          <w:b/>
          <w:bCs/>
          <w:lang w:val="fr-FR"/>
        </w:rPr>
        <w:t>’</w:t>
      </w:r>
      <w:r w:rsidRPr="00AF54EA">
        <w:rPr>
          <w:b/>
          <w:bCs/>
          <w:lang w:val="fr-FR"/>
        </w:rPr>
        <w:t>articulation vertébrale (</w:t>
      </w:r>
      <w:r w:rsidR="0077396C">
        <w:rPr>
          <w:b/>
          <w:bCs/>
          <w:lang w:val="fr-FR"/>
        </w:rPr>
        <w:t>fig.</w:t>
      </w:r>
      <w:r w:rsidRPr="00AF54EA">
        <w:rPr>
          <w:b/>
          <w:bCs/>
          <w:lang w:val="fr-FR"/>
        </w:rPr>
        <w:t xml:space="preserve"> 83) et la mettre de côté avec les deux vis à tête cylindrique M2,5-0,45 x 8 pour une réinstallation ultérieure.</w:t>
      </w:r>
      <w:r w:rsidR="0077396C">
        <w:rPr>
          <w:lang w:val="fr-FR"/>
        </w:rPr>
        <w:t> »</w:t>
      </w:r>
    </w:p>
    <w:p w:rsidR="00F80EEF" w:rsidRDefault="00F80EEF">
      <w:pPr>
        <w:suppressAutoHyphens w:val="0"/>
        <w:kinsoku/>
        <w:overflowPunct/>
        <w:autoSpaceDE/>
        <w:autoSpaceDN/>
        <w:adjustRightInd/>
        <w:snapToGrid/>
        <w:spacing w:after="200" w:line="276" w:lineRule="auto"/>
        <w:rPr>
          <w:sz w:val="24"/>
          <w:szCs w:val="24"/>
          <w:lang w:val="fr-FR"/>
        </w:rPr>
        <w:sectPr w:rsidR="00F80EEF" w:rsidSect="00FE590D">
          <w:headerReference w:type="first" r:id="rId59"/>
          <w:footerReference w:type="first" r:id="rId60"/>
          <w:footnotePr>
            <w:numRestart w:val="eachSect"/>
          </w:footnotePr>
          <w:endnotePr>
            <w:numFmt w:val="decimal"/>
          </w:endnotePr>
          <w:pgSz w:w="11906" w:h="16838" w:code="9"/>
          <w:pgMar w:top="1417" w:right="1134" w:bottom="1134" w:left="1134" w:header="850" w:footer="567" w:gutter="0"/>
          <w:cols w:space="708"/>
          <w:titlePg/>
          <w:docGrid w:linePitch="360"/>
        </w:sectPr>
      </w:pPr>
    </w:p>
    <w:p w:rsidR="00F80EEF" w:rsidRPr="00E96F54" w:rsidRDefault="00F80EEF" w:rsidP="00F80EEF">
      <w:pPr>
        <w:pStyle w:val="HChG"/>
        <w:spacing w:line="240" w:lineRule="auto"/>
        <w:rPr>
          <w:lang w:val="fr-FR"/>
        </w:rPr>
      </w:pPr>
      <w:r w:rsidRPr="00E96F54">
        <w:rPr>
          <w:lang w:val="fr-FR"/>
        </w:rPr>
        <w:lastRenderedPageBreak/>
        <w:t>Annexe VIII</w:t>
      </w:r>
    </w:p>
    <w:p w:rsidR="00F80EEF" w:rsidRPr="005310CF" w:rsidRDefault="00F80EEF" w:rsidP="0077396C">
      <w:pPr>
        <w:pStyle w:val="HChG"/>
      </w:pPr>
      <w:r>
        <w:tab/>
      </w:r>
      <w:r w:rsidR="0077396C">
        <w:tab/>
      </w:r>
      <w:r w:rsidR="0077396C">
        <w:tab/>
      </w:r>
      <w:r w:rsidRPr="005310CF">
        <w:t>Projets d</w:t>
      </w:r>
      <w:r w:rsidR="00CB5320">
        <w:t>’</w:t>
      </w:r>
      <w:r w:rsidRPr="005310CF">
        <w:t>amendements à la liste des travaux prioritaires du GRSP</w:t>
      </w:r>
    </w:p>
    <w:p w:rsidR="00FE590D" w:rsidRDefault="00B87170" w:rsidP="00B87170">
      <w:pPr>
        <w:pStyle w:val="H1G"/>
      </w:pPr>
      <w:r>
        <w:tab/>
      </w:r>
      <w:r w:rsidR="00F80EEF">
        <w:tab/>
      </w:r>
      <w:r w:rsidR="00F80EEF" w:rsidRPr="005310CF">
        <w:t xml:space="preserve">Texte adopté sur la base du </w:t>
      </w:r>
      <w:r w:rsidR="00F80EEF">
        <w:t xml:space="preserve">document </w:t>
      </w:r>
      <w:r w:rsidR="00F80EEF" w:rsidRPr="005310CF">
        <w:t>GRSP-69-29-Rev.2 (voir par</w:t>
      </w:r>
      <w:r w:rsidR="00F80EEF">
        <w:t xml:space="preserve">. </w:t>
      </w:r>
      <w:r w:rsidR="00F80EEF" w:rsidRPr="005310CF">
        <w:t xml:space="preserve">36 du </w:t>
      </w:r>
      <w:r w:rsidR="00F80EEF" w:rsidRPr="00732461">
        <w:t>présent rapport)</w:t>
      </w:r>
    </w:p>
    <w:tbl>
      <w:tblPr>
        <w:tblStyle w:val="TableGrid1"/>
        <w:tblW w:w="13776" w:type="dxa"/>
        <w:tblInd w:w="283" w:type="dxa"/>
        <w:tblLayout w:type="fixed"/>
        <w:tblCellMar>
          <w:left w:w="0" w:type="dxa"/>
          <w:right w:w="0" w:type="dxa"/>
        </w:tblCellMar>
        <w:tblLook w:val="04A0" w:firstRow="1" w:lastRow="0" w:firstColumn="1" w:lastColumn="0" w:noHBand="0" w:noVBand="1"/>
      </w:tblPr>
      <w:tblGrid>
        <w:gridCol w:w="1413"/>
        <w:gridCol w:w="1629"/>
        <w:gridCol w:w="2082"/>
        <w:gridCol w:w="3686"/>
        <w:gridCol w:w="1121"/>
        <w:gridCol w:w="1442"/>
        <w:gridCol w:w="1121"/>
        <w:gridCol w:w="1282"/>
      </w:tblGrid>
      <w:tr w:rsidR="00F80EEF" w:rsidRPr="00F80EEF" w:rsidTr="00A607D0">
        <w:trPr>
          <w:cantSplit/>
          <w:tblHeader/>
        </w:trPr>
        <w:tc>
          <w:tcPr>
            <w:tcW w:w="13776" w:type="dxa"/>
            <w:gridSpan w:val="8"/>
            <w:shd w:val="clear" w:color="auto" w:fill="auto"/>
            <w:vAlign w:val="bottom"/>
          </w:tcPr>
          <w:p w:rsidR="00F80EEF" w:rsidRPr="00F80EEF" w:rsidRDefault="00AF54EA" w:rsidP="00A607D0">
            <w:pPr>
              <w:suppressAutoHyphens w:val="0"/>
              <w:spacing w:before="80" w:after="80" w:line="200" w:lineRule="exact"/>
              <w:ind w:left="57" w:right="57"/>
              <w:jc w:val="center"/>
              <w:rPr>
                <w:i/>
                <w:sz w:val="16"/>
                <w:lang w:val="fr-CH"/>
              </w:rPr>
            </w:pPr>
            <w:r w:rsidRPr="00AF54EA">
              <w:rPr>
                <w:i/>
                <w:iCs/>
                <w:sz w:val="16"/>
                <w:szCs w:val="16"/>
                <w:lang w:val="fr-CH"/>
              </w:rPr>
              <w:t>GRSP</w:t>
            </w:r>
          </w:p>
        </w:tc>
      </w:tr>
      <w:tr w:rsidR="00F80EEF" w:rsidRPr="00F80EEF" w:rsidTr="00A607D0">
        <w:trPr>
          <w:cantSplit/>
          <w:tblHeader/>
        </w:trPr>
        <w:tc>
          <w:tcPr>
            <w:tcW w:w="1413" w:type="dxa"/>
            <w:shd w:val="clear" w:color="auto" w:fill="auto"/>
          </w:tcPr>
          <w:p w:rsidR="00F80EEF" w:rsidRPr="00AF54EA" w:rsidRDefault="00F80EEF" w:rsidP="00A607D0">
            <w:pPr>
              <w:suppressAutoHyphens w:val="0"/>
              <w:spacing w:before="80" w:after="80" w:line="200" w:lineRule="exact"/>
              <w:ind w:left="57" w:right="57"/>
              <w:rPr>
                <w:i/>
                <w:iCs/>
                <w:sz w:val="16"/>
                <w:szCs w:val="16"/>
                <w:lang w:val="fr-CH"/>
              </w:rPr>
            </w:pPr>
            <w:r w:rsidRPr="00AF54EA">
              <w:rPr>
                <w:i/>
                <w:iCs/>
                <w:sz w:val="16"/>
                <w:szCs w:val="16"/>
                <w:lang w:val="fr-CH"/>
              </w:rPr>
              <w:t>Priorité/récurrence</w:t>
            </w:r>
          </w:p>
        </w:tc>
        <w:tc>
          <w:tcPr>
            <w:tcW w:w="1629" w:type="dxa"/>
            <w:shd w:val="clear" w:color="auto" w:fill="auto"/>
          </w:tcPr>
          <w:p w:rsidR="00F80EEF" w:rsidRPr="00AF54EA" w:rsidRDefault="00F80EEF" w:rsidP="00A607D0">
            <w:pPr>
              <w:suppressAutoHyphens w:val="0"/>
              <w:spacing w:before="80" w:after="80" w:line="200" w:lineRule="exact"/>
              <w:ind w:left="57" w:right="57"/>
              <w:rPr>
                <w:i/>
                <w:iCs/>
                <w:sz w:val="16"/>
                <w:szCs w:val="16"/>
                <w:lang w:val="fr-CH"/>
              </w:rPr>
            </w:pPr>
            <w:r w:rsidRPr="00AF54EA">
              <w:rPr>
                <w:i/>
                <w:iCs/>
                <w:sz w:val="16"/>
                <w:szCs w:val="16"/>
                <w:lang w:val="fr-CH"/>
              </w:rPr>
              <w:t xml:space="preserve">Intitulé </w:t>
            </w:r>
          </w:p>
        </w:tc>
        <w:tc>
          <w:tcPr>
            <w:tcW w:w="2082" w:type="dxa"/>
            <w:shd w:val="clear" w:color="auto" w:fill="auto"/>
          </w:tcPr>
          <w:p w:rsidR="00F80EEF" w:rsidRPr="00AF54EA" w:rsidRDefault="00F80EEF" w:rsidP="00A607D0">
            <w:pPr>
              <w:suppressAutoHyphens w:val="0"/>
              <w:spacing w:before="80" w:after="80" w:line="200" w:lineRule="exact"/>
              <w:ind w:left="57" w:right="57"/>
              <w:rPr>
                <w:i/>
                <w:iCs/>
                <w:sz w:val="16"/>
                <w:szCs w:val="16"/>
                <w:lang w:val="fr-CH"/>
              </w:rPr>
            </w:pPr>
            <w:r w:rsidRPr="00AF54EA">
              <w:rPr>
                <w:i/>
                <w:iCs/>
                <w:sz w:val="16"/>
                <w:szCs w:val="16"/>
                <w:lang w:val="fr-CH"/>
              </w:rPr>
              <w:t xml:space="preserve">Tâches/Objectifs à atteindre </w:t>
            </w:r>
          </w:p>
        </w:tc>
        <w:tc>
          <w:tcPr>
            <w:tcW w:w="3686" w:type="dxa"/>
            <w:shd w:val="clear" w:color="auto" w:fill="auto"/>
          </w:tcPr>
          <w:p w:rsidR="00F80EEF" w:rsidRPr="00AF54EA" w:rsidRDefault="00F80EEF" w:rsidP="00A607D0">
            <w:pPr>
              <w:suppressAutoHyphens w:val="0"/>
              <w:spacing w:before="80" w:after="80" w:line="200" w:lineRule="exact"/>
              <w:ind w:left="57" w:right="57"/>
              <w:rPr>
                <w:i/>
                <w:iCs/>
                <w:sz w:val="16"/>
                <w:szCs w:val="16"/>
                <w:lang w:val="fr-CH"/>
              </w:rPr>
            </w:pPr>
            <w:r w:rsidRPr="00AF54EA">
              <w:rPr>
                <w:i/>
                <w:iCs/>
                <w:sz w:val="16"/>
                <w:szCs w:val="16"/>
                <w:lang w:val="fr-CH"/>
              </w:rPr>
              <w:t>Références</w:t>
            </w:r>
          </w:p>
        </w:tc>
        <w:tc>
          <w:tcPr>
            <w:tcW w:w="1121" w:type="dxa"/>
            <w:shd w:val="clear" w:color="auto" w:fill="auto"/>
          </w:tcPr>
          <w:p w:rsidR="00F80EEF" w:rsidRPr="00AF54EA" w:rsidRDefault="00F80EEF" w:rsidP="00A607D0">
            <w:pPr>
              <w:suppressAutoHyphens w:val="0"/>
              <w:spacing w:before="80" w:after="80" w:line="200" w:lineRule="exact"/>
              <w:ind w:left="57" w:right="57"/>
              <w:rPr>
                <w:i/>
                <w:iCs/>
                <w:sz w:val="16"/>
                <w:szCs w:val="16"/>
                <w:lang w:val="fr-CH"/>
              </w:rPr>
            </w:pPr>
            <w:r w:rsidRPr="00AF54EA">
              <w:rPr>
                <w:i/>
                <w:iCs/>
                <w:sz w:val="16"/>
                <w:szCs w:val="16"/>
                <w:lang w:val="fr-CH"/>
              </w:rPr>
              <w:t>Attribution des tâches/groupes de travail informels</w:t>
            </w:r>
          </w:p>
        </w:tc>
        <w:tc>
          <w:tcPr>
            <w:tcW w:w="1442" w:type="dxa"/>
            <w:shd w:val="clear" w:color="auto" w:fill="auto"/>
          </w:tcPr>
          <w:p w:rsidR="00F80EEF" w:rsidRPr="00AF54EA" w:rsidRDefault="00F80EEF" w:rsidP="00A607D0">
            <w:pPr>
              <w:suppressAutoHyphens w:val="0"/>
              <w:spacing w:before="80" w:after="80" w:line="200" w:lineRule="exact"/>
              <w:ind w:left="57" w:right="57"/>
              <w:rPr>
                <w:i/>
                <w:iCs/>
                <w:sz w:val="16"/>
                <w:szCs w:val="16"/>
                <w:lang w:val="fr-CH"/>
              </w:rPr>
            </w:pPr>
            <w:r w:rsidRPr="00AF54EA">
              <w:rPr>
                <w:i/>
                <w:iCs/>
                <w:sz w:val="16"/>
                <w:szCs w:val="16"/>
                <w:lang w:val="fr-CH"/>
              </w:rPr>
              <w:t>Calendrier</w:t>
            </w:r>
          </w:p>
        </w:tc>
        <w:tc>
          <w:tcPr>
            <w:tcW w:w="1121" w:type="dxa"/>
            <w:shd w:val="clear" w:color="auto" w:fill="auto"/>
          </w:tcPr>
          <w:p w:rsidR="00F80EEF" w:rsidRPr="00AF54EA" w:rsidRDefault="00F80EEF" w:rsidP="00A607D0">
            <w:pPr>
              <w:suppressAutoHyphens w:val="0"/>
              <w:spacing w:before="80" w:after="80" w:line="200" w:lineRule="exact"/>
              <w:ind w:left="57" w:right="57"/>
              <w:rPr>
                <w:i/>
                <w:iCs/>
                <w:sz w:val="16"/>
                <w:szCs w:val="16"/>
                <w:lang w:val="fr-CH"/>
              </w:rPr>
            </w:pPr>
            <w:r w:rsidRPr="00AF54EA">
              <w:rPr>
                <w:i/>
                <w:iCs/>
                <w:sz w:val="16"/>
                <w:szCs w:val="16"/>
                <w:lang w:val="fr-CH"/>
              </w:rPr>
              <w:t>Initiateur</w:t>
            </w:r>
          </w:p>
        </w:tc>
        <w:tc>
          <w:tcPr>
            <w:tcW w:w="1282" w:type="dxa"/>
            <w:shd w:val="clear" w:color="auto" w:fill="auto"/>
          </w:tcPr>
          <w:p w:rsidR="00F80EEF" w:rsidRPr="00AF54EA" w:rsidRDefault="00F80EEF" w:rsidP="00A607D0">
            <w:pPr>
              <w:suppressAutoHyphens w:val="0"/>
              <w:spacing w:before="80" w:after="80" w:line="200" w:lineRule="exact"/>
              <w:ind w:left="57" w:right="57"/>
              <w:rPr>
                <w:i/>
                <w:iCs/>
                <w:sz w:val="16"/>
                <w:szCs w:val="16"/>
                <w:lang w:val="fr-CH"/>
              </w:rPr>
            </w:pPr>
            <w:r w:rsidRPr="00AF54EA">
              <w:rPr>
                <w:i/>
                <w:iCs/>
                <w:sz w:val="16"/>
                <w:szCs w:val="16"/>
                <w:lang w:val="fr-CH"/>
              </w:rPr>
              <w:t>Observations</w:t>
            </w:r>
          </w:p>
        </w:tc>
      </w:tr>
      <w:tr w:rsidR="00F80EEF" w:rsidRPr="00F80EEF" w:rsidTr="00A607D0">
        <w:trPr>
          <w:cantSplit/>
        </w:trPr>
        <w:tc>
          <w:tcPr>
            <w:tcW w:w="13776" w:type="dxa"/>
            <w:gridSpan w:val="8"/>
            <w:shd w:val="clear" w:color="auto" w:fill="auto"/>
          </w:tcPr>
          <w:p w:rsidR="00F80EEF" w:rsidRPr="00A607D0" w:rsidRDefault="00F80EEF" w:rsidP="00A607D0">
            <w:pPr>
              <w:suppressAutoHyphens w:val="0"/>
              <w:spacing w:before="40" w:after="120" w:line="220" w:lineRule="atLeast"/>
              <w:ind w:left="57" w:right="57"/>
              <w:jc w:val="center"/>
              <w:rPr>
                <w:b/>
                <w:bCs/>
                <w:sz w:val="18"/>
                <w:szCs w:val="18"/>
                <w:lang w:val="fr-CH"/>
              </w:rPr>
            </w:pPr>
            <w:r w:rsidRPr="00A607D0">
              <w:rPr>
                <w:b/>
                <w:bCs/>
                <w:sz w:val="18"/>
                <w:szCs w:val="18"/>
                <w:lang w:val="fr-CH"/>
              </w:rPr>
              <w:t>Court terme</w:t>
            </w:r>
          </w:p>
        </w:tc>
      </w:tr>
      <w:tr w:rsidR="00F80EEF" w:rsidRPr="00F80EEF" w:rsidTr="00A607D0">
        <w:trPr>
          <w:cantSplit/>
        </w:trPr>
        <w:tc>
          <w:tcPr>
            <w:tcW w:w="1413"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rFonts w:eastAsia="Times New Roman"/>
                <w:sz w:val="18"/>
                <w:szCs w:val="18"/>
                <w:lang w:val="fr-CH"/>
              </w:rPr>
              <w:t>1. Prioritaire</w:t>
            </w:r>
          </w:p>
        </w:tc>
        <w:tc>
          <w:tcPr>
            <w:tcW w:w="1629"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rFonts w:eastAsia="Times New Roman"/>
                <w:sz w:val="18"/>
                <w:szCs w:val="18"/>
                <w:lang w:val="fr-CH"/>
              </w:rPr>
              <w:t xml:space="preserve">Sécurité des piétons </w:t>
            </w:r>
          </w:p>
        </w:tc>
        <w:tc>
          <w:tcPr>
            <w:tcW w:w="20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rFonts w:eastAsia="Times New Roman"/>
                <w:sz w:val="18"/>
                <w:szCs w:val="18"/>
                <w:lang w:val="fr-CH"/>
              </w:rPr>
              <w:t>Examen de la proposition d</w:t>
            </w:r>
            <w:r w:rsidR="00CB5320" w:rsidRPr="00A607D0">
              <w:rPr>
                <w:rFonts w:eastAsia="Times New Roman"/>
                <w:sz w:val="18"/>
                <w:szCs w:val="18"/>
                <w:lang w:val="fr-CH"/>
              </w:rPr>
              <w:t>’</w:t>
            </w:r>
            <w:r w:rsidRPr="00A607D0">
              <w:rPr>
                <w:rFonts w:eastAsia="Times New Roman"/>
                <w:sz w:val="18"/>
                <w:szCs w:val="18"/>
                <w:lang w:val="fr-CH"/>
              </w:rPr>
              <w:t xml:space="preserve">amendement 3 au </w:t>
            </w:r>
            <w:r w:rsidRPr="00A607D0">
              <w:rPr>
                <w:sz w:val="18"/>
                <w:szCs w:val="18"/>
                <w:lang w:val="fr-CH"/>
              </w:rPr>
              <w:t>RTM</w:t>
            </w:r>
            <w:r w:rsidR="00B87170">
              <w:rPr>
                <w:sz w:val="18"/>
                <w:szCs w:val="18"/>
                <w:lang w:val="fr-CH"/>
              </w:rPr>
              <w:t> </w:t>
            </w:r>
            <w:r w:rsidRPr="00A607D0">
              <w:rPr>
                <w:sz w:val="18"/>
                <w:szCs w:val="18"/>
                <w:lang w:val="fr-CH"/>
              </w:rPr>
              <w:t>n</w:t>
            </w:r>
            <w:r w:rsidRPr="00A607D0">
              <w:rPr>
                <w:sz w:val="18"/>
                <w:szCs w:val="18"/>
                <w:vertAlign w:val="superscript"/>
                <w:lang w:val="fr-CH"/>
              </w:rPr>
              <w:t>o</w:t>
            </w:r>
            <w:r w:rsidRPr="00A607D0">
              <w:rPr>
                <w:sz w:val="18"/>
                <w:szCs w:val="18"/>
                <w:lang w:val="fr-CH"/>
              </w:rPr>
              <w:t xml:space="preserve"> 9</w:t>
            </w:r>
          </w:p>
        </w:tc>
        <w:tc>
          <w:tcPr>
            <w:tcW w:w="3686" w:type="dxa"/>
            <w:shd w:val="clear" w:color="auto" w:fill="auto"/>
          </w:tcPr>
          <w:p w:rsidR="00F80EEF" w:rsidRPr="00B87170" w:rsidRDefault="00F80EEF" w:rsidP="00A607D0">
            <w:pPr>
              <w:suppressAutoHyphens w:val="0"/>
              <w:spacing w:before="40" w:after="120" w:line="220" w:lineRule="atLeast"/>
              <w:ind w:left="57" w:right="57"/>
              <w:rPr>
                <w:rStyle w:val="lev"/>
                <w:b w:val="0"/>
                <w:bCs w:val="0"/>
                <w:sz w:val="18"/>
                <w:szCs w:val="18"/>
                <w:lang w:val="en-US"/>
              </w:rPr>
            </w:pPr>
            <w:r w:rsidRPr="00B87170">
              <w:rPr>
                <w:rStyle w:val="lev"/>
                <w:b w:val="0"/>
                <w:bCs w:val="0"/>
                <w:sz w:val="18"/>
                <w:szCs w:val="18"/>
                <w:lang w:val="en-US"/>
              </w:rPr>
              <w:t>ECE/TRANS/WP.29/2021/53 ECE/TRANS/WP.29/2021/54</w:t>
            </w:r>
          </w:p>
          <w:p w:rsidR="00F80EEF" w:rsidRPr="00B87170" w:rsidRDefault="00F80EEF" w:rsidP="00A607D0">
            <w:pPr>
              <w:suppressAutoHyphens w:val="0"/>
              <w:spacing w:before="40" w:after="120" w:line="220" w:lineRule="atLeast"/>
              <w:ind w:left="57" w:right="57"/>
              <w:rPr>
                <w:rStyle w:val="lev"/>
                <w:b w:val="0"/>
                <w:bCs w:val="0"/>
                <w:sz w:val="18"/>
                <w:szCs w:val="18"/>
                <w:lang w:val="fr-CH"/>
              </w:rPr>
            </w:pPr>
            <w:r w:rsidRPr="00B87170">
              <w:rPr>
                <w:rStyle w:val="lev"/>
                <w:b w:val="0"/>
                <w:bCs w:val="0"/>
                <w:sz w:val="18"/>
                <w:szCs w:val="18"/>
                <w:lang w:val="fr-CH"/>
              </w:rPr>
              <w:t>AC3/31/Rev.1</w:t>
            </w:r>
          </w:p>
          <w:p w:rsidR="00F80EEF" w:rsidRPr="00A607D0" w:rsidRDefault="00F80EEF" w:rsidP="00A607D0">
            <w:pPr>
              <w:suppressAutoHyphens w:val="0"/>
              <w:spacing w:before="40" w:after="120" w:line="220" w:lineRule="atLeast"/>
              <w:ind w:left="57" w:right="57"/>
              <w:rPr>
                <w:sz w:val="18"/>
                <w:szCs w:val="18"/>
                <w:lang w:val="fr-CH"/>
              </w:rPr>
            </w:pPr>
            <w:r w:rsidRPr="00B87170">
              <w:rPr>
                <w:rStyle w:val="lev"/>
                <w:b w:val="0"/>
                <w:bCs w:val="0"/>
                <w:sz w:val="18"/>
                <w:szCs w:val="18"/>
                <w:lang w:val="fr-CH"/>
              </w:rPr>
              <w:t>GRSP-69-43-Rev.1</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Équipe spéciale à créer</w:t>
            </w:r>
          </w:p>
        </w:tc>
        <w:tc>
          <w:tcPr>
            <w:tcW w:w="144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p>
        </w:tc>
        <w:tc>
          <w:tcPr>
            <w:tcW w:w="1121" w:type="dxa"/>
            <w:shd w:val="clear" w:color="auto" w:fill="auto"/>
          </w:tcPr>
          <w:p w:rsidR="00F80EEF" w:rsidRPr="00A607D0" w:rsidRDefault="00F80EEF" w:rsidP="00A607D0">
            <w:pPr>
              <w:suppressAutoHyphens w:val="0"/>
              <w:spacing w:before="40" w:after="120" w:line="220" w:lineRule="atLeast"/>
              <w:ind w:left="57" w:right="57"/>
              <w:rPr>
                <w:b/>
                <w:bCs/>
                <w:sz w:val="18"/>
                <w:szCs w:val="18"/>
                <w:lang w:val="fr-CH"/>
              </w:rPr>
            </w:pPr>
            <w:r w:rsidRPr="00A607D0">
              <w:rPr>
                <w:sz w:val="18"/>
                <w:szCs w:val="18"/>
                <w:lang w:val="fr-CH"/>
              </w:rPr>
              <w:t>É</w:t>
            </w:r>
            <w:r w:rsidR="00B87170">
              <w:rPr>
                <w:sz w:val="18"/>
                <w:szCs w:val="18"/>
                <w:lang w:val="fr-CH"/>
              </w:rPr>
              <w:t>tats</w:t>
            </w:r>
            <w:r w:rsidRPr="00A607D0">
              <w:rPr>
                <w:sz w:val="18"/>
                <w:szCs w:val="18"/>
                <w:lang w:val="fr-CH"/>
              </w:rPr>
              <w:t>-U</w:t>
            </w:r>
            <w:r w:rsidR="00B87170">
              <w:rPr>
                <w:sz w:val="18"/>
                <w:szCs w:val="18"/>
                <w:lang w:val="fr-CH"/>
              </w:rPr>
              <w:t>nis</w:t>
            </w:r>
            <w:r w:rsidRPr="00A607D0">
              <w:rPr>
                <w:sz w:val="18"/>
                <w:szCs w:val="18"/>
                <w:lang w:val="fr-CH"/>
              </w:rPr>
              <w:t xml:space="preserve"> d</w:t>
            </w:r>
            <w:r w:rsidR="00CB5320" w:rsidRPr="00A607D0">
              <w:rPr>
                <w:sz w:val="18"/>
                <w:szCs w:val="18"/>
                <w:lang w:val="fr-CH"/>
              </w:rPr>
              <w:t>’</w:t>
            </w:r>
            <w:r w:rsidRPr="00A607D0">
              <w:rPr>
                <w:sz w:val="18"/>
                <w:szCs w:val="18"/>
                <w:lang w:val="fr-CH"/>
              </w:rPr>
              <w:t>Amérique/CE</w:t>
            </w:r>
          </w:p>
        </w:tc>
        <w:tc>
          <w:tcPr>
            <w:tcW w:w="12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À</w:t>
            </w:r>
            <w:r w:rsidRPr="00A607D0">
              <w:rPr>
                <w:rFonts w:eastAsia="Times New Roman"/>
                <w:sz w:val="18"/>
                <w:szCs w:val="18"/>
                <w:lang w:val="fr-CH"/>
              </w:rPr>
              <w:t xml:space="preserve"> commencer</w:t>
            </w:r>
          </w:p>
        </w:tc>
      </w:tr>
      <w:tr w:rsidR="00F80EEF" w:rsidRPr="00F80EEF" w:rsidTr="00A607D0">
        <w:trPr>
          <w:cantSplit/>
        </w:trPr>
        <w:tc>
          <w:tcPr>
            <w:tcW w:w="1413"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p>
        </w:tc>
        <w:tc>
          <w:tcPr>
            <w:tcW w:w="1629"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rFonts w:eastAsia="Times New Roman"/>
                <w:sz w:val="18"/>
                <w:szCs w:val="18"/>
                <w:lang w:val="fr-CH"/>
              </w:rPr>
              <w:t>Élargissement de la zone d</w:t>
            </w:r>
            <w:r w:rsidR="00CB5320" w:rsidRPr="00A607D0">
              <w:rPr>
                <w:rFonts w:eastAsia="Times New Roman"/>
                <w:sz w:val="18"/>
                <w:szCs w:val="18"/>
                <w:lang w:val="fr-CH"/>
              </w:rPr>
              <w:t>’</w:t>
            </w:r>
            <w:r w:rsidRPr="00A607D0">
              <w:rPr>
                <w:rFonts w:eastAsia="Times New Roman"/>
                <w:sz w:val="18"/>
                <w:szCs w:val="18"/>
                <w:lang w:val="fr-CH"/>
              </w:rPr>
              <w:t>impact de la tête</w:t>
            </w:r>
          </w:p>
        </w:tc>
        <w:tc>
          <w:tcPr>
            <w:tcW w:w="20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rFonts w:eastAsia="Times New Roman"/>
                <w:sz w:val="18"/>
                <w:szCs w:val="18"/>
                <w:lang w:val="fr-CH"/>
              </w:rPr>
              <w:t xml:space="preserve">Inclusion dans </w:t>
            </w:r>
            <w:r w:rsidRPr="00A607D0">
              <w:rPr>
                <w:sz w:val="18"/>
                <w:szCs w:val="18"/>
                <w:lang w:val="fr-CH"/>
              </w:rPr>
              <w:t>le RTM</w:t>
            </w:r>
            <w:r w:rsidR="00B87170">
              <w:rPr>
                <w:sz w:val="18"/>
                <w:szCs w:val="18"/>
                <w:lang w:val="fr-CH"/>
              </w:rPr>
              <w:t> </w:t>
            </w:r>
            <w:r w:rsidRPr="00A607D0">
              <w:rPr>
                <w:sz w:val="18"/>
                <w:szCs w:val="18"/>
                <w:lang w:val="fr-CH"/>
              </w:rPr>
              <w:t>n</w:t>
            </w:r>
            <w:r w:rsidRPr="00A607D0">
              <w:rPr>
                <w:sz w:val="18"/>
                <w:szCs w:val="18"/>
                <w:vertAlign w:val="superscript"/>
                <w:lang w:val="fr-CH"/>
              </w:rPr>
              <w:t>o</w:t>
            </w:r>
            <w:r w:rsidR="00B87170">
              <w:rPr>
                <w:sz w:val="18"/>
                <w:szCs w:val="18"/>
                <w:lang w:val="fr-CH"/>
              </w:rPr>
              <w:t> </w:t>
            </w:r>
            <w:r w:rsidRPr="00A607D0">
              <w:rPr>
                <w:sz w:val="18"/>
                <w:szCs w:val="18"/>
                <w:lang w:val="fr-CH"/>
              </w:rPr>
              <w:t>9</w:t>
            </w:r>
          </w:p>
        </w:tc>
        <w:tc>
          <w:tcPr>
            <w:tcW w:w="3686" w:type="dxa"/>
            <w:shd w:val="clear" w:color="auto" w:fill="auto"/>
          </w:tcPr>
          <w:p w:rsidR="00F80EEF" w:rsidRPr="00A607D0" w:rsidRDefault="00F80EEF" w:rsidP="00A607D0">
            <w:pPr>
              <w:suppressAutoHyphens w:val="0"/>
              <w:spacing w:before="40" w:after="120" w:line="220" w:lineRule="atLeast"/>
              <w:ind w:left="57" w:right="57"/>
              <w:rPr>
                <w:sz w:val="18"/>
                <w:szCs w:val="18"/>
                <w:lang w:val="en-US"/>
              </w:rPr>
            </w:pPr>
            <w:r w:rsidRPr="00A607D0">
              <w:rPr>
                <w:sz w:val="18"/>
                <w:szCs w:val="18"/>
                <w:lang w:val="en-US"/>
              </w:rPr>
              <w:t>ECE/TRANS/WP.29/GRSP/2020/9</w:t>
            </w:r>
          </w:p>
          <w:p w:rsidR="00F80EEF" w:rsidRPr="00A607D0" w:rsidRDefault="00F80EEF" w:rsidP="00A607D0">
            <w:pPr>
              <w:suppressAutoHyphens w:val="0"/>
              <w:spacing w:before="40" w:after="120" w:line="220" w:lineRule="atLeast"/>
              <w:ind w:left="57" w:right="57"/>
              <w:rPr>
                <w:sz w:val="18"/>
                <w:szCs w:val="18"/>
                <w:lang w:val="en-US"/>
              </w:rPr>
            </w:pPr>
            <w:r w:rsidRPr="00A607D0">
              <w:rPr>
                <w:sz w:val="18"/>
                <w:szCs w:val="18"/>
                <w:lang w:val="en-US"/>
              </w:rPr>
              <w:t>ECE/TRANS/WP.29/GRSP/2019/18</w:t>
            </w:r>
          </w:p>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GRSP-69-21-Rev.1</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À</w:t>
            </w:r>
            <w:r w:rsidRPr="00A607D0">
              <w:rPr>
                <w:rFonts w:eastAsia="Times New Roman"/>
                <w:sz w:val="18"/>
                <w:szCs w:val="18"/>
                <w:lang w:val="fr-CH"/>
              </w:rPr>
              <w:t xml:space="preserve"> déterminer</w:t>
            </w:r>
          </w:p>
        </w:tc>
        <w:tc>
          <w:tcPr>
            <w:tcW w:w="1442" w:type="dxa"/>
            <w:shd w:val="clear" w:color="auto" w:fill="auto"/>
          </w:tcPr>
          <w:p w:rsidR="00F80EEF" w:rsidRPr="00A607D0" w:rsidRDefault="00F80EEF" w:rsidP="00B87170">
            <w:pPr>
              <w:suppressAutoHyphens w:val="0"/>
              <w:spacing w:before="40" w:after="120" w:line="220" w:lineRule="atLeast"/>
              <w:ind w:left="57" w:right="57"/>
              <w:rPr>
                <w:sz w:val="18"/>
                <w:szCs w:val="18"/>
                <w:lang w:val="fr-CH"/>
              </w:rPr>
            </w:pPr>
            <w:r w:rsidRPr="00A607D0">
              <w:rPr>
                <w:sz w:val="18"/>
                <w:szCs w:val="18"/>
                <w:lang w:val="fr-CH"/>
              </w:rPr>
              <w:t>WP.29, juin 2021</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rFonts w:eastAsia="Times New Roman"/>
                <w:sz w:val="18"/>
                <w:szCs w:val="18"/>
                <w:lang w:val="fr-CH"/>
              </w:rPr>
              <w:t>CE, Japon</w:t>
            </w:r>
          </w:p>
        </w:tc>
        <w:tc>
          <w:tcPr>
            <w:tcW w:w="12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À</w:t>
            </w:r>
            <w:r w:rsidRPr="00A607D0">
              <w:rPr>
                <w:rFonts w:eastAsia="Times New Roman"/>
                <w:sz w:val="18"/>
                <w:szCs w:val="18"/>
                <w:lang w:val="fr-CH"/>
              </w:rPr>
              <w:t xml:space="preserve"> commencer </w:t>
            </w:r>
          </w:p>
        </w:tc>
      </w:tr>
      <w:tr w:rsidR="00F80EEF" w:rsidRPr="00F80EEF" w:rsidTr="00A607D0">
        <w:trPr>
          <w:cantSplit/>
        </w:trPr>
        <w:tc>
          <w:tcPr>
            <w:tcW w:w="1413"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p>
        </w:tc>
        <w:tc>
          <w:tcPr>
            <w:tcW w:w="1629"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Élargissement de la zone d</w:t>
            </w:r>
            <w:r w:rsidR="00CB5320" w:rsidRPr="00A607D0">
              <w:rPr>
                <w:sz w:val="18"/>
                <w:szCs w:val="18"/>
                <w:lang w:val="fr-CH"/>
              </w:rPr>
              <w:t>’</w:t>
            </w:r>
            <w:r w:rsidRPr="00A607D0">
              <w:rPr>
                <w:sz w:val="18"/>
                <w:szCs w:val="18"/>
                <w:lang w:val="fr-CH"/>
              </w:rPr>
              <w:t>impact de la tête</w:t>
            </w:r>
          </w:p>
        </w:tc>
        <w:tc>
          <w:tcPr>
            <w:tcW w:w="20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 xml:space="preserve">Transposition dans le Règlement ONU </w:t>
            </w:r>
            <w:r w:rsidR="00B87170" w:rsidRPr="00B87170">
              <w:rPr>
                <w:rFonts w:eastAsia="MS Mincho"/>
                <w:sz w:val="18"/>
                <w:szCs w:val="18"/>
                <w:lang w:val="fr-CH"/>
              </w:rPr>
              <w:t>n</w:t>
            </w:r>
            <w:r w:rsidR="00B87170" w:rsidRPr="00B87170">
              <w:rPr>
                <w:rFonts w:eastAsia="MS Mincho"/>
                <w:sz w:val="18"/>
                <w:szCs w:val="18"/>
                <w:vertAlign w:val="superscript"/>
                <w:lang w:val="fr-CH"/>
              </w:rPr>
              <w:t>o</w:t>
            </w:r>
            <w:r w:rsidR="00B87170">
              <w:rPr>
                <w:sz w:val="18"/>
                <w:szCs w:val="18"/>
                <w:lang w:val="fr-CH"/>
              </w:rPr>
              <w:t> </w:t>
            </w:r>
            <w:r w:rsidRPr="00A607D0">
              <w:rPr>
                <w:sz w:val="18"/>
                <w:szCs w:val="18"/>
                <w:lang w:val="fr-CH"/>
              </w:rPr>
              <w:t>127</w:t>
            </w:r>
          </w:p>
        </w:tc>
        <w:tc>
          <w:tcPr>
            <w:tcW w:w="3686" w:type="dxa"/>
            <w:shd w:val="clear" w:color="auto" w:fill="auto"/>
          </w:tcPr>
          <w:p w:rsidR="00F80EEF" w:rsidRPr="00A607D0" w:rsidRDefault="00F80EEF" w:rsidP="00A607D0">
            <w:pPr>
              <w:suppressAutoHyphens w:val="0"/>
              <w:spacing w:before="40" w:after="120" w:line="220" w:lineRule="atLeast"/>
              <w:ind w:left="57" w:right="57"/>
              <w:rPr>
                <w:sz w:val="18"/>
                <w:szCs w:val="18"/>
                <w:lang w:val="en-US"/>
              </w:rPr>
            </w:pPr>
            <w:r w:rsidRPr="00A607D0">
              <w:rPr>
                <w:sz w:val="18"/>
                <w:szCs w:val="18"/>
                <w:lang w:val="en-US"/>
              </w:rPr>
              <w:t>ECE/TRANS/WP.29/GRSP/2020/9</w:t>
            </w:r>
          </w:p>
          <w:p w:rsidR="00F80EEF" w:rsidRPr="00A607D0" w:rsidRDefault="00F80EEF" w:rsidP="00A607D0">
            <w:pPr>
              <w:suppressAutoHyphens w:val="0"/>
              <w:spacing w:before="40" w:after="120" w:line="220" w:lineRule="atLeast"/>
              <w:ind w:left="57" w:right="57"/>
              <w:rPr>
                <w:sz w:val="18"/>
                <w:szCs w:val="18"/>
                <w:lang w:val="en-US"/>
              </w:rPr>
            </w:pPr>
            <w:r w:rsidRPr="00A607D0">
              <w:rPr>
                <w:sz w:val="18"/>
                <w:szCs w:val="18"/>
                <w:lang w:val="en-US"/>
              </w:rPr>
              <w:t>ECE/TRANS/WP.29/GRSP/2019/18</w:t>
            </w:r>
          </w:p>
          <w:p w:rsidR="00F80EEF" w:rsidRPr="00A607D0" w:rsidDel="00514881" w:rsidRDefault="00F80EEF" w:rsidP="00A607D0">
            <w:pPr>
              <w:suppressAutoHyphens w:val="0"/>
              <w:spacing w:before="40" w:after="120" w:line="220" w:lineRule="atLeast"/>
              <w:ind w:left="57" w:right="57"/>
              <w:rPr>
                <w:sz w:val="18"/>
                <w:szCs w:val="18"/>
                <w:lang w:val="fr-CH"/>
              </w:rPr>
            </w:pPr>
            <w:r w:rsidRPr="00A607D0">
              <w:rPr>
                <w:sz w:val="18"/>
                <w:szCs w:val="18"/>
                <w:lang w:val="fr-CH"/>
              </w:rPr>
              <w:t>GRSP-69-21-Rev.1</w:t>
            </w:r>
          </w:p>
        </w:tc>
        <w:tc>
          <w:tcPr>
            <w:tcW w:w="1121" w:type="dxa"/>
            <w:shd w:val="clear" w:color="auto" w:fill="auto"/>
          </w:tcPr>
          <w:p w:rsidR="00F80EEF" w:rsidRPr="00A607D0" w:rsidRDefault="00B87170" w:rsidP="00A607D0">
            <w:pPr>
              <w:suppressAutoHyphens w:val="0"/>
              <w:spacing w:before="40" w:after="120" w:line="220" w:lineRule="atLeast"/>
              <w:ind w:left="57" w:right="57"/>
              <w:rPr>
                <w:sz w:val="18"/>
                <w:szCs w:val="18"/>
                <w:lang w:val="fr-CH"/>
              </w:rPr>
            </w:pPr>
            <w:r w:rsidRPr="00A607D0">
              <w:rPr>
                <w:sz w:val="18"/>
                <w:szCs w:val="18"/>
                <w:lang w:val="fr-CH"/>
              </w:rPr>
              <w:t>s.o.</w:t>
            </w:r>
          </w:p>
        </w:tc>
        <w:tc>
          <w:tcPr>
            <w:tcW w:w="144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2022</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CE, Japon</w:t>
            </w:r>
          </w:p>
        </w:tc>
        <w:tc>
          <w:tcPr>
            <w:tcW w:w="12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En cours</w:t>
            </w:r>
          </w:p>
        </w:tc>
      </w:tr>
      <w:tr w:rsidR="00F80EEF" w:rsidRPr="00F80EEF" w:rsidTr="00A607D0">
        <w:trPr>
          <w:cantSplit/>
        </w:trPr>
        <w:tc>
          <w:tcPr>
            <w:tcW w:w="1413"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p>
        </w:tc>
        <w:tc>
          <w:tcPr>
            <w:tcW w:w="1629"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B87170">
              <w:rPr>
                <w:sz w:val="18"/>
                <w:szCs w:val="18"/>
                <w:lang w:val="fr-CH"/>
              </w:rPr>
              <w:t>Dispositifs acti</w:t>
            </w:r>
            <w:r w:rsidRPr="00A607D0">
              <w:rPr>
                <w:sz w:val="18"/>
                <w:szCs w:val="18"/>
                <w:lang w:val="fr-CH"/>
              </w:rPr>
              <w:t>fs de protection des piétons</w:t>
            </w:r>
          </w:p>
        </w:tc>
        <w:tc>
          <w:tcPr>
            <w:tcW w:w="20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rFonts w:eastAsia="Times New Roman"/>
                <w:sz w:val="18"/>
                <w:szCs w:val="18"/>
                <w:lang w:val="fr-CH"/>
              </w:rPr>
              <w:t xml:space="preserve">Inclusion dans </w:t>
            </w:r>
            <w:r w:rsidRPr="00A607D0">
              <w:rPr>
                <w:sz w:val="18"/>
                <w:szCs w:val="18"/>
                <w:lang w:val="fr-CH"/>
              </w:rPr>
              <w:t>le RTM</w:t>
            </w:r>
            <w:r w:rsidR="00B87170">
              <w:rPr>
                <w:sz w:val="18"/>
                <w:szCs w:val="18"/>
                <w:lang w:val="fr-CH"/>
              </w:rPr>
              <w:t> </w:t>
            </w:r>
            <w:r w:rsidRPr="00A607D0">
              <w:rPr>
                <w:sz w:val="18"/>
                <w:szCs w:val="18"/>
                <w:lang w:val="fr-CH"/>
              </w:rPr>
              <w:t>n</w:t>
            </w:r>
            <w:r w:rsidRPr="00A607D0">
              <w:rPr>
                <w:sz w:val="18"/>
                <w:szCs w:val="18"/>
                <w:vertAlign w:val="superscript"/>
                <w:lang w:val="fr-CH"/>
              </w:rPr>
              <w:t>o</w:t>
            </w:r>
            <w:r w:rsidR="00B87170">
              <w:rPr>
                <w:sz w:val="18"/>
                <w:szCs w:val="18"/>
                <w:lang w:val="fr-CH"/>
              </w:rPr>
              <w:t> </w:t>
            </w:r>
            <w:r w:rsidRPr="00A607D0">
              <w:rPr>
                <w:sz w:val="18"/>
                <w:szCs w:val="18"/>
                <w:lang w:val="fr-CH"/>
              </w:rPr>
              <w:t>9</w:t>
            </w:r>
          </w:p>
        </w:tc>
        <w:tc>
          <w:tcPr>
            <w:tcW w:w="3686" w:type="dxa"/>
            <w:shd w:val="clear" w:color="auto" w:fill="auto"/>
          </w:tcPr>
          <w:p w:rsidR="00F80EEF" w:rsidRPr="00A607D0" w:rsidRDefault="00F80EEF" w:rsidP="00A607D0">
            <w:pPr>
              <w:suppressAutoHyphens w:val="0"/>
              <w:spacing w:before="40" w:after="120" w:line="220" w:lineRule="atLeast"/>
              <w:ind w:left="57" w:right="57"/>
              <w:rPr>
                <w:rFonts w:eastAsia="Times New Roman"/>
                <w:sz w:val="18"/>
                <w:szCs w:val="18"/>
                <w:lang w:val="en-US"/>
              </w:rPr>
            </w:pPr>
            <w:r w:rsidRPr="00A607D0">
              <w:rPr>
                <w:rFonts w:eastAsia="Times New Roman"/>
                <w:sz w:val="18"/>
                <w:szCs w:val="18"/>
                <w:lang w:val="en-US"/>
              </w:rPr>
              <w:t>ECE/TRANS/WP.29/AC.3/45</w:t>
            </w:r>
          </w:p>
          <w:p w:rsidR="00F80EEF" w:rsidRPr="00A607D0" w:rsidRDefault="00F80EEF" w:rsidP="00A607D0">
            <w:pPr>
              <w:suppressAutoHyphens w:val="0"/>
              <w:spacing w:before="40" w:after="120" w:line="220" w:lineRule="atLeast"/>
              <w:ind w:left="57" w:right="57"/>
              <w:rPr>
                <w:sz w:val="18"/>
                <w:szCs w:val="18"/>
                <w:lang w:val="en-US"/>
              </w:rPr>
            </w:pPr>
            <w:r w:rsidRPr="00A607D0">
              <w:rPr>
                <w:rFonts w:eastAsia="Times New Roman"/>
                <w:sz w:val="18"/>
                <w:szCs w:val="18"/>
                <w:lang w:val="en-US"/>
              </w:rPr>
              <w:t>ECE/TRANS/WP.29/AC.3/45/Rev.1</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Groupe de travail informel des dispositifs actifs de protection des piétons</w:t>
            </w:r>
          </w:p>
        </w:tc>
        <w:tc>
          <w:tcPr>
            <w:tcW w:w="1442" w:type="dxa"/>
            <w:shd w:val="clear" w:color="auto" w:fill="auto"/>
          </w:tcPr>
          <w:p w:rsidR="00F80EEF" w:rsidRPr="00A607D0" w:rsidRDefault="00F80EEF" w:rsidP="00B87170">
            <w:pPr>
              <w:suppressAutoHyphens w:val="0"/>
              <w:spacing w:before="40" w:after="120" w:line="220" w:lineRule="atLeast"/>
              <w:ind w:left="57" w:right="57"/>
              <w:rPr>
                <w:sz w:val="18"/>
                <w:szCs w:val="18"/>
                <w:lang w:val="fr-CH"/>
              </w:rPr>
            </w:pPr>
            <w:r w:rsidRPr="00A607D0">
              <w:rPr>
                <w:rFonts w:eastAsia="Times New Roman"/>
                <w:sz w:val="18"/>
                <w:szCs w:val="18"/>
                <w:lang w:val="fr-CH"/>
              </w:rPr>
              <w:t>11/2022</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rFonts w:eastAsia="Times New Roman"/>
                <w:sz w:val="18"/>
                <w:szCs w:val="18"/>
                <w:lang w:val="fr-CH"/>
              </w:rPr>
              <w:t>Corée (République de)</w:t>
            </w:r>
          </w:p>
        </w:tc>
        <w:tc>
          <w:tcPr>
            <w:tcW w:w="12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rFonts w:eastAsia="Times New Roman"/>
                <w:sz w:val="18"/>
                <w:szCs w:val="18"/>
                <w:lang w:val="fr-CH"/>
              </w:rPr>
              <w:t>En cours</w:t>
            </w:r>
          </w:p>
        </w:tc>
      </w:tr>
      <w:tr w:rsidR="00F80EEF" w:rsidRPr="00F80EEF" w:rsidTr="00A607D0">
        <w:trPr>
          <w:cantSplit/>
        </w:trPr>
        <w:tc>
          <w:tcPr>
            <w:tcW w:w="1413"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p>
        </w:tc>
        <w:tc>
          <w:tcPr>
            <w:tcW w:w="1629"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 xml:space="preserve">Dispositifs actifs de protection des piétons </w:t>
            </w:r>
            <w:r w:rsidRPr="00A607D0">
              <w:rPr>
                <w:rFonts w:eastAsia="Times New Roman"/>
                <w:sz w:val="18"/>
                <w:szCs w:val="18"/>
                <w:lang w:val="fr-CH"/>
              </w:rPr>
              <w:t>et élargissement de la zone d</w:t>
            </w:r>
            <w:r w:rsidR="00CB5320" w:rsidRPr="00A607D0">
              <w:rPr>
                <w:rFonts w:eastAsia="Times New Roman"/>
                <w:sz w:val="18"/>
                <w:szCs w:val="18"/>
                <w:lang w:val="fr-CH"/>
              </w:rPr>
              <w:t>’</w:t>
            </w:r>
            <w:r w:rsidRPr="00A607D0">
              <w:rPr>
                <w:rFonts w:eastAsia="Times New Roman"/>
                <w:sz w:val="18"/>
                <w:szCs w:val="18"/>
                <w:lang w:val="fr-CH"/>
              </w:rPr>
              <w:t>impact de la tête</w:t>
            </w:r>
          </w:p>
        </w:tc>
        <w:tc>
          <w:tcPr>
            <w:tcW w:w="20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rFonts w:eastAsia="Times New Roman"/>
                <w:sz w:val="18"/>
                <w:szCs w:val="18"/>
                <w:lang w:val="fr-CH"/>
              </w:rPr>
              <w:t xml:space="preserve">Transposition dans </w:t>
            </w:r>
            <w:r w:rsidRPr="00A607D0">
              <w:rPr>
                <w:sz w:val="18"/>
                <w:szCs w:val="18"/>
                <w:lang w:val="fr-CH"/>
              </w:rPr>
              <w:t xml:space="preserve">le Règlement ONU </w:t>
            </w:r>
            <w:r w:rsidR="00B87170" w:rsidRPr="00B87170">
              <w:rPr>
                <w:rFonts w:eastAsia="MS Mincho"/>
                <w:sz w:val="18"/>
                <w:szCs w:val="18"/>
                <w:lang w:val="fr-CH"/>
              </w:rPr>
              <w:t>n</w:t>
            </w:r>
            <w:r w:rsidR="00B87170" w:rsidRPr="00B87170">
              <w:rPr>
                <w:rFonts w:eastAsia="MS Mincho"/>
                <w:sz w:val="18"/>
                <w:szCs w:val="18"/>
                <w:vertAlign w:val="superscript"/>
                <w:lang w:val="fr-CH"/>
              </w:rPr>
              <w:t>o</w:t>
            </w:r>
            <w:r w:rsidR="00B87170">
              <w:rPr>
                <w:sz w:val="18"/>
                <w:szCs w:val="18"/>
                <w:lang w:val="fr-CH"/>
              </w:rPr>
              <w:t> </w:t>
            </w:r>
            <w:r w:rsidRPr="00A607D0">
              <w:rPr>
                <w:sz w:val="18"/>
                <w:szCs w:val="18"/>
                <w:lang w:val="fr-CH"/>
              </w:rPr>
              <w:t>127</w:t>
            </w:r>
          </w:p>
        </w:tc>
        <w:tc>
          <w:tcPr>
            <w:tcW w:w="3686" w:type="dxa"/>
            <w:shd w:val="clear" w:color="auto" w:fill="auto"/>
          </w:tcPr>
          <w:p w:rsidR="00F80EEF" w:rsidRPr="00A607D0" w:rsidRDefault="00B87170" w:rsidP="00A607D0">
            <w:pPr>
              <w:suppressAutoHyphens w:val="0"/>
              <w:spacing w:before="40" w:after="120" w:line="220" w:lineRule="atLeast"/>
              <w:ind w:left="57" w:right="57"/>
              <w:rPr>
                <w:sz w:val="18"/>
                <w:szCs w:val="18"/>
                <w:lang w:val="fr-CH"/>
              </w:rPr>
            </w:pPr>
            <w:r w:rsidRPr="00A607D0">
              <w:rPr>
                <w:sz w:val="18"/>
                <w:szCs w:val="18"/>
                <w:lang w:val="fr-CH"/>
              </w:rPr>
              <w:t>s.o.</w:t>
            </w:r>
          </w:p>
        </w:tc>
        <w:tc>
          <w:tcPr>
            <w:tcW w:w="1121" w:type="dxa"/>
            <w:shd w:val="clear" w:color="auto" w:fill="auto"/>
          </w:tcPr>
          <w:p w:rsidR="00F80EEF" w:rsidRPr="00A607D0" w:rsidRDefault="00B87170" w:rsidP="00A607D0">
            <w:pPr>
              <w:suppressAutoHyphens w:val="0"/>
              <w:spacing w:before="40" w:after="120" w:line="220" w:lineRule="atLeast"/>
              <w:ind w:left="57" w:right="57"/>
              <w:rPr>
                <w:sz w:val="18"/>
                <w:szCs w:val="18"/>
                <w:lang w:val="fr-CH"/>
              </w:rPr>
            </w:pPr>
            <w:r w:rsidRPr="00A607D0">
              <w:rPr>
                <w:sz w:val="18"/>
                <w:szCs w:val="18"/>
                <w:lang w:val="fr-CH"/>
              </w:rPr>
              <w:t>s.o.</w:t>
            </w:r>
          </w:p>
        </w:tc>
        <w:tc>
          <w:tcPr>
            <w:tcW w:w="1442" w:type="dxa"/>
            <w:shd w:val="clear" w:color="auto" w:fill="auto"/>
          </w:tcPr>
          <w:p w:rsidR="00F80EEF" w:rsidRPr="00A607D0" w:rsidRDefault="00F80EEF" w:rsidP="00B87170">
            <w:pPr>
              <w:suppressAutoHyphens w:val="0"/>
              <w:spacing w:before="40" w:after="120" w:line="220" w:lineRule="atLeast"/>
              <w:ind w:left="57" w:right="57"/>
              <w:rPr>
                <w:sz w:val="18"/>
                <w:szCs w:val="18"/>
                <w:lang w:val="fr-CH"/>
              </w:rPr>
            </w:pPr>
            <w:r w:rsidRPr="00A607D0">
              <w:rPr>
                <w:rFonts w:eastAsia="Times New Roman"/>
                <w:sz w:val="18"/>
                <w:szCs w:val="18"/>
                <w:lang w:val="fr-CH"/>
              </w:rPr>
              <w:t>WP.29, juin 2021</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rFonts w:eastAsia="Times New Roman"/>
                <w:sz w:val="18"/>
                <w:szCs w:val="18"/>
                <w:lang w:val="fr-CH"/>
              </w:rPr>
              <w:t>CE, Japon</w:t>
            </w:r>
          </w:p>
        </w:tc>
        <w:tc>
          <w:tcPr>
            <w:tcW w:w="12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À</w:t>
            </w:r>
            <w:r w:rsidRPr="00A607D0">
              <w:rPr>
                <w:rFonts w:eastAsia="Times New Roman"/>
                <w:sz w:val="18"/>
                <w:szCs w:val="18"/>
                <w:lang w:val="fr-CH"/>
              </w:rPr>
              <w:t xml:space="preserve"> commencer </w:t>
            </w:r>
          </w:p>
        </w:tc>
      </w:tr>
      <w:tr w:rsidR="00F80EEF" w:rsidRPr="00F80EEF" w:rsidTr="00A607D0">
        <w:trPr>
          <w:cantSplit/>
        </w:trPr>
        <w:tc>
          <w:tcPr>
            <w:tcW w:w="1413"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2. Prioritaire</w:t>
            </w:r>
          </w:p>
        </w:tc>
        <w:tc>
          <w:tcPr>
            <w:tcW w:w="1629"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 xml:space="preserve">Amendement à la Résolution mutuelle </w:t>
            </w:r>
            <w:r w:rsidR="00B87170" w:rsidRPr="00B87170">
              <w:rPr>
                <w:rFonts w:eastAsia="MS Mincho"/>
                <w:sz w:val="18"/>
                <w:szCs w:val="18"/>
                <w:lang w:val="fr-CH"/>
              </w:rPr>
              <w:t>n</w:t>
            </w:r>
            <w:r w:rsidR="00B87170" w:rsidRPr="00B87170">
              <w:rPr>
                <w:rFonts w:eastAsia="MS Mincho"/>
                <w:sz w:val="18"/>
                <w:szCs w:val="18"/>
                <w:vertAlign w:val="superscript"/>
                <w:lang w:val="fr-CH"/>
              </w:rPr>
              <w:t>o</w:t>
            </w:r>
            <w:r w:rsidR="00B87170">
              <w:rPr>
                <w:sz w:val="18"/>
                <w:szCs w:val="18"/>
                <w:lang w:val="fr-CH"/>
              </w:rPr>
              <w:t> </w:t>
            </w:r>
            <w:r w:rsidRPr="00A607D0">
              <w:rPr>
                <w:sz w:val="18"/>
                <w:szCs w:val="18"/>
                <w:lang w:val="fr-CH"/>
              </w:rPr>
              <w:t xml:space="preserve">1 </w:t>
            </w:r>
            <w:r w:rsidR="00B87170">
              <w:rPr>
                <w:sz w:val="18"/>
                <w:szCs w:val="18"/>
                <w:lang w:val="fr-CH"/>
              </w:rPr>
              <w:t>−</w:t>
            </w:r>
            <w:r w:rsidRPr="00A607D0">
              <w:rPr>
                <w:sz w:val="18"/>
                <w:szCs w:val="18"/>
                <w:lang w:val="fr-CH"/>
              </w:rPr>
              <w:t xml:space="preserve"> Additif 1</w:t>
            </w:r>
          </w:p>
        </w:tc>
        <w:tc>
          <w:tcPr>
            <w:tcW w:w="20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Inclusion de l</w:t>
            </w:r>
            <w:r w:rsidR="00CB5320" w:rsidRPr="00A607D0">
              <w:rPr>
                <w:sz w:val="18"/>
                <w:szCs w:val="18"/>
                <w:lang w:val="fr-CH"/>
              </w:rPr>
              <w:t>’</w:t>
            </w:r>
            <w:r w:rsidRPr="00A607D0">
              <w:rPr>
                <w:sz w:val="18"/>
                <w:szCs w:val="18"/>
                <w:lang w:val="fr-CH"/>
              </w:rPr>
              <w:t>additif 1 (BioRID)</w:t>
            </w:r>
          </w:p>
        </w:tc>
        <w:tc>
          <w:tcPr>
            <w:tcW w:w="3686"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ECE/TRANS/WP.29/GRSP/2021/2</w:t>
            </w:r>
          </w:p>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GRSP-69-01</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Non</w:t>
            </w:r>
          </w:p>
        </w:tc>
        <w:tc>
          <w:tcPr>
            <w:tcW w:w="1442" w:type="dxa"/>
            <w:shd w:val="clear" w:color="auto" w:fill="auto"/>
          </w:tcPr>
          <w:p w:rsidR="00F80EEF" w:rsidRPr="00A607D0" w:rsidRDefault="00F80EEF" w:rsidP="00B87170">
            <w:pPr>
              <w:suppressAutoHyphens w:val="0"/>
              <w:spacing w:before="40" w:after="120" w:line="220" w:lineRule="atLeast"/>
              <w:ind w:left="57" w:right="57"/>
              <w:rPr>
                <w:sz w:val="18"/>
                <w:szCs w:val="18"/>
                <w:lang w:val="fr-CH"/>
              </w:rPr>
            </w:pPr>
            <w:r w:rsidRPr="00A607D0">
              <w:rPr>
                <w:sz w:val="18"/>
                <w:szCs w:val="18"/>
                <w:lang w:val="fr-CH"/>
              </w:rPr>
              <w:t>WP.29/AC.3,</w:t>
            </w:r>
            <w:r w:rsidR="00B87170">
              <w:rPr>
                <w:sz w:val="18"/>
                <w:szCs w:val="18"/>
                <w:lang w:val="fr-CH"/>
              </w:rPr>
              <w:t xml:space="preserve"> </w:t>
            </w:r>
            <w:r w:rsidRPr="00A607D0">
              <w:rPr>
                <w:sz w:val="18"/>
                <w:szCs w:val="18"/>
                <w:lang w:val="fr-CH"/>
              </w:rPr>
              <w:t>novembre</w:t>
            </w:r>
            <w:r w:rsidR="00B87170">
              <w:rPr>
                <w:sz w:val="18"/>
                <w:szCs w:val="18"/>
                <w:lang w:val="fr-CH"/>
              </w:rPr>
              <w:t xml:space="preserve"> </w:t>
            </w:r>
            <w:r w:rsidRPr="00A607D0">
              <w:rPr>
                <w:sz w:val="18"/>
                <w:szCs w:val="18"/>
                <w:lang w:val="fr-CH"/>
              </w:rPr>
              <w:t>2021</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Royaume-Uni</w:t>
            </w:r>
          </w:p>
        </w:tc>
        <w:tc>
          <w:tcPr>
            <w:tcW w:w="12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Question urgente, car l</w:t>
            </w:r>
            <w:r w:rsidR="00CB5320" w:rsidRPr="00A607D0">
              <w:rPr>
                <w:sz w:val="18"/>
                <w:szCs w:val="18"/>
                <w:lang w:val="fr-CH"/>
              </w:rPr>
              <w:t>’</w:t>
            </w:r>
            <w:r w:rsidRPr="00A607D0">
              <w:rPr>
                <w:sz w:val="18"/>
                <w:szCs w:val="18"/>
                <w:lang w:val="fr-CH"/>
              </w:rPr>
              <w:t>absence de spécifications peut entraver la bonne utilisation du RTM ONU</w:t>
            </w:r>
            <w:r w:rsidR="00B87170">
              <w:rPr>
                <w:sz w:val="18"/>
                <w:szCs w:val="18"/>
                <w:lang w:val="fr-CH"/>
              </w:rPr>
              <w:t> </w:t>
            </w:r>
            <w:r w:rsidR="00B87170" w:rsidRPr="00B87170">
              <w:rPr>
                <w:rFonts w:eastAsia="MS Mincho"/>
                <w:sz w:val="18"/>
                <w:szCs w:val="18"/>
                <w:lang w:val="fr-CH"/>
              </w:rPr>
              <w:t>n</w:t>
            </w:r>
            <w:r w:rsidR="00B87170" w:rsidRPr="00B87170">
              <w:rPr>
                <w:rFonts w:eastAsia="MS Mincho"/>
                <w:sz w:val="18"/>
                <w:szCs w:val="18"/>
                <w:vertAlign w:val="superscript"/>
                <w:lang w:val="fr-CH"/>
              </w:rPr>
              <w:t>o</w:t>
            </w:r>
            <w:r w:rsidR="00B87170">
              <w:rPr>
                <w:sz w:val="18"/>
                <w:szCs w:val="18"/>
                <w:lang w:val="fr-CH"/>
              </w:rPr>
              <w:t> </w:t>
            </w:r>
            <w:r w:rsidRPr="00A607D0">
              <w:rPr>
                <w:sz w:val="18"/>
                <w:szCs w:val="18"/>
                <w:lang w:val="fr-CH"/>
              </w:rPr>
              <w:t xml:space="preserve">7 et du Règlement ONU </w:t>
            </w:r>
            <w:r w:rsidR="00B87170" w:rsidRPr="00B87170">
              <w:rPr>
                <w:rFonts w:eastAsia="MS Mincho"/>
                <w:sz w:val="18"/>
                <w:szCs w:val="18"/>
                <w:lang w:val="fr-CH"/>
              </w:rPr>
              <w:t>n</w:t>
            </w:r>
            <w:r w:rsidR="00B87170" w:rsidRPr="00B87170">
              <w:rPr>
                <w:rFonts w:eastAsia="MS Mincho"/>
                <w:sz w:val="18"/>
                <w:szCs w:val="18"/>
                <w:vertAlign w:val="superscript"/>
                <w:lang w:val="fr-CH"/>
              </w:rPr>
              <w:t>o</w:t>
            </w:r>
            <w:r w:rsidR="00B87170">
              <w:rPr>
                <w:sz w:val="18"/>
                <w:szCs w:val="18"/>
                <w:lang w:val="fr-CH"/>
              </w:rPr>
              <w:t> </w:t>
            </w:r>
            <w:r w:rsidRPr="00A607D0">
              <w:rPr>
                <w:sz w:val="18"/>
                <w:szCs w:val="18"/>
                <w:lang w:val="fr-CH"/>
              </w:rPr>
              <w:t xml:space="preserve">17. </w:t>
            </w:r>
          </w:p>
        </w:tc>
      </w:tr>
      <w:tr w:rsidR="00F80EEF" w:rsidRPr="00F80EEF" w:rsidTr="00A607D0">
        <w:trPr>
          <w:cantSplit/>
        </w:trPr>
        <w:tc>
          <w:tcPr>
            <w:tcW w:w="1413"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Récurrent</w:t>
            </w:r>
          </w:p>
        </w:tc>
        <w:tc>
          <w:tcPr>
            <w:tcW w:w="1629"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Règlement ONU</w:t>
            </w:r>
            <w:r w:rsidR="00B87170">
              <w:rPr>
                <w:sz w:val="18"/>
                <w:szCs w:val="18"/>
                <w:lang w:val="fr-CH"/>
              </w:rPr>
              <w:t> </w:t>
            </w:r>
            <w:r w:rsidR="00B87170" w:rsidRPr="00B87170">
              <w:rPr>
                <w:rFonts w:eastAsia="MS Mincho"/>
                <w:sz w:val="18"/>
                <w:szCs w:val="18"/>
              </w:rPr>
              <w:t>n</w:t>
            </w:r>
            <w:r w:rsidR="00B87170" w:rsidRPr="00B87170">
              <w:rPr>
                <w:rFonts w:eastAsia="MS Mincho"/>
                <w:sz w:val="18"/>
                <w:szCs w:val="18"/>
                <w:vertAlign w:val="superscript"/>
              </w:rPr>
              <w:t>o</w:t>
            </w:r>
            <w:r w:rsidR="00B87170">
              <w:rPr>
                <w:sz w:val="18"/>
                <w:szCs w:val="18"/>
                <w:lang w:val="fr-CH"/>
              </w:rPr>
              <w:t> </w:t>
            </w:r>
            <w:r w:rsidRPr="00A607D0">
              <w:rPr>
                <w:sz w:val="18"/>
                <w:szCs w:val="18"/>
                <w:lang w:val="fr-CH"/>
              </w:rPr>
              <w:t xml:space="preserve">17 </w:t>
            </w:r>
          </w:p>
        </w:tc>
        <w:tc>
          <w:tcPr>
            <w:tcW w:w="20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Procédure d</w:t>
            </w:r>
            <w:r w:rsidR="00CB5320" w:rsidRPr="00A607D0">
              <w:rPr>
                <w:sz w:val="18"/>
                <w:szCs w:val="18"/>
                <w:lang w:val="fr-CH"/>
              </w:rPr>
              <w:t>’</w:t>
            </w:r>
            <w:r w:rsidRPr="00A607D0">
              <w:rPr>
                <w:sz w:val="18"/>
                <w:szCs w:val="18"/>
                <w:lang w:val="fr-CH"/>
              </w:rPr>
              <w:t>essai pour la hauteur des appuie-tête dans le cas des véhicules à toit bas.</w:t>
            </w:r>
          </w:p>
        </w:tc>
        <w:tc>
          <w:tcPr>
            <w:tcW w:w="3686"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ECE/TRANS/WP.29/GRSP/2020/12</w:t>
            </w:r>
          </w:p>
        </w:tc>
        <w:tc>
          <w:tcPr>
            <w:tcW w:w="1121" w:type="dxa"/>
            <w:shd w:val="clear" w:color="auto" w:fill="auto"/>
          </w:tcPr>
          <w:p w:rsidR="00F80EEF" w:rsidRPr="00A607D0" w:rsidRDefault="00B87170" w:rsidP="00A607D0">
            <w:pPr>
              <w:suppressAutoHyphens w:val="0"/>
              <w:spacing w:before="40" w:after="120" w:line="220" w:lineRule="atLeast"/>
              <w:ind w:left="57" w:right="57"/>
              <w:rPr>
                <w:sz w:val="18"/>
                <w:szCs w:val="18"/>
                <w:lang w:val="fr-CH"/>
              </w:rPr>
            </w:pPr>
            <w:r w:rsidRPr="00A607D0">
              <w:rPr>
                <w:sz w:val="18"/>
                <w:szCs w:val="18"/>
                <w:lang w:val="fr-CH"/>
              </w:rPr>
              <w:t>s.o.</w:t>
            </w:r>
          </w:p>
        </w:tc>
        <w:tc>
          <w:tcPr>
            <w:tcW w:w="144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2022</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OICA</w:t>
            </w:r>
          </w:p>
        </w:tc>
        <w:tc>
          <w:tcPr>
            <w:tcW w:w="12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En cours</w:t>
            </w:r>
          </w:p>
        </w:tc>
      </w:tr>
      <w:tr w:rsidR="00F80EEF" w:rsidRPr="00F80EEF" w:rsidTr="00A607D0">
        <w:trPr>
          <w:cantSplit/>
        </w:trPr>
        <w:tc>
          <w:tcPr>
            <w:tcW w:w="1413"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Récurrent</w:t>
            </w:r>
          </w:p>
        </w:tc>
        <w:tc>
          <w:tcPr>
            <w:tcW w:w="1629"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Règlement ONU</w:t>
            </w:r>
            <w:r w:rsidR="00293B6E">
              <w:rPr>
                <w:sz w:val="18"/>
                <w:szCs w:val="18"/>
                <w:lang w:val="fr-CH"/>
              </w:rPr>
              <w:t> </w:t>
            </w:r>
            <w:r w:rsidR="00B87170" w:rsidRPr="00B87170">
              <w:rPr>
                <w:rFonts w:eastAsia="MS Mincho"/>
                <w:sz w:val="18"/>
                <w:szCs w:val="18"/>
              </w:rPr>
              <w:t>n</w:t>
            </w:r>
            <w:r w:rsidR="00B87170" w:rsidRPr="00B87170">
              <w:rPr>
                <w:rFonts w:eastAsia="MS Mincho"/>
                <w:sz w:val="18"/>
                <w:szCs w:val="18"/>
                <w:vertAlign w:val="superscript"/>
              </w:rPr>
              <w:t>o</w:t>
            </w:r>
            <w:r w:rsidR="00B87170">
              <w:rPr>
                <w:sz w:val="18"/>
                <w:szCs w:val="18"/>
                <w:lang w:val="fr-CH"/>
              </w:rPr>
              <w:t> </w:t>
            </w:r>
            <w:r w:rsidRPr="00A607D0">
              <w:rPr>
                <w:sz w:val="18"/>
                <w:szCs w:val="18"/>
                <w:lang w:val="fr-CH"/>
              </w:rPr>
              <w:t xml:space="preserve">22 </w:t>
            </w:r>
          </w:p>
        </w:tc>
        <w:tc>
          <w:tcPr>
            <w:tcW w:w="20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Homologation de type des accessoires de casques</w:t>
            </w:r>
          </w:p>
        </w:tc>
        <w:tc>
          <w:tcPr>
            <w:tcW w:w="3686"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ECE/TRANS/WP.29/GRSP/2020/13</w:t>
            </w:r>
          </w:p>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GRSP-69-17</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Groupe spécial</w:t>
            </w:r>
          </w:p>
        </w:tc>
        <w:tc>
          <w:tcPr>
            <w:tcW w:w="1442" w:type="dxa"/>
            <w:shd w:val="clear" w:color="auto" w:fill="auto"/>
          </w:tcPr>
          <w:p w:rsidR="00F80EEF" w:rsidRPr="00A607D0" w:rsidRDefault="00F80EEF" w:rsidP="00B87170">
            <w:pPr>
              <w:suppressAutoHyphens w:val="0"/>
              <w:spacing w:before="40" w:after="120" w:line="220" w:lineRule="atLeast"/>
              <w:ind w:left="57" w:right="57"/>
              <w:rPr>
                <w:sz w:val="18"/>
                <w:szCs w:val="18"/>
                <w:lang w:val="fr-CH"/>
              </w:rPr>
            </w:pPr>
            <w:r w:rsidRPr="00A607D0">
              <w:rPr>
                <w:sz w:val="18"/>
                <w:szCs w:val="18"/>
                <w:lang w:val="fr-CH"/>
              </w:rPr>
              <w:t>WP29,</w:t>
            </w:r>
            <w:r w:rsidR="00B87170">
              <w:rPr>
                <w:sz w:val="18"/>
                <w:szCs w:val="18"/>
                <w:lang w:val="fr-CH"/>
              </w:rPr>
              <w:t xml:space="preserve"> </w:t>
            </w:r>
            <w:r w:rsidRPr="00A607D0">
              <w:rPr>
                <w:sz w:val="18"/>
                <w:szCs w:val="18"/>
                <w:lang w:val="fr-CH"/>
              </w:rPr>
              <w:t>novembre 2021</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Israël</w:t>
            </w:r>
          </w:p>
        </w:tc>
        <w:tc>
          <w:tcPr>
            <w:tcW w:w="12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En cours</w:t>
            </w:r>
          </w:p>
        </w:tc>
      </w:tr>
      <w:tr w:rsidR="00F80EEF" w:rsidRPr="00F80EEF" w:rsidTr="00A607D0">
        <w:trPr>
          <w:cantSplit/>
        </w:trPr>
        <w:tc>
          <w:tcPr>
            <w:tcW w:w="1413"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Récurrent</w:t>
            </w:r>
          </w:p>
        </w:tc>
        <w:tc>
          <w:tcPr>
            <w:tcW w:w="1629"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Règlement ONU</w:t>
            </w:r>
            <w:r w:rsidR="00293B6E">
              <w:rPr>
                <w:sz w:val="18"/>
                <w:szCs w:val="18"/>
                <w:lang w:val="fr-CH"/>
              </w:rPr>
              <w:t> </w:t>
            </w:r>
            <w:r w:rsidR="00B87170" w:rsidRPr="00B87170">
              <w:rPr>
                <w:rFonts w:eastAsia="MS Mincho"/>
                <w:sz w:val="18"/>
                <w:szCs w:val="18"/>
              </w:rPr>
              <w:t>n</w:t>
            </w:r>
            <w:r w:rsidR="00B87170" w:rsidRPr="00B87170">
              <w:rPr>
                <w:rFonts w:eastAsia="MS Mincho"/>
                <w:sz w:val="18"/>
                <w:szCs w:val="18"/>
                <w:vertAlign w:val="superscript"/>
              </w:rPr>
              <w:t>o</w:t>
            </w:r>
            <w:r w:rsidR="00B87170">
              <w:rPr>
                <w:sz w:val="18"/>
                <w:szCs w:val="18"/>
                <w:lang w:val="fr-CH"/>
              </w:rPr>
              <w:t> </w:t>
            </w:r>
            <w:r w:rsidRPr="00A607D0">
              <w:rPr>
                <w:sz w:val="18"/>
                <w:szCs w:val="18"/>
                <w:lang w:val="fr-CH"/>
              </w:rPr>
              <w:t xml:space="preserve">100 </w:t>
            </w:r>
          </w:p>
        </w:tc>
        <w:tc>
          <w:tcPr>
            <w:tcW w:w="20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Conditions spécifiques concernant l</w:t>
            </w:r>
            <w:r w:rsidR="00CB5320" w:rsidRPr="00A607D0">
              <w:rPr>
                <w:sz w:val="18"/>
                <w:szCs w:val="18"/>
                <w:lang w:val="fr-CH"/>
              </w:rPr>
              <w:t>’</w:t>
            </w:r>
            <w:r w:rsidRPr="00A607D0">
              <w:rPr>
                <w:sz w:val="18"/>
                <w:szCs w:val="18"/>
                <w:lang w:val="fr-CH"/>
              </w:rPr>
              <w:t>interprétation claire d</w:t>
            </w:r>
            <w:r w:rsidR="00CB5320" w:rsidRPr="00A607D0">
              <w:rPr>
                <w:sz w:val="18"/>
                <w:szCs w:val="18"/>
                <w:lang w:val="fr-CH"/>
              </w:rPr>
              <w:t>’</w:t>
            </w:r>
            <w:r w:rsidRPr="00A607D0">
              <w:rPr>
                <w:sz w:val="18"/>
                <w:szCs w:val="18"/>
                <w:lang w:val="fr-CH"/>
              </w:rPr>
              <w:t>une tension alternative</w:t>
            </w:r>
          </w:p>
        </w:tc>
        <w:tc>
          <w:tcPr>
            <w:tcW w:w="3686" w:type="dxa"/>
            <w:shd w:val="clear" w:color="auto" w:fill="auto"/>
          </w:tcPr>
          <w:p w:rsidR="00F80EEF" w:rsidRPr="00A607D0" w:rsidRDefault="00F80EEF" w:rsidP="00A607D0">
            <w:pPr>
              <w:suppressAutoHyphens w:val="0"/>
              <w:spacing w:before="40" w:after="120" w:line="220" w:lineRule="atLeast"/>
              <w:ind w:left="57" w:right="57"/>
              <w:rPr>
                <w:bCs/>
                <w:sz w:val="18"/>
                <w:szCs w:val="18"/>
                <w:lang w:val="fr-CH"/>
              </w:rPr>
            </w:pPr>
            <w:r w:rsidRPr="00A607D0">
              <w:rPr>
                <w:bCs/>
                <w:sz w:val="18"/>
                <w:szCs w:val="18"/>
                <w:lang w:val="fr-CH"/>
              </w:rPr>
              <w:t>GRSP-69-04</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p>
        </w:tc>
        <w:tc>
          <w:tcPr>
            <w:tcW w:w="144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p>
        </w:tc>
        <w:tc>
          <w:tcPr>
            <w:tcW w:w="12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p>
        </w:tc>
      </w:tr>
      <w:tr w:rsidR="00F80EEF" w:rsidRPr="00F80EEF" w:rsidTr="00A607D0">
        <w:trPr>
          <w:cantSplit/>
        </w:trPr>
        <w:tc>
          <w:tcPr>
            <w:tcW w:w="1413"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Récurrent</w:t>
            </w:r>
          </w:p>
        </w:tc>
        <w:tc>
          <w:tcPr>
            <w:tcW w:w="1629"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Règlement ONU</w:t>
            </w:r>
            <w:r w:rsidR="00293B6E">
              <w:rPr>
                <w:sz w:val="18"/>
                <w:szCs w:val="18"/>
                <w:lang w:val="fr-CH"/>
              </w:rPr>
              <w:t> </w:t>
            </w:r>
            <w:r w:rsidR="00293B6E" w:rsidRPr="00293B6E">
              <w:rPr>
                <w:rFonts w:eastAsia="MS Mincho"/>
                <w:sz w:val="18"/>
                <w:szCs w:val="18"/>
              </w:rPr>
              <w:t>n</w:t>
            </w:r>
            <w:r w:rsidR="00293B6E" w:rsidRPr="00293B6E">
              <w:rPr>
                <w:rFonts w:eastAsia="MS Mincho"/>
                <w:sz w:val="18"/>
                <w:szCs w:val="18"/>
                <w:vertAlign w:val="superscript"/>
              </w:rPr>
              <w:t>o</w:t>
            </w:r>
            <w:r w:rsidR="00293B6E">
              <w:rPr>
                <w:sz w:val="18"/>
                <w:szCs w:val="18"/>
                <w:lang w:val="fr-CH"/>
              </w:rPr>
              <w:t> </w:t>
            </w:r>
            <w:r w:rsidRPr="00A607D0">
              <w:rPr>
                <w:sz w:val="18"/>
                <w:szCs w:val="18"/>
                <w:lang w:val="fr-CH"/>
              </w:rPr>
              <w:t xml:space="preserve">129 </w:t>
            </w:r>
          </w:p>
        </w:tc>
        <w:tc>
          <w:tcPr>
            <w:tcW w:w="2082" w:type="dxa"/>
            <w:shd w:val="clear" w:color="auto" w:fill="auto"/>
          </w:tcPr>
          <w:p w:rsidR="00F80EEF" w:rsidRPr="00A607D0" w:rsidRDefault="00F80EEF" w:rsidP="00293B6E">
            <w:pPr>
              <w:suppressAutoHyphens w:val="0"/>
              <w:spacing w:before="40" w:after="120" w:line="220" w:lineRule="atLeast"/>
              <w:ind w:left="57" w:right="57"/>
              <w:rPr>
                <w:sz w:val="18"/>
                <w:szCs w:val="18"/>
                <w:lang w:val="fr-CH"/>
              </w:rPr>
            </w:pPr>
            <w:r w:rsidRPr="00A607D0">
              <w:rPr>
                <w:sz w:val="18"/>
                <w:szCs w:val="18"/>
                <w:lang w:val="fr-CH"/>
              </w:rPr>
              <w:t>Évaluation de la limitation du déplacement de la tête dans le contexte de l</w:t>
            </w:r>
            <w:r w:rsidR="00CB5320" w:rsidRPr="00A607D0">
              <w:rPr>
                <w:sz w:val="18"/>
                <w:szCs w:val="18"/>
                <w:lang w:val="fr-CH"/>
              </w:rPr>
              <w:t>’</w:t>
            </w:r>
            <w:r w:rsidRPr="00A607D0">
              <w:rPr>
                <w:sz w:val="18"/>
                <w:szCs w:val="18"/>
                <w:lang w:val="fr-CH"/>
              </w:rPr>
              <w:t>essai de choc latéral.</w:t>
            </w:r>
          </w:p>
        </w:tc>
        <w:tc>
          <w:tcPr>
            <w:tcW w:w="3686" w:type="dxa"/>
            <w:shd w:val="clear" w:color="auto" w:fill="auto"/>
          </w:tcPr>
          <w:p w:rsidR="00F80EEF" w:rsidRPr="00A607D0" w:rsidRDefault="00F80EEF" w:rsidP="00293B6E">
            <w:pPr>
              <w:suppressAutoHyphens w:val="0"/>
              <w:spacing w:before="40" w:after="120" w:line="220" w:lineRule="atLeast"/>
              <w:ind w:left="57" w:right="57"/>
              <w:rPr>
                <w:sz w:val="18"/>
                <w:szCs w:val="18"/>
                <w:lang w:val="fr-CH"/>
              </w:rPr>
            </w:pPr>
            <w:r w:rsidRPr="00A607D0">
              <w:rPr>
                <w:sz w:val="18"/>
                <w:szCs w:val="18"/>
                <w:lang w:val="fr-CH"/>
              </w:rPr>
              <w:t>ECE/TRANS/WP.29/GRSP/2021/7</w:t>
            </w:r>
          </w:p>
        </w:tc>
        <w:tc>
          <w:tcPr>
            <w:tcW w:w="1121" w:type="dxa"/>
            <w:shd w:val="clear" w:color="auto" w:fill="auto"/>
          </w:tcPr>
          <w:p w:rsidR="00F80EEF" w:rsidRPr="00A607D0" w:rsidRDefault="00293B6E" w:rsidP="00A607D0">
            <w:pPr>
              <w:suppressAutoHyphens w:val="0"/>
              <w:spacing w:before="40" w:after="120" w:line="220" w:lineRule="atLeast"/>
              <w:ind w:left="57" w:right="57"/>
              <w:rPr>
                <w:sz w:val="18"/>
                <w:szCs w:val="18"/>
                <w:lang w:val="fr-CH"/>
              </w:rPr>
            </w:pPr>
            <w:r w:rsidRPr="00A607D0">
              <w:rPr>
                <w:sz w:val="18"/>
                <w:szCs w:val="18"/>
                <w:lang w:val="fr-CH"/>
              </w:rPr>
              <w:t>s.o.</w:t>
            </w:r>
          </w:p>
        </w:tc>
        <w:tc>
          <w:tcPr>
            <w:tcW w:w="144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2021</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Espagne</w:t>
            </w:r>
          </w:p>
        </w:tc>
        <w:tc>
          <w:tcPr>
            <w:tcW w:w="12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En cours</w:t>
            </w:r>
          </w:p>
        </w:tc>
      </w:tr>
      <w:tr w:rsidR="00F80EEF" w:rsidRPr="00F80EEF" w:rsidTr="00A607D0">
        <w:trPr>
          <w:cantSplit/>
        </w:trPr>
        <w:tc>
          <w:tcPr>
            <w:tcW w:w="13776" w:type="dxa"/>
            <w:gridSpan w:val="8"/>
            <w:shd w:val="clear" w:color="auto" w:fill="auto"/>
          </w:tcPr>
          <w:p w:rsidR="00F80EEF" w:rsidRPr="00A607D0" w:rsidRDefault="00F80EEF" w:rsidP="00A607D0">
            <w:pPr>
              <w:suppressAutoHyphens w:val="0"/>
              <w:spacing w:before="40" w:after="120" w:line="220" w:lineRule="atLeast"/>
              <w:ind w:left="57" w:right="57"/>
              <w:jc w:val="center"/>
              <w:rPr>
                <w:b/>
                <w:sz w:val="18"/>
                <w:szCs w:val="18"/>
                <w:lang w:val="fr-CH"/>
              </w:rPr>
            </w:pPr>
            <w:r w:rsidRPr="00A607D0">
              <w:rPr>
                <w:b/>
                <w:sz w:val="18"/>
                <w:szCs w:val="18"/>
                <w:lang w:val="fr-CH"/>
              </w:rPr>
              <w:lastRenderedPageBreak/>
              <w:t>Moyen terme</w:t>
            </w:r>
          </w:p>
        </w:tc>
      </w:tr>
      <w:tr w:rsidR="00F80EEF" w:rsidRPr="00F80EEF" w:rsidTr="00A607D0">
        <w:trPr>
          <w:cantSplit/>
        </w:trPr>
        <w:tc>
          <w:tcPr>
            <w:tcW w:w="1413"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Prioritaire</w:t>
            </w:r>
          </w:p>
        </w:tc>
        <w:tc>
          <w:tcPr>
            <w:tcW w:w="1629"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 xml:space="preserve">Amendement à la Résolution mutuelle </w:t>
            </w:r>
            <w:r w:rsidR="007F0283" w:rsidRPr="007F0283">
              <w:rPr>
                <w:rFonts w:eastAsia="MS Mincho"/>
                <w:sz w:val="18"/>
                <w:szCs w:val="18"/>
                <w:lang w:val="fr-CH"/>
              </w:rPr>
              <w:t>n</w:t>
            </w:r>
            <w:r w:rsidR="007F0283" w:rsidRPr="007F0283">
              <w:rPr>
                <w:rFonts w:eastAsia="MS Mincho"/>
                <w:sz w:val="18"/>
                <w:szCs w:val="18"/>
                <w:vertAlign w:val="superscript"/>
                <w:lang w:val="fr-CH"/>
              </w:rPr>
              <w:t>o</w:t>
            </w:r>
            <w:r w:rsidR="007F0283">
              <w:rPr>
                <w:sz w:val="18"/>
                <w:szCs w:val="18"/>
                <w:lang w:val="fr-CH"/>
              </w:rPr>
              <w:t> </w:t>
            </w:r>
            <w:r w:rsidRPr="00A607D0">
              <w:rPr>
                <w:sz w:val="18"/>
                <w:szCs w:val="18"/>
                <w:lang w:val="fr-CH"/>
              </w:rPr>
              <w:t xml:space="preserve">1 </w:t>
            </w:r>
            <w:r w:rsidR="007F0283">
              <w:rPr>
                <w:sz w:val="18"/>
                <w:szCs w:val="18"/>
                <w:lang w:val="fr-CH"/>
              </w:rPr>
              <w:t>−</w:t>
            </w:r>
            <w:r w:rsidRPr="00A607D0">
              <w:rPr>
                <w:sz w:val="18"/>
                <w:szCs w:val="18"/>
                <w:lang w:val="fr-CH"/>
              </w:rPr>
              <w:t xml:space="preserve"> Additif 4</w:t>
            </w:r>
          </w:p>
        </w:tc>
        <w:tc>
          <w:tcPr>
            <w:tcW w:w="20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Inclusion de l</w:t>
            </w:r>
            <w:r w:rsidR="00CB5320" w:rsidRPr="00A607D0">
              <w:rPr>
                <w:sz w:val="18"/>
                <w:szCs w:val="18"/>
                <w:lang w:val="fr-CH"/>
              </w:rPr>
              <w:t>’</w:t>
            </w:r>
            <w:r w:rsidRPr="00A607D0">
              <w:rPr>
                <w:sz w:val="18"/>
                <w:szCs w:val="18"/>
                <w:lang w:val="fr-CH"/>
              </w:rPr>
              <w:t>additif 4 (mannequins Q)</w:t>
            </w:r>
          </w:p>
        </w:tc>
        <w:tc>
          <w:tcPr>
            <w:tcW w:w="3686" w:type="dxa"/>
            <w:shd w:val="clear" w:color="auto" w:fill="auto"/>
          </w:tcPr>
          <w:p w:rsidR="00F80EEF" w:rsidRPr="00A607D0" w:rsidRDefault="007F0283" w:rsidP="00A607D0">
            <w:pPr>
              <w:suppressAutoHyphens w:val="0"/>
              <w:spacing w:before="40" w:after="120" w:line="220" w:lineRule="atLeast"/>
              <w:ind w:left="57" w:right="57"/>
              <w:rPr>
                <w:sz w:val="18"/>
                <w:szCs w:val="18"/>
                <w:lang w:val="fr-CH"/>
              </w:rPr>
            </w:pPr>
            <w:r w:rsidRPr="00A607D0">
              <w:rPr>
                <w:sz w:val="18"/>
                <w:szCs w:val="18"/>
                <w:lang w:val="fr-CH"/>
              </w:rPr>
              <w:t>s.o.</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Équipe spéciale</w:t>
            </w:r>
          </w:p>
        </w:tc>
        <w:tc>
          <w:tcPr>
            <w:tcW w:w="144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2021-2022</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Allemagne</w:t>
            </w:r>
          </w:p>
        </w:tc>
        <w:tc>
          <w:tcPr>
            <w:tcW w:w="12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Question urgente, car l</w:t>
            </w:r>
            <w:r w:rsidR="00CB5320" w:rsidRPr="00A607D0">
              <w:rPr>
                <w:sz w:val="18"/>
                <w:szCs w:val="18"/>
                <w:lang w:val="fr-CH"/>
              </w:rPr>
              <w:t>’</w:t>
            </w:r>
            <w:r w:rsidRPr="00A607D0">
              <w:rPr>
                <w:sz w:val="18"/>
                <w:szCs w:val="18"/>
                <w:lang w:val="fr-CH"/>
              </w:rPr>
              <w:t xml:space="preserve">absence de spécifications peut entraver la bonne utilisation du Règlement ONU </w:t>
            </w:r>
            <w:r w:rsidR="007F0283" w:rsidRPr="007F0283">
              <w:rPr>
                <w:rFonts w:eastAsia="MS Mincho"/>
                <w:sz w:val="18"/>
                <w:szCs w:val="18"/>
                <w:lang w:val="fr-CH"/>
              </w:rPr>
              <w:t>n</w:t>
            </w:r>
            <w:r w:rsidR="007F0283" w:rsidRPr="007F0283">
              <w:rPr>
                <w:rFonts w:eastAsia="MS Mincho"/>
                <w:sz w:val="18"/>
                <w:szCs w:val="18"/>
                <w:vertAlign w:val="superscript"/>
                <w:lang w:val="fr-CH"/>
              </w:rPr>
              <w:t>o</w:t>
            </w:r>
            <w:r w:rsidR="007F0283">
              <w:rPr>
                <w:sz w:val="18"/>
                <w:szCs w:val="18"/>
                <w:lang w:val="fr-CH"/>
              </w:rPr>
              <w:t> </w:t>
            </w:r>
            <w:r w:rsidRPr="00A607D0">
              <w:rPr>
                <w:sz w:val="18"/>
                <w:szCs w:val="18"/>
                <w:lang w:val="fr-CH"/>
              </w:rPr>
              <w:t>129.</w:t>
            </w:r>
          </w:p>
        </w:tc>
      </w:tr>
      <w:tr w:rsidR="00F80EEF" w:rsidRPr="00F80EEF" w:rsidTr="00A607D0">
        <w:trPr>
          <w:cantSplit/>
        </w:trPr>
        <w:tc>
          <w:tcPr>
            <w:tcW w:w="1413"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Prioritaire</w:t>
            </w:r>
          </w:p>
        </w:tc>
        <w:tc>
          <w:tcPr>
            <w:tcW w:w="1629"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 xml:space="preserve">Amendement à la Résolution mutuelle </w:t>
            </w:r>
            <w:r w:rsidR="007F0283" w:rsidRPr="007F0283">
              <w:rPr>
                <w:rFonts w:eastAsia="MS Mincho"/>
                <w:sz w:val="18"/>
                <w:szCs w:val="18"/>
                <w:lang w:val="fr-CH"/>
              </w:rPr>
              <w:t>n</w:t>
            </w:r>
            <w:r w:rsidR="007F0283" w:rsidRPr="007F0283">
              <w:rPr>
                <w:rFonts w:eastAsia="MS Mincho"/>
                <w:sz w:val="18"/>
                <w:szCs w:val="18"/>
                <w:vertAlign w:val="superscript"/>
                <w:lang w:val="fr-CH"/>
              </w:rPr>
              <w:t>o</w:t>
            </w:r>
            <w:r w:rsidR="007F0283">
              <w:rPr>
                <w:sz w:val="18"/>
                <w:szCs w:val="18"/>
                <w:lang w:val="fr-CH"/>
              </w:rPr>
              <w:t> </w:t>
            </w:r>
            <w:r w:rsidRPr="00A607D0">
              <w:rPr>
                <w:sz w:val="18"/>
                <w:szCs w:val="18"/>
                <w:lang w:val="fr-CH"/>
              </w:rPr>
              <w:t xml:space="preserve">1 </w:t>
            </w:r>
            <w:r w:rsidR="007F0283">
              <w:rPr>
                <w:sz w:val="18"/>
                <w:szCs w:val="18"/>
                <w:lang w:val="fr-CH"/>
              </w:rPr>
              <w:t>−</w:t>
            </w:r>
            <w:r w:rsidRPr="00A607D0">
              <w:rPr>
                <w:sz w:val="18"/>
                <w:szCs w:val="18"/>
                <w:lang w:val="fr-CH"/>
              </w:rPr>
              <w:t xml:space="preserve"> Additif x</w:t>
            </w:r>
          </w:p>
        </w:tc>
        <w:tc>
          <w:tcPr>
            <w:tcW w:w="20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Inclusion de l</w:t>
            </w:r>
            <w:r w:rsidR="00CB5320" w:rsidRPr="00A607D0">
              <w:rPr>
                <w:sz w:val="18"/>
                <w:szCs w:val="18"/>
                <w:lang w:val="fr-CH"/>
              </w:rPr>
              <w:t>’</w:t>
            </w:r>
            <w:r w:rsidRPr="00A607D0">
              <w:rPr>
                <w:sz w:val="18"/>
                <w:szCs w:val="18"/>
                <w:lang w:val="fr-CH"/>
              </w:rPr>
              <w:t>additif x (mannequins féminins)</w:t>
            </w:r>
          </w:p>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Mais aussi autres occupants vulnérables et places assises</w:t>
            </w:r>
          </w:p>
        </w:tc>
        <w:tc>
          <w:tcPr>
            <w:tcW w:w="3686" w:type="dxa"/>
            <w:shd w:val="clear" w:color="auto" w:fill="auto"/>
          </w:tcPr>
          <w:p w:rsidR="00F80EEF" w:rsidRPr="00A607D0" w:rsidRDefault="007F0283" w:rsidP="00A607D0">
            <w:pPr>
              <w:suppressAutoHyphens w:val="0"/>
              <w:spacing w:before="40" w:after="120" w:line="220" w:lineRule="atLeast"/>
              <w:ind w:left="57" w:right="57"/>
              <w:rPr>
                <w:sz w:val="18"/>
                <w:szCs w:val="18"/>
                <w:lang w:val="fr-CH"/>
              </w:rPr>
            </w:pPr>
            <w:r w:rsidRPr="00A607D0">
              <w:rPr>
                <w:sz w:val="18"/>
                <w:szCs w:val="18"/>
                <w:lang w:val="fr-CH"/>
              </w:rPr>
              <w:t>s.o.</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[Équipe spéciale]</w:t>
            </w:r>
          </w:p>
        </w:tc>
        <w:tc>
          <w:tcPr>
            <w:tcW w:w="144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2021</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Suède</w:t>
            </w:r>
          </w:p>
        </w:tc>
        <w:tc>
          <w:tcPr>
            <w:tcW w:w="12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Question urgente dans la perspective de fournir le même niveau de protection aux femmes en cas d</w:t>
            </w:r>
            <w:r w:rsidR="00CB5320" w:rsidRPr="00A607D0">
              <w:rPr>
                <w:sz w:val="18"/>
                <w:szCs w:val="18"/>
                <w:lang w:val="fr-CH"/>
              </w:rPr>
              <w:t>’</w:t>
            </w:r>
            <w:r w:rsidRPr="00A607D0">
              <w:rPr>
                <w:sz w:val="18"/>
                <w:szCs w:val="18"/>
                <w:lang w:val="fr-CH"/>
              </w:rPr>
              <w:t>accident pour répondre à l</w:t>
            </w:r>
            <w:r w:rsidR="00CB5320" w:rsidRPr="00A607D0">
              <w:rPr>
                <w:sz w:val="18"/>
                <w:szCs w:val="18"/>
                <w:lang w:val="fr-CH"/>
              </w:rPr>
              <w:t>’</w:t>
            </w:r>
            <w:r w:rsidRPr="00A607D0">
              <w:rPr>
                <w:sz w:val="18"/>
                <w:szCs w:val="18"/>
                <w:lang w:val="fr-CH"/>
              </w:rPr>
              <w:t>ODD</w:t>
            </w:r>
            <w:r w:rsidR="007F0283">
              <w:rPr>
                <w:sz w:val="18"/>
                <w:szCs w:val="18"/>
                <w:lang w:val="fr-CH"/>
              </w:rPr>
              <w:t> </w:t>
            </w:r>
            <w:r w:rsidRPr="00A607D0">
              <w:rPr>
                <w:sz w:val="18"/>
                <w:szCs w:val="18"/>
                <w:lang w:val="fr-CH"/>
              </w:rPr>
              <w:t>5 des Nations Unies.</w:t>
            </w:r>
          </w:p>
        </w:tc>
      </w:tr>
      <w:tr w:rsidR="00F80EEF" w:rsidRPr="00F80EEF" w:rsidTr="00A607D0">
        <w:trPr>
          <w:cantSplit/>
        </w:trPr>
        <w:tc>
          <w:tcPr>
            <w:tcW w:w="1413"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Prioritaire</w:t>
            </w:r>
          </w:p>
        </w:tc>
        <w:tc>
          <w:tcPr>
            <w:tcW w:w="1629"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Autres méthodes d</w:t>
            </w:r>
            <w:r w:rsidR="00CB5320" w:rsidRPr="00A607D0">
              <w:rPr>
                <w:sz w:val="18"/>
                <w:szCs w:val="18"/>
                <w:lang w:val="fr-CH"/>
              </w:rPr>
              <w:t>’</w:t>
            </w:r>
            <w:r w:rsidRPr="00A607D0">
              <w:rPr>
                <w:sz w:val="18"/>
                <w:szCs w:val="18"/>
                <w:lang w:val="fr-CH"/>
              </w:rPr>
              <w:t>essai pour les véhicules utilitaires lourds afin d</w:t>
            </w:r>
            <w:r w:rsidR="00CB5320" w:rsidRPr="00A607D0">
              <w:rPr>
                <w:sz w:val="18"/>
                <w:szCs w:val="18"/>
                <w:lang w:val="fr-CH"/>
              </w:rPr>
              <w:t>’</w:t>
            </w:r>
            <w:r w:rsidRPr="00A607D0">
              <w:rPr>
                <w:sz w:val="18"/>
                <w:szCs w:val="18"/>
                <w:lang w:val="fr-CH"/>
              </w:rPr>
              <w:t>améliorer l</w:t>
            </w:r>
            <w:r w:rsidR="00CB5320" w:rsidRPr="00A607D0">
              <w:rPr>
                <w:sz w:val="18"/>
                <w:szCs w:val="18"/>
                <w:lang w:val="fr-CH"/>
              </w:rPr>
              <w:t>’</w:t>
            </w:r>
            <w:r w:rsidRPr="00A607D0">
              <w:rPr>
                <w:sz w:val="18"/>
                <w:szCs w:val="18"/>
                <w:lang w:val="fr-CH"/>
              </w:rPr>
              <w:t>applicabilité des prescriptions</w:t>
            </w:r>
          </w:p>
        </w:tc>
        <w:tc>
          <w:tcPr>
            <w:tcW w:w="20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 xml:space="preserve">Transposition dans le RTM ONU </w:t>
            </w:r>
            <w:r w:rsidR="007F0283" w:rsidRPr="007F0283">
              <w:rPr>
                <w:rFonts w:eastAsia="MS Mincho"/>
                <w:sz w:val="18"/>
                <w:szCs w:val="18"/>
                <w:lang w:val="fr-CH"/>
              </w:rPr>
              <w:t>n</w:t>
            </w:r>
            <w:r w:rsidR="007F0283" w:rsidRPr="007F0283">
              <w:rPr>
                <w:rFonts w:eastAsia="MS Mincho"/>
                <w:sz w:val="18"/>
                <w:szCs w:val="18"/>
                <w:vertAlign w:val="superscript"/>
                <w:lang w:val="fr-CH"/>
              </w:rPr>
              <w:t>o</w:t>
            </w:r>
            <w:r w:rsidR="007F0283">
              <w:rPr>
                <w:sz w:val="18"/>
                <w:szCs w:val="18"/>
                <w:lang w:val="fr-CH"/>
              </w:rPr>
              <w:t> </w:t>
            </w:r>
            <w:r w:rsidRPr="00A607D0">
              <w:rPr>
                <w:sz w:val="18"/>
                <w:szCs w:val="18"/>
                <w:lang w:val="fr-CH"/>
              </w:rPr>
              <w:t>13</w:t>
            </w:r>
          </w:p>
        </w:tc>
        <w:tc>
          <w:tcPr>
            <w:tcW w:w="3686" w:type="dxa"/>
            <w:shd w:val="clear" w:color="auto" w:fill="auto"/>
          </w:tcPr>
          <w:p w:rsidR="00F80EEF" w:rsidRPr="00A607D0" w:rsidRDefault="007F0283" w:rsidP="00A607D0">
            <w:pPr>
              <w:suppressAutoHyphens w:val="0"/>
              <w:spacing w:before="40" w:after="120" w:line="220" w:lineRule="atLeast"/>
              <w:ind w:left="57" w:right="57"/>
              <w:rPr>
                <w:sz w:val="18"/>
                <w:szCs w:val="18"/>
                <w:lang w:val="fr-CH"/>
              </w:rPr>
            </w:pPr>
            <w:r w:rsidRPr="00A607D0">
              <w:rPr>
                <w:sz w:val="18"/>
                <w:szCs w:val="18"/>
                <w:lang w:val="fr-CH"/>
              </w:rPr>
              <w:t>s.o.</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Groupe de travail informel</w:t>
            </w:r>
          </w:p>
        </w:tc>
        <w:tc>
          <w:tcPr>
            <w:tcW w:w="144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À déterminer</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À déterminer</w:t>
            </w:r>
          </w:p>
        </w:tc>
        <w:tc>
          <w:tcPr>
            <w:tcW w:w="12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À commencer</w:t>
            </w:r>
          </w:p>
        </w:tc>
      </w:tr>
      <w:tr w:rsidR="00F80EEF" w:rsidRPr="00F80EEF" w:rsidTr="00A607D0">
        <w:trPr>
          <w:cantSplit/>
        </w:trPr>
        <w:tc>
          <w:tcPr>
            <w:tcW w:w="1413"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lastRenderedPageBreak/>
              <w:t>Prioritaire</w:t>
            </w:r>
          </w:p>
        </w:tc>
        <w:tc>
          <w:tcPr>
            <w:tcW w:w="1629"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Compatibilité des matériaux de sécurité pour l</w:t>
            </w:r>
            <w:r w:rsidR="00CB5320" w:rsidRPr="00A607D0">
              <w:rPr>
                <w:sz w:val="18"/>
                <w:szCs w:val="18"/>
                <w:lang w:val="fr-CH"/>
              </w:rPr>
              <w:t>’</w:t>
            </w:r>
            <w:r w:rsidRPr="00A607D0">
              <w:rPr>
                <w:sz w:val="18"/>
                <w:szCs w:val="18"/>
                <w:lang w:val="fr-CH"/>
              </w:rPr>
              <w:t>hydrogène et nouveaux concepts pour les réservoirs</w:t>
            </w:r>
          </w:p>
        </w:tc>
        <w:tc>
          <w:tcPr>
            <w:tcW w:w="20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 xml:space="preserve">Inclusion dans la </w:t>
            </w:r>
            <w:r w:rsidRPr="00A607D0">
              <w:rPr>
                <w:sz w:val="18"/>
                <w:szCs w:val="18"/>
                <w:lang w:val="fr-CH"/>
              </w:rPr>
              <w:br/>
            </w:r>
            <w:r w:rsidR="007F0283">
              <w:rPr>
                <w:sz w:val="18"/>
                <w:szCs w:val="18"/>
                <w:lang w:val="fr-CH"/>
              </w:rPr>
              <w:t>« </w:t>
            </w:r>
            <w:r w:rsidRPr="00A607D0">
              <w:rPr>
                <w:sz w:val="18"/>
                <w:szCs w:val="18"/>
                <w:lang w:val="fr-CH"/>
              </w:rPr>
              <w:t>phase 2</w:t>
            </w:r>
            <w:r w:rsidR="007F0283">
              <w:rPr>
                <w:sz w:val="18"/>
                <w:szCs w:val="18"/>
                <w:lang w:val="fr-CH"/>
              </w:rPr>
              <w:t> »</w:t>
            </w:r>
            <w:r w:rsidRPr="00A607D0">
              <w:rPr>
                <w:sz w:val="18"/>
                <w:szCs w:val="18"/>
                <w:lang w:val="fr-CH"/>
              </w:rPr>
              <w:t xml:space="preserve"> du RTM n</w:t>
            </w:r>
            <w:r w:rsidRPr="00A607D0">
              <w:rPr>
                <w:sz w:val="18"/>
                <w:szCs w:val="18"/>
                <w:vertAlign w:val="superscript"/>
                <w:lang w:val="fr-CH"/>
              </w:rPr>
              <w:t>o</w:t>
            </w:r>
            <w:r w:rsidRPr="00A607D0">
              <w:rPr>
                <w:sz w:val="18"/>
                <w:szCs w:val="18"/>
                <w:lang w:val="fr-CH"/>
              </w:rPr>
              <w:t xml:space="preserve"> 13</w:t>
            </w:r>
          </w:p>
        </w:tc>
        <w:tc>
          <w:tcPr>
            <w:tcW w:w="3686"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ECE/TRANS/WP.29/AC.3/49</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Groupe de travail informel des véhicules à hydrogène et à pile à combustible</w:t>
            </w:r>
          </w:p>
        </w:tc>
        <w:tc>
          <w:tcPr>
            <w:tcW w:w="1442" w:type="dxa"/>
            <w:shd w:val="clear" w:color="auto" w:fill="auto"/>
          </w:tcPr>
          <w:p w:rsidR="00F80EEF" w:rsidRPr="00A607D0" w:rsidRDefault="00F80EEF" w:rsidP="007F0283">
            <w:pPr>
              <w:suppressAutoHyphens w:val="0"/>
              <w:spacing w:before="40" w:after="120" w:line="220" w:lineRule="atLeast"/>
              <w:ind w:left="57" w:right="57"/>
              <w:rPr>
                <w:sz w:val="18"/>
                <w:szCs w:val="18"/>
                <w:lang w:val="fr-CH"/>
              </w:rPr>
            </w:pPr>
            <w:r w:rsidRPr="00A607D0">
              <w:rPr>
                <w:sz w:val="18"/>
                <w:szCs w:val="18"/>
                <w:lang w:val="fr-CH"/>
              </w:rPr>
              <w:t>WP.29,</w:t>
            </w:r>
            <w:r w:rsidR="007F0283">
              <w:rPr>
                <w:sz w:val="18"/>
                <w:szCs w:val="18"/>
                <w:lang w:val="fr-CH"/>
              </w:rPr>
              <w:t xml:space="preserve"> </w:t>
            </w:r>
            <w:r w:rsidRPr="00A607D0">
              <w:rPr>
                <w:sz w:val="18"/>
                <w:szCs w:val="18"/>
                <w:lang w:val="fr-CH"/>
              </w:rPr>
              <w:t>juin 2023</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Japon, République de Corée, CE</w:t>
            </w:r>
          </w:p>
        </w:tc>
        <w:tc>
          <w:tcPr>
            <w:tcW w:w="12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En cours</w:t>
            </w:r>
          </w:p>
        </w:tc>
      </w:tr>
      <w:tr w:rsidR="00F80EEF" w:rsidRPr="00F80EEF" w:rsidTr="00A607D0">
        <w:trPr>
          <w:cantSplit/>
        </w:trPr>
        <w:tc>
          <w:tcPr>
            <w:tcW w:w="1413"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Prioritaire</w:t>
            </w:r>
          </w:p>
        </w:tc>
        <w:tc>
          <w:tcPr>
            <w:tcW w:w="1629"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Compatibilité des matériaux de sécurité pour l</w:t>
            </w:r>
            <w:r w:rsidR="00CB5320" w:rsidRPr="00A607D0">
              <w:rPr>
                <w:sz w:val="18"/>
                <w:szCs w:val="18"/>
                <w:lang w:val="fr-CH"/>
              </w:rPr>
              <w:t>’</w:t>
            </w:r>
            <w:r w:rsidRPr="00A607D0">
              <w:rPr>
                <w:sz w:val="18"/>
                <w:szCs w:val="18"/>
                <w:lang w:val="fr-CH"/>
              </w:rPr>
              <w:t>hydrogène et nouveaux concepts pour les réservoirs</w:t>
            </w:r>
          </w:p>
        </w:tc>
        <w:tc>
          <w:tcPr>
            <w:tcW w:w="20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Transposition dans le Règlement ONU n</w:t>
            </w:r>
            <w:r w:rsidRPr="00A607D0">
              <w:rPr>
                <w:sz w:val="18"/>
                <w:szCs w:val="18"/>
                <w:vertAlign w:val="superscript"/>
                <w:lang w:val="fr-CH"/>
              </w:rPr>
              <w:t>o</w:t>
            </w:r>
            <w:r w:rsidRPr="00A607D0">
              <w:rPr>
                <w:sz w:val="18"/>
                <w:szCs w:val="18"/>
                <w:lang w:val="fr-CH"/>
              </w:rPr>
              <w:t xml:space="preserve"> 134 [et n</w:t>
            </w:r>
            <w:r w:rsidRPr="00A607D0">
              <w:rPr>
                <w:sz w:val="18"/>
                <w:szCs w:val="18"/>
                <w:vertAlign w:val="superscript"/>
                <w:lang w:val="fr-CH"/>
              </w:rPr>
              <w:t>o</w:t>
            </w:r>
            <w:r w:rsidRPr="00A607D0">
              <w:rPr>
                <w:sz w:val="18"/>
                <w:szCs w:val="18"/>
                <w:lang w:val="fr-CH"/>
              </w:rPr>
              <w:t xml:space="preserve"> 146]</w:t>
            </w:r>
          </w:p>
        </w:tc>
        <w:tc>
          <w:tcPr>
            <w:tcW w:w="3686" w:type="dxa"/>
            <w:shd w:val="clear" w:color="auto" w:fill="auto"/>
          </w:tcPr>
          <w:p w:rsidR="00F80EEF" w:rsidRPr="00A607D0" w:rsidRDefault="007F0283" w:rsidP="00A607D0">
            <w:pPr>
              <w:suppressAutoHyphens w:val="0"/>
              <w:spacing w:before="40" w:after="120" w:line="220" w:lineRule="atLeast"/>
              <w:ind w:left="57" w:right="57"/>
              <w:rPr>
                <w:sz w:val="18"/>
                <w:szCs w:val="18"/>
                <w:lang w:val="fr-CH"/>
              </w:rPr>
            </w:pPr>
            <w:r w:rsidRPr="00A607D0">
              <w:rPr>
                <w:sz w:val="18"/>
                <w:szCs w:val="18"/>
                <w:lang w:val="fr-CH"/>
              </w:rPr>
              <w:t>s.o.</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À déterminer</w:t>
            </w:r>
          </w:p>
        </w:tc>
        <w:tc>
          <w:tcPr>
            <w:tcW w:w="144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CE, Japon</w:t>
            </w:r>
          </w:p>
        </w:tc>
        <w:tc>
          <w:tcPr>
            <w:tcW w:w="12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À commencer si accord du GRSP</w:t>
            </w:r>
          </w:p>
        </w:tc>
      </w:tr>
      <w:tr w:rsidR="00F80EEF" w:rsidRPr="00F80EEF" w:rsidTr="00A607D0">
        <w:trPr>
          <w:cantSplit/>
        </w:trPr>
        <w:tc>
          <w:tcPr>
            <w:tcW w:w="1413"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Prioritaire</w:t>
            </w:r>
          </w:p>
        </w:tc>
        <w:tc>
          <w:tcPr>
            <w:tcW w:w="1629"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rFonts w:eastAsia="Yu Mincho"/>
                <w:sz w:val="18"/>
                <w:szCs w:val="18"/>
                <w:lang w:val="fr-CH" w:eastAsia="ja-JP"/>
              </w:rPr>
              <w:t xml:space="preserve">Sécurité des véhicules électriques </w:t>
            </w:r>
          </w:p>
        </w:tc>
        <w:tc>
          <w:tcPr>
            <w:tcW w:w="20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rFonts w:eastAsia="Yu Mincho"/>
                <w:sz w:val="18"/>
                <w:szCs w:val="18"/>
                <w:lang w:val="fr-CH" w:eastAsia="ja-JP"/>
              </w:rPr>
              <w:t>RTM n</w:t>
            </w:r>
            <w:r w:rsidRPr="00A607D0">
              <w:rPr>
                <w:rFonts w:eastAsia="Yu Mincho"/>
                <w:sz w:val="18"/>
                <w:szCs w:val="18"/>
                <w:vertAlign w:val="superscript"/>
                <w:lang w:val="fr-CH" w:eastAsia="ja-JP"/>
              </w:rPr>
              <w:t>o</w:t>
            </w:r>
            <w:r w:rsidRPr="00A607D0">
              <w:rPr>
                <w:rFonts w:eastAsia="Yu Mincho"/>
                <w:sz w:val="18"/>
                <w:szCs w:val="18"/>
                <w:lang w:val="fr-CH" w:eastAsia="ja-JP"/>
              </w:rPr>
              <w:t xml:space="preserve"> 20, phase 2</w:t>
            </w:r>
          </w:p>
        </w:tc>
        <w:tc>
          <w:tcPr>
            <w:tcW w:w="3686"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Groupe de travail informel de la sécurité des véhicules électriques</w:t>
            </w:r>
          </w:p>
        </w:tc>
        <w:tc>
          <w:tcPr>
            <w:tcW w:w="144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rFonts w:eastAsia="Yu Mincho"/>
                <w:sz w:val="18"/>
                <w:szCs w:val="18"/>
                <w:lang w:val="fr-CH" w:eastAsia="ja-JP"/>
              </w:rPr>
              <w:t>Proposition aux sessions de mars et novembre 2024 du WP.29</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É</w:t>
            </w:r>
            <w:r w:rsidR="007F0283">
              <w:rPr>
                <w:sz w:val="18"/>
                <w:szCs w:val="18"/>
                <w:lang w:val="fr-CH"/>
              </w:rPr>
              <w:t>tats-</w:t>
            </w:r>
            <w:r w:rsidRPr="00A607D0">
              <w:rPr>
                <w:sz w:val="18"/>
                <w:szCs w:val="18"/>
                <w:lang w:val="fr-CH"/>
              </w:rPr>
              <w:t>U</w:t>
            </w:r>
            <w:r w:rsidR="007F0283">
              <w:rPr>
                <w:sz w:val="18"/>
                <w:szCs w:val="18"/>
                <w:lang w:val="fr-CH"/>
              </w:rPr>
              <w:t>nis</w:t>
            </w:r>
            <w:r w:rsidRPr="00A607D0">
              <w:rPr>
                <w:sz w:val="18"/>
                <w:szCs w:val="18"/>
                <w:lang w:val="fr-CH"/>
              </w:rPr>
              <w:t xml:space="preserve"> d</w:t>
            </w:r>
            <w:r w:rsidR="00CB5320" w:rsidRPr="00A607D0">
              <w:rPr>
                <w:sz w:val="18"/>
                <w:szCs w:val="18"/>
                <w:lang w:val="fr-CH"/>
              </w:rPr>
              <w:t>’</w:t>
            </w:r>
            <w:r w:rsidRPr="00A607D0">
              <w:rPr>
                <w:sz w:val="18"/>
                <w:szCs w:val="18"/>
                <w:lang w:val="fr-CH"/>
              </w:rPr>
              <w:t>Amérique</w:t>
            </w:r>
            <w:r w:rsidRPr="00A607D0">
              <w:rPr>
                <w:rFonts w:eastAsia="Yu Mincho"/>
                <w:sz w:val="18"/>
                <w:szCs w:val="18"/>
                <w:lang w:val="fr-CH" w:eastAsia="ja-JP"/>
              </w:rPr>
              <w:t>, CE, Canada, Japon</w:t>
            </w:r>
          </w:p>
        </w:tc>
        <w:tc>
          <w:tcPr>
            <w:tcW w:w="12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rFonts w:eastAsia="Yu Mincho"/>
                <w:sz w:val="18"/>
                <w:szCs w:val="18"/>
                <w:lang w:val="fr-CH" w:eastAsia="ja-JP"/>
              </w:rPr>
              <w:t>En cours</w:t>
            </w:r>
          </w:p>
        </w:tc>
      </w:tr>
      <w:tr w:rsidR="00F80EEF" w:rsidRPr="00F80EEF" w:rsidTr="00A607D0">
        <w:trPr>
          <w:cantSplit/>
        </w:trPr>
        <w:tc>
          <w:tcPr>
            <w:tcW w:w="1413" w:type="dxa"/>
            <w:shd w:val="clear" w:color="auto" w:fill="auto"/>
          </w:tcPr>
          <w:p w:rsidR="00F80EEF" w:rsidRPr="007F0283" w:rsidRDefault="00F80EEF" w:rsidP="00A607D0">
            <w:pPr>
              <w:suppressAutoHyphens w:val="0"/>
              <w:spacing w:before="40" w:after="120" w:line="220" w:lineRule="atLeast"/>
              <w:ind w:left="57" w:right="57"/>
              <w:rPr>
                <w:sz w:val="18"/>
                <w:szCs w:val="18"/>
                <w:lang w:val="fr-CH"/>
              </w:rPr>
            </w:pPr>
            <w:r w:rsidRPr="007F0283">
              <w:rPr>
                <w:sz w:val="18"/>
                <w:szCs w:val="18"/>
                <w:lang w:val="fr-CH"/>
              </w:rPr>
              <w:t>Récurrent</w:t>
            </w:r>
          </w:p>
        </w:tc>
        <w:tc>
          <w:tcPr>
            <w:tcW w:w="1629" w:type="dxa"/>
            <w:shd w:val="clear" w:color="auto" w:fill="auto"/>
          </w:tcPr>
          <w:p w:rsidR="00F80EEF" w:rsidRPr="007F0283" w:rsidRDefault="00F80EEF" w:rsidP="00A607D0">
            <w:pPr>
              <w:suppressAutoHyphens w:val="0"/>
              <w:spacing w:before="40" w:after="120" w:line="220" w:lineRule="atLeast"/>
              <w:ind w:left="57" w:right="57"/>
              <w:rPr>
                <w:sz w:val="18"/>
                <w:szCs w:val="18"/>
                <w:lang w:val="fr-CH"/>
              </w:rPr>
            </w:pPr>
            <w:r w:rsidRPr="007F0283">
              <w:rPr>
                <w:sz w:val="18"/>
                <w:szCs w:val="18"/>
                <w:lang w:val="fr-CH"/>
              </w:rPr>
              <w:t>Enfants dans les autobus</w:t>
            </w:r>
          </w:p>
        </w:tc>
        <w:tc>
          <w:tcPr>
            <w:tcW w:w="20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Nouveau Règlement</w:t>
            </w:r>
          </w:p>
        </w:tc>
        <w:tc>
          <w:tcPr>
            <w:tcW w:w="3686"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2019/22 et GRSP-66-06</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 xml:space="preserve">Groupe de travail informel de </w:t>
            </w:r>
            <w:r w:rsidRPr="00A607D0">
              <w:rPr>
                <w:sz w:val="18"/>
                <w:szCs w:val="18"/>
                <w:shd w:val="clear" w:color="auto" w:fill="FFFFFF"/>
                <w:lang w:val="fr-FR"/>
              </w:rPr>
              <w:t>la sécurité des enfants transportés par autobus et autocar</w:t>
            </w:r>
          </w:p>
        </w:tc>
        <w:tc>
          <w:tcPr>
            <w:tcW w:w="1442" w:type="dxa"/>
            <w:shd w:val="clear" w:color="auto" w:fill="auto"/>
          </w:tcPr>
          <w:p w:rsidR="00F80EEF" w:rsidRPr="00A607D0" w:rsidRDefault="00F80EEF" w:rsidP="007F0283">
            <w:pPr>
              <w:suppressAutoHyphens w:val="0"/>
              <w:spacing w:before="40" w:after="120" w:line="220" w:lineRule="atLeast"/>
              <w:ind w:left="57" w:right="57"/>
              <w:rPr>
                <w:sz w:val="18"/>
                <w:szCs w:val="18"/>
                <w:lang w:val="fr-CH"/>
              </w:rPr>
            </w:pPr>
            <w:r w:rsidRPr="00A607D0">
              <w:rPr>
                <w:sz w:val="18"/>
                <w:szCs w:val="18"/>
                <w:lang w:val="fr-CH"/>
              </w:rPr>
              <w:t>WP.29,</w:t>
            </w:r>
            <w:r w:rsidR="007F0283">
              <w:rPr>
                <w:sz w:val="18"/>
                <w:szCs w:val="18"/>
                <w:lang w:val="fr-CH"/>
              </w:rPr>
              <w:t xml:space="preserve"> </w:t>
            </w:r>
            <w:r w:rsidRPr="00A607D0">
              <w:rPr>
                <w:sz w:val="18"/>
                <w:szCs w:val="18"/>
                <w:lang w:val="fr-CH"/>
              </w:rPr>
              <w:t>mars 2023</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Espagne</w:t>
            </w:r>
          </w:p>
        </w:tc>
        <w:tc>
          <w:tcPr>
            <w:tcW w:w="12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En cours</w:t>
            </w:r>
          </w:p>
        </w:tc>
      </w:tr>
      <w:tr w:rsidR="00F80EEF" w:rsidRPr="00F80EEF" w:rsidTr="00A607D0">
        <w:trPr>
          <w:cantSplit/>
        </w:trPr>
        <w:tc>
          <w:tcPr>
            <w:tcW w:w="1413"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lastRenderedPageBreak/>
              <w:t>Récurrent</w:t>
            </w:r>
          </w:p>
        </w:tc>
        <w:tc>
          <w:tcPr>
            <w:tcW w:w="1629"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Règlement ONU n</w:t>
            </w:r>
            <w:r w:rsidRPr="00A607D0">
              <w:rPr>
                <w:sz w:val="18"/>
                <w:szCs w:val="18"/>
                <w:vertAlign w:val="superscript"/>
                <w:lang w:val="fr-CH"/>
              </w:rPr>
              <w:t>o</w:t>
            </w:r>
            <w:r w:rsidR="00DA742C">
              <w:rPr>
                <w:sz w:val="18"/>
                <w:szCs w:val="18"/>
                <w:lang w:val="fr-CH"/>
              </w:rPr>
              <w:t> </w:t>
            </w:r>
            <w:r w:rsidRPr="00A607D0">
              <w:rPr>
                <w:sz w:val="18"/>
                <w:szCs w:val="18"/>
                <w:lang w:val="fr-CH"/>
              </w:rPr>
              <w:t>16</w:t>
            </w:r>
          </w:p>
        </w:tc>
        <w:tc>
          <w:tcPr>
            <w:tcW w:w="20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Solution de rechange (au choix du constructeur) à la désactivation des coussins gonflables avant associée à des dispositifs de retenue pour enfants orientés vers l</w:t>
            </w:r>
            <w:r w:rsidR="00CB5320" w:rsidRPr="00A607D0">
              <w:rPr>
                <w:sz w:val="18"/>
                <w:szCs w:val="18"/>
                <w:lang w:val="fr-CH"/>
              </w:rPr>
              <w:t>’</w:t>
            </w:r>
            <w:r w:rsidRPr="00A607D0">
              <w:rPr>
                <w:sz w:val="18"/>
                <w:szCs w:val="18"/>
                <w:lang w:val="fr-CH"/>
              </w:rPr>
              <w:t>arrière sur le siège arrière.</w:t>
            </w:r>
          </w:p>
        </w:tc>
        <w:tc>
          <w:tcPr>
            <w:tcW w:w="3686"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 xml:space="preserve">ECE/TRANS/WP.29/GRSP/2019/15 </w:t>
            </w:r>
            <w:r w:rsidR="00DA742C">
              <w:rPr>
                <w:sz w:val="18"/>
                <w:szCs w:val="18"/>
                <w:lang w:val="fr-CH"/>
              </w:rPr>
              <w:br/>
            </w:r>
            <w:r w:rsidRPr="00A607D0">
              <w:rPr>
                <w:sz w:val="18"/>
                <w:szCs w:val="18"/>
                <w:lang w:val="fr-CH"/>
              </w:rPr>
              <w:t>et GRSP-66-14</w:t>
            </w:r>
          </w:p>
        </w:tc>
        <w:tc>
          <w:tcPr>
            <w:tcW w:w="1121" w:type="dxa"/>
            <w:shd w:val="clear" w:color="auto" w:fill="auto"/>
          </w:tcPr>
          <w:p w:rsidR="00F80EEF" w:rsidRPr="00A607D0" w:rsidRDefault="00DA742C" w:rsidP="00A607D0">
            <w:pPr>
              <w:suppressAutoHyphens w:val="0"/>
              <w:spacing w:before="40" w:after="120" w:line="220" w:lineRule="atLeast"/>
              <w:ind w:left="57" w:right="57"/>
              <w:rPr>
                <w:sz w:val="18"/>
                <w:szCs w:val="18"/>
                <w:lang w:val="fr-CH"/>
              </w:rPr>
            </w:pPr>
            <w:r w:rsidRPr="00A607D0">
              <w:rPr>
                <w:sz w:val="18"/>
                <w:szCs w:val="18"/>
                <w:lang w:val="fr-CH"/>
              </w:rPr>
              <w:t>s.o.</w:t>
            </w:r>
          </w:p>
        </w:tc>
        <w:tc>
          <w:tcPr>
            <w:tcW w:w="144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2021</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OICA</w:t>
            </w:r>
          </w:p>
        </w:tc>
        <w:tc>
          <w:tcPr>
            <w:tcW w:w="12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En cours</w:t>
            </w:r>
          </w:p>
        </w:tc>
      </w:tr>
      <w:tr w:rsidR="00F80EEF" w:rsidRPr="00F80EEF" w:rsidTr="00A607D0">
        <w:trPr>
          <w:cantSplit/>
        </w:trPr>
        <w:tc>
          <w:tcPr>
            <w:tcW w:w="1413"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Récurrent</w:t>
            </w:r>
          </w:p>
        </w:tc>
        <w:tc>
          <w:tcPr>
            <w:tcW w:w="1629"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 xml:space="preserve">Règlement ONU </w:t>
            </w:r>
            <w:r w:rsidR="00DA742C" w:rsidRPr="00DA742C">
              <w:rPr>
                <w:rFonts w:eastAsia="MS Mincho"/>
                <w:sz w:val="18"/>
                <w:szCs w:val="18"/>
              </w:rPr>
              <w:t>n</w:t>
            </w:r>
            <w:r w:rsidR="00DA742C" w:rsidRPr="00DA742C">
              <w:rPr>
                <w:rFonts w:eastAsia="MS Mincho"/>
                <w:sz w:val="18"/>
                <w:szCs w:val="18"/>
                <w:vertAlign w:val="superscript"/>
              </w:rPr>
              <w:t>o</w:t>
            </w:r>
            <w:r w:rsidR="00DA742C">
              <w:rPr>
                <w:sz w:val="18"/>
                <w:szCs w:val="18"/>
                <w:lang w:val="fr-CH"/>
              </w:rPr>
              <w:t> </w:t>
            </w:r>
            <w:r w:rsidRPr="00A607D0">
              <w:rPr>
                <w:sz w:val="18"/>
                <w:szCs w:val="18"/>
                <w:lang w:val="fr-CH"/>
              </w:rPr>
              <w:t>136</w:t>
            </w:r>
          </w:p>
        </w:tc>
        <w:tc>
          <w:tcPr>
            <w:tcW w:w="20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 xml:space="preserve">Mettre à jour le Règlement ONU </w:t>
            </w:r>
            <w:r w:rsidR="00DA742C" w:rsidRPr="00DA742C">
              <w:rPr>
                <w:rFonts w:eastAsia="MS Mincho"/>
                <w:sz w:val="18"/>
                <w:szCs w:val="18"/>
                <w:lang w:val="fr-CH"/>
              </w:rPr>
              <w:t>n</w:t>
            </w:r>
            <w:r w:rsidR="00DA742C" w:rsidRPr="00DA742C">
              <w:rPr>
                <w:rFonts w:eastAsia="MS Mincho"/>
                <w:sz w:val="18"/>
                <w:szCs w:val="18"/>
                <w:vertAlign w:val="superscript"/>
                <w:lang w:val="fr-CH"/>
              </w:rPr>
              <w:t>o</w:t>
            </w:r>
            <w:r w:rsidR="00DA742C">
              <w:rPr>
                <w:sz w:val="18"/>
                <w:szCs w:val="18"/>
                <w:lang w:val="fr-CH"/>
              </w:rPr>
              <w:t> </w:t>
            </w:r>
            <w:r w:rsidRPr="00A607D0">
              <w:rPr>
                <w:sz w:val="18"/>
                <w:szCs w:val="18"/>
                <w:lang w:val="fr-CH"/>
              </w:rPr>
              <w:t>136 en tenant compte des nouvelles dispositions de la série 03 du Règlement ONU n</w:t>
            </w:r>
            <w:r w:rsidRPr="00A607D0">
              <w:rPr>
                <w:sz w:val="18"/>
                <w:szCs w:val="18"/>
                <w:vertAlign w:val="superscript"/>
                <w:lang w:val="fr-CH"/>
              </w:rPr>
              <w:t>o</w:t>
            </w:r>
            <w:r w:rsidRPr="00A607D0">
              <w:rPr>
                <w:sz w:val="18"/>
                <w:szCs w:val="18"/>
                <w:lang w:val="fr-CH"/>
              </w:rPr>
              <w:t xml:space="preserve"> 100 et clarifier les prescriptions relatives aux systèmes rechargeables de stockage de l</w:t>
            </w:r>
            <w:r w:rsidR="00CB5320" w:rsidRPr="00A607D0">
              <w:rPr>
                <w:sz w:val="18"/>
                <w:szCs w:val="18"/>
                <w:lang w:val="fr-CH"/>
              </w:rPr>
              <w:t>’</w:t>
            </w:r>
            <w:r w:rsidRPr="00A607D0">
              <w:rPr>
                <w:sz w:val="18"/>
                <w:szCs w:val="18"/>
                <w:lang w:val="fr-CH"/>
              </w:rPr>
              <w:t>énergie électrique (SRSEE) amovibles.</w:t>
            </w:r>
          </w:p>
        </w:tc>
        <w:tc>
          <w:tcPr>
            <w:tcW w:w="3686"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GRSP-69-13 et GRSP-69-14</w:t>
            </w:r>
          </w:p>
        </w:tc>
        <w:tc>
          <w:tcPr>
            <w:tcW w:w="1121" w:type="dxa"/>
            <w:shd w:val="clear" w:color="auto" w:fill="auto"/>
          </w:tcPr>
          <w:p w:rsidR="00F80EEF" w:rsidRPr="00A607D0" w:rsidRDefault="00DA742C" w:rsidP="00A607D0">
            <w:pPr>
              <w:suppressAutoHyphens w:val="0"/>
              <w:spacing w:before="40" w:after="120" w:line="220" w:lineRule="atLeast"/>
              <w:ind w:left="57" w:right="57"/>
              <w:rPr>
                <w:sz w:val="18"/>
                <w:szCs w:val="18"/>
                <w:lang w:val="fr-CH"/>
              </w:rPr>
            </w:pPr>
            <w:r w:rsidRPr="00A607D0">
              <w:rPr>
                <w:sz w:val="18"/>
                <w:szCs w:val="18"/>
                <w:lang w:val="fr-CH"/>
              </w:rPr>
              <w:t>s.o.</w:t>
            </w:r>
          </w:p>
        </w:tc>
        <w:tc>
          <w:tcPr>
            <w:tcW w:w="144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2021/2022</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IMMA</w:t>
            </w:r>
          </w:p>
        </w:tc>
        <w:tc>
          <w:tcPr>
            <w:tcW w:w="12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p>
        </w:tc>
      </w:tr>
      <w:tr w:rsidR="00F80EEF" w:rsidRPr="00F80EEF" w:rsidTr="00A607D0">
        <w:trPr>
          <w:cantSplit/>
        </w:trPr>
        <w:tc>
          <w:tcPr>
            <w:tcW w:w="13776" w:type="dxa"/>
            <w:gridSpan w:val="8"/>
            <w:shd w:val="clear" w:color="auto" w:fill="auto"/>
          </w:tcPr>
          <w:p w:rsidR="00F80EEF" w:rsidRPr="00A607D0" w:rsidRDefault="00F80EEF" w:rsidP="00A607D0">
            <w:pPr>
              <w:keepNext/>
              <w:suppressAutoHyphens w:val="0"/>
              <w:spacing w:before="40" w:after="120" w:line="220" w:lineRule="atLeast"/>
              <w:ind w:left="57" w:right="57"/>
              <w:jc w:val="center"/>
              <w:rPr>
                <w:b/>
                <w:sz w:val="18"/>
                <w:szCs w:val="18"/>
                <w:lang w:val="fr-CH"/>
              </w:rPr>
            </w:pPr>
            <w:r w:rsidRPr="00A607D0">
              <w:rPr>
                <w:b/>
                <w:sz w:val="18"/>
                <w:szCs w:val="18"/>
                <w:lang w:val="fr-CH"/>
              </w:rPr>
              <w:lastRenderedPageBreak/>
              <w:t>Long terme</w:t>
            </w:r>
          </w:p>
        </w:tc>
      </w:tr>
      <w:tr w:rsidR="00F80EEF" w:rsidRPr="00F80EEF" w:rsidTr="00A607D0">
        <w:trPr>
          <w:cantSplit/>
        </w:trPr>
        <w:tc>
          <w:tcPr>
            <w:tcW w:w="1413"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rFonts w:eastAsia="Times New Roman"/>
                <w:sz w:val="18"/>
                <w:szCs w:val="18"/>
                <w:lang w:val="fr-CH"/>
              </w:rPr>
              <w:t xml:space="preserve">1. </w:t>
            </w:r>
            <w:r w:rsidRPr="00A607D0">
              <w:rPr>
                <w:sz w:val="18"/>
                <w:szCs w:val="18"/>
                <w:lang w:val="fr-CH"/>
              </w:rPr>
              <w:t>Prioritaire</w:t>
            </w:r>
          </w:p>
        </w:tc>
        <w:tc>
          <w:tcPr>
            <w:tcW w:w="1629"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rFonts w:eastAsia="Times New Roman"/>
                <w:sz w:val="18"/>
                <w:szCs w:val="18"/>
                <w:lang w:val="fr-CH"/>
              </w:rPr>
              <w:t xml:space="preserve">Sécurité passive </w:t>
            </w:r>
            <w:r w:rsidRPr="00A607D0">
              <w:rPr>
                <w:sz w:val="18"/>
                <w:szCs w:val="18"/>
                <w:lang w:val="fr-CH"/>
              </w:rPr>
              <w:t xml:space="preserve">dans le contexte des </w:t>
            </w:r>
            <w:r w:rsidRPr="00A607D0">
              <w:rPr>
                <w:rFonts w:eastAsia="Times New Roman"/>
                <w:sz w:val="18"/>
                <w:szCs w:val="18"/>
                <w:lang w:val="fr-CH"/>
              </w:rPr>
              <w:t>nouvelles configurations de sièges dans les véhicules automatisés/</w:t>
            </w:r>
            <w:r w:rsidR="00DA742C">
              <w:rPr>
                <w:rFonts w:eastAsia="Times New Roman"/>
                <w:sz w:val="18"/>
                <w:szCs w:val="18"/>
                <w:lang w:val="fr-CH"/>
              </w:rPr>
              <w:br/>
            </w:r>
            <w:r w:rsidRPr="00A607D0">
              <w:rPr>
                <w:rFonts w:eastAsia="Times New Roman"/>
                <w:sz w:val="18"/>
                <w:szCs w:val="18"/>
                <w:lang w:val="fr-CH"/>
              </w:rPr>
              <w:t>autonomes</w:t>
            </w:r>
          </w:p>
        </w:tc>
        <w:tc>
          <w:tcPr>
            <w:tcW w:w="2082" w:type="dxa"/>
            <w:shd w:val="clear" w:color="auto" w:fill="auto"/>
          </w:tcPr>
          <w:p w:rsidR="00CB5320" w:rsidRPr="00A607D0" w:rsidRDefault="00F80EEF" w:rsidP="00A607D0">
            <w:pPr>
              <w:suppressAutoHyphens w:val="0"/>
              <w:spacing w:before="40" w:after="120" w:line="220" w:lineRule="atLeast"/>
              <w:ind w:left="57" w:right="57"/>
              <w:rPr>
                <w:rFonts w:eastAsia="Times New Roman"/>
                <w:sz w:val="18"/>
                <w:szCs w:val="18"/>
                <w:lang w:val="fr-CH"/>
              </w:rPr>
            </w:pPr>
            <w:r w:rsidRPr="00A607D0">
              <w:rPr>
                <w:rFonts w:eastAsia="Times New Roman"/>
                <w:sz w:val="18"/>
                <w:szCs w:val="18"/>
                <w:lang w:val="fr-CH"/>
              </w:rPr>
              <w:t>À la demande de l</w:t>
            </w:r>
            <w:r w:rsidR="00CB5320" w:rsidRPr="00A607D0">
              <w:rPr>
                <w:rFonts w:eastAsia="Times New Roman"/>
                <w:sz w:val="18"/>
                <w:szCs w:val="18"/>
                <w:lang w:val="fr-CH"/>
              </w:rPr>
              <w:t>’</w:t>
            </w:r>
            <w:r w:rsidRPr="00A607D0">
              <w:rPr>
                <w:rFonts w:eastAsia="Times New Roman"/>
                <w:sz w:val="18"/>
                <w:szCs w:val="18"/>
                <w:lang w:val="fr-CH"/>
              </w:rPr>
              <w:t>AC.2 et du GRVA, recueillir les informations et les données disponibles sur les configurations futures prévues pour les sièges (sièges enfants inclus) en ce qui concerne les véhicules hautement automatisés et autonomes.</w:t>
            </w:r>
          </w:p>
          <w:p w:rsidR="00CB5320" w:rsidRPr="00A607D0" w:rsidRDefault="00F80EEF" w:rsidP="00A607D0">
            <w:pPr>
              <w:suppressAutoHyphens w:val="0"/>
              <w:spacing w:before="40" w:after="120" w:line="220" w:lineRule="atLeast"/>
              <w:ind w:left="57" w:right="57"/>
              <w:rPr>
                <w:rFonts w:eastAsia="Times New Roman"/>
                <w:sz w:val="18"/>
                <w:szCs w:val="18"/>
                <w:lang w:val="fr-CH"/>
              </w:rPr>
            </w:pPr>
            <w:r w:rsidRPr="00A607D0">
              <w:rPr>
                <w:rFonts w:eastAsia="Times New Roman"/>
                <w:sz w:val="18"/>
                <w:szCs w:val="18"/>
                <w:lang w:val="fr-CH"/>
              </w:rPr>
              <w:t>Favoriser une vision commune de la capacité d</w:t>
            </w:r>
            <w:r w:rsidR="00CB5320" w:rsidRPr="00A607D0">
              <w:rPr>
                <w:rFonts w:eastAsia="Times New Roman"/>
                <w:sz w:val="18"/>
                <w:szCs w:val="18"/>
                <w:lang w:val="fr-CH"/>
              </w:rPr>
              <w:t>’</w:t>
            </w:r>
            <w:r w:rsidRPr="00A607D0">
              <w:rPr>
                <w:rFonts w:eastAsia="Times New Roman"/>
                <w:sz w:val="18"/>
                <w:szCs w:val="18"/>
                <w:lang w:val="fr-CH"/>
              </w:rPr>
              <w:t xml:space="preserve">adaptation des nouveaux systèmes au fil du temps, ainsi que des besoins </w:t>
            </w:r>
            <w:r w:rsidRPr="00A607D0">
              <w:rPr>
                <w:sz w:val="18"/>
                <w:szCs w:val="18"/>
                <w:lang w:val="fr-CH"/>
              </w:rPr>
              <w:t>en matière de r</w:t>
            </w:r>
            <w:r w:rsidR="00DA742C">
              <w:rPr>
                <w:sz w:val="18"/>
                <w:szCs w:val="18"/>
                <w:lang w:val="fr-CH"/>
              </w:rPr>
              <w:t>é</w:t>
            </w:r>
            <w:r w:rsidRPr="00A607D0">
              <w:rPr>
                <w:sz w:val="18"/>
                <w:szCs w:val="18"/>
                <w:lang w:val="fr-CH"/>
              </w:rPr>
              <w:t>glementation</w:t>
            </w:r>
            <w:r w:rsidRPr="00A607D0">
              <w:rPr>
                <w:rFonts w:eastAsia="Times New Roman"/>
                <w:sz w:val="18"/>
                <w:szCs w:val="18"/>
                <w:lang w:val="fr-CH"/>
              </w:rPr>
              <w:t xml:space="preserve"> et du calendrier correspondants.</w:t>
            </w:r>
          </w:p>
          <w:p w:rsidR="00F80EEF" w:rsidRPr="00A607D0" w:rsidRDefault="00F80EEF" w:rsidP="00A607D0">
            <w:pPr>
              <w:suppressAutoHyphens w:val="0"/>
              <w:spacing w:before="40" w:after="120" w:line="220" w:lineRule="atLeast"/>
              <w:ind w:left="57" w:right="57"/>
              <w:rPr>
                <w:sz w:val="18"/>
                <w:szCs w:val="18"/>
                <w:lang w:val="fr-CH"/>
              </w:rPr>
            </w:pPr>
            <w:r w:rsidRPr="00A607D0">
              <w:rPr>
                <w:rFonts w:eastAsia="Times New Roman"/>
                <w:sz w:val="18"/>
                <w:szCs w:val="18"/>
                <w:lang w:val="fr-CH"/>
              </w:rPr>
              <w:t xml:space="preserve">Concevoir une </w:t>
            </w:r>
            <w:r w:rsidR="00DA742C">
              <w:rPr>
                <w:rFonts w:eastAsia="Times New Roman"/>
                <w:sz w:val="18"/>
                <w:szCs w:val="18"/>
                <w:lang w:val="fr-CH"/>
              </w:rPr>
              <w:t>« </w:t>
            </w:r>
            <w:r w:rsidRPr="00A607D0">
              <w:rPr>
                <w:rFonts w:eastAsia="Times New Roman"/>
                <w:sz w:val="18"/>
                <w:szCs w:val="18"/>
                <w:lang w:val="fr-CH"/>
              </w:rPr>
              <w:t>approche réglementaire</w:t>
            </w:r>
            <w:r w:rsidR="00DA742C">
              <w:rPr>
                <w:rFonts w:eastAsia="Times New Roman"/>
                <w:sz w:val="18"/>
                <w:szCs w:val="18"/>
                <w:lang w:val="fr-CH"/>
              </w:rPr>
              <w:t> »</w:t>
            </w:r>
            <w:r w:rsidRPr="00A607D0">
              <w:rPr>
                <w:rFonts w:eastAsia="Times New Roman"/>
                <w:sz w:val="18"/>
                <w:szCs w:val="18"/>
                <w:lang w:val="fr-CH"/>
              </w:rPr>
              <w:t xml:space="preserve"> progressive pour permettre les solutions recensées ci</w:t>
            </w:r>
            <w:r w:rsidR="00DA742C">
              <w:rPr>
                <w:rFonts w:eastAsia="Times New Roman"/>
                <w:sz w:val="18"/>
                <w:szCs w:val="18"/>
                <w:lang w:val="fr-CH"/>
              </w:rPr>
              <w:noBreakHyphen/>
            </w:r>
            <w:r w:rsidRPr="00A607D0">
              <w:rPr>
                <w:rFonts w:eastAsia="Times New Roman"/>
                <w:sz w:val="18"/>
                <w:szCs w:val="18"/>
                <w:lang w:val="fr-CH"/>
              </w:rPr>
              <w:t xml:space="preserve">dessus. </w:t>
            </w:r>
          </w:p>
        </w:tc>
        <w:tc>
          <w:tcPr>
            <w:tcW w:w="3686"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rFonts w:eastAsia="Times New Roman"/>
                <w:sz w:val="18"/>
                <w:szCs w:val="18"/>
                <w:lang w:val="fr-CH"/>
              </w:rPr>
              <w:t xml:space="preserve">Lien avec le GRVA et le WP29 (par exemple WP29-179-23 et WP29-179-25) </w:t>
            </w:r>
          </w:p>
        </w:tc>
        <w:tc>
          <w:tcPr>
            <w:tcW w:w="1121" w:type="dxa"/>
            <w:shd w:val="clear" w:color="auto" w:fill="auto"/>
          </w:tcPr>
          <w:p w:rsidR="00CB5320" w:rsidRPr="00A607D0" w:rsidRDefault="00F80EEF" w:rsidP="00A607D0">
            <w:pPr>
              <w:suppressAutoHyphens w:val="0"/>
              <w:spacing w:before="40" w:after="120" w:line="220" w:lineRule="atLeast"/>
              <w:ind w:left="57" w:right="57"/>
              <w:rPr>
                <w:rFonts w:eastAsia="Times New Roman"/>
                <w:sz w:val="18"/>
                <w:szCs w:val="18"/>
                <w:lang w:val="fr-CH"/>
              </w:rPr>
            </w:pPr>
            <w:r w:rsidRPr="00A607D0">
              <w:rPr>
                <w:rFonts w:eastAsia="Times New Roman"/>
                <w:sz w:val="18"/>
                <w:szCs w:val="18"/>
                <w:lang w:val="fr-CH"/>
              </w:rPr>
              <w:t>GRSP</w:t>
            </w:r>
          </w:p>
          <w:p w:rsidR="00F80EEF" w:rsidRPr="00A607D0" w:rsidRDefault="00F80EEF" w:rsidP="00DA742C">
            <w:pPr>
              <w:suppressAutoHyphens w:val="0"/>
              <w:spacing w:before="40" w:after="120" w:line="220" w:lineRule="atLeast"/>
              <w:ind w:left="57" w:right="57"/>
              <w:rPr>
                <w:sz w:val="18"/>
                <w:szCs w:val="18"/>
                <w:lang w:val="fr-CH"/>
              </w:rPr>
            </w:pPr>
            <w:r w:rsidRPr="00A607D0">
              <w:rPr>
                <w:sz w:val="18"/>
                <w:szCs w:val="18"/>
                <w:lang w:val="fr-CH"/>
              </w:rPr>
              <w:t>É</w:t>
            </w:r>
            <w:r w:rsidRPr="00A607D0">
              <w:rPr>
                <w:rFonts w:eastAsia="Times New Roman"/>
                <w:sz w:val="18"/>
                <w:szCs w:val="18"/>
                <w:lang w:val="fr-CH"/>
              </w:rPr>
              <w:t>quipe spéciale pour collecter les données/</w:t>
            </w:r>
            <w:r w:rsidR="00DA742C">
              <w:rPr>
                <w:rFonts w:eastAsia="Times New Roman"/>
                <w:sz w:val="18"/>
                <w:szCs w:val="18"/>
                <w:lang w:val="fr-CH"/>
              </w:rPr>
              <w:br/>
            </w:r>
            <w:r w:rsidRPr="00A607D0">
              <w:rPr>
                <w:rFonts w:eastAsia="Times New Roman"/>
                <w:sz w:val="18"/>
                <w:szCs w:val="18"/>
                <w:lang w:val="fr-CH"/>
              </w:rPr>
              <w:t xml:space="preserve">informations existantes </w:t>
            </w:r>
          </w:p>
        </w:tc>
        <w:tc>
          <w:tcPr>
            <w:tcW w:w="144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rFonts w:eastAsia="Times New Roman"/>
                <w:sz w:val="18"/>
                <w:szCs w:val="18"/>
                <w:lang w:val="fr-CH"/>
              </w:rPr>
              <w:t xml:space="preserve">En fonction du </w:t>
            </w:r>
            <w:r w:rsidR="004B5B35">
              <w:rPr>
                <w:rFonts w:eastAsia="Times New Roman"/>
                <w:sz w:val="18"/>
                <w:szCs w:val="18"/>
                <w:lang w:val="fr-CH"/>
              </w:rPr>
              <w:t>« </w:t>
            </w:r>
            <w:r w:rsidRPr="00A607D0">
              <w:rPr>
                <w:rFonts w:eastAsia="Times New Roman"/>
                <w:sz w:val="18"/>
                <w:szCs w:val="18"/>
                <w:lang w:val="fr-CH"/>
              </w:rPr>
              <w:t>calendrier réglementaire</w:t>
            </w:r>
            <w:r w:rsidR="004B5B35">
              <w:rPr>
                <w:rFonts w:eastAsia="Times New Roman"/>
                <w:sz w:val="18"/>
                <w:szCs w:val="18"/>
                <w:lang w:val="fr-CH"/>
              </w:rPr>
              <w:t> »</w:t>
            </w:r>
            <w:r w:rsidRPr="00A607D0">
              <w:rPr>
                <w:rFonts w:eastAsia="Times New Roman"/>
                <w:sz w:val="18"/>
                <w:szCs w:val="18"/>
                <w:lang w:val="fr-CH"/>
              </w:rPr>
              <w:t xml:space="preserve"> déterminé</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rFonts w:eastAsia="Times New Roman"/>
                <w:sz w:val="18"/>
                <w:szCs w:val="18"/>
                <w:lang w:val="fr-CH"/>
              </w:rPr>
              <w:t>À définir</w:t>
            </w:r>
          </w:p>
        </w:tc>
        <w:tc>
          <w:tcPr>
            <w:tcW w:w="1282" w:type="dxa"/>
            <w:shd w:val="clear" w:color="auto" w:fill="auto"/>
          </w:tcPr>
          <w:p w:rsidR="00F80EEF" w:rsidRPr="006C5628" w:rsidRDefault="00F80EEF" w:rsidP="00A607D0">
            <w:pPr>
              <w:suppressAutoHyphens w:val="0"/>
              <w:spacing w:before="40" w:after="120" w:line="220" w:lineRule="atLeast"/>
              <w:ind w:left="57" w:right="57"/>
              <w:rPr>
                <w:rFonts w:eastAsia="Times New Roman"/>
                <w:spacing w:val="-2"/>
                <w:sz w:val="18"/>
                <w:szCs w:val="18"/>
                <w:lang w:val="fr-CH"/>
              </w:rPr>
            </w:pPr>
            <w:r w:rsidRPr="006C5628">
              <w:rPr>
                <w:rFonts w:eastAsia="Times New Roman"/>
                <w:spacing w:val="-2"/>
                <w:sz w:val="18"/>
                <w:szCs w:val="18"/>
                <w:lang w:val="fr-CH"/>
              </w:rPr>
              <w:t>Les véhicules automatisés/</w:t>
            </w:r>
            <w:r w:rsidR="004B5B35" w:rsidRPr="006C5628">
              <w:rPr>
                <w:rFonts w:eastAsia="Times New Roman"/>
                <w:spacing w:val="-2"/>
                <w:sz w:val="18"/>
                <w:szCs w:val="18"/>
                <w:lang w:val="fr-CH"/>
              </w:rPr>
              <w:br/>
            </w:r>
            <w:r w:rsidRPr="006C5628">
              <w:rPr>
                <w:rFonts w:eastAsia="Times New Roman"/>
                <w:spacing w:val="-2"/>
                <w:sz w:val="18"/>
                <w:szCs w:val="18"/>
                <w:lang w:val="fr-CH"/>
              </w:rPr>
              <w:t xml:space="preserve">autonomes sont considérés comme offrant des avantages notables en matière de sécurité routière. </w:t>
            </w:r>
          </w:p>
          <w:p w:rsidR="00F80EEF" w:rsidRPr="006C5628" w:rsidRDefault="00F80EEF" w:rsidP="00A607D0">
            <w:pPr>
              <w:suppressAutoHyphens w:val="0"/>
              <w:spacing w:before="40" w:after="120" w:line="220" w:lineRule="atLeast"/>
              <w:ind w:left="57" w:right="57"/>
              <w:rPr>
                <w:spacing w:val="-4"/>
                <w:sz w:val="18"/>
                <w:szCs w:val="18"/>
                <w:lang w:val="fr-CH"/>
              </w:rPr>
            </w:pPr>
            <w:r w:rsidRPr="006C5628">
              <w:rPr>
                <w:rFonts w:eastAsia="Times New Roman"/>
                <w:spacing w:val="-4"/>
                <w:sz w:val="18"/>
                <w:szCs w:val="18"/>
                <w:lang w:val="fr-CH"/>
              </w:rPr>
              <w:t>On s</w:t>
            </w:r>
            <w:r w:rsidR="00CB5320" w:rsidRPr="006C5628">
              <w:rPr>
                <w:rFonts w:eastAsia="Times New Roman"/>
                <w:spacing w:val="-4"/>
                <w:sz w:val="18"/>
                <w:szCs w:val="18"/>
                <w:lang w:val="fr-CH"/>
              </w:rPr>
              <w:t>’</w:t>
            </w:r>
            <w:r w:rsidRPr="006C5628">
              <w:rPr>
                <w:rFonts w:eastAsia="Times New Roman"/>
                <w:spacing w:val="-4"/>
                <w:sz w:val="18"/>
                <w:szCs w:val="18"/>
                <w:lang w:val="fr-CH"/>
              </w:rPr>
              <w:t>attend à ce que des niveaux d</w:t>
            </w:r>
            <w:r w:rsidR="00CB5320" w:rsidRPr="006C5628">
              <w:rPr>
                <w:rFonts w:eastAsia="Times New Roman"/>
                <w:spacing w:val="-4"/>
                <w:sz w:val="18"/>
                <w:szCs w:val="18"/>
                <w:lang w:val="fr-CH"/>
              </w:rPr>
              <w:t>’</w:t>
            </w:r>
            <w:r w:rsidRPr="006C5628">
              <w:rPr>
                <w:rFonts w:eastAsia="Times New Roman"/>
                <w:spacing w:val="-4"/>
                <w:sz w:val="18"/>
                <w:szCs w:val="18"/>
                <w:lang w:val="fr-CH"/>
              </w:rPr>
              <w:t>automatisation plus élevés soient disponibles dans un avenir proche, ce qui permettra aux occupants de privilégier de nouvelles configurations de sièges, par exemple pour améliorer le confort, l</w:t>
            </w:r>
            <w:r w:rsidR="00CB5320" w:rsidRPr="006C5628">
              <w:rPr>
                <w:rFonts w:eastAsia="Times New Roman"/>
                <w:spacing w:val="-4"/>
                <w:sz w:val="18"/>
                <w:szCs w:val="18"/>
                <w:lang w:val="fr-CH"/>
              </w:rPr>
              <w:t>’</w:t>
            </w:r>
            <w:r w:rsidRPr="006C5628">
              <w:rPr>
                <w:rFonts w:eastAsia="Times New Roman"/>
                <w:spacing w:val="-4"/>
                <w:sz w:val="18"/>
                <w:szCs w:val="18"/>
                <w:lang w:val="fr-CH"/>
              </w:rPr>
              <w:t>environnement de travail ou la communication.</w:t>
            </w:r>
          </w:p>
        </w:tc>
      </w:tr>
      <w:tr w:rsidR="00F80EEF" w:rsidRPr="00F80EEF" w:rsidTr="00A607D0">
        <w:trPr>
          <w:cantSplit/>
        </w:trPr>
        <w:tc>
          <w:tcPr>
            <w:tcW w:w="1413"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lastRenderedPageBreak/>
              <w:t>2.</w:t>
            </w:r>
            <w:r w:rsidR="006C5628">
              <w:rPr>
                <w:sz w:val="18"/>
                <w:szCs w:val="18"/>
                <w:lang w:val="fr-CH"/>
              </w:rPr>
              <w:t xml:space="preserve"> </w:t>
            </w:r>
            <w:r w:rsidRPr="00A607D0">
              <w:rPr>
                <w:sz w:val="18"/>
                <w:szCs w:val="18"/>
                <w:lang w:val="fr-CH"/>
              </w:rPr>
              <w:t>Prioritaire</w:t>
            </w:r>
          </w:p>
        </w:tc>
        <w:tc>
          <w:tcPr>
            <w:tcW w:w="1629"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RTM ONU relatif aux systèmes améliorés de retenue pour enfants</w:t>
            </w:r>
          </w:p>
        </w:tc>
        <w:tc>
          <w:tcPr>
            <w:tcW w:w="2082" w:type="dxa"/>
            <w:shd w:val="clear" w:color="auto" w:fill="auto"/>
          </w:tcPr>
          <w:p w:rsidR="00F80EEF" w:rsidRPr="00A607D0" w:rsidRDefault="006C5628" w:rsidP="00A607D0">
            <w:pPr>
              <w:suppressAutoHyphens w:val="0"/>
              <w:spacing w:before="40" w:after="120" w:line="220" w:lineRule="atLeast"/>
              <w:ind w:left="57" w:right="57"/>
              <w:rPr>
                <w:sz w:val="18"/>
                <w:szCs w:val="18"/>
                <w:lang w:val="fr-CH"/>
              </w:rPr>
            </w:pPr>
            <w:r w:rsidRPr="00A607D0">
              <w:rPr>
                <w:sz w:val="18"/>
                <w:szCs w:val="18"/>
                <w:lang w:val="fr-CH"/>
              </w:rPr>
              <w:t>s.o.</w:t>
            </w:r>
          </w:p>
        </w:tc>
        <w:tc>
          <w:tcPr>
            <w:tcW w:w="3686" w:type="dxa"/>
            <w:shd w:val="clear" w:color="auto" w:fill="auto"/>
          </w:tcPr>
          <w:p w:rsidR="00F80EEF" w:rsidRPr="00A607D0" w:rsidRDefault="006C5628" w:rsidP="00A607D0">
            <w:pPr>
              <w:suppressAutoHyphens w:val="0"/>
              <w:spacing w:before="40" w:after="120" w:line="220" w:lineRule="atLeast"/>
              <w:ind w:left="57" w:right="57"/>
              <w:rPr>
                <w:sz w:val="18"/>
                <w:szCs w:val="18"/>
                <w:lang w:val="fr-CH"/>
              </w:rPr>
            </w:pPr>
            <w:r w:rsidRPr="00A607D0">
              <w:rPr>
                <w:sz w:val="18"/>
                <w:szCs w:val="18"/>
                <w:lang w:val="fr-CH"/>
              </w:rPr>
              <w:t>s.o.</w:t>
            </w:r>
          </w:p>
        </w:tc>
        <w:tc>
          <w:tcPr>
            <w:tcW w:w="1121" w:type="dxa"/>
            <w:shd w:val="clear" w:color="auto" w:fill="auto"/>
          </w:tcPr>
          <w:p w:rsidR="00F80EEF" w:rsidRPr="00A607D0" w:rsidRDefault="006C5628" w:rsidP="00A607D0">
            <w:pPr>
              <w:suppressAutoHyphens w:val="0"/>
              <w:spacing w:before="40" w:after="120" w:line="220" w:lineRule="atLeast"/>
              <w:ind w:left="57" w:right="57"/>
              <w:rPr>
                <w:sz w:val="18"/>
                <w:szCs w:val="18"/>
                <w:lang w:val="fr-CH"/>
              </w:rPr>
            </w:pPr>
            <w:r w:rsidRPr="00A607D0">
              <w:rPr>
                <w:sz w:val="18"/>
                <w:szCs w:val="18"/>
                <w:lang w:val="fr-CH"/>
              </w:rPr>
              <w:t>s.o.</w:t>
            </w:r>
          </w:p>
        </w:tc>
        <w:tc>
          <w:tcPr>
            <w:tcW w:w="1442" w:type="dxa"/>
            <w:shd w:val="clear" w:color="auto" w:fill="auto"/>
          </w:tcPr>
          <w:p w:rsidR="00F80EEF" w:rsidRPr="00A607D0" w:rsidRDefault="006C5628" w:rsidP="00A607D0">
            <w:pPr>
              <w:suppressAutoHyphens w:val="0"/>
              <w:spacing w:before="40" w:after="120" w:line="220" w:lineRule="atLeast"/>
              <w:ind w:left="57" w:right="57"/>
              <w:rPr>
                <w:sz w:val="18"/>
                <w:szCs w:val="18"/>
                <w:lang w:val="fr-CH"/>
              </w:rPr>
            </w:pPr>
            <w:r w:rsidRPr="00A607D0">
              <w:rPr>
                <w:sz w:val="18"/>
                <w:szCs w:val="18"/>
                <w:lang w:val="fr-CH"/>
              </w:rPr>
              <w:t>s.o.</w:t>
            </w:r>
          </w:p>
        </w:tc>
        <w:tc>
          <w:tcPr>
            <w:tcW w:w="1121" w:type="dxa"/>
            <w:shd w:val="clear" w:color="auto" w:fill="auto"/>
          </w:tcPr>
          <w:p w:rsidR="00F80EEF" w:rsidRPr="00A607D0" w:rsidRDefault="006C5628" w:rsidP="00A607D0">
            <w:pPr>
              <w:suppressAutoHyphens w:val="0"/>
              <w:spacing w:before="40" w:after="120" w:line="220" w:lineRule="atLeast"/>
              <w:ind w:left="57" w:right="57"/>
              <w:rPr>
                <w:sz w:val="18"/>
                <w:szCs w:val="18"/>
                <w:lang w:val="fr-CH"/>
              </w:rPr>
            </w:pPr>
            <w:r w:rsidRPr="00A607D0">
              <w:rPr>
                <w:sz w:val="18"/>
                <w:szCs w:val="18"/>
                <w:lang w:val="fr-CH"/>
              </w:rPr>
              <w:t>s.o.</w:t>
            </w:r>
          </w:p>
        </w:tc>
        <w:tc>
          <w:tcPr>
            <w:tcW w:w="12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Nécessité d</w:t>
            </w:r>
            <w:r w:rsidR="00CB5320" w:rsidRPr="00A607D0">
              <w:rPr>
                <w:sz w:val="18"/>
                <w:szCs w:val="18"/>
                <w:lang w:val="fr-CH"/>
              </w:rPr>
              <w:t>’</w:t>
            </w:r>
            <w:r w:rsidRPr="00A607D0">
              <w:rPr>
                <w:sz w:val="18"/>
                <w:szCs w:val="18"/>
                <w:lang w:val="fr-CH"/>
              </w:rPr>
              <w:t xml:space="preserve">harmoniser les dispositions relatives aux systèmes améliorés de retenue pour enfants </w:t>
            </w:r>
          </w:p>
        </w:tc>
      </w:tr>
      <w:tr w:rsidR="00F80EEF" w:rsidRPr="00F80EEF" w:rsidTr="00A607D0">
        <w:trPr>
          <w:cantSplit/>
        </w:trPr>
        <w:tc>
          <w:tcPr>
            <w:tcW w:w="1413"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3. Prioritaire</w:t>
            </w:r>
          </w:p>
        </w:tc>
        <w:tc>
          <w:tcPr>
            <w:tcW w:w="1629" w:type="dxa"/>
            <w:shd w:val="clear" w:color="auto" w:fill="auto"/>
          </w:tcPr>
          <w:p w:rsidR="00F80EEF" w:rsidRPr="00A607D0" w:rsidRDefault="00F80EEF" w:rsidP="006C5628">
            <w:pPr>
              <w:suppressAutoHyphens w:val="0"/>
              <w:spacing w:before="40" w:after="120" w:line="220" w:lineRule="atLeast"/>
              <w:ind w:left="57" w:right="57"/>
              <w:rPr>
                <w:sz w:val="18"/>
                <w:szCs w:val="18"/>
                <w:lang w:val="fr-CH"/>
              </w:rPr>
            </w:pPr>
            <w:r w:rsidRPr="00A607D0">
              <w:rPr>
                <w:sz w:val="18"/>
                <w:szCs w:val="18"/>
                <w:lang w:val="fr-CH"/>
              </w:rPr>
              <w:t>Essais de chocs représentant l</w:t>
            </w:r>
            <w:r w:rsidR="00CB5320" w:rsidRPr="00A607D0">
              <w:rPr>
                <w:sz w:val="18"/>
                <w:szCs w:val="18"/>
                <w:lang w:val="fr-CH"/>
              </w:rPr>
              <w:t>’</w:t>
            </w:r>
            <w:r w:rsidRPr="00A607D0">
              <w:rPr>
                <w:sz w:val="18"/>
                <w:szCs w:val="18"/>
                <w:lang w:val="fr-CH"/>
              </w:rPr>
              <w:t>ensemble de la population.</w:t>
            </w:r>
          </w:p>
        </w:tc>
        <w:tc>
          <w:tcPr>
            <w:tcW w:w="2082" w:type="dxa"/>
            <w:shd w:val="clear" w:color="auto" w:fill="auto"/>
          </w:tcPr>
          <w:p w:rsidR="00F80EEF" w:rsidRPr="00A607D0" w:rsidRDefault="006C5628" w:rsidP="00A607D0">
            <w:pPr>
              <w:suppressAutoHyphens w:val="0"/>
              <w:spacing w:before="40" w:after="120" w:line="220" w:lineRule="atLeast"/>
              <w:ind w:left="57" w:right="57"/>
              <w:rPr>
                <w:sz w:val="18"/>
                <w:szCs w:val="18"/>
                <w:lang w:val="fr-CH"/>
              </w:rPr>
            </w:pPr>
            <w:r w:rsidRPr="00A607D0">
              <w:rPr>
                <w:sz w:val="18"/>
                <w:szCs w:val="18"/>
                <w:lang w:val="fr-CH"/>
              </w:rPr>
              <w:t>s.o.</w:t>
            </w:r>
          </w:p>
        </w:tc>
        <w:tc>
          <w:tcPr>
            <w:tcW w:w="3686" w:type="dxa"/>
            <w:shd w:val="clear" w:color="auto" w:fill="auto"/>
          </w:tcPr>
          <w:p w:rsidR="00F80EEF" w:rsidRPr="00A607D0" w:rsidRDefault="006C5628" w:rsidP="00A607D0">
            <w:pPr>
              <w:suppressAutoHyphens w:val="0"/>
              <w:spacing w:before="40" w:after="120" w:line="220" w:lineRule="atLeast"/>
              <w:ind w:left="57" w:right="57"/>
              <w:rPr>
                <w:sz w:val="18"/>
                <w:szCs w:val="18"/>
                <w:lang w:val="fr-CH"/>
              </w:rPr>
            </w:pPr>
            <w:r w:rsidRPr="00A607D0">
              <w:rPr>
                <w:sz w:val="18"/>
                <w:szCs w:val="18"/>
                <w:lang w:val="fr-CH"/>
              </w:rPr>
              <w:t>s.o.</w:t>
            </w:r>
          </w:p>
        </w:tc>
        <w:tc>
          <w:tcPr>
            <w:tcW w:w="1121" w:type="dxa"/>
            <w:shd w:val="clear" w:color="auto" w:fill="auto"/>
          </w:tcPr>
          <w:p w:rsidR="00F80EEF" w:rsidRPr="00A607D0" w:rsidRDefault="006C5628" w:rsidP="00A607D0">
            <w:pPr>
              <w:suppressAutoHyphens w:val="0"/>
              <w:spacing w:before="40" w:after="120" w:line="220" w:lineRule="atLeast"/>
              <w:ind w:left="57" w:right="57"/>
              <w:rPr>
                <w:sz w:val="18"/>
                <w:szCs w:val="18"/>
                <w:lang w:val="fr-CH"/>
              </w:rPr>
            </w:pPr>
            <w:r w:rsidRPr="00A607D0">
              <w:rPr>
                <w:sz w:val="18"/>
                <w:szCs w:val="18"/>
                <w:lang w:val="fr-CH"/>
              </w:rPr>
              <w:t>s.o.</w:t>
            </w:r>
          </w:p>
        </w:tc>
        <w:tc>
          <w:tcPr>
            <w:tcW w:w="1442" w:type="dxa"/>
            <w:shd w:val="clear" w:color="auto" w:fill="auto"/>
          </w:tcPr>
          <w:p w:rsidR="00F80EEF" w:rsidRPr="00A607D0" w:rsidRDefault="006C5628" w:rsidP="00A607D0">
            <w:pPr>
              <w:suppressAutoHyphens w:val="0"/>
              <w:spacing w:before="40" w:after="120" w:line="220" w:lineRule="atLeast"/>
              <w:ind w:left="57" w:right="57"/>
              <w:rPr>
                <w:sz w:val="18"/>
                <w:szCs w:val="18"/>
                <w:lang w:val="fr-CH"/>
              </w:rPr>
            </w:pPr>
            <w:r w:rsidRPr="00A607D0">
              <w:rPr>
                <w:sz w:val="18"/>
                <w:szCs w:val="18"/>
                <w:lang w:val="fr-CH"/>
              </w:rPr>
              <w:t>s.o.</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Suède</w:t>
            </w:r>
          </w:p>
        </w:tc>
        <w:tc>
          <w:tcPr>
            <w:tcW w:w="12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p>
        </w:tc>
      </w:tr>
      <w:tr w:rsidR="00F80EEF" w:rsidRPr="00F80EEF" w:rsidTr="00A607D0">
        <w:trPr>
          <w:cantSplit/>
        </w:trPr>
        <w:tc>
          <w:tcPr>
            <w:tcW w:w="1413"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Récurrent</w:t>
            </w:r>
          </w:p>
        </w:tc>
        <w:tc>
          <w:tcPr>
            <w:tcW w:w="1629"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Casques de protection</w:t>
            </w:r>
          </w:p>
        </w:tc>
        <w:tc>
          <w:tcPr>
            <w:tcW w:w="20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Série 07 d</w:t>
            </w:r>
            <w:r w:rsidR="00CB5320" w:rsidRPr="00A607D0">
              <w:rPr>
                <w:sz w:val="18"/>
                <w:szCs w:val="18"/>
                <w:lang w:val="fr-CH"/>
              </w:rPr>
              <w:t>’</w:t>
            </w:r>
            <w:r w:rsidRPr="00A607D0">
              <w:rPr>
                <w:sz w:val="18"/>
                <w:szCs w:val="18"/>
                <w:lang w:val="fr-CH"/>
              </w:rPr>
              <w:t>amendements</w:t>
            </w:r>
          </w:p>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Phase 2 du groupe de travail informel</w:t>
            </w:r>
          </w:p>
        </w:tc>
        <w:tc>
          <w:tcPr>
            <w:tcW w:w="3686"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2019/25 et GRSP-66-22</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Groupe de travail informel des casques de protection (mandat à proposer)</w:t>
            </w:r>
          </w:p>
        </w:tc>
        <w:tc>
          <w:tcPr>
            <w:tcW w:w="144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2022 ?</w:t>
            </w:r>
          </w:p>
        </w:tc>
        <w:tc>
          <w:tcPr>
            <w:tcW w:w="1121"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France, Italie</w:t>
            </w:r>
          </w:p>
        </w:tc>
        <w:tc>
          <w:tcPr>
            <w:tcW w:w="1282" w:type="dxa"/>
            <w:shd w:val="clear" w:color="auto" w:fill="auto"/>
          </w:tcPr>
          <w:p w:rsidR="00F80EEF" w:rsidRPr="00A607D0" w:rsidRDefault="00F80EEF" w:rsidP="00A607D0">
            <w:pPr>
              <w:suppressAutoHyphens w:val="0"/>
              <w:spacing w:before="40" w:after="120" w:line="220" w:lineRule="atLeast"/>
              <w:ind w:left="57" w:right="57"/>
              <w:rPr>
                <w:sz w:val="18"/>
                <w:szCs w:val="18"/>
                <w:lang w:val="fr-CH"/>
              </w:rPr>
            </w:pPr>
            <w:r w:rsidRPr="00A607D0">
              <w:rPr>
                <w:sz w:val="18"/>
                <w:szCs w:val="18"/>
                <w:lang w:val="fr-CH"/>
              </w:rPr>
              <w:t>À commencer si accord du GRSP</w:t>
            </w:r>
          </w:p>
        </w:tc>
      </w:tr>
    </w:tbl>
    <w:p w:rsidR="00CB5320" w:rsidRDefault="00CB5320" w:rsidP="00F80EEF"/>
    <w:p w:rsidR="00A607D0" w:rsidRDefault="00A607D0" w:rsidP="00F80EEF">
      <w:pPr>
        <w:sectPr w:rsidR="00A607D0" w:rsidSect="00F80EEF">
          <w:headerReference w:type="even" r:id="rId61"/>
          <w:headerReference w:type="default" r:id="rId62"/>
          <w:footerReference w:type="even" r:id="rId63"/>
          <w:footerReference w:type="default" r:id="rId64"/>
          <w:footnotePr>
            <w:numRestart w:val="eachSect"/>
          </w:footnotePr>
          <w:endnotePr>
            <w:numFmt w:val="decimal"/>
          </w:endnotePr>
          <w:pgSz w:w="16838" w:h="11906" w:orient="landscape" w:code="9"/>
          <w:pgMar w:top="1134" w:right="1417" w:bottom="1134" w:left="1134" w:header="567" w:footer="567" w:gutter="0"/>
          <w:cols w:space="708"/>
          <w:docGrid w:linePitch="360"/>
        </w:sectPr>
      </w:pPr>
    </w:p>
    <w:p w:rsidR="00CB5320" w:rsidRPr="00E96F54" w:rsidRDefault="00A607D0" w:rsidP="00A607D0">
      <w:pPr>
        <w:pStyle w:val="H23G"/>
        <w:rPr>
          <w:rFonts w:asciiTheme="majorBidi" w:hAnsiTheme="majorBidi" w:cstheme="majorBidi"/>
          <w:lang w:val="fr-FR"/>
        </w:rPr>
      </w:pPr>
      <w:r>
        <w:rPr>
          <w:lang w:val="fr-FR"/>
        </w:rPr>
        <w:lastRenderedPageBreak/>
        <w:tab/>
      </w:r>
      <w:r>
        <w:rPr>
          <w:lang w:val="fr-FR"/>
        </w:rPr>
        <w:tab/>
      </w:r>
      <w:r w:rsidR="00CB5320">
        <w:rPr>
          <w:lang w:val="fr-FR"/>
        </w:rPr>
        <w:t>Questions examinées par le Groupe de travail de la sécurité passive (GRSP)</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06"/>
        <w:gridCol w:w="1666"/>
        <w:gridCol w:w="1598"/>
      </w:tblGrid>
      <w:tr w:rsidR="00A607D0" w:rsidRPr="00A607D0" w:rsidTr="00A607D0">
        <w:trPr>
          <w:tblHeader/>
        </w:trPr>
        <w:tc>
          <w:tcPr>
            <w:tcW w:w="2786" w:type="pct"/>
            <w:tcBorders>
              <w:bottom w:val="single" w:sz="4" w:space="0" w:color="auto"/>
            </w:tcBorders>
            <w:shd w:val="clear" w:color="auto" w:fill="auto"/>
            <w:tcMar>
              <w:left w:w="0" w:type="dxa"/>
            </w:tcMar>
            <w:vAlign w:val="bottom"/>
          </w:tcPr>
          <w:p w:rsidR="00CB5320" w:rsidRPr="00A607D0" w:rsidRDefault="00CB5320" w:rsidP="00A607D0">
            <w:pPr>
              <w:spacing w:before="80" w:after="80" w:line="200" w:lineRule="exact"/>
              <w:ind w:left="57" w:right="57"/>
              <w:rPr>
                <w:i/>
                <w:sz w:val="16"/>
              </w:rPr>
            </w:pPr>
            <w:r w:rsidRPr="00A607D0">
              <w:rPr>
                <w:i/>
                <w:sz w:val="16"/>
                <w:lang w:val="fr-FR"/>
              </w:rPr>
              <w:t>Questions</w:t>
            </w:r>
          </w:p>
        </w:tc>
        <w:tc>
          <w:tcPr>
            <w:tcW w:w="1130" w:type="pct"/>
            <w:tcBorders>
              <w:bottom w:val="single" w:sz="4" w:space="0" w:color="auto"/>
            </w:tcBorders>
            <w:shd w:val="clear" w:color="auto" w:fill="auto"/>
            <w:tcMar>
              <w:left w:w="0" w:type="dxa"/>
            </w:tcMar>
            <w:vAlign w:val="bottom"/>
          </w:tcPr>
          <w:p w:rsidR="00CB5320" w:rsidRPr="00A607D0" w:rsidRDefault="00CB5320" w:rsidP="00A607D0">
            <w:pPr>
              <w:spacing w:before="80" w:after="80" w:line="200" w:lineRule="exact"/>
              <w:ind w:left="57" w:right="57"/>
              <w:rPr>
                <w:i/>
                <w:sz w:val="16"/>
                <w:lang w:val="fr-FR"/>
              </w:rPr>
            </w:pPr>
            <w:r w:rsidRPr="00A607D0">
              <w:rPr>
                <w:i/>
                <w:sz w:val="16"/>
                <w:lang w:val="fr-FR"/>
              </w:rPr>
              <w:t>Cote du document</w:t>
            </w:r>
            <w:r w:rsidR="006C5628">
              <w:rPr>
                <w:i/>
                <w:sz w:val="16"/>
                <w:lang w:val="fr-FR"/>
              </w:rPr>
              <w:t> </w:t>
            </w:r>
            <w:r w:rsidRPr="00A607D0">
              <w:rPr>
                <w:i/>
                <w:sz w:val="16"/>
                <w:lang w:val="fr-FR"/>
              </w:rPr>
              <w:t>: ECE/TRANS/WP.29/…</w:t>
            </w:r>
          </w:p>
        </w:tc>
        <w:tc>
          <w:tcPr>
            <w:tcW w:w="1085" w:type="pct"/>
            <w:tcBorders>
              <w:bottom w:val="single" w:sz="4" w:space="0" w:color="auto"/>
            </w:tcBorders>
            <w:shd w:val="clear" w:color="auto" w:fill="auto"/>
            <w:tcMar>
              <w:left w:w="0" w:type="dxa"/>
            </w:tcMar>
            <w:vAlign w:val="bottom"/>
          </w:tcPr>
          <w:p w:rsidR="00CB5320" w:rsidRPr="00A607D0" w:rsidRDefault="00CB5320" w:rsidP="00A607D0">
            <w:pPr>
              <w:spacing w:before="80" w:after="80" w:line="200" w:lineRule="exact"/>
              <w:ind w:left="57" w:right="57"/>
              <w:rPr>
                <w:i/>
                <w:sz w:val="16"/>
              </w:rPr>
            </w:pPr>
            <w:r w:rsidRPr="00A607D0">
              <w:rPr>
                <w:i/>
                <w:sz w:val="16"/>
                <w:lang w:val="fr-FR"/>
              </w:rPr>
              <w:t>Disponibilité des documents</w:t>
            </w:r>
          </w:p>
        </w:tc>
      </w:tr>
      <w:tr w:rsidR="00CB5320" w:rsidRPr="00A607D0" w:rsidTr="00A607D0">
        <w:tc>
          <w:tcPr>
            <w:tcW w:w="2786" w:type="pct"/>
            <w:tcBorders>
              <w:bottom w:val="nil"/>
            </w:tcBorders>
            <w:shd w:val="clear" w:color="auto" w:fill="auto"/>
            <w:tcMar>
              <w:left w:w="0" w:type="dxa"/>
            </w:tcMar>
          </w:tcPr>
          <w:p w:rsidR="00CB5320" w:rsidRPr="00A607D0" w:rsidRDefault="00CB5320" w:rsidP="00A607D0">
            <w:pPr>
              <w:spacing w:before="40" w:after="120"/>
              <w:ind w:left="57" w:right="57"/>
              <w:rPr>
                <w:b/>
                <w:bCs/>
                <w:lang w:val="fr-FR"/>
              </w:rPr>
            </w:pPr>
            <w:r w:rsidRPr="006C5628">
              <w:rPr>
                <w:b/>
                <w:bCs/>
                <w:lang w:val="fr-FR"/>
              </w:rPr>
              <w:t>7.1</w:t>
            </w:r>
            <w:r w:rsidRPr="00A607D0">
              <w:rPr>
                <w:lang w:val="fr-FR"/>
              </w:rPr>
              <w:tab/>
            </w:r>
            <w:r w:rsidRPr="00A607D0">
              <w:rPr>
                <w:b/>
                <w:bCs/>
                <w:lang w:val="fr-FR"/>
              </w:rPr>
              <w:t>Accord de 1958</w:t>
            </w:r>
          </w:p>
          <w:p w:rsidR="00CB5320" w:rsidRPr="00A607D0" w:rsidRDefault="00CB5320" w:rsidP="00A607D0">
            <w:pPr>
              <w:spacing w:before="40" w:after="120"/>
              <w:ind w:left="624" w:right="57" w:hanging="567"/>
              <w:rPr>
                <w:b/>
                <w:lang w:val="fr-FR"/>
              </w:rPr>
            </w:pPr>
            <w:r w:rsidRPr="00A607D0">
              <w:rPr>
                <w:lang w:val="fr-FR"/>
              </w:rPr>
              <w:t>7.1.1</w:t>
            </w:r>
            <w:r w:rsidRPr="00A607D0">
              <w:rPr>
                <w:lang w:val="fr-FR"/>
              </w:rPr>
              <w:tab/>
              <w:t>Proposition de projets d’amendements à des Règlements ONU existants (Accord de 1958)</w:t>
            </w:r>
            <w:r w:rsidR="006C5628">
              <w:rPr>
                <w:lang w:val="fr-FR"/>
              </w:rPr>
              <w:t> </w:t>
            </w:r>
            <w:r w:rsidRPr="00A607D0">
              <w:rPr>
                <w:lang w:val="fr-FR"/>
              </w:rPr>
              <w:t>:</w:t>
            </w:r>
          </w:p>
        </w:tc>
        <w:tc>
          <w:tcPr>
            <w:tcW w:w="2214" w:type="pct"/>
            <w:gridSpan w:val="2"/>
            <w:tcBorders>
              <w:bottom w:val="nil"/>
            </w:tcBorders>
            <w:shd w:val="clear" w:color="auto" w:fill="auto"/>
          </w:tcPr>
          <w:p w:rsidR="00CB5320" w:rsidRPr="00A607D0" w:rsidRDefault="00CB5320" w:rsidP="00A607D0">
            <w:pPr>
              <w:spacing w:before="40" w:after="120"/>
              <w:ind w:left="57" w:right="57"/>
              <w:rPr>
                <w:lang w:val="fr-FR"/>
              </w:rPr>
            </w:pPr>
            <w:r w:rsidRPr="00A607D0">
              <w:rPr>
                <w:lang w:val="fr-FR"/>
              </w:rPr>
              <w:t>Pour les cotes des documents et leur disponibilité, prière de se reporter à l’ordre du jour de la soixante</w:t>
            </w:r>
            <w:r w:rsidR="006C5628">
              <w:rPr>
                <w:lang w:val="fr-FR"/>
              </w:rPr>
              <w:noBreakHyphen/>
            </w:r>
            <w:r w:rsidRPr="00A607D0">
              <w:rPr>
                <w:lang w:val="fr-FR"/>
              </w:rPr>
              <w:t>neuvième session (GRSP/2021/1)</w:t>
            </w:r>
          </w:p>
        </w:tc>
      </w:tr>
      <w:tr w:rsidR="00CB5320" w:rsidRPr="00A607D0" w:rsidTr="00A607D0">
        <w:tc>
          <w:tcPr>
            <w:tcW w:w="2786" w:type="pct"/>
            <w:tcBorders>
              <w:top w:val="nil"/>
              <w:bottom w:val="single" w:sz="4" w:space="0" w:color="auto"/>
            </w:tcBorders>
            <w:shd w:val="clear" w:color="auto" w:fill="auto"/>
            <w:tcMar>
              <w:left w:w="0" w:type="dxa"/>
            </w:tcMar>
          </w:tcPr>
          <w:p w:rsidR="00CB5320" w:rsidRPr="00A607D0" w:rsidRDefault="00CB5320" w:rsidP="00A607D0">
            <w:pPr>
              <w:spacing w:before="40" w:after="120"/>
              <w:ind w:left="1191" w:right="57" w:hanging="567"/>
              <w:rPr>
                <w:lang w:val="fr-FR"/>
              </w:rPr>
            </w:pPr>
            <w:r w:rsidRPr="00A607D0">
              <w:rPr>
                <w:lang w:val="fr-FR"/>
              </w:rPr>
              <w:t>21</w:t>
            </w:r>
            <w:r w:rsidRPr="00A607D0">
              <w:rPr>
                <w:lang w:val="fr-FR"/>
              </w:rPr>
              <w:tab/>
              <w:t>(Aménagement intérieur)</w:t>
            </w:r>
            <w:r w:rsidR="006C5628">
              <w:rPr>
                <w:lang w:val="fr-FR"/>
              </w:rPr>
              <w:t> </w:t>
            </w:r>
            <w:r w:rsidRPr="00A607D0">
              <w:rPr>
                <w:lang w:val="fr-FR"/>
              </w:rPr>
              <w:t>;</w:t>
            </w:r>
          </w:p>
          <w:p w:rsidR="00CB5320" w:rsidRPr="00A607D0" w:rsidRDefault="00CB5320" w:rsidP="00A607D0">
            <w:pPr>
              <w:spacing w:before="40" w:after="120"/>
              <w:ind w:left="1191" w:right="57" w:hanging="567"/>
              <w:rPr>
                <w:lang w:val="fr-FR"/>
              </w:rPr>
            </w:pPr>
            <w:r w:rsidRPr="00A607D0">
              <w:rPr>
                <w:lang w:val="fr-FR"/>
              </w:rPr>
              <w:t>22</w:t>
            </w:r>
            <w:r w:rsidRPr="00A607D0">
              <w:rPr>
                <w:lang w:val="fr-FR"/>
              </w:rPr>
              <w:tab/>
              <w:t>(Casques de protection)</w:t>
            </w:r>
            <w:r w:rsidR="006C5628">
              <w:rPr>
                <w:lang w:val="fr-FR"/>
              </w:rPr>
              <w:t> </w:t>
            </w:r>
            <w:r w:rsidRPr="00A607D0">
              <w:rPr>
                <w:lang w:val="fr-FR"/>
              </w:rPr>
              <w:t>;</w:t>
            </w:r>
          </w:p>
          <w:p w:rsidR="00CB5320" w:rsidRPr="00A607D0" w:rsidRDefault="00CB5320" w:rsidP="00A607D0">
            <w:pPr>
              <w:spacing w:before="40" w:after="120"/>
              <w:ind w:left="1191" w:right="57" w:hanging="567"/>
              <w:rPr>
                <w:lang w:val="fr-FR"/>
              </w:rPr>
            </w:pPr>
            <w:r w:rsidRPr="00A607D0">
              <w:rPr>
                <w:lang w:val="fr-FR"/>
              </w:rPr>
              <w:t>80</w:t>
            </w:r>
            <w:r w:rsidRPr="00A607D0">
              <w:rPr>
                <w:lang w:val="fr-FR"/>
              </w:rPr>
              <w:tab/>
              <w:t>(</w:t>
            </w:r>
            <w:r w:rsidRPr="00A607D0">
              <w:rPr>
                <w:shd w:val="clear" w:color="auto" w:fill="FFFFFF"/>
                <w:lang w:val="fr-FR"/>
              </w:rPr>
              <w:t>Résistance des sièges et de leurs ancrages (autobus)</w:t>
            </w:r>
            <w:r w:rsidR="006C5628">
              <w:rPr>
                <w:shd w:val="clear" w:color="auto" w:fill="FFFFFF"/>
                <w:lang w:val="fr-FR"/>
              </w:rPr>
              <w:t> </w:t>
            </w:r>
            <w:r w:rsidRPr="00A607D0">
              <w:rPr>
                <w:lang w:val="fr-FR"/>
              </w:rPr>
              <w:t>;</w:t>
            </w:r>
          </w:p>
          <w:p w:rsidR="00CB5320" w:rsidRPr="00A607D0" w:rsidRDefault="00CB5320" w:rsidP="00A607D0">
            <w:pPr>
              <w:spacing w:before="40" w:after="120"/>
              <w:ind w:left="1191" w:right="57" w:hanging="567"/>
              <w:rPr>
                <w:lang w:val="fr-FR"/>
              </w:rPr>
            </w:pPr>
            <w:r w:rsidRPr="00A607D0">
              <w:rPr>
                <w:lang w:val="fr-FR"/>
              </w:rPr>
              <w:t>94</w:t>
            </w:r>
            <w:r w:rsidRPr="00A607D0">
              <w:rPr>
                <w:lang w:val="fr-FR"/>
              </w:rPr>
              <w:tab/>
              <w:t>(Choc avant)</w:t>
            </w:r>
            <w:r w:rsidR="006C5628">
              <w:rPr>
                <w:lang w:val="fr-FR"/>
              </w:rPr>
              <w:t> </w:t>
            </w:r>
            <w:r w:rsidRPr="00A607D0">
              <w:rPr>
                <w:lang w:val="fr-FR"/>
              </w:rPr>
              <w:t>;</w:t>
            </w:r>
          </w:p>
          <w:p w:rsidR="00CB5320" w:rsidRPr="00A607D0" w:rsidRDefault="00CB5320" w:rsidP="00A607D0">
            <w:pPr>
              <w:spacing w:before="40" w:after="120"/>
              <w:ind w:left="1191" w:right="57" w:hanging="567"/>
              <w:rPr>
                <w:lang w:val="fr-FR"/>
              </w:rPr>
            </w:pPr>
            <w:r w:rsidRPr="00A607D0">
              <w:rPr>
                <w:lang w:val="fr-FR"/>
              </w:rPr>
              <w:t>95</w:t>
            </w:r>
            <w:r w:rsidRPr="00A607D0">
              <w:rPr>
                <w:lang w:val="fr-FR"/>
              </w:rPr>
              <w:tab/>
              <w:t>(Choc latéral)</w:t>
            </w:r>
            <w:r w:rsidR="006C5628">
              <w:rPr>
                <w:lang w:val="fr-FR"/>
              </w:rPr>
              <w:t> </w:t>
            </w:r>
            <w:r w:rsidRPr="00A607D0">
              <w:rPr>
                <w:lang w:val="fr-FR"/>
              </w:rPr>
              <w:t>;</w:t>
            </w:r>
          </w:p>
          <w:p w:rsidR="00CB5320" w:rsidRPr="00A607D0" w:rsidRDefault="00CB5320" w:rsidP="00A607D0">
            <w:pPr>
              <w:spacing w:before="40" w:after="120"/>
              <w:ind w:left="1191" w:right="57" w:hanging="567"/>
              <w:rPr>
                <w:lang w:val="fr-FR"/>
              </w:rPr>
            </w:pPr>
            <w:r w:rsidRPr="00A607D0">
              <w:rPr>
                <w:lang w:val="fr-FR"/>
              </w:rPr>
              <w:t>100</w:t>
            </w:r>
            <w:r w:rsidRPr="00A607D0">
              <w:rPr>
                <w:lang w:val="fr-FR"/>
              </w:rPr>
              <w:tab/>
              <w:t>(Sécurité des véhicules électriques)</w:t>
            </w:r>
            <w:r w:rsidR="006C5628">
              <w:rPr>
                <w:lang w:val="fr-FR"/>
              </w:rPr>
              <w:t> </w:t>
            </w:r>
            <w:r w:rsidRPr="00A607D0">
              <w:rPr>
                <w:lang w:val="fr-FR"/>
              </w:rPr>
              <w:t>;</w:t>
            </w:r>
          </w:p>
          <w:p w:rsidR="00CB5320" w:rsidRPr="00A607D0" w:rsidRDefault="00CB5320" w:rsidP="00A607D0">
            <w:pPr>
              <w:spacing w:before="40" w:after="120"/>
              <w:ind w:left="1191" w:right="57" w:hanging="567"/>
              <w:rPr>
                <w:lang w:val="fr-FR"/>
              </w:rPr>
            </w:pPr>
            <w:r w:rsidRPr="00A607D0">
              <w:rPr>
                <w:lang w:val="fr-FR"/>
              </w:rPr>
              <w:t>127</w:t>
            </w:r>
            <w:r w:rsidRPr="00A607D0">
              <w:rPr>
                <w:lang w:val="fr-FR"/>
              </w:rPr>
              <w:tab/>
              <w:t>(Sécurité des piétons)</w:t>
            </w:r>
            <w:r w:rsidR="006C5628">
              <w:rPr>
                <w:lang w:val="fr-FR"/>
              </w:rPr>
              <w:t> </w:t>
            </w:r>
            <w:r w:rsidRPr="00A607D0">
              <w:rPr>
                <w:lang w:val="fr-FR"/>
              </w:rPr>
              <w:t>;</w:t>
            </w:r>
          </w:p>
          <w:p w:rsidR="00CB5320" w:rsidRPr="00A607D0" w:rsidRDefault="00CB5320" w:rsidP="00A607D0">
            <w:pPr>
              <w:spacing w:before="40" w:after="120"/>
              <w:ind w:left="1191" w:right="57" w:hanging="567"/>
              <w:rPr>
                <w:lang w:val="fr-FR"/>
              </w:rPr>
            </w:pPr>
            <w:r w:rsidRPr="00A607D0">
              <w:rPr>
                <w:lang w:val="fr-FR"/>
              </w:rPr>
              <w:t>129</w:t>
            </w:r>
            <w:r w:rsidRPr="00A607D0">
              <w:rPr>
                <w:lang w:val="fr-FR"/>
              </w:rPr>
              <w:tab/>
              <w:t>(Systèmes améliorés de retenue pour enfants)</w:t>
            </w:r>
            <w:r w:rsidR="006C5628">
              <w:rPr>
                <w:lang w:val="fr-FR"/>
              </w:rPr>
              <w:t> </w:t>
            </w:r>
            <w:r w:rsidRPr="00A607D0">
              <w:rPr>
                <w:lang w:val="fr-FR"/>
              </w:rPr>
              <w:t>;</w:t>
            </w:r>
          </w:p>
          <w:p w:rsidR="00CB5320" w:rsidRPr="00A607D0" w:rsidRDefault="00CB5320" w:rsidP="00A607D0">
            <w:pPr>
              <w:spacing w:before="40" w:after="120"/>
              <w:ind w:left="1191" w:right="57" w:hanging="567"/>
              <w:rPr>
                <w:lang w:val="fr-FR"/>
              </w:rPr>
            </w:pPr>
            <w:r w:rsidRPr="00A607D0">
              <w:rPr>
                <w:lang w:val="fr-FR"/>
              </w:rPr>
              <w:t>134</w:t>
            </w:r>
            <w:r w:rsidRPr="00A607D0">
              <w:rPr>
                <w:lang w:val="fr-FR"/>
              </w:rPr>
              <w:tab/>
              <w:t>(Véhicules à hydrogène et à pile à combustible)</w:t>
            </w:r>
            <w:r w:rsidR="006C5628">
              <w:rPr>
                <w:lang w:val="fr-FR"/>
              </w:rPr>
              <w:t> </w:t>
            </w:r>
            <w:r w:rsidRPr="00A607D0">
              <w:rPr>
                <w:lang w:val="fr-FR"/>
              </w:rPr>
              <w:t>;</w:t>
            </w:r>
          </w:p>
          <w:p w:rsidR="00CB5320" w:rsidRPr="00A607D0" w:rsidRDefault="00CB5320" w:rsidP="00A607D0">
            <w:pPr>
              <w:spacing w:before="40" w:after="120"/>
              <w:ind w:left="1191" w:right="57" w:hanging="567"/>
              <w:rPr>
                <w:lang w:val="fr-FR"/>
              </w:rPr>
            </w:pPr>
            <w:r w:rsidRPr="00A607D0">
              <w:rPr>
                <w:lang w:val="fr-FR"/>
              </w:rPr>
              <w:t>137</w:t>
            </w:r>
            <w:r w:rsidRPr="00A607D0">
              <w:rPr>
                <w:lang w:val="fr-FR"/>
              </w:rPr>
              <w:tab/>
              <w:t>(Choc avant, l’accent étant mis sur les système</w:t>
            </w:r>
            <w:r w:rsidR="006C5628">
              <w:rPr>
                <w:lang w:val="fr-FR"/>
              </w:rPr>
              <w:t>s</w:t>
            </w:r>
            <w:r w:rsidRPr="00A607D0">
              <w:rPr>
                <w:lang w:val="fr-FR"/>
              </w:rPr>
              <w:t xml:space="preserve"> de retenue)</w:t>
            </w:r>
            <w:r w:rsidR="006C5628">
              <w:rPr>
                <w:lang w:val="fr-FR"/>
              </w:rPr>
              <w:t> </w:t>
            </w:r>
            <w:r w:rsidRPr="00A607D0">
              <w:rPr>
                <w:lang w:val="fr-FR"/>
              </w:rPr>
              <w:t>;</w:t>
            </w:r>
          </w:p>
        </w:tc>
        <w:tc>
          <w:tcPr>
            <w:tcW w:w="2214" w:type="pct"/>
            <w:gridSpan w:val="2"/>
            <w:tcBorders>
              <w:top w:val="nil"/>
              <w:bottom w:val="single" w:sz="4" w:space="0" w:color="auto"/>
            </w:tcBorders>
            <w:shd w:val="clear" w:color="auto" w:fill="auto"/>
          </w:tcPr>
          <w:p w:rsidR="00CB5320" w:rsidRPr="00A607D0" w:rsidRDefault="00CB5320" w:rsidP="00A607D0">
            <w:pPr>
              <w:spacing w:before="40" w:after="120"/>
              <w:ind w:left="57" w:right="57"/>
              <w:rPr>
                <w:lang w:val="fr-FR"/>
              </w:rPr>
            </w:pPr>
          </w:p>
        </w:tc>
      </w:tr>
      <w:tr w:rsidR="00CB5320" w:rsidRPr="00A607D0" w:rsidTr="00A607D0">
        <w:tc>
          <w:tcPr>
            <w:tcW w:w="2786" w:type="pct"/>
            <w:tcBorders>
              <w:bottom w:val="nil"/>
            </w:tcBorders>
            <w:shd w:val="clear" w:color="auto" w:fill="auto"/>
            <w:tcMar>
              <w:left w:w="0" w:type="dxa"/>
            </w:tcMar>
          </w:tcPr>
          <w:p w:rsidR="00CB5320" w:rsidRPr="00A607D0" w:rsidRDefault="00CB5320" w:rsidP="00A607D0">
            <w:pPr>
              <w:spacing w:before="40" w:after="120"/>
              <w:ind w:left="624" w:right="57" w:hanging="567"/>
              <w:rPr>
                <w:lang w:val="fr-FR"/>
              </w:rPr>
            </w:pPr>
            <w:r w:rsidRPr="00A607D0">
              <w:rPr>
                <w:lang w:val="fr-FR"/>
              </w:rPr>
              <w:t>7.1.2</w:t>
            </w:r>
            <w:r w:rsidRPr="00A607D0">
              <w:rPr>
                <w:lang w:val="fr-FR"/>
              </w:rPr>
              <w:tab/>
              <w:t>Proposition de projets de nouveaux Règlements ONU</w:t>
            </w:r>
            <w:r w:rsidR="006C5628">
              <w:rPr>
                <w:lang w:val="fr-FR"/>
              </w:rPr>
              <w:t> </w:t>
            </w:r>
            <w:r w:rsidRPr="00A607D0">
              <w:rPr>
                <w:lang w:val="fr-FR"/>
              </w:rPr>
              <w:t>:</w:t>
            </w:r>
          </w:p>
        </w:tc>
        <w:tc>
          <w:tcPr>
            <w:tcW w:w="2214" w:type="pct"/>
            <w:gridSpan w:val="2"/>
            <w:tcBorders>
              <w:bottom w:val="nil"/>
            </w:tcBorders>
            <w:shd w:val="clear" w:color="auto" w:fill="auto"/>
            <w:tcMar>
              <w:left w:w="0" w:type="dxa"/>
            </w:tcMar>
          </w:tcPr>
          <w:p w:rsidR="00CB5320" w:rsidRPr="00A607D0" w:rsidRDefault="00CB5320" w:rsidP="00A607D0">
            <w:pPr>
              <w:spacing w:before="40" w:after="120"/>
              <w:ind w:left="57" w:right="57"/>
              <w:rPr>
                <w:lang w:val="fr-FR"/>
              </w:rPr>
            </w:pPr>
          </w:p>
        </w:tc>
      </w:tr>
      <w:tr w:rsidR="00CB5320" w:rsidRPr="00A607D0" w:rsidTr="00A607D0">
        <w:tc>
          <w:tcPr>
            <w:tcW w:w="2786" w:type="pct"/>
            <w:tcBorders>
              <w:top w:val="nil"/>
              <w:bottom w:val="single" w:sz="4" w:space="0" w:color="auto"/>
            </w:tcBorders>
            <w:shd w:val="clear" w:color="auto" w:fill="auto"/>
            <w:tcMar>
              <w:left w:w="0" w:type="dxa"/>
            </w:tcMar>
          </w:tcPr>
          <w:p w:rsidR="00CB5320" w:rsidRPr="00A607D0" w:rsidRDefault="00CB5320" w:rsidP="006C5628">
            <w:pPr>
              <w:spacing w:before="40" w:after="120"/>
              <w:ind w:left="1191" w:right="57" w:hanging="567"/>
            </w:pPr>
            <w:r w:rsidRPr="00A607D0">
              <w:rPr>
                <w:lang w:val="fr-FR"/>
              </w:rPr>
              <w:t>Néant</w:t>
            </w:r>
          </w:p>
        </w:tc>
        <w:tc>
          <w:tcPr>
            <w:tcW w:w="2214" w:type="pct"/>
            <w:gridSpan w:val="2"/>
            <w:tcBorders>
              <w:top w:val="nil"/>
            </w:tcBorders>
            <w:shd w:val="clear" w:color="auto" w:fill="auto"/>
            <w:tcMar>
              <w:left w:w="0" w:type="dxa"/>
            </w:tcMar>
          </w:tcPr>
          <w:p w:rsidR="00CB5320" w:rsidRPr="00A607D0" w:rsidRDefault="00CB5320" w:rsidP="00A607D0">
            <w:pPr>
              <w:spacing w:before="40" w:after="120"/>
              <w:ind w:left="57" w:right="57"/>
            </w:pPr>
          </w:p>
        </w:tc>
      </w:tr>
      <w:tr w:rsidR="00CB5320" w:rsidRPr="00A607D0" w:rsidTr="00A607D0">
        <w:tc>
          <w:tcPr>
            <w:tcW w:w="2786" w:type="pct"/>
            <w:tcBorders>
              <w:bottom w:val="nil"/>
            </w:tcBorders>
            <w:shd w:val="clear" w:color="auto" w:fill="auto"/>
            <w:tcMar>
              <w:left w:w="0" w:type="dxa"/>
            </w:tcMar>
          </w:tcPr>
          <w:p w:rsidR="00CB5320" w:rsidRPr="00A607D0" w:rsidRDefault="00CB5320" w:rsidP="00A607D0">
            <w:pPr>
              <w:spacing w:before="40" w:after="120"/>
              <w:ind w:left="624" w:right="57" w:hanging="567"/>
              <w:rPr>
                <w:b/>
              </w:rPr>
            </w:pPr>
            <w:r w:rsidRPr="006C5628">
              <w:rPr>
                <w:b/>
                <w:bCs/>
                <w:lang w:val="fr-FR"/>
              </w:rPr>
              <w:t>7.2</w:t>
            </w:r>
            <w:r w:rsidRPr="00A607D0">
              <w:rPr>
                <w:lang w:val="fr-FR"/>
              </w:rPr>
              <w:tab/>
            </w:r>
            <w:r w:rsidRPr="00A607D0">
              <w:rPr>
                <w:b/>
                <w:bCs/>
                <w:lang w:val="fr-FR"/>
              </w:rPr>
              <w:t>Accord de 1998 (mondial)</w:t>
            </w:r>
          </w:p>
        </w:tc>
        <w:tc>
          <w:tcPr>
            <w:tcW w:w="2214" w:type="pct"/>
            <w:gridSpan w:val="2"/>
            <w:vMerge w:val="restart"/>
            <w:shd w:val="clear" w:color="auto" w:fill="auto"/>
            <w:tcMar>
              <w:left w:w="0" w:type="dxa"/>
            </w:tcMar>
          </w:tcPr>
          <w:p w:rsidR="00CB5320" w:rsidRPr="00A607D0" w:rsidRDefault="00CB5320" w:rsidP="00A607D0">
            <w:pPr>
              <w:spacing w:before="40" w:after="120"/>
              <w:ind w:left="57" w:right="57"/>
              <w:rPr>
                <w:lang w:val="fr-FR"/>
              </w:rPr>
            </w:pPr>
            <w:r w:rsidRPr="00A607D0">
              <w:rPr>
                <w:lang w:val="fr-FR"/>
              </w:rPr>
              <w:t>Pour les cotes des documents et leur disponibilité, prière de se reporter à l’ordre du jour de la soixante</w:t>
            </w:r>
            <w:r w:rsidR="006C5628">
              <w:rPr>
                <w:lang w:val="fr-FR"/>
              </w:rPr>
              <w:noBreakHyphen/>
            </w:r>
            <w:r w:rsidRPr="00A607D0">
              <w:rPr>
                <w:lang w:val="fr-FR"/>
              </w:rPr>
              <w:t>neuvième session (GRSP/2021/1)</w:t>
            </w:r>
          </w:p>
        </w:tc>
      </w:tr>
      <w:tr w:rsidR="00CB5320" w:rsidRPr="00A607D0" w:rsidTr="00A607D0">
        <w:tc>
          <w:tcPr>
            <w:tcW w:w="2786" w:type="pct"/>
            <w:tcBorders>
              <w:top w:val="nil"/>
              <w:bottom w:val="single" w:sz="4" w:space="0" w:color="auto"/>
            </w:tcBorders>
            <w:shd w:val="clear" w:color="auto" w:fill="auto"/>
            <w:tcMar>
              <w:left w:w="0" w:type="dxa"/>
            </w:tcMar>
          </w:tcPr>
          <w:p w:rsidR="00CB5320" w:rsidRPr="00A607D0" w:rsidRDefault="00CB5320" w:rsidP="00A607D0">
            <w:pPr>
              <w:spacing w:before="40" w:after="120"/>
              <w:ind w:left="1191" w:right="57" w:hanging="567"/>
              <w:rPr>
                <w:lang w:val="fr-FR"/>
              </w:rPr>
            </w:pPr>
            <w:r w:rsidRPr="00A607D0">
              <w:rPr>
                <w:lang w:val="fr-FR"/>
              </w:rPr>
              <w:t>9</w:t>
            </w:r>
            <w:r w:rsidRPr="00A607D0">
              <w:rPr>
                <w:lang w:val="fr-FR"/>
              </w:rPr>
              <w:tab/>
              <w:t>(Sécurité des piétons)</w:t>
            </w:r>
            <w:r w:rsidR="006C5628">
              <w:rPr>
                <w:lang w:val="fr-FR"/>
              </w:rPr>
              <w:t> </w:t>
            </w:r>
            <w:r w:rsidRPr="00A607D0">
              <w:rPr>
                <w:lang w:val="fr-FR"/>
              </w:rPr>
              <w:t>;</w:t>
            </w:r>
          </w:p>
          <w:p w:rsidR="00CB5320" w:rsidRPr="00A607D0" w:rsidRDefault="00CB5320" w:rsidP="00A607D0">
            <w:pPr>
              <w:spacing w:before="40" w:after="120"/>
              <w:ind w:left="1191" w:right="57" w:hanging="567"/>
              <w:rPr>
                <w:lang w:val="fr-FR"/>
              </w:rPr>
            </w:pPr>
            <w:r w:rsidRPr="00A607D0">
              <w:rPr>
                <w:lang w:val="fr-FR"/>
              </w:rPr>
              <w:t>13</w:t>
            </w:r>
            <w:r w:rsidRPr="00A607D0">
              <w:rPr>
                <w:lang w:val="fr-FR"/>
              </w:rPr>
              <w:tab/>
              <w:t>(Véhicules à hydrogène et à pile à combustible) ;</w:t>
            </w:r>
          </w:p>
          <w:p w:rsidR="00CB5320" w:rsidRPr="00A607D0" w:rsidRDefault="00CB5320" w:rsidP="00A607D0">
            <w:pPr>
              <w:spacing w:before="40" w:after="120"/>
              <w:ind w:left="1191" w:right="57" w:hanging="567"/>
              <w:rPr>
                <w:lang w:val="fr-FR"/>
              </w:rPr>
            </w:pPr>
            <w:r w:rsidRPr="00A607D0">
              <w:rPr>
                <w:lang w:val="fr-FR"/>
              </w:rPr>
              <w:t>20</w:t>
            </w:r>
            <w:r w:rsidRPr="00A607D0">
              <w:rPr>
                <w:lang w:val="fr-FR"/>
              </w:rPr>
              <w:tab/>
              <w:t>(Sécurité des véhicules électriques) ;</w:t>
            </w:r>
          </w:p>
          <w:p w:rsidR="00CB5320" w:rsidRPr="00A607D0" w:rsidRDefault="00CB5320" w:rsidP="00A607D0">
            <w:pPr>
              <w:spacing w:before="40" w:after="120"/>
              <w:ind w:left="1191" w:right="57" w:hanging="567"/>
              <w:rPr>
                <w:lang w:val="fr-FR"/>
              </w:rPr>
            </w:pPr>
            <w:r w:rsidRPr="00A607D0">
              <w:rPr>
                <w:lang w:val="fr-FR"/>
              </w:rPr>
              <w:t>Véhicules électriques ;</w:t>
            </w:r>
          </w:p>
          <w:p w:rsidR="00CB5320" w:rsidRPr="00A607D0" w:rsidRDefault="00CB5320" w:rsidP="00A607D0">
            <w:pPr>
              <w:spacing w:before="40" w:after="120"/>
              <w:ind w:left="624" w:right="57"/>
              <w:rPr>
                <w:lang w:val="fr-FR"/>
              </w:rPr>
            </w:pPr>
            <w:r w:rsidRPr="00A607D0">
              <w:rPr>
                <w:lang w:val="fr-FR"/>
              </w:rPr>
              <w:t>Compatibilité entre véhicules en cas de collision ;</w:t>
            </w:r>
          </w:p>
        </w:tc>
        <w:tc>
          <w:tcPr>
            <w:tcW w:w="2214" w:type="pct"/>
            <w:gridSpan w:val="2"/>
            <w:vMerge/>
            <w:shd w:val="clear" w:color="auto" w:fill="auto"/>
          </w:tcPr>
          <w:p w:rsidR="00CB5320" w:rsidRPr="00A607D0" w:rsidRDefault="00CB5320" w:rsidP="00A607D0">
            <w:pPr>
              <w:spacing w:before="40" w:after="120"/>
              <w:ind w:left="57" w:right="57"/>
              <w:rPr>
                <w:lang w:val="fr-FR"/>
              </w:rPr>
            </w:pPr>
          </w:p>
        </w:tc>
      </w:tr>
      <w:tr w:rsidR="00CB5320" w:rsidRPr="00A607D0" w:rsidTr="00A607D0">
        <w:tc>
          <w:tcPr>
            <w:tcW w:w="2786" w:type="pct"/>
            <w:tcBorders>
              <w:bottom w:val="nil"/>
            </w:tcBorders>
            <w:shd w:val="clear" w:color="auto" w:fill="auto"/>
            <w:tcMar>
              <w:left w:w="0" w:type="dxa"/>
            </w:tcMar>
          </w:tcPr>
          <w:p w:rsidR="00CB5320" w:rsidRPr="00A607D0" w:rsidRDefault="00CB5320" w:rsidP="00A607D0">
            <w:pPr>
              <w:spacing w:before="40" w:after="120"/>
              <w:ind w:left="624" w:right="57" w:hanging="567"/>
              <w:rPr>
                <w:b/>
                <w:bCs/>
                <w:lang w:val="fr-FR"/>
              </w:rPr>
            </w:pPr>
            <w:r w:rsidRPr="006C5628">
              <w:rPr>
                <w:b/>
                <w:bCs/>
                <w:lang w:val="fr-FR"/>
              </w:rPr>
              <w:t>7.3</w:t>
            </w:r>
            <w:r w:rsidRPr="006C5628">
              <w:rPr>
                <w:b/>
                <w:bCs/>
                <w:lang w:val="fr-FR"/>
              </w:rPr>
              <w:tab/>
            </w:r>
            <w:r w:rsidRPr="00A607D0">
              <w:rPr>
                <w:b/>
                <w:bCs/>
                <w:lang w:val="fr-FR"/>
              </w:rPr>
              <w:t>Accord de 1997 (contrôles techniques périodiques)</w:t>
            </w:r>
          </w:p>
        </w:tc>
        <w:tc>
          <w:tcPr>
            <w:tcW w:w="2214" w:type="pct"/>
            <w:gridSpan w:val="2"/>
            <w:vMerge w:val="restart"/>
            <w:shd w:val="clear" w:color="auto" w:fill="auto"/>
            <w:tcMar>
              <w:left w:w="0" w:type="dxa"/>
            </w:tcMar>
          </w:tcPr>
          <w:p w:rsidR="00CB5320" w:rsidRPr="00A607D0" w:rsidRDefault="00CB5320" w:rsidP="00A607D0">
            <w:pPr>
              <w:spacing w:before="40" w:after="120"/>
              <w:ind w:left="57" w:right="57"/>
              <w:rPr>
                <w:lang w:val="fr-FR"/>
              </w:rPr>
            </w:pPr>
          </w:p>
        </w:tc>
      </w:tr>
      <w:tr w:rsidR="00CB5320" w:rsidRPr="00A607D0" w:rsidTr="00A607D0">
        <w:tc>
          <w:tcPr>
            <w:tcW w:w="2786" w:type="pct"/>
            <w:tcBorders>
              <w:top w:val="nil"/>
              <w:bottom w:val="single" w:sz="4" w:space="0" w:color="auto"/>
            </w:tcBorders>
            <w:shd w:val="clear" w:color="auto" w:fill="auto"/>
            <w:tcMar>
              <w:left w:w="0" w:type="dxa"/>
            </w:tcMar>
          </w:tcPr>
          <w:p w:rsidR="00CB5320" w:rsidRPr="00A607D0" w:rsidRDefault="00CB5320" w:rsidP="006C5628">
            <w:pPr>
              <w:spacing w:before="40" w:after="120"/>
              <w:ind w:left="1191" w:right="57" w:hanging="567"/>
            </w:pPr>
            <w:r w:rsidRPr="00A607D0">
              <w:rPr>
                <w:lang w:val="fr-FR"/>
              </w:rPr>
              <w:t>Néant</w:t>
            </w:r>
          </w:p>
        </w:tc>
        <w:tc>
          <w:tcPr>
            <w:tcW w:w="2214" w:type="pct"/>
            <w:gridSpan w:val="2"/>
            <w:vMerge/>
            <w:tcBorders>
              <w:bottom w:val="single" w:sz="4" w:space="0" w:color="auto"/>
            </w:tcBorders>
            <w:shd w:val="clear" w:color="auto" w:fill="auto"/>
            <w:tcMar>
              <w:left w:w="0" w:type="dxa"/>
            </w:tcMar>
          </w:tcPr>
          <w:p w:rsidR="00CB5320" w:rsidRPr="00A607D0" w:rsidRDefault="00CB5320" w:rsidP="00A607D0">
            <w:pPr>
              <w:spacing w:before="40" w:after="120"/>
              <w:ind w:left="57" w:right="57"/>
            </w:pPr>
          </w:p>
        </w:tc>
      </w:tr>
      <w:tr w:rsidR="00CB5320" w:rsidRPr="00A607D0" w:rsidTr="00A607D0">
        <w:tc>
          <w:tcPr>
            <w:tcW w:w="2786" w:type="pct"/>
            <w:tcBorders>
              <w:bottom w:val="nil"/>
            </w:tcBorders>
            <w:shd w:val="clear" w:color="auto" w:fill="auto"/>
            <w:tcMar>
              <w:left w:w="0" w:type="dxa"/>
            </w:tcMar>
          </w:tcPr>
          <w:p w:rsidR="00CB5320" w:rsidRPr="00A607D0" w:rsidRDefault="00CB5320" w:rsidP="00A607D0">
            <w:pPr>
              <w:spacing w:before="40" w:after="120"/>
              <w:ind w:left="624" w:right="57" w:hanging="567"/>
              <w:rPr>
                <w:b/>
                <w:lang w:val="fr-FR"/>
              </w:rPr>
            </w:pPr>
            <w:r w:rsidRPr="006C5628">
              <w:rPr>
                <w:b/>
                <w:bCs/>
                <w:lang w:val="fr-FR"/>
              </w:rPr>
              <w:t>7.4</w:t>
            </w:r>
            <w:r w:rsidRPr="00A607D0">
              <w:rPr>
                <w:lang w:val="fr-FR"/>
              </w:rPr>
              <w:tab/>
            </w:r>
            <w:r w:rsidRPr="00A607D0">
              <w:rPr>
                <w:b/>
                <w:bCs/>
                <w:lang w:val="fr-FR"/>
              </w:rPr>
              <w:t>Proposition de projets de recommandations ou d’amendements à des recommandations existantes</w:t>
            </w:r>
          </w:p>
        </w:tc>
        <w:tc>
          <w:tcPr>
            <w:tcW w:w="2214" w:type="pct"/>
            <w:gridSpan w:val="2"/>
            <w:tcBorders>
              <w:bottom w:val="nil"/>
            </w:tcBorders>
            <w:shd w:val="clear" w:color="auto" w:fill="auto"/>
          </w:tcPr>
          <w:p w:rsidR="00CB5320" w:rsidRPr="00A607D0" w:rsidRDefault="00CB5320" w:rsidP="00A607D0">
            <w:pPr>
              <w:spacing w:before="40" w:after="120"/>
              <w:ind w:left="57" w:right="57"/>
              <w:rPr>
                <w:lang w:val="fr-FR"/>
              </w:rPr>
            </w:pPr>
          </w:p>
        </w:tc>
      </w:tr>
      <w:tr w:rsidR="00CB5320" w:rsidRPr="00A607D0" w:rsidTr="00A607D0">
        <w:tc>
          <w:tcPr>
            <w:tcW w:w="2786" w:type="pct"/>
            <w:tcBorders>
              <w:top w:val="nil"/>
            </w:tcBorders>
            <w:shd w:val="clear" w:color="auto" w:fill="auto"/>
            <w:tcMar>
              <w:left w:w="0" w:type="dxa"/>
            </w:tcMar>
          </w:tcPr>
          <w:p w:rsidR="00CB5320" w:rsidRPr="00A607D0" w:rsidRDefault="00CB5320" w:rsidP="00A607D0">
            <w:pPr>
              <w:spacing w:before="40" w:after="120"/>
              <w:ind w:left="1191" w:right="57" w:hanging="567"/>
            </w:pPr>
            <w:r w:rsidRPr="00A607D0">
              <w:rPr>
                <w:lang w:val="fr-FR"/>
              </w:rPr>
              <w:t>Résolution mutuelle n</w:t>
            </w:r>
            <w:r w:rsidRPr="00A607D0">
              <w:rPr>
                <w:vertAlign w:val="superscript"/>
                <w:lang w:val="fr-FR"/>
              </w:rPr>
              <w:t>o</w:t>
            </w:r>
            <w:r w:rsidRPr="00A607D0">
              <w:rPr>
                <w:lang w:val="fr-FR"/>
              </w:rPr>
              <w:t xml:space="preserve"> 1.</w:t>
            </w:r>
          </w:p>
        </w:tc>
        <w:tc>
          <w:tcPr>
            <w:tcW w:w="2214" w:type="pct"/>
            <w:gridSpan w:val="2"/>
            <w:tcBorders>
              <w:top w:val="nil"/>
            </w:tcBorders>
            <w:shd w:val="clear" w:color="auto" w:fill="auto"/>
            <w:tcMar>
              <w:left w:w="0" w:type="dxa"/>
            </w:tcMar>
          </w:tcPr>
          <w:p w:rsidR="00CB5320" w:rsidRPr="00A607D0" w:rsidRDefault="00CB5320" w:rsidP="00A607D0">
            <w:pPr>
              <w:spacing w:before="40" w:after="120"/>
              <w:ind w:left="57" w:right="57"/>
            </w:pPr>
          </w:p>
        </w:tc>
      </w:tr>
    </w:tbl>
    <w:p w:rsidR="00CB5320" w:rsidRDefault="00CB5320">
      <w:pPr>
        <w:suppressAutoHyphens w:val="0"/>
        <w:kinsoku/>
        <w:overflowPunct/>
        <w:autoSpaceDE/>
        <w:autoSpaceDN/>
        <w:adjustRightInd/>
        <w:snapToGrid/>
        <w:spacing w:after="200" w:line="276" w:lineRule="auto"/>
      </w:pPr>
      <w:r>
        <w:br w:type="page"/>
      </w:r>
    </w:p>
    <w:p w:rsidR="00CB5320" w:rsidRPr="004758A6" w:rsidRDefault="00CB5320" w:rsidP="00A607D0">
      <w:pPr>
        <w:pStyle w:val="HChG"/>
      </w:pPr>
      <w:r>
        <w:rPr>
          <w:lang w:val="fr-FR"/>
        </w:rPr>
        <w:lastRenderedPageBreak/>
        <w:t>Annexe IX</w:t>
      </w:r>
    </w:p>
    <w:p w:rsidR="00CB5320" w:rsidRPr="00E96F54" w:rsidRDefault="00CB5320" w:rsidP="00A607D0">
      <w:pPr>
        <w:pStyle w:val="HChG"/>
        <w:rPr>
          <w:lang w:val="fr-FR"/>
        </w:rPr>
      </w:pPr>
      <w:r>
        <w:rPr>
          <w:lang w:val="fr-FR"/>
        </w:rPr>
        <w:tab/>
      </w:r>
      <w:r>
        <w:rPr>
          <w:lang w:val="fr-FR"/>
        </w:rPr>
        <w:tab/>
        <w:t>Projets d’amendements au Règlement ONU n</w:t>
      </w:r>
      <w:r w:rsidRPr="007D394C">
        <w:rPr>
          <w:vertAlign w:val="superscript"/>
          <w:lang w:val="fr-FR"/>
        </w:rPr>
        <w:t xml:space="preserve">o </w:t>
      </w:r>
      <w:r>
        <w:rPr>
          <w:lang w:val="fr-FR"/>
        </w:rPr>
        <w:t xml:space="preserve">100 </w:t>
      </w:r>
      <w:r w:rsidR="00646BCB">
        <w:rPr>
          <w:lang w:val="fr-FR"/>
        </w:rPr>
        <w:br/>
      </w:r>
      <w:r>
        <w:rPr>
          <w:lang w:val="fr-FR"/>
        </w:rPr>
        <w:t>(Sécurité des véhicules électriques)</w:t>
      </w:r>
    </w:p>
    <w:p w:rsidR="00CB5320" w:rsidRDefault="00CB5320" w:rsidP="00A607D0">
      <w:pPr>
        <w:pStyle w:val="H1G"/>
        <w:rPr>
          <w:lang w:val="fr-FR"/>
        </w:rPr>
      </w:pPr>
      <w:r>
        <w:rPr>
          <w:lang w:val="fr-FR"/>
        </w:rPr>
        <w:tab/>
      </w:r>
      <w:r w:rsidRPr="006C1F09">
        <w:rPr>
          <w:lang w:val="fr-FR"/>
        </w:rPr>
        <w:tab/>
        <w:t>Amendements au document ECE/TRANS/WP.29/GRSP/2021/14 adoptés (voir par. 44 du présent rapport)</w:t>
      </w:r>
    </w:p>
    <w:p w:rsidR="00CB5320" w:rsidRPr="00E96F54" w:rsidRDefault="00CB5320" w:rsidP="00A607D0">
      <w:pPr>
        <w:pStyle w:val="SingleTxtG"/>
        <w:rPr>
          <w:i/>
          <w:lang w:val="fr-FR"/>
        </w:rPr>
      </w:pPr>
      <w:bookmarkStart w:id="16" w:name="_Hlk80191745"/>
      <w:r w:rsidRPr="00646BCB">
        <w:rPr>
          <w:i/>
          <w:iCs/>
          <w:lang w:val="fr-FR"/>
        </w:rPr>
        <w:t>Paragraphe 2.42</w:t>
      </w:r>
      <w:r w:rsidRPr="006C1F09">
        <w:rPr>
          <w:lang w:val="fr-FR"/>
        </w:rPr>
        <w:t>, ajouter une deuxième note comme suit</w:t>
      </w:r>
      <w:r w:rsidR="00646BCB">
        <w:rPr>
          <w:lang w:val="fr-FR"/>
        </w:rPr>
        <w:t> </w:t>
      </w:r>
      <w:r w:rsidRPr="006C1F09">
        <w:rPr>
          <w:lang w:val="fr-FR"/>
        </w:rPr>
        <w:t>:</w:t>
      </w:r>
    </w:p>
    <w:p w:rsidR="00CB5320" w:rsidRPr="00A607D0" w:rsidRDefault="00CB5320" w:rsidP="00A607D0">
      <w:pPr>
        <w:pStyle w:val="SingleTxtG"/>
        <w:ind w:left="2268" w:hanging="1134"/>
        <w:rPr>
          <w:lang w:val="fr-FR"/>
        </w:rPr>
      </w:pPr>
      <w:r w:rsidRPr="00A607D0">
        <w:rPr>
          <w:lang w:val="fr-FR"/>
        </w:rPr>
        <w:t>«</w:t>
      </w:r>
      <w:r w:rsidR="00646BCB">
        <w:rPr>
          <w:lang w:val="fr-FR"/>
        </w:rPr>
        <w:t> </w:t>
      </w:r>
      <w:r w:rsidRPr="00A607D0">
        <w:rPr>
          <w:lang w:val="fr-FR"/>
        </w:rPr>
        <w:t>2.42</w:t>
      </w:r>
      <w:r w:rsidRPr="00A607D0">
        <w:rPr>
          <w:lang w:val="fr-FR"/>
        </w:rPr>
        <w:tab/>
      </w:r>
      <w:r w:rsidR="00646BCB" w:rsidRPr="00646BCB">
        <w:t>“</w:t>
      </w:r>
      <w:r w:rsidRPr="00A607D0">
        <w:rPr>
          <w:i/>
          <w:iCs/>
          <w:lang w:val="fr-FR"/>
        </w:rPr>
        <w:t>Condition spécifique de tension</w:t>
      </w:r>
      <w:r w:rsidR="00646BCB" w:rsidRPr="00646BCB">
        <w:t>”</w:t>
      </w:r>
      <w:r w:rsidRPr="00A607D0">
        <w:rPr>
          <w:lang w:val="fr-FR"/>
        </w:rPr>
        <w:t xml:space="preserve"> ...</w:t>
      </w:r>
    </w:p>
    <w:p w:rsidR="00CB5320" w:rsidRPr="00A607D0" w:rsidRDefault="00CB5320" w:rsidP="00A607D0">
      <w:pPr>
        <w:pStyle w:val="SingleTxtG"/>
        <w:ind w:left="2268"/>
        <w:rPr>
          <w:lang w:val="fr-FR"/>
        </w:rPr>
      </w:pPr>
      <w:r w:rsidRPr="00A607D0">
        <w:rPr>
          <w:lang w:val="fr-FR"/>
        </w:rPr>
        <w:t xml:space="preserve">Nota </w:t>
      </w:r>
      <w:r w:rsidRPr="00A607D0">
        <w:rPr>
          <w:b/>
          <w:bCs/>
          <w:lang w:val="fr-FR"/>
        </w:rPr>
        <w:t>1</w:t>
      </w:r>
      <w:r w:rsidR="00646BCB">
        <w:rPr>
          <w:b/>
          <w:bCs/>
          <w:lang w:val="fr-FR"/>
        </w:rPr>
        <w:t> </w:t>
      </w:r>
      <w:r w:rsidRPr="00A607D0">
        <w:rPr>
          <w:lang w:val="fr-FR"/>
        </w:rPr>
        <w:t>: ...</w:t>
      </w:r>
    </w:p>
    <w:p w:rsidR="00CB5320" w:rsidRPr="00A607D0" w:rsidRDefault="00CB5320" w:rsidP="00A607D0">
      <w:pPr>
        <w:pStyle w:val="SingleTxtG"/>
        <w:ind w:left="2268"/>
        <w:rPr>
          <w:lang w:val="fr-FR"/>
        </w:rPr>
      </w:pPr>
      <w:r w:rsidRPr="00A607D0">
        <w:rPr>
          <w:b/>
          <w:bCs/>
          <w:lang w:val="fr-FR"/>
        </w:rPr>
        <w:t>Nota 2</w:t>
      </w:r>
      <w:r w:rsidR="00646BCB">
        <w:rPr>
          <w:b/>
          <w:bCs/>
          <w:lang w:val="fr-FR"/>
        </w:rPr>
        <w:t> </w:t>
      </w:r>
      <w:r w:rsidRPr="00A607D0">
        <w:rPr>
          <w:b/>
          <w:bCs/>
          <w:lang w:val="fr-FR"/>
        </w:rPr>
        <w:t>: Pour les tensions continues pulsées (tensions alternatives sans changement de polarité), le seuil de courant continu doit être appliqué.</w:t>
      </w:r>
      <w:r w:rsidR="00646BCB">
        <w:rPr>
          <w:b/>
          <w:bCs/>
          <w:lang w:val="fr-FR"/>
        </w:rPr>
        <w:t> </w:t>
      </w:r>
      <w:r w:rsidRPr="00A607D0">
        <w:rPr>
          <w:lang w:val="fr-FR"/>
        </w:rPr>
        <w:t>».</w:t>
      </w:r>
    </w:p>
    <w:p w:rsidR="00CB5320" w:rsidRDefault="00CB5320">
      <w:pPr>
        <w:suppressAutoHyphens w:val="0"/>
        <w:kinsoku/>
        <w:overflowPunct/>
        <w:autoSpaceDE/>
        <w:autoSpaceDN/>
        <w:adjustRightInd/>
        <w:snapToGrid/>
        <w:spacing w:after="200" w:line="276" w:lineRule="auto"/>
        <w:rPr>
          <w:sz w:val="24"/>
          <w:szCs w:val="24"/>
          <w:lang w:val="fr-FR"/>
        </w:rPr>
      </w:pPr>
      <w:r>
        <w:rPr>
          <w:sz w:val="24"/>
          <w:szCs w:val="24"/>
          <w:lang w:val="fr-FR"/>
        </w:rPr>
        <w:br w:type="page"/>
      </w:r>
    </w:p>
    <w:bookmarkEnd w:id="16"/>
    <w:p w:rsidR="00CB5320" w:rsidRPr="00E96F54" w:rsidRDefault="00CB5320" w:rsidP="00A607D0">
      <w:pPr>
        <w:pStyle w:val="HChG"/>
        <w:rPr>
          <w:lang w:val="fr-FR"/>
        </w:rPr>
      </w:pPr>
      <w:r>
        <w:rPr>
          <w:lang w:val="fr-FR"/>
        </w:rPr>
        <w:lastRenderedPageBreak/>
        <w:t>Annexe X</w:t>
      </w:r>
    </w:p>
    <w:p w:rsidR="00CB5320" w:rsidRDefault="00CB5320" w:rsidP="00A607D0">
      <w:pPr>
        <w:pStyle w:val="HChG"/>
        <w:rPr>
          <w:lang w:val="fr-FR"/>
        </w:rPr>
      </w:pPr>
      <w:r>
        <w:rPr>
          <w:lang w:val="fr-FR"/>
        </w:rPr>
        <w:tab/>
      </w:r>
      <w:r>
        <w:rPr>
          <w:lang w:val="fr-FR"/>
        </w:rPr>
        <w:tab/>
        <w:t>Projets d’amendements communs aux Règlements n</w:t>
      </w:r>
      <w:r w:rsidRPr="00996A65">
        <w:rPr>
          <w:vertAlign w:val="superscript"/>
          <w:lang w:val="fr-FR"/>
        </w:rPr>
        <w:t>os</w:t>
      </w:r>
      <w:r>
        <w:rPr>
          <w:lang w:val="fr-FR"/>
        </w:rPr>
        <w:t xml:space="preserve"> 94, 95, 137 et 153</w:t>
      </w:r>
    </w:p>
    <w:p w:rsidR="00CB5320" w:rsidRPr="00E96F54" w:rsidRDefault="00A607D0" w:rsidP="00A607D0">
      <w:pPr>
        <w:pStyle w:val="H1G"/>
        <w:rPr>
          <w:lang w:val="fr-FR"/>
        </w:rPr>
      </w:pPr>
      <w:r>
        <w:rPr>
          <w:lang w:val="fr-FR"/>
        </w:rPr>
        <w:tab/>
      </w:r>
      <w:r w:rsidR="00CB5320" w:rsidRPr="006C1F09">
        <w:rPr>
          <w:lang w:val="fr-FR"/>
        </w:rPr>
        <w:tab/>
        <w:t xml:space="preserve">Texte adopté sur la base du document GRSP-69-41 (voir par. 47 </w:t>
      </w:r>
      <w:r w:rsidR="00646BCB">
        <w:rPr>
          <w:lang w:val="fr-FR"/>
        </w:rPr>
        <w:br/>
      </w:r>
      <w:r w:rsidR="00CB5320" w:rsidRPr="006C1F09">
        <w:rPr>
          <w:lang w:val="fr-FR"/>
        </w:rPr>
        <w:t>du présent rapport)</w:t>
      </w:r>
    </w:p>
    <w:p w:rsidR="00CB5320" w:rsidRPr="00E96F54" w:rsidRDefault="00CB5320" w:rsidP="00A607D0">
      <w:pPr>
        <w:pStyle w:val="HChG"/>
        <w:rPr>
          <w:rFonts w:eastAsia="MS Mincho"/>
          <w:lang w:val="fr-FR"/>
        </w:rPr>
      </w:pPr>
      <w:r>
        <w:rPr>
          <w:lang w:val="fr-FR"/>
        </w:rPr>
        <w:tab/>
        <w:t>I.</w:t>
      </w:r>
      <w:r>
        <w:rPr>
          <w:lang w:val="fr-FR"/>
        </w:rPr>
        <w:tab/>
        <w:t xml:space="preserve">Proposition de complément 1 à la série 04 d’amendements </w:t>
      </w:r>
      <w:r w:rsidR="00646BCB">
        <w:rPr>
          <w:lang w:val="fr-FR"/>
        </w:rPr>
        <w:br/>
      </w:r>
      <w:r>
        <w:rPr>
          <w:lang w:val="fr-FR"/>
        </w:rPr>
        <w:t>au Règlement ONU n</w:t>
      </w:r>
      <w:r w:rsidRPr="002F7D64">
        <w:rPr>
          <w:vertAlign w:val="superscript"/>
          <w:lang w:val="fr-FR"/>
        </w:rPr>
        <w:t>o</w:t>
      </w:r>
      <w:r>
        <w:rPr>
          <w:lang w:val="fr-FR"/>
        </w:rPr>
        <w:t xml:space="preserve"> 94</w:t>
      </w:r>
    </w:p>
    <w:p w:rsidR="00CB5320" w:rsidRPr="00E73F37" w:rsidRDefault="00CB5320" w:rsidP="00A607D0">
      <w:pPr>
        <w:pStyle w:val="SingleTxtG"/>
        <w:rPr>
          <w:i/>
          <w:lang w:val="fr-FR"/>
        </w:rPr>
      </w:pPr>
      <w:r w:rsidRPr="00E73F37">
        <w:rPr>
          <w:i/>
          <w:iCs/>
          <w:lang w:val="fr-FR"/>
        </w:rPr>
        <w:t>Paragraphe 2.40</w:t>
      </w:r>
      <w:r w:rsidRPr="00E73F37">
        <w:rPr>
          <w:lang w:val="fr-FR"/>
        </w:rPr>
        <w:t>, ajouter une deuxième note comme suit</w:t>
      </w:r>
      <w:r w:rsidR="00646BCB">
        <w:rPr>
          <w:lang w:val="fr-FR"/>
        </w:rPr>
        <w:t> </w:t>
      </w:r>
      <w:r w:rsidRPr="00E73F37">
        <w:rPr>
          <w:lang w:val="fr-FR"/>
        </w:rPr>
        <w:t>:</w:t>
      </w:r>
    </w:p>
    <w:p w:rsidR="00CB5320" w:rsidRPr="00E73F37" w:rsidRDefault="00CB5320" w:rsidP="00E73F37">
      <w:pPr>
        <w:pStyle w:val="SingleTxtG"/>
        <w:kinsoku/>
        <w:overflowPunct/>
        <w:autoSpaceDE/>
        <w:autoSpaceDN/>
        <w:adjustRightInd/>
        <w:snapToGrid/>
        <w:ind w:left="2268" w:hanging="1134"/>
        <w:rPr>
          <w:lang w:val="fr-FR"/>
        </w:rPr>
      </w:pPr>
      <w:r w:rsidRPr="00E73F37">
        <w:rPr>
          <w:lang w:val="fr-FR"/>
        </w:rPr>
        <w:t>«</w:t>
      </w:r>
      <w:r w:rsidR="00646BCB">
        <w:rPr>
          <w:lang w:val="fr-FR"/>
        </w:rPr>
        <w:t> </w:t>
      </w:r>
      <w:r w:rsidRPr="00E73F37">
        <w:rPr>
          <w:lang w:val="fr-FR"/>
        </w:rPr>
        <w:t>2.40</w:t>
      </w:r>
      <w:r w:rsidRPr="00E73F37">
        <w:rPr>
          <w:lang w:val="fr-FR"/>
        </w:rPr>
        <w:tab/>
      </w:r>
      <w:r w:rsidR="00646BCB" w:rsidRPr="00646BCB">
        <w:rPr>
          <w:i/>
          <w:iCs/>
        </w:rPr>
        <w:t>“</w:t>
      </w:r>
      <w:r w:rsidRPr="00E73F37">
        <w:rPr>
          <w:i/>
          <w:iCs/>
          <w:lang w:val="fr-FR"/>
        </w:rPr>
        <w:t>Condition spécifique de tension</w:t>
      </w:r>
      <w:r w:rsidR="00646BCB" w:rsidRPr="00646BCB">
        <w:rPr>
          <w:i/>
          <w:iCs/>
        </w:rPr>
        <w:t>”</w:t>
      </w:r>
      <w:r w:rsidRPr="00E73F37">
        <w:rPr>
          <w:lang w:val="fr-FR"/>
        </w:rPr>
        <w:t xml:space="preserve"> ...</w:t>
      </w:r>
    </w:p>
    <w:p w:rsidR="00CB5320" w:rsidRPr="00E73F37" w:rsidRDefault="00CB5320" w:rsidP="00E73F37">
      <w:pPr>
        <w:pStyle w:val="SingleTxtG"/>
        <w:kinsoku/>
        <w:overflowPunct/>
        <w:autoSpaceDE/>
        <w:autoSpaceDN/>
        <w:adjustRightInd/>
        <w:snapToGrid/>
        <w:ind w:left="2268"/>
        <w:rPr>
          <w:lang w:val="fr-FR"/>
        </w:rPr>
      </w:pPr>
      <w:r w:rsidRPr="00E73F37">
        <w:rPr>
          <w:lang w:val="fr-FR"/>
        </w:rPr>
        <w:t xml:space="preserve">Nota </w:t>
      </w:r>
      <w:r w:rsidRPr="00E73F37">
        <w:rPr>
          <w:b/>
          <w:bCs/>
          <w:lang w:val="fr-FR"/>
        </w:rPr>
        <w:t>1</w:t>
      </w:r>
      <w:r w:rsidR="00646BCB">
        <w:rPr>
          <w:b/>
          <w:bCs/>
          <w:lang w:val="fr-FR"/>
        </w:rPr>
        <w:t> </w:t>
      </w:r>
      <w:r w:rsidRPr="00E73F37">
        <w:rPr>
          <w:lang w:val="fr-FR"/>
        </w:rPr>
        <w:t>: ...</w:t>
      </w:r>
    </w:p>
    <w:p w:rsidR="00CB5320" w:rsidRPr="00E73F37" w:rsidRDefault="00CB5320" w:rsidP="00E73F37">
      <w:pPr>
        <w:pStyle w:val="SingleTxtG"/>
        <w:kinsoku/>
        <w:overflowPunct/>
        <w:autoSpaceDE/>
        <w:autoSpaceDN/>
        <w:adjustRightInd/>
        <w:snapToGrid/>
        <w:ind w:left="2268"/>
        <w:rPr>
          <w:b/>
          <w:bCs/>
          <w:lang w:val="fr-FR"/>
        </w:rPr>
      </w:pPr>
      <w:r w:rsidRPr="00E73F37">
        <w:rPr>
          <w:b/>
          <w:bCs/>
          <w:lang w:val="fr-FR"/>
        </w:rPr>
        <w:t>Nota 2</w:t>
      </w:r>
      <w:r w:rsidR="00646BCB">
        <w:rPr>
          <w:b/>
          <w:bCs/>
          <w:lang w:val="fr-FR"/>
        </w:rPr>
        <w:t> </w:t>
      </w:r>
      <w:r w:rsidRPr="00E73F37">
        <w:rPr>
          <w:b/>
          <w:bCs/>
          <w:lang w:val="fr-FR"/>
        </w:rPr>
        <w:t>: Pour les tensions continues pulsées (tensions alternatives sans changement de polarité), le seuil de courant continu doit être appliqué.</w:t>
      </w:r>
      <w:r w:rsidR="00646BCB">
        <w:rPr>
          <w:b/>
          <w:bCs/>
          <w:lang w:val="fr-FR"/>
        </w:rPr>
        <w:t> </w:t>
      </w:r>
      <w:r w:rsidRPr="00E73F37">
        <w:rPr>
          <w:lang w:val="fr-FR"/>
        </w:rPr>
        <w:t>».</w:t>
      </w:r>
    </w:p>
    <w:p w:rsidR="00CB5320" w:rsidRPr="00E96F54" w:rsidRDefault="00CB5320" w:rsidP="00E73F37">
      <w:pPr>
        <w:pStyle w:val="HChG"/>
        <w:rPr>
          <w:rFonts w:eastAsia="MS Mincho"/>
          <w:lang w:val="fr-FR"/>
        </w:rPr>
      </w:pPr>
      <w:r>
        <w:rPr>
          <w:lang w:val="fr-FR"/>
        </w:rPr>
        <w:tab/>
        <w:t>II.</w:t>
      </w:r>
      <w:r>
        <w:rPr>
          <w:lang w:val="fr-FR"/>
        </w:rPr>
        <w:tab/>
        <w:t xml:space="preserve">Proposition de complément 2 à la série 05 d’amendements </w:t>
      </w:r>
      <w:r w:rsidR="00646BCB">
        <w:rPr>
          <w:lang w:val="fr-FR"/>
        </w:rPr>
        <w:br/>
      </w:r>
      <w:r>
        <w:rPr>
          <w:lang w:val="fr-FR"/>
        </w:rPr>
        <w:t>au Règlement ONU n</w:t>
      </w:r>
      <w:r w:rsidRPr="002F7D64">
        <w:rPr>
          <w:vertAlign w:val="superscript"/>
          <w:lang w:val="fr-FR"/>
        </w:rPr>
        <w:t>o</w:t>
      </w:r>
      <w:r>
        <w:rPr>
          <w:lang w:val="fr-FR"/>
        </w:rPr>
        <w:t xml:space="preserve"> 95</w:t>
      </w:r>
    </w:p>
    <w:p w:rsidR="00CB5320" w:rsidRPr="00E73F37" w:rsidRDefault="00CB5320" w:rsidP="00E73F37">
      <w:pPr>
        <w:pStyle w:val="SingleTxtG"/>
        <w:rPr>
          <w:i/>
          <w:lang w:val="fr-FR"/>
        </w:rPr>
      </w:pPr>
      <w:r w:rsidRPr="00E73F37">
        <w:rPr>
          <w:i/>
          <w:iCs/>
          <w:lang w:val="fr-FR"/>
        </w:rPr>
        <w:t>Paragraphe 2.45</w:t>
      </w:r>
      <w:r w:rsidRPr="00E73F37">
        <w:rPr>
          <w:lang w:val="fr-FR"/>
        </w:rPr>
        <w:t>, ajouter une deuxième note comme suit</w:t>
      </w:r>
      <w:r w:rsidR="00646BCB">
        <w:rPr>
          <w:lang w:val="fr-FR"/>
        </w:rPr>
        <w:t> </w:t>
      </w:r>
      <w:r w:rsidRPr="00E73F37">
        <w:rPr>
          <w:lang w:val="fr-FR"/>
        </w:rPr>
        <w:t>:</w:t>
      </w:r>
    </w:p>
    <w:p w:rsidR="00CB5320" w:rsidRPr="00E73F37" w:rsidRDefault="00CB5320" w:rsidP="00E73F37">
      <w:pPr>
        <w:pStyle w:val="SingleTxtG"/>
        <w:kinsoku/>
        <w:overflowPunct/>
        <w:autoSpaceDE/>
        <w:autoSpaceDN/>
        <w:adjustRightInd/>
        <w:snapToGrid/>
        <w:ind w:left="2268" w:hanging="1134"/>
        <w:rPr>
          <w:lang w:val="fr-FR"/>
        </w:rPr>
      </w:pPr>
      <w:r w:rsidRPr="00E73F37">
        <w:rPr>
          <w:lang w:val="fr-FR"/>
        </w:rPr>
        <w:t>«</w:t>
      </w:r>
      <w:r w:rsidR="00646BCB">
        <w:rPr>
          <w:lang w:val="fr-FR"/>
        </w:rPr>
        <w:t> </w:t>
      </w:r>
      <w:r w:rsidRPr="00E73F37">
        <w:rPr>
          <w:lang w:val="fr-FR"/>
        </w:rPr>
        <w:t>2.45</w:t>
      </w:r>
      <w:r w:rsidRPr="00E73F37">
        <w:rPr>
          <w:lang w:val="fr-FR"/>
        </w:rPr>
        <w:tab/>
      </w:r>
      <w:r w:rsidR="00646BCB" w:rsidRPr="00646BCB">
        <w:rPr>
          <w:i/>
          <w:iCs/>
        </w:rPr>
        <w:t>“</w:t>
      </w:r>
      <w:r w:rsidRPr="00E73F37">
        <w:rPr>
          <w:i/>
          <w:iCs/>
          <w:lang w:val="fr-FR"/>
        </w:rPr>
        <w:t>Condition spécifique de tension</w:t>
      </w:r>
      <w:r w:rsidR="00646BCB" w:rsidRPr="00646BCB">
        <w:rPr>
          <w:i/>
          <w:iCs/>
        </w:rPr>
        <w:t>”</w:t>
      </w:r>
      <w:r w:rsidRPr="00E73F37">
        <w:rPr>
          <w:lang w:val="fr-FR"/>
        </w:rPr>
        <w:t xml:space="preserve"> ...</w:t>
      </w:r>
    </w:p>
    <w:p w:rsidR="00CB5320" w:rsidRPr="00E73F37" w:rsidRDefault="00CB5320" w:rsidP="00E73F37">
      <w:pPr>
        <w:pStyle w:val="SingleTxtG"/>
        <w:kinsoku/>
        <w:overflowPunct/>
        <w:autoSpaceDE/>
        <w:autoSpaceDN/>
        <w:adjustRightInd/>
        <w:snapToGrid/>
        <w:ind w:left="2268"/>
        <w:rPr>
          <w:lang w:val="fr-FR"/>
        </w:rPr>
      </w:pPr>
      <w:r w:rsidRPr="00E73F37">
        <w:rPr>
          <w:lang w:val="fr-FR"/>
        </w:rPr>
        <w:t xml:space="preserve">Nota </w:t>
      </w:r>
      <w:r w:rsidRPr="00E73F37">
        <w:rPr>
          <w:b/>
          <w:bCs/>
          <w:lang w:val="fr-FR"/>
        </w:rPr>
        <w:t>1</w:t>
      </w:r>
      <w:r w:rsidR="00646BCB">
        <w:rPr>
          <w:b/>
          <w:bCs/>
          <w:lang w:val="fr-FR"/>
        </w:rPr>
        <w:t> </w:t>
      </w:r>
      <w:r w:rsidRPr="00E73F37">
        <w:rPr>
          <w:lang w:val="fr-FR"/>
        </w:rPr>
        <w:t>: ...</w:t>
      </w:r>
    </w:p>
    <w:p w:rsidR="00CB5320" w:rsidRPr="00E73F37" w:rsidRDefault="00CB5320" w:rsidP="00E73F37">
      <w:pPr>
        <w:pStyle w:val="SingleTxtG"/>
        <w:kinsoku/>
        <w:overflowPunct/>
        <w:autoSpaceDE/>
        <w:autoSpaceDN/>
        <w:adjustRightInd/>
        <w:snapToGrid/>
        <w:ind w:left="2268"/>
        <w:rPr>
          <w:b/>
          <w:bCs/>
          <w:lang w:val="fr-FR"/>
        </w:rPr>
      </w:pPr>
      <w:r w:rsidRPr="00E73F37">
        <w:rPr>
          <w:b/>
          <w:bCs/>
          <w:lang w:val="fr-FR"/>
        </w:rPr>
        <w:t>Nota 2</w:t>
      </w:r>
      <w:r w:rsidR="00646BCB">
        <w:rPr>
          <w:b/>
          <w:bCs/>
          <w:lang w:val="fr-FR"/>
        </w:rPr>
        <w:t> </w:t>
      </w:r>
      <w:r w:rsidRPr="00E73F37">
        <w:rPr>
          <w:b/>
          <w:bCs/>
          <w:lang w:val="fr-FR"/>
        </w:rPr>
        <w:t>: Pour les tensions continues pulsées (tensions alternatives sans changement de polarité), le seuil de courant continu doit être appliqué.</w:t>
      </w:r>
      <w:r w:rsidR="00646BCB">
        <w:rPr>
          <w:b/>
          <w:bCs/>
          <w:lang w:val="fr-FR"/>
        </w:rPr>
        <w:t> </w:t>
      </w:r>
      <w:r w:rsidRPr="00E73F37">
        <w:rPr>
          <w:lang w:val="fr-FR"/>
        </w:rPr>
        <w:t>».</w:t>
      </w:r>
    </w:p>
    <w:p w:rsidR="00CB5320" w:rsidRPr="00E96F54" w:rsidRDefault="00CB5320" w:rsidP="00CB5320">
      <w:pPr>
        <w:pStyle w:val="HChG"/>
        <w:tabs>
          <w:tab w:val="left" w:pos="1134"/>
          <w:tab w:val="left" w:pos="1701"/>
          <w:tab w:val="left" w:pos="2268"/>
          <w:tab w:val="center" w:pos="4252"/>
        </w:tabs>
        <w:spacing w:line="276" w:lineRule="auto"/>
        <w:rPr>
          <w:rFonts w:eastAsia="MS Mincho"/>
          <w:lang w:val="fr-FR"/>
        </w:rPr>
      </w:pPr>
      <w:r>
        <w:rPr>
          <w:lang w:val="fr-FR"/>
        </w:rPr>
        <w:tab/>
        <w:t>III.</w:t>
      </w:r>
      <w:r>
        <w:rPr>
          <w:lang w:val="fr-FR"/>
        </w:rPr>
        <w:tab/>
      </w:r>
      <w:r>
        <w:rPr>
          <w:bCs/>
          <w:lang w:val="fr-FR"/>
        </w:rPr>
        <w:t xml:space="preserve">Proposition de complément 2 à la série 02 d’amendements </w:t>
      </w:r>
      <w:r w:rsidR="00646BCB">
        <w:rPr>
          <w:bCs/>
          <w:lang w:val="fr-FR"/>
        </w:rPr>
        <w:br/>
      </w:r>
      <w:r>
        <w:rPr>
          <w:bCs/>
          <w:lang w:val="fr-FR"/>
        </w:rPr>
        <w:t>au Règle</w:t>
      </w:r>
      <w:bookmarkStart w:id="17" w:name="_GoBack"/>
      <w:bookmarkEnd w:id="17"/>
      <w:r>
        <w:rPr>
          <w:bCs/>
          <w:lang w:val="fr-FR"/>
        </w:rPr>
        <w:t>ment ONU n</w:t>
      </w:r>
      <w:r w:rsidRPr="002F7D64">
        <w:rPr>
          <w:bCs/>
          <w:vertAlign w:val="superscript"/>
          <w:lang w:val="fr-FR"/>
        </w:rPr>
        <w:t>o</w:t>
      </w:r>
      <w:r>
        <w:rPr>
          <w:bCs/>
          <w:lang w:val="fr-FR"/>
        </w:rPr>
        <w:t xml:space="preserve"> 137</w:t>
      </w:r>
    </w:p>
    <w:p w:rsidR="00CB5320" w:rsidRPr="00E73F37" w:rsidRDefault="00CB5320" w:rsidP="00E73F37">
      <w:pPr>
        <w:pStyle w:val="SingleTxtG"/>
        <w:rPr>
          <w:i/>
          <w:lang w:val="fr-FR"/>
        </w:rPr>
      </w:pPr>
      <w:r w:rsidRPr="00E73F37">
        <w:rPr>
          <w:i/>
          <w:iCs/>
          <w:lang w:val="fr-FR"/>
        </w:rPr>
        <w:t>Paragraphe 2.37</w:t>
      </w:r>
      <w:r w:rsidRPr="00E73F37">
        <w:rPr>
          <w:lang w:val="fr-FR"/>
        </w:rPr>
        <w:t>, ajouter une deuxième note comme suit</w:t>
      </w:r>
      <w:r w:rsidR="00646BCB">
        <w:rPr>
          <w:lang w:val="fr-FR"/>
        </w:rPr>
        <w:t> </w:t>
      </w:r>
      <w:r w:rsidRPr="00E73F37">
        <w:rPr>
          <w:lang w:val="fr-FR"/>
        </w:rPr>
        <w:t>:</w:t>
      </w:r>
    </w:p>
    <w:p w:rsidR="00CB5320" w:rsidRPr="00E73F37" w:rsidRDefault="00CB5320" w:rsidP="00E73F37">
      <w:pPr>
        <w:pStyle w:val="SingleTxtG"/>
        <w:kinsoku/>
        <w:overflowPunct/>
        <w:autoSpaceDE/>
        <w:autoSpaceDN/>
        <w:adjustRightInd/>
        <w:snapToGrid/>
        <w:ind w:left="2268" w:hanging="1134"/>
        <w:rPr>
          <w:lang w:val="fr-FR"/>
        </w:rPr>
      </w:pPr>
      <w:r w:rsidRPr="00E73F37">
        <w:rPr>
          <w:lang w:val="fr-FR"/>
        </w:rPr>
        <w:t>«</w:t>
      </w:r>
      <w:r w:rsidR="00646BCB">
        <w:rPr>
          <w:lang w:val="fr-FR"/>
        </w:rPr>
        <w:t> </w:t>
      </w:r>
      <w:r w:rsidRPr="00E73F37">
        <w:rPr>
          <w:lang w:val="fr-FR"/>
        </w:rPr>
        <w:t>2.37</w:t>
      </w:r>
      <w:r w:rsidRPr="00E73F37">
        <w:rPr>
          <w:lang w:val="fr-FR"/>
        </w:rPr>
        <w:tab/>
      </w:r>
      <w:r w:rsidR="00646BCB" w:rsidRPr="00646BCB">
        <w:rPr>
          <w:i/>
          <w:iCs/>
        </w:rPr>
        <w:t>“</w:t>
      </w:r>
      <w:r w:rsidRPr="00E73F37">
        <w:rPr>
          <w:i/>
          <w:iCs/>
          <w:lang w:val="fr-FR"/>
        </w:rPr>
        <w:t>Condition spécifique de tension</w:t>
      </w:r>
      <w:r w:rsidR="00646BCB" w:rsidRPr="00646BCB">
        <w:rPr>
          <w:i/>
          <w:iCs/>
        </w:rPr>
        <w:t>”</w:t>
      </w:r>
      <w:r w:rsidRPr="00E73F37">
        <w:rPr>
          <w:lang w:val="fr-FR"/>
        </w:rPr>
        <w:t xml:space="preserve"> ...</w:t>
      </w:r>
    </w:p>
    <w:p w:rsidR="00CB5320" w:rsidRPr="00E73F37" w:rsidRDefault="00CB5320" w:rsidP="00E73F37">
      <w:pPr>
        <w:pStyle w:val="SingleTxtG"/>
        <w:kinsoku/>
        <w:overflowPunct/>
        <w:autoSpaceDE/>
        <w:autoSpaceDN/>
        <w:adjustRightInd/>
        <w:snapToGrid/>
        <w:ind w:left="2268"/>
        <w:rPr>
          <w:lang w:val="fr-FR"/>
        </w:rPr>
      </w:pPr>
      <w:r w:rsidRPr="00E73F37">
        <w:rPr>
          <w:lang w:val="fr-FR"/>
        </w:rPr>
        <w:t>Nota</w:t>
      </w:r>
      <w:r w:rsidRPr="00E73F37">
        <w:rPr>
          <w:b/>
          <w:bCs/>
          <w:lang w:val="fr-FR"/>
        </w:rPr>
        <w:t xml:space="preserve"> 1</w:t>
      </w:r>
      <w:r w:rsidR="00646BCB">
        <w:rPr>
          <w:b/>
          <w:bCs/>
          <w:lang w:val="fr-FR"/>
        </w:rPr>
        <w:t> </w:t>
      </w:r>
      <w:r w:rsidRPr="00E73F37">
        <w:rPr>
          <w:lang w:val="fr-FR"/>
        </w:rPr>
        <w:t>: ...</w:t>
      </w:r>
    </w:p>
    <w:p w:rsidR="00CB5320" w:rsidRPr="00E73F37" w:rsidRDefault="00CB5320" w:rsidP="00E73F37">
      <w:pPr>
        <w:pStyle w:val="SingleTxtG"/>
        <w:kinsoku/>
        <w:overflowPunct/>
        <w:autoSpaceDE/>
        <w:autoSpaceDN/>
        <w:adjustRightInd/>
        <w:snapToGrid/>
        <w:ind w:left="2268"/>
        <w:rPr>
          <w:b/>
          <w:bCs/>
          <w:lang w:val="fr-FR"/>
        </w:rPr>
      </w:pPr>
      <w:r w:rsidRPr="00E73F37">
        <w:rPr>
          <w:b/>
          <w:bCs/>
          <w:lang w:val="fr-FR"/>
        </w:rPr>
        <w:t>Nota 2</w:t>
      </w:r>
      <w:r w:rsidR="00646BCB">
        <w:rPr>
          <w:b/>
          <w:bCs/>
          <w:lang w:val="fr-FR"/>
        </w:rPr>
        <w:t> </w:t>
      </w:r>
      <w:r w:rsidRPr="00E73F37">
        <w:rPr>
          <w:b/>
          <w:bCs/>
          <w:lang w:val="fr-FR"/>
        </w:rPr>
        <w:t>: Pour les tensions continues pulsées (tensions alternatives sans changement de polarité), le seuil de courant continu doit être appliqué.</w:t>
      </w:r>
      <w:r w:rsidR="00646BCB">
        <w:rPr>
          <w:b/>
          <w:bCs/>
          <w:lang w:val="fr-FR"/>
        </w:rPr>
        <w:t> </w:t>
      </w:r>
      <w:r w:rsidRPr="00E73F37">
        <w:rPr>
          <w:lang w:val="fr-FR"/>
        </w:rPr>
        <w:t>».</w:t>
      </w:r>
    </w:p>
    <w:p w:rsidR="00CB5320" w:rsidRPr="00E96F54" w:rsidRDefault="00CB5320" w:rsidP="00E73F37">
      <w:pPr>
        <w:pStyle w:val="HChG"/>
        <w:rPr>
          <w:rFonts w:eastAsia="MS Mincho"/>
          <w:lang w:val="fr-FR"/>
        </w:rPr>
      </w:pPr>
      <w:r>
        <w:rPr>
          <w:lang w:val="fr-FR"/>
        </w:rPr>
        <w:tab/>
        <w:t>IV.</w:t>
      </w:r>
      <w:r>
        <w:rPr>
          <w:lang w:val="fr-FR"/>
        </w:rPr>
        <w:tab/>
        <w:t>Proposition de complément 2 à la série initiale d’amendements au Règlement ONU n</w:t>
      </w:r>
      <w:r w:rsidRPr="002F7D64">
        <w:rPr>
          <w:vertAlign w:val="superscript"/>
          <w:lang w:val="fr-FR"/>
        </w:rPr>
        <w:t>o</w:t>
      </w:r>
      <w:r>
        <w:rPr>
          <w:lang w:val="fr-FR"/>
        </w:rPr>
        <w:t xml:space="preserve"> 153</w:t>
      </w:r>
    </w:p>
    <w:p w:rsidR="00CB5320" w:rsidRPr="00E73F37" w:rsidRDefault="00CB5320" w:rsidP="00E73F37">
      <w:pPr>
        <w:pStyle w:val="SingleTxtG"/>
        <w:rPr>
          <w:lang w:val="fr-FR"/>
        </w:rPr>
      </w:pPr>
      <w:r w:rsidRPr="00E73F37">
        <w:rPr>
          <w:i/>
          <w:iCs/>
          <w:lang w:val="fr-FR"/>
        </w:rPr>
        <w:t>Paragraphe 2.31</w:t>
      </w:r>
      <w:r w:rsidRPr="00E73F37">
        <w:rPr>
          <w:lang w:val="fr-FR"/>
        </w:rPr>
        <w:t>, ajouter une deuxième note comme suit</w:t>
      </w:r>
      <w:r w:rsidR="00646BCB">
        <w:rPr>
          <w:lang w:val="fr-FR"/>
        </w:rPr>
        <w:t> </w:t>
      </w:r>
      <w:r w:rsidRPr="00E73F37">
        <w:rPr>
          <w:lang w:val="fr-FR"/>
        </w:rPr>
        <w:t>:</w:t>
      </w:r>
    </w:p>
    <w:p w:rsidR="00CB5320" w:rsidRPr="00E73F37" w:rsidRDefault="00CB5320" w:rsidP="00E73F37">
      <w:pPr>
        <w:pStyle w:val="SingleTxtG"/>
        <w:kinsoku/>
        <w:overflowPunct/>
        <w:autoSpaceDE/>
        <w:autoSpaceDN/>
        <w:adjustRightInd/>
        <w:snapToGrid/>
        <w:ind w:left="2268" w:hanging="1134"/>
        <w:rPr>
          <w:lang w:val="fr-FR"/>
        </w:rPr>
      </w:pPr>
      <w:r w:rsidRPr="00E73F37">
        <w:rPr>
          <w:lang w:val="fr-FR"/>
        </w:rPr>
        <w:t>«</w:t>
      </w:r>
      <w:r w:rsidR="00646BCB">
        <w:rPr>
          <w:lang w:val="fr-FR"/>
        </w:rPr>
        <w:t> </w:t>
      </w:r>
      <w:r w:rsidRPr="00E73F37">
        <w:rPr>
          <w:lang w:val="fr-FR"/>
        </w:rPr>
        <w:t>2.31</w:t>
      </w:r>
      <w:r w:rsidRPr="00E73F37">
        <w:rPr>
          <w:lang w:val="fr-FR"/>
        </w:rPr>
        <w:tab/>
      </w:r>
      <w:r w:rsidR="00646BCB" w:rsidRPr="00646BCB">
        <w:rPr>
          <w:i/>
          <w:iCs/>
        </w:rPr>
        <w:t>“</w:t>
      </w:r>
      <w:r w:rsidRPr="00E73F37">
        <w:rPr>
          <w:i/>
          <w:iCs/>
          <w:lang w:val="fr-FR"/>
        </w:rPr>
        <w:t>Condition spécifique de tension</w:t>
      </w:r>
      <w:r w:rsidR="00646BCB" w:rsidRPr="00646BCB">
        <w:rPr>
          <w:i/>
          <w:iCs/>
        </w:rPr>
        <w:t>”</w:t>
      </w:r>
      <w:r w:rsidRPr="00E73F37">
        <w:rPr>
          <w:lang w:val="fr-FR"/>
        </w:rPr>
        <w:t xml:space="preserve"> ...</w:t>
      </w:r>
    </w:p>
    <w:p w:rsidR="00CB5320" w:rsidRPr="00E73F37" w:rsidRDefault="00CB5320" w:rsidP="00E73F37">
      <w:pPr>
        <w:pStyle w:val="SingleTxtG"/>
        <w:kinsoku/>
        <w:overflowPunct/>
        <w:autoSpaceDE/>
        <w:autoSpaceDN/>
        <w:adjustRightInd/>
        <w:snapToGrid/>
        <w:ind w:left="2268"/>
        <w:rPr>
          <w:lang w:val="fr-FR"/>
        </w:rPr>
      </w:pPr>
      <w:r w:rsidRPr="00E73F37">
        <w:rPr>
          <w:lang w:val="fr-FR"/>
        </w:rPr>
        <w:t xml:space="preserve">Nota </w:t>
      </w:r>
      <w:r w:rsidRPr="00E73F37">
        <w:rPr>
          <w:b/>
          <w:bCs/>
          <w:lang w:val="fr-FR"/>
        </w:rPr>
        <w:t>1</w:t>
      </w:r>
      <w:r w:rsidR="00646BCB">
        <w:rPr>
          <w:b/>
          <w:bCs/>
          <w:lang w:val="fr-FR"/>
        </w:rPr>
        <w:t> </w:t>
      </w:r>
      <w:r w:rsidRPr="00E73F37">
        <w:rPr>
          <w:lang w:val="fr-FR"/>
        </w:rPr>
        <w:t>: ...</w:t>
      </w:r>
    </w:p>
    <w:p w:rsidR="00CB5320" w:rsidRPr="00E73F37" w:rsidRDefault="00CB5320" w:rsidP="00E73F37">
      <w:pPr>
        <w:pStyle w:val="SingleTxtG"/>
        <w:kinsoku/>
        <w:overflowPunct/>
        <w:autoSpaceDE/>
        <w:autoSpaceDN/>
        <w:adjustRightInd/>
        <w:snapToGrid/>
        <w:ind w:left="2268"/>
        <w:rPr>
          <w:b/>
          <w:bCs/>
          <w:lang w:val="fr-FR"/>
        </w:rPr>
      </w:pPr>
      <w:r w:rsidRPr="00E73F37">
        <w:rPr>
          <w:b/>
          <w:bCs/>
          <w:lang w:val="fr-FR"/>
        </w:rPr>
        <w:t>Nota 2</w:t>
      </w:r>
      <w:r w:rsidR="00646BCB">
        <w:rPr>
          <w:b/>
          <w:bCs/>
          <w:lang w:val="fr-FR"/>
        </w:rPr>
        <w:t> </w:t>
      </w:r>
      <w:r w:rsidRPr="00E73F37">
        <w:rPr>
          <w:b/>
          <w:bCs/>
          <w:lang w:val="fr-FR"/>
        </w:rPr>
        <w:t>: Pour les tensions continues pulsées (tensions alternatives sans changement de polarité), le seuil de courant continu doit être appliqué.</w:t>
      </w:r>
      <w:r w:rsidR="00646BCB">
        <w:rPr>
          <w:b/>
          <w:bCs/>
          <w:lang w:val="fr-FR"/>
        </w:rPr>
        <w:t> </w:t>
      </w:r>
      <w:r w:rsidRPr="00E73F37">
        <w:rPr>
          <w:lang w:val="fr-FR"/>
        </w:rPr>
        <w:t>».</w:t>
      </w:r>
    </w:p>
    <w:p w:rsidR="00CB5320" w:rsidRDefault="00CB5320">
      <w:pPr>
        <w:suppressAutoHyphens w:val="0"/>
        <w:kinsoku/>
        <w:overflowPunct/>
        <w:autoSpaceDE/>
        <w:autoSpaceDN/>
        <w:adjustRightInd/>
        <w:snapToGrid/>
        <w:spacing w:after="200" w:line="276" w:lineRule="auto"/>
        <w:rPr>
          <w:lang w:val="fr-FR"/>
        </w:rPr>
      </w:pPr>
      <w:r>
        <w:rPr>
          <w:lang w:val="fr-FR"/>
        </w:rPr>
        <w:br w:type="page"/>
      </w:r>
    </w:p>
    <w:p w:rsidR="00CB5320" w:rsidRPr="00F2395D" w:rsidRDefault="00CB5320" w:rsidP="00E73F37">
      <w:pPr>
        <w:pStyle w:val="HChG"/>
        <w:rPr>
          <w:lang w:val="en-US"/>
        </w:rPr>
      </w:pPr>
      <w:r w:rsidRPr="00F2395D">
        <w:rPr>
          <w:lang w:val="en-US"/>
        </w:rPr>
        <w:lastRenderedPageBreak/>
        <w:t>Annexe XI</w:t>
      </w:r>
    </w:p>
    <w:p w:rsidR="00CB5320" w:rsidRPr="00F2395D" w:rsidRDefault="00CB5320" w:rsidP="00CB5320">
      <w:pPr>
        <w:pStyle w:val="SingleTxtG"/>
        <w:jc w:val="right"/>
        <w:rPr>
          <w:b/>
          <w:lang w:val="en-US"/>
        </w:rPr>
      </w:pPr>
      <w:r w:rsidRPr="00F2395D">
        <w:rPr>
          <w:lang w:val="en-US"/>
        </w:rPr>
        <w:t>[</w:t>
      </w:r>
      <w:r w:rsidRPr="00F2395D">
        <w:rPr>
          <w:i/>
          <w:iCs/>
          <w:lang w:val="en-US"/>
        </w:rPr>
        <w:t>Anglais uniquement</w:t>
      </w:r>
      <w:r w:rsidRPr="00F2395D">
        <w:rPr>
          <w:lang w:val="en-US"/>
        </w:rPr>
        <w:t>]</w:t>
      </w:r>
    </w:p>
    <w:p w:rsidR="00CB5320" w:rsidRPr="00CB5320" w:rsidRDefault="00CB5320" w:rsidP="00CB5320">
      <w:pPr>
        <w:pStyle w:val="H23G"/>
        <w:spacing w:line="240" w:lineRule="auto"/>
        <w:rPr>
          <w:sz w:val="24"/>
          <w:szCs w:val="24"/>
          <w:lang w:val="en-US"/>
        </w:rPr>
      </w:pPr>
      <w:r w:rsidRPr="00F2395D">
        <w:rPr>
          <w:lang w:val="en-US"/>
        </w:rPr>
        <w:tab/>
      </w:r>
      <w:r w:rsidRPr="00F2395D">
        <w:rPr>
          <w:lang w:val="en-US"/>
        </w:rPr>
        <w:tab/>
      </w:r>
      <w:r w:rsidRPr="00CB5320">
        <w:rPr>
          <w:sz w:val="24"/>
          <w:szCs w:val="24"/>
          <w:lang w:val="en-US"/>
        </w:rPr>
        <w:t>List of GRSP informal working groups</w:t>
      </w:r>
    </w:p>
    <w:tbl>
      <w:tblPr>
        <w:tblW w:w="8364" w:type="dxa"/>
        <w:tblInd w:w="1134" w:type="dxa"/>
        <w:tblLayout w:type="fixed"/>
        <w:tblCellMar>
          <w:left w:w="0" w:type="dxa"/>
          <w:right w:w="0" w:type="dxa"/>
        </w:tblCellMar>
        <w:tblLook w:val="01E0" w:firstRow="1" w:lastRow="1" w:firstColumn="1" w:lastColumn="1" w:noHBand="0" w:noVBand="0"/>
      </w:tblPr>
      <w:tblGrid>
        <w:gridCol w:w="2166"/>
        <w:gridCol w:w="3500"/>
        <w:gridCol w:w="1705"/>
        <w:gridCol w:w="993"/>
      </w:tblGrid>
      <w:tr w:rsidR="00CB5320" w:rsidRPr="004758A6" w:rsidTr="00CB5320">
        <w:trPr>
          <w:trHeight w:val="609"/>
        </w:trPr>
        <w:tc>
          <w:tcPr>
            <w:tcW w:w="2166" w:type="dxa"/>
            <w:tcBorders>
              <w:top w:val="single" w:sz="4" w:space="0" w:color="auto"/>
              <w:bottom w:val="single" w:sz="12" w:space="0" w:color="auto"/>
            </w:tcBorders>
            <w:shd w:val="clear" w:color="auto" w:fill="auto"/>
            <w:vAlign w:val="bottom"/>
          </w:tcPr>
          <w:p w:rsidR="00CB5320" w:rsidRPr="0021052F" w:rsidRDefault="00CB5320" w:rsidP="00CB5320">
            <w:pPr>
              <w:spacing w:before="80" w:after="80" w:line="240" w:lineRule="auto"/>
              <w:ind w:right="113"/>
              <w:rPr>
                <w:i/>
              </w:rPr>
            </w:pPr>
            <w:r w:rsidRPr="0021052F">
              <w:rPr>
                <w:i/>
                <w:iCs/>
              </w:rPr>
              <w:t>Informal working group</w:t>
            </w:r>
          </w:p>
        </w:tc>
        <w:tc>
          <w:tcPr>
            <w:tcW w:w="3500" w:type="dxa"/>
            <w:tcBorders>
              <w:top w:val="single" w:sz="4" w:space="0" w:color="auto"/>
              <w:bottom w:val="single" w:sz="12" w:space="0" w:color="auto"/>
            </w:tcBorders>
            <w:shd w:val="clear" w:color="auto" w:fill="auto"/>
            <w:vAlign w:val="bottom"/>
          </w:tcPr>
          <w:p w:rsidR="00CB5320" w:rsidRPr="0021052F" w:rsidRDefault="00CB5320" w:rsidP="00CB5320">
            <w:pPr>
              <w:spacing w:before="80" w:after="80" w:line="240" w:lineRule="auto"/>
              <w:ind w:right="113"/>
              <w:rPr>
                <w:i/>
              </w:rPr>
            </w:pPr>
            <w:r w:rsidRPr="0021052F">
              <w:rPr>
                <w:i/>
                <w:iCs/>
              </w:rPr>
              <w:t>Chair</w:t>
            </w:r>
          </w:p>
        </w:tc>
        <w:tc>
          <w:tcPr>
            <w:tcW w:w="1705" w:type="dxa"/>
            <w:tcBorders>
              <w:top w:val="single" w:sz="4" w:space="0" w:color="auto"/>
              <w:bottom w:val="single" w:sz="12" w:space="0" w:color="auto"/>
            </w:tcBorders>
            <w:vAlign w:val="bottom"/>
          </w:tcPr>
          <w:p w:rsidR="00CB5320" w:rsidRPr="00CB5320" w:rsidRDefault="00CB5320" w:rsidP="00CB5320">
            <w:pPr>
              <w:spacing w:before="80" w:after="80" w:line="240" w:lineRule="auto"/>
              <w:rPr>
                <w:i/>
                <w:iCs/>
                <w:lang w:val="en-US"/>
              </w:rPr>
            </w:pPr>
            <w:r w:rsidRPr="00CB5320">
              <w:rPr>
                <w:i/>
                <w:iCs/>
                <w:lang w:val="en-US"/>
              </w:rPr>
              <w:t>Expiry date of the mandate [pending WP.29 decision]</w:t>
            </w:r>
          </w:p>
        </w:tc>
        <w:tc>
          <w:tcPr>
            <w:tcW w:w="993" w:type="dxa"/>
            <w:tcBorders>
              <w:top w:val="single" w:sz="4" w:space="0" w:color="auto"/>
              <w:bottom w:val="single" w:sz="12" w:space="0" w:color="auto"/>
            </w:tcBorders>
            <w:shd w:val="clear" w:color="auto" w:fill="auto"/>
            <w:vAlign w:val="bottom"/>
          </w:tcPr>
          <w:p w:rsidR="00CB5320" w:rsidRPr="0021052F" w:rsidRDefault="00CB5320" w:rsidP="00CB5320">
            <w:pPr>
              <w:spacing w:before="80" w:after="80" w:line="240" w:lineRule="auto"/>
              <w:ind w:right="113"/>
              <w:rPr>
                <w:i/>
              </w:rPr>
            </w:pPr>
            <w:r w:rsidRPr="0021052F">
              <w:rPr>
                <w:i/>
                <w:iCs/>
              </w:rPr>
              <w:t>Secretary</w:t>
            </w:r>
          </w:p>
        </w:tc>
      </w:tr>
      <w:tr w:rsidR="00CB5320" w:rsidRPr="004758A6" w:rsidTr="00CB5320">
        <w:tc>
          <w:tcPr>
            <w:tcW w:w="2166" w:type="dxa"/>
            <w:shd w:val="clear" w:color="auto" w:fill="auto"/>
          </w:tcPr>
          <w:p w:rsidR="00CB5320" w:rsidRPr="004758A6" w:rsidRDefault="00CB5320" w:rsidP="00CB5320">
            <w:pPr>
              <w:spacing w:before="40" w:after="120" w:line="240" w:lineRule="auto"/>
              <w:ind w:right="113"/>
            </w:pPr>
            <w:r w:rsidRPr="004758A6">
              <w:t>Harmonized side impact dummies</w:t>
            </w:r>
          </w:p>
        </w:tc>
        <w:tc>
          <w:tcPr>
            <w:tcW w:w="3500" w:type="dxa"/>
            <w:shd w:val="clear" w:color="auto" w:fill="auto"/>
          </w:tcPr>
          <w:p w:rsidR="00CB5320" w:rsidRPr="00646BCB" w:rsidRDefault="00CB5320" w:rsidP="00CB5320">
            <w:pPr>
              <w:spacing w:line="240" w:lineRule="auto"/>
              <w:rPr>
                <w:lang w:val="en-US"/>
              </w:rPr>
            </w:pPr>
            <w:r w:rsidRPr="00646BCB">
              <w:rPr>
                <w:lang w:val="en-US"/>
              </w:rPr>
              <w:t>Mr. David SUTULA (USA)</w:t>
            </w:r>
          </w:p>
          <w:p w:rsidR="00CB5320" w:rsidRPr="00646BCB" w:rsidRDefault="00CB5320" w:rsidP="00CB5320">
            <w:pPr>
              <w:spacing w:line="240" w:lineRule="auto"/>
              <w:rPr>
                <w:lang w:val="en-US"/>
              </w:rPr>
            </w:pPr>
            <w:r w:rsidRPr="00646BCB">
              <w:rPr>
                <w:bCs/>
                <w:lang w:val="en-US"/>
              </w:rPr>
              <w:t xml:space="preserve">Phone: </w:t>
            </w:r>
            <w:r w:rsidRPr="00646BCB">
              <w:rPr>
                <w:lang w:val="en-US"/>
              </w:rPr>
              <w:t>+1 202 366 32 73</w:t>
            </w:r>
          </w:p>
          <w:p w:rsidR="00CB5320" w:rsidRPr="00646BCB" w:rsidRDefault="00CB5320" w:rsidP="00CB5320">
            <w:pPr>
              <w:keepNext/>
              <w:keepLines/>
              <w:tabs>
                <w:tab w:val="left" w:pos="4536"/>
              </w:tabs>
            </w:pPr>
            <w:r w:rsidRPr="00646BCB">
              <w:rPr>
                <w:bCs/>
              </w:rPr>
              <w:t xml:space="preserve">Fax: </w:t>
            </w:r>
            <w:r w:rsidRPr="00646BCB">
              <w:t>+1 202 493 29 90</w:t>
            </w:r>
          </w:p>
          <w:p w:rsidR="00CB5320" w:rsidRPr="00646BCB" w:rsidRDefault="00CB5320" w:rsidP="00CB5320">
            <w:pPr>
              <w:spacing w:after="120" w:line="240" w:lineRule="auto"/>
            </w:pPr>
            <w:r w:rsidRPr="00646BCB">
              <w:t>Email</w:t>
            </w:r>
            <w:r w:rsidRPr="00646BCB">
              <w:rPr>
                <w:bCs/>
              </w:rPr>
              <w:t xml:space="preserve">: </w:t>
            </w:r>
            <w:r w:rsidRPr="00646BCB">
              <w:t>david.sutula@dot.gov</w:t>
            </w:r>
          </w:p>
        </w:tc>
        <w:tc>
          <w:tcPr>
            <w:tcW w:w="1705" w:type="dxa"/>
          </w:tcPr>
          <w:p w:rsidR="00CB5320" w:rsidRPr="004758A6" w:rsidRDefault="00CB5320" w:rsidP="00CB5320">
            <w:pPr>
              <w:spacing w:line="240" w:lineRule="auto"/>
            </w:pPr>
            <w:r w:rsidRPr="004758A6">
              <w:t>Suspended</w:t>
            </w:r>
          </w:p>
        </w:tc>
        <w:tc>
          <w:tcPr>
            <w:tcW w:w="993" w:type="dxa"/>
            <w:shd w:val="clear" w:color="auto" w:fill="auto"/>
          </w:tcPr>
          <w:p w:rsidR="00CB5320" w:rsidRPr="004758A6" w:rsidRDefault="00CB5320" w:rsidP="00CB5320">
            <w:pPr>
              <w:spacing w:line="240" w:lineRule="auto"/>
            </w:pPr>
          </w:p>
        </w:tc>
      </w:tr>
      <w:tr w:rsidR="00CB5320" w:rsidRPr="004758A6" w:rsidTr="00CB5320">
        <w:tc>
          <w:tcPr>
            <w:tcW w:w="2166" w:type="dxa"/>
            <w:shd w:val="clear" w:color="auto" w:fill="auto"/>
          </w:tcPr>
          <w:p w:rsidR="00CB5320" w:rsidRPr="004758A6" w:rsidRDefault="00CB5320" w:rsidP="00CB5320">
            <w:pPr>
              <w:spacing w:before="40" w:after="120" w:line="240" w:lineRule="auto"/>
              <w:ind w:right="113"/>
            </w:pPr>
            <w:r w:rsidRPr="004758A6">
              <w:t xml:space="preserve">Head Restraints </w:t>
            </w:r>
            <w:r w:rsidRPr="004758A6">
              <w:br/>
              <w:t>(GTR7-Phase 2)</w:t>
            </w:r>
          </w:p>
        </w:tc>
        <w:tc>
          <w:tcPr>
            <w:tcW w:w="3500" w:type="dxa"/>
            <w:shd w:val="clear" w:color="auto" w:fill="auto"/>
          </w:tcPr>
          <w:p w:rsidR="00CB5320" w:rsidRPr="00646BCB" w:rsidRDefault="00CB5320" w:rsidP="00CB5320">
            <w:pPr>
              <w:spacing w:line="240" w:lineRule="auto"/>
              <w:rPr>
                <w:lang w:val="en-US"/>
              </w:rPr>
            </w:pPr>
            <w:r w:rsidRPr="00646BCB">
              <w:rPr>
                <w:lang w:val="en-US"/>
              </w:rPr>
              <w:t>Mr. Bernard FROST (UK)</w:t>
            </w:r>
          </w:p>
          <w:p w:rsidR="00CB5320" w:rsidRPr="00646BCB" w:rsidRDefault="00CB5320" w:rsidP="00CB5320">
            <w:pPr>
              <w:spacing w:line="240" w:lineRule="auto"/>
              <w:rPr>
                <w:lang w:val="en-US"/>
              </w:rPr>
            </w:pPr>
            <w:r w:rsidRPr="00646BCB">
              <w:rPr>
                <w:lang w:val="en-US"/>
              </w:rPr>
              <w:t xml:space="preserve">Phone: +44(0)207 9442107 </w:t>
            </w:r>
          </w:p>
          <w:p w:rsidR="00CB5320" w:rsidRPr="00646BCB" w:rsidRDefault="00CB5320" w:rsidP="00CB5320">
            <w:pPr>
              <w:keepNext/>
              <w:keepLines/>
            </w:pPr>
            <w:r w:rsidRPr="00646BCB">
              <w:t>Fax: +44(0)207 9449623</w:t>
            </w:r>
          </w:p>
          <w:p w:rsidR="00CB5320" w:rsidRPr="00646BCB" w:rsidRDefault="00CB5320" w:rsidP="00CB5320">
            <w:pPr>
              <w:keepNext/>
              <w:keepLines/>
              <w:spacing w:after="120"/>
            </w:pPr>
            <w:r w:rsidRPr="00646BCB">
              <w:t xml:space="preserve">Email: </w:t>
            </w:r>
            <w:hyperlink r:id="rId65" w:history="1">
              <w:r w:rsidRPr="00646BCB">
                <w:rPr>
                  <w:rStyle w:val="Lienhypertexte"/>
                  <w:color w:val="auto"/>
                </w:rPr>
                <w:t>bernie.frost@dft.gsi.gov.uk</w:t>
              </w:r>
            </w:hyperlink>
          </w:p>
        </w:tc>
        <w:tc>
          <w:tcPr>
            <w:tcW w:w="1705" w:type="dxa"/>
          </w:tcPr>
          <w:p w:rsidR="00CB5320" w:rsidRPr="004758A6" w:rsidRDefault="00CB5320" w:rsidP="00CB5320">
            <w:pPr>
              <w:spacing w:line="240" w:lineRule="auto"/>
            </w:pPr>
            <w:r w:rsidRPr="004758A6">
              <w:t>Dissolved</w:t>
            </w:r>
          </w:p>
        </w:tc>
        <w:tc>
          <w:tcPr>
            <w:tcW w:w="993" w:type="dxa"/>
            <w:shd w:val="clear" w:color="auto" w:fill="auto"/>
          </w:tcPr>
          <w:p w:rsidR="00CB5320" w:rsidRPr="004758A6" w:rsidRDefault="00CB5320" w:rsidP="00CB5320">
            <w:pPr>
              <w:spacing w:line="240" w:lineRule="auto"/>
            </w:pPr>
            <w:r w:rsidRPr="004758A6">
              <w:t>OICA</w:t>
            </w:r>
          </w:p>
        </w:tc>
      </w:tr>
      <w:tr w:rsidR="00CB5320" w:rsidRPr="004758A6" w:rsidTr="00CB5320">
        <w:tc>
          <w:tcPr>
            <w:tcW w:w="2166" w:type="dxa"/>
            <w:shd w:val="clear" w:color="auto" w:fill="auto"/>
          </w:tcPr>
          <w:p w:rsidR="00CB5320" w:rsidRPr="00CB5320" w:rsidRDefault="00CB5320" w:rsidP="00CB5320">
            <w:pPr>
              <w:spacing w:before="40" w:after="120" w:line="240" w:lineRule="auto"/>
              <w:ind w:right="113"/>
              <w:rPr>
                <w:lang w:val="en-US"/>
              </w:rPr>
            </w:pPr>
            <w:r w:rsidRPr="00CB5320">
              <w:rPr>
                <w:lang w:val="en-US" w:eastAsia="en-GB"/>
              </w:rPr>
              <w:t>UN GTR No. 9 on Pedestrian Safety Deployable – Pedestrian Protection Systems (DPPS)</w:t>
            </w:r>
          </w:p>
        </w:tc>
        <w:tc>
          <w:tcPr>
            <w:tcW w:w="3500" w:type="dxa"/>
            <w:shd w:val="clear" w:color="auto" w:fill="auto"/>
          </w:tcPr>
          <w:p w:rsidR="00CB5320" w:rsidRPr="00646BCB" w:rsidRDefault="00CB5320" w:rsidP="00CB5320">
            <w:pPr>
              <w:spacing w:line="240" w:lineRule="auto"/>
              <w:rPr>
                <w:lang w:val="en-US"/>
              </w:rPr>
            </w:pPr>
            <w:r w:rsidRPr="00646BCB">
              <w:rPr>
                <w:lang w:val="en-US"/>
              </w:rPr>
              <w:t>Mr. Jin Seop PARK (</w:t>
            </w:r>
            <w:r w:rsidRPr="00646BCB">
              <w:rPr>
                <w:bCs/>
                <w:lang w:val="en-US" w:eastAsia="en-GB"/>
              </w:rPr>
              <w:t>Republic of Korea</w:t>
            </w:r>
            <w:r w:rsidRPr="00646BCB">
              <w:rPr>
                <w:lang w:val="en-US"/>
              </w:rPr>
              <w:t>)</w:t>
            </w:r>
          </w:p>
          <w:p w:rsidR="00CB5320" w:rsidRPr="00646BCB" w:rsidRDefault="00CB5320" w:rsidP="00CB5320">
            <w:pPr>
              <w:spacing w:after="120" w:line="240" w:lineRule="auto"/>
              <w:ind w:right="-5"/>
            </w:pPr>
            <w:r w:rsidRPr="00646BCB">
              <w:rPr>
                <w:lang w:val="en-US"/>
              </w:rPr>
              <w:br/>
            </w:r>
            <w:r w:rsidRPr="00646BCB">
              <w:t xml:space="preserve">Email: </w:t>
            </w:r>
            <w:hyperlink r:id="rId66" w:history="1">
              <w:r w:rsidRPr="00646BCB">
                <w:rPr>
                  <w:rStyle w:val="Lienhypertexte"/>
                  <w:color w:val="auto"/>
                </w:rPr>
                <w:t>jspark@kotsa.or.kr</w:t>
              </w:r>
            </w:hyperlink>
          </w:p>
        </w:tc>
        <w:tc>
          <w:tcPr>
            <w:tcW w:w="1705" w:type="dxa"/>
          </w:tcPr>
          <w:p w:rsidR="00CB5320" w:rsidRPr="004758A6" w:rsidRDefault="00CB5320" w:rsidP="00CB5320">
            <w:pPr>
              <w:spacing w:before="40" w:after="120" w:line="240" w:lineRule="auto"/>
              <w:ind w:right="113"/>
            </w:pPr>
            <w:r w:rsidRPr="004758A6">
              <w:t>[</w:t>
            </w:r>
            <w:r>
              <w:t>November</w:t>
            </w:r>
            <w:r w:rsidRPr="004758A6">
              <w:t xml:space="preserve"> 202</w:t>
            </w:r>
            <w:r>
              <w:t>2</w:t>
            </w:r>
            <w:r w:rsidRPr="004758A6">
              <w:t>]</w:t>
            </w:r>
          </w:p>
        </w:tc>
        <w:tc>
          <w:tcPr>
            <w:tcW w:w="993" w:type="dxa"/>
            <w:shd w:val="clear" w:color="auto" w:fill="auto"/>
          </w:tcPr>
          <w:p w:rsidR="00CB5320" w:rsidRPr="004758A6" w:rsidRDefault="00CB5320" w:rsidP="00CB5320">
            <w:pPr>
              <w:spacing w:before="40" w:after="120" w:line="240" w:lineRule="auto"/>
              <w:ind w:right="113"/>
            </w:pPr>
            <w:r w:rsidRPr="004758A6">
              <w:t>OICA</w:t>
            </w:r>
          </w:p>
        </w:tc>
      </w:tr>
      <w:tr w:rsidR="00CB5320" w:rsidRPr="004758A6" w:rsidTr="00CB5320">
        <w:tc>
          <w:tcPr>
            <w:tcW w:w="2166" w:type="dxa"/>
            <w:shd w:val="clear" w:color="auto" w:fill="auto"/>
          </w:tcPr>
          <w:p w:rsidR="00CB5320" w:rsidRPr="00D20AD3" w:rsidRDefault="00CB5320" w:rsidP="00CB5320">
            <w:pPr>
              <w:spacing w:before="40" w:after="120" w:line="240" w:lineRule="auto"/>
              <w:ind w:right="113"/>
              <w:rPr>
                <w:lang w:val="es-ES"/>
              </w:rPr>
            </w:pPr>
            <w:r w:rsidRPr="00D20AD3">
              <w:rPr>
                <w:lang w:val="es-ES"/>
              </w:rPr>
              <w:t>UN GTR No. 20 (EVS) – Phase 2</w:t>
            </w:r>
          </w:p>
        </w:tc>
        <w:tc>
          <w:tcPr>
            <w:tcW w:w="3500" w:type="dxa"/>
            <w:shd w:val="clear" w:color="auto" w:fill="auto"/>
            <w:vAlign w:val="center"/>
          </w:tcPr>
          <w:p w:rsidR="00CB5320" w:rsidRPr="00646BCB" w:rsidRDefault="00CB5320" w:rsidP="00CB5320">
            <w:pPr>
              <w:keepNext/>
              <w:keepLines/>
              <w:spacing w:after="120"/>
              <w:rPr>
                <w:lang w:val="en-US"/>
              </w:rPr>
            </w:pPr>
            <w:r w:rsidRPr="00646BCB">
              <w:rPr>
                <w:lang w:val="en-US"/>
              </w:rPr>
              <w:t>Mr. Martin KOUBEK</w:t>
            </w:r>
            <w:r w:rsidRPr="00646BCB">
              <w:rPr>
                <w:b/>
                <w:lang w:val="en-US"/>
              </w:rPr>
              <w:t xml:space="preserve"> </w:t>
            </w:r>
            <w:r w:rsidRPr="00646BCB">
              <w:rPr>
                <w:lang w:val="en-US"/>
              </w:rPr>
              <w:t>(USA) and vice-chaired by EC, Japan, and China)</w:t>
            </w:r>
          </w:p>
          <w:p w:rsidR="00CB5320" w:rsidRPr="00646BCB" w:rsidRDefault="00CB5320" w:rsidP="00CB5320">
            <w:pPr>
              <w:keepNext/>
              <w:keepLines/>
              <w:spacing w:after="120"/>
            </w:pPr>
            <w:r w:rsidRPr="00646BCB">
              <w:t>Phone: +1 202 366 4026</w:t>
            </w:r>
            <w:r w:rsidRPr="00646BCB">
              <w:br/>
              <w:t xml:space="preserve">Email: </w:t>
            </w:r>
            <w:hyperlink r:id="rId67" w:history="1">
              <w:r w:rsidRPr="00646BCB">
                <w:rPr>
                  <w:rStyle w:val="Lienhypertexte"/>
                  <w:color w:val="auto"/>
                </w:rPr>
                <w:t>martin.koubek@dot.gov</w:t>
              </w:r>
            </w:hyperlink>
          </w:p>
        </w:tc>
        <w:tc>
          <w:tcPr>
            <w:tcW w:w="1705" w:type="dxa"/>
          </w:tcPr>
          <w:p w:rsidR="00CB5320" w:rsidRPr="004758A6" w:rsidRDefault="00CB5320" w:rsidP="00CB5320">
            <w:pPr>
              <w:spacing w:before="40" w:after="120" w:line="240" w:lineRule="auto"/>
              <w:ind w:right="113"/>
            </w:pPr>
            <w:r w:rsidRPr="004758A6">
              <w:t>[</w:t>
            </w:r>
            <w:r>
              <w:t>June</w:t>
            </w:r>
            <w:r w:rsidRPr="004758A6">
              <w:t xml:space="preserve"> 202</w:t>
            </w:r>
            <w:r>
              <w:t>3</w:t>
            </w:r>
            <w:r w:rsidRPr="004758A6">
              <w:t>]</w:t>
            </w:r>
          </w:p>
        </w:tc>
        <w:tc>
          <w:tcPr>
            <w:tcW w:w="993" w:type="dxa"/>
            <w:shd w:val="clear" w:color="auto" w:fill="auto"/>
          </w:tcPr>
          <w:p w:rsidR="00CB5320" w:rsidRPr="004758A6" w:rsidRDefault="00CB5320" w:rsidP="00CB5320">
            <w:pPr>
              <w:spacing w:before="40" w:after="120" w:line="240" w:lineRule="auto"/>
              <w:ind w:right="113"/>
            </w:pPr>
            <w:r w:rsidRPr="004758A6">
              <w:t>Japan</w:t>
            </w:r>
          </w:p>
          <w:p w:rsidR="00CB5320" w:rsidRPr="004758A6" w:rsidRDefault="00CB5320" w:rsidP="00CB5320">
            <w:pPr>
              <w:spacing w:before="40" w:after="120" w:line="240" w:lineRule="auto"/>
              <w:ind w:right="113"/>
            </w:pPr>
          </w:p>
        </w:tc>
      </w:tr>
      <w:tr w:rsidR="00CB5320" w:rsidRPr="004758A6" w:rsidTr="00CB5320">
        <w:tc>
          <w:tcPr>
            <w:tcW w:w="2166" w:type="dxa"/>
            <w:shd w:val="clear" w:color="auto" w:fill="auto"/>
          </w:tcPr>
          <w:p w:rsidR="00CB5320" w:rsidRPr="00CB5320" w:rsidRDefault="00CB5320" w:rsidP="00CB5320">
            <w:pPr>
              <w:spacing w:before="40" w:after="120" w:line="240" w:lineRule="auto"/>
              <w:ind w:right="113"/>
              <w:rPr>
                <w:lang w:val="en-US"/>
              </w:rPr>
            </w:pPr>
            <w:r w:rsidRPr="00CB5320">
              <w:rPr>
                <w:lang w:val="en-US"/>
              </w:rPr>
              <w:t>Three-dimensional H-point machine</w:t>
            </w:r>
          </w:p>
        </w:tc>
        <w:tc>
          <w:tcPr>
            <w:tcW w:w="3500" w:type="dxa"/>
            <w:shd w:val="clear" w:color="auto" w:fill="auto"/>
          </w:tcPr>
          <w:p w:rsidR="00CB5320" w:rsidRPr="00646BCB" w:rsidRDefault="00CB5320" w:rsidP="00CB5320">
            <w:pPr>
              <w:keepNext/>
              <w:keepLines/>
              <w:tabs>
                <w:tab w:val="left" w:pos="4536"/>
              </w:tabs>
            </w:pPr>
            <w:r w:rsidRPr="00646BCB">
              <w:t>Mr. Luis MARTINEZ (Spain)</w:t>
            </w:r>
          </w:p>
          <w:p w:rsidR="00CB5320" w:rsidRPr="00646BCB" w:rsidRDefault="00CB5320" w:rsidP="00CB5320">
            <w:pPr>
              <w:keepNext/>
              <w:keepLines/>
              <w:tabs>
                <w:tab w:val="left" w:pos="4536"/>
              </w:tabs>
            </w:pPr>
            <w:r w:rsidRPr="00646BCB">
              <w:t>Phone: +34 91 336 53 00</w:t>
            </w:r>
          </w:p>
          <w:p w:rsidR="00CB5320" w:rsidRPr="00646BCB" w:rsidRDefault="00CB5320" w:rsidP="00CB5320">
            <w:pPr>
              <w:keepNext/>
              <w:keepLines/>
              <w:tabs>
                <w:tab w:val="left" w:pos="4536"/>
              </w:tabs>
            </w:pPr>
            <w:r w:rsidRPr="00646BCB">
              <w:t>Fax: +34 91 336 53 02</w:t>
            </w:r>
          </w:p>
          <w:p w:rsidR="00CB5320" w:rsidRPr="00646BCB" w:rsidRDefault="00CB5320" w:rsidP="00CB5320">
            <w:pPr>
              <w:keepNext/>
              <w:keepLines/>
              <w:tabs>
                <w:tab w:val="left" w:pos="4536"/>
              </w:tabs>
              <w:spacing w:after="120"/>
            </w:pPr>
            <w:r w:rsidRPr="00646BCB">
              <w:t xml:space="preserve">Email: </w:t>
            </w:r>
            <w:hyperlink r:id="rId68" w:history="1">
              <w:r w:rsidRPr="00646BCB">
                <w:rPr>
                  <w:rStyle w:val="Lienhypertexte"/>
                  <w:color w:val="auto"/>
                </w:rPr>
                <w:t>luis.martinez@upm.es</w:t>
              </w:r>
            </w:hyperlink>
          </w:p>
        </w:tc>
        <w:tc>
          <w:tcPr>
            <w:tcW w:w="1705" w:type="dxa"/>
          </w:tcPr>
          <w:p w:rsidR="00CB5320" w:rsidRPr="004758A6" w:rsidRDefault="00CB5320" w:rsidP="00CB5320">
            <w:pPr>
              <w:keepNext/>
              <w:keepLines/>
              <w:tabs>
                <w:tab w:val="left" w:pos="4536"/>
              </w:tabs>
            </w:pPr>
            <w:r w:rsidRPr="004758A6">
              <w:t>[…]</w:t>
            </w:r>
          </w:p>
        </w:tc>
        <w:tc>
          <w:tcPr>
            <w:tcW w:w="993" w:type="dxa"/>
            <w:shd w:val="clear" w:color="auto" w:fill="auto"/>
          </w:tcPr>
          <w:p w:rsidR="00CB5320" w:rsidRPr="004758A6" w:rsidRDefault="00CB5320" w:rsidP="00CB5320">
            <w:pPr>
              <w:spacing w:before="40" w:after="120" w:line="240" w:lineRule="auto"/>
              <w:ind w:right="113"/>
            </w:pPr>
          </w:p>
        </w:tc>
      </w:tr>
      <w:tr w:rsidR="00CB5320" w:rsidRPr="004758A6" w:rsidTr="00CB5320">
        <w:tc>
          <w:tcPr>
            <w:tcW w:w="2166" w:type="dxa"/>
            <w:shd w:val="clear" w:color="auto" w:fill="auto"/>
          </w:tcPr>
          <w:p w:rsidR="00CB5320" w:rsidRPr="00D20AD3" w:rsidRDefault="00CB5320" w:rsidP="00CB5320">
            <w:pPr>
              <w:spacing w:before="40" w:after="120" w:line="240" w:lineRule="auto"/>
              <w:ind w:right="113"/>
              <w:rPr>
                <w:lang w:val="es-ES"/>
              </w:rPr>
            </w:pPr>
            <w:r w:rsidRPr="00D20AD3">
              <w:rPr>
                <w:lang w:val="es-ES"/>
              </w:rPr>
              <w:t>UN GTR No. 13 (HFCV) – Phase 2</w:t>
            </w:r>
          </w:p>
        </w:tc>
        <w:tc>
          <w:tcPr>
            <w:tcW w:w="3500" w:type="dxa"/>
            <w:shd w:val="clear" w:color="auto" w:fill="auto"/>
            <w:vAlign w:val="center"/>
          </w:tcPr>
          <w:p w:rsidR="00CB5320" w:rsidRPr="00646BCB" w:rsidRDefault="00CB5320" w:rsidP="00CB5320">
            <w:pPr>
              <w:spacing w:line="240" w:lineRule="auto"/>
              <w:rPr>
                <w:lang w:val="en-US" w:eastAsia="en-GB"/>
              </w:rPr>
            </w:pPr>
            <w:r w:rsidRPr="00646BCB">
              <w:rPr>
                <w:lang w:val="en-US" w:eastAsia="en-GB"/>
              </w:rPr>
              <w:t>Mr. Martin KOUBEK</w:t>
            </w:r>
            <w:r w:rsidRPr="00646BCB">
              <w:rPr>
                <w:b/>
                <w:lang w:val="en-US" w:eastAsia="en-GB"/>
              </w:rPr>
              <w:t xml:space="preserve"> </w:t>
            </w:r>
            <w:r w:rsidRPr="00646BCB">
              <w:rPr>
                <w:lang w:val="en-US" w:eastAsia="en-GB"/>
              </w:rPr>
              <w:t>(USA)(c</w:t>
            </w:r>
            <w:r w:rsidRPr="00646BCB">
              <w:rPr>
                <w:rFonts w:eastAsia="Malgun Gothic"/>
                <w:lang w:val="en-US" w:eastAsia="ko-KR"/>
              </w:rPr>
              <w:t>o</w:t>
            </w:r>
            <w:r w:rsidRPr="00646BCB">
              <w:rPr>
                <w:lang w:val="en-US" w:eastAsia="en-GB"/>
              </w:rPr>
              <w:t xml:space="preserve">-chaired by Japan and </w:t>
            </w:r>
            <w:r w:rsidRPr="00646BCB">
              <w:rPr>
                <w:rFonts w:eastAsia="Malgun Gothic"/>
                <w:lang w:val="en-US" w:eastAsia="ko-KR"/>
              </w:rPr>
              <w:t>vice-chaired by China and Republic of Korea</w:t>
            </w:r>
            <w:r w:rsidRPr="00646BCB">
              <w:rPr>
                <w:lang w:val="en-US" w:eastAsia="en-GB"/>
              </w:rPr>
              <w:t>)</w:t>
            </w:r>
          </w:p>
          <w:p w:rsidR="00CB5320" w:rsidRPr="00646BCB" w:rsidRDefault="00CB5320" w:rsidP="00CB5320">
            <w:pPr>
              <w:spacing w:line="240" w:lineRule="auto"/>
              <w:rPr>
                <w:lang w:val="en-US" w:eastAsia="en-GB"/>
              </w:rPr>
            </w:pPr>
          </w:p>
          <w:p w:rsidR="00CB5320" w:rsidRPr="00646BCB" w:rsidRDefault="00CB5320" w:rsidP="00CB5320">
            <w:pPr>
              <w:spacing w:after="120" w:line="240" w:lineRule="auto"/>
            </w:pPr>
            <w:r w:rsidRPr="00646BCB">
              <w:t>Phone: +1 202 366 4026</w:t>
            </w:r>
            <w:r w:rsidRPr="00646BCB">
              <w:br/>
              <w:t>Email: martin.koubek@dot.gov</w:t>
            </w:r>
          </w:p>
        </w:tc>
        <w:tc>
          <w:tcPr>
            <w:tcW w:w="1705" w:type="dxa"/>
          </w:tcPr>
          <w:p w:rsidR="00CB5320" w:rsidRPr="004758A6" w:rsidRDefault="00CB5320" w:rsidP="00CB5320">
            <w:pPr>
              <w:spacing w:before="40" w:after="120" w:line="240" w:lineRule="auto"/>
              <w:ind w:right="144"/>
            </w:pPr>
            <w:r>
              <w:t>June</w:t>
            </w:r>
            <w:r w:rsidRPr="004758A6">
              <w:t xml:space="preserve"> 202</w:t>
            </w:r>
            <w:r>
              <w:t>2</w:t>
            </w:r>
          </w:p>
        </w:tc>
        <w:tc>
          <w:tcPr>
            <w:tcW w:w="993" w:type="dxa"/>
            <w:shd w:val="clear" w:color="auto" w:fill="auto"/>
          </w:tcPr>
          <w:p w:rsidR="00CB5320" w:rsidRPr="004758A6" w:rsidRDefault="00CB5320" w:rsidP="00CB5320">
            <w:pPr>
              <w:spacing w:before="40" w:after="120" w:line="240" w:lineRule="auto"/>
              <w:ind w:right="113"/>
            </w:pPr>
            <w:r w:rsidRPr="004758A6">
              <w:t>[…]</w:t>
            </w:r>
          </w:p>
        </w:tc>
      </w:tr>
      <w:tr w:rsidR="00CB5320" w:rsidRPr="004758A6" w:rsidTr="00CB5320">
        <w:tc>
          <w:tcPr>
            <w:tcW w:w="2166" w:type="dxa"/>
            <w:shd w:val="clear" w:color="auto" w:fill="auto"/>
          </w:tcPr>
          <w:p w:rsidR="00CB5320" w:rsidRPr="004758A6" w:rsidRDefault="00CB5320" w:rsidP="00CB5320">
            <w:pPr>
              <w:spacing w:before="40" w:after="120" w:line="240" w:lineRule="auto"/>
              <w:ind w:right="113"/>
            </w:pPr>
            <w:r w:rsidRPr="004758A6">
              <w:t>Protective helmets</w:t>
            </w:r>
          </w:p>
        </w:tc>
        <w:tc>
          <w:tcPr>
            <w:tcW w:w="3500" w:type="dxa"/>
            <w:shd w:val="clear" w:color="auto" w:fill="auto"/>
          </w:tcPr>
          <w:p w:rsidR="00CB5320" w:rsidRPr="00646BCB" w:rsidRDefault="00CB5320" w:rsidP="00CB5320">
            <w:pPr>
              <w:keepNext/>
              <w:keepLines/>
              <w:tabs>
                <w:tab w:val="left" w:pos="4536"/>
              </w:tabs>
              <w:rPr>
                <w:lang w:val="en-US"/>
              </w:rPr>
            </w:pPr>
            <w:r w:rsidRPr="00646BCB">
              <w:rPr>
                <w:lang w:val="en-US"/>
              </w:rPr>
              <w:t>Mr. Luca ROCCO</w:t>
            </w:r>
          </w:p>
          <w:p w:rsidR="00CB5320" w:rsidRPr="00646BCB" w:rsidRDefault="00CB5320" w:rsidP="00CB5320">
            <w:pPr>
              <w:keepNext/>
              <w:keepLines/>
              <w:tabs>
                <w:tab w:val="left" w:pos="4536"/>
              </w:tabs>
              <w:rPr>
                <w:lang w:val="en-US"/>
              </w:rPr>
            </w:pPr>
            <w:r w:rsidRPr="00646BCB">
              <w:rPr>
                <w:lang w:val="en-US"/>
              </w:rPr>
              <w:t>Phone: +39 06 4158 3268</w:t>
            </w:r>
          </w:p>
          <w:p w:rsidR="00CB5320" w:rsidRPr="00646BCB" w:rsidRDefault="00CB5320" w:rsidP="00CB5320">
            <w:pPr>
              <w:keepNext/>
              <w:keepLines/>
              <w:tabs>
                <w:tab w:val="left" w:pos="4536"/>
              </w:tabs>
              <w:rPr>
                <w:lang w:val="en-US"/>
              </w:rPr>
            </w:pPr>
            <w:r w:rsidRPr="00646BCB">
              <w:rPr>
                <w:lang w:val="en-US"/>
              </w:rPr>
              <w:t>Fax: +39 06 4158 3253</w:t>
            </w:r>
          </w:p>
          <w:p w:rsidR="00CB5320" w:rsidRPr="00646BCB" w:rsidRDefault="00CB5320" w:rsidP="00CB5320">
            <w:pPr>
              <w:keepNext/>
              <w:keepLines/>
              <w:tabs>
                <w:tab w:val="left" w:pos="4536"/>
              </w:tabs>
              <w:spacing w:after="120"/>
            </w:pPr>
            <w:r w:rsidRPr="00646BCB">
              <w:t xml:space="preserve">Email: </w:t>
            </w:r>
            <w:hyperlink r:id="rId69" w:history="1">
              <w:r w:rsidRPr="00646BCB">
                <w:rPr>
                  <w:rStyle w:val="Lienhypertexte"/>
                  <w:color w:val="auto"/>
                </w:rPr>
                <w:t>luca.rocco@mit.gov.it</w:t>
              </w:r>
            </w:hyperlink>
          </w:p>
        </w:tc>
        <w:tc>
          <w:tcPr>
            <w:tcW w:w="1705" w:type="dxa"/>
          </w:tcPr>
          <w:p w:rsidR="00CB5320" w:rsidRPr="004758A6" w:rsidRDefault="00CB5320" w:rsidP="00CB5320">
            <w:pPr>
              <w:keepNext/>
              <w:keepLines/>
              <w:tabs>
                <w:tab w:val="left" w:pos="4536"/>
              </w:tabs>
            </w:pPr>
            <w:r w:rsidRPr="004758A6">
              <w:t>Suspended</w:t>
            </w:r>
          </w:p>
        </w:tc>
        <w:tc>
          <w:tcPr>
            <w:tcW w:w="993" w:type="dxa"/>
            <w:shd w:val="clear" w:color="auto" w:fill="auto"/>
          </w:tcPr>
          <w:p w:rsidR="00CB5320" w:rsidRPr="004758A6" w:rsidRDefault="00CB5320" w:rsidP="00CB5320">
            <w:pPr>
              <w:spacing w:before="40" w:after="120" w:line="240" w:lineRule="auto"/>
              <w:ind w:right="113"/>
            </w:pPr>
          </w:p>
        </w:tc>
      </w:tr>
      <w:tr w:rsidR="00CB5320" w:rsidRPr="004758A6" w:rsidTr="00CB5320">
        <w:tc>
          <w:tcPr>
            <w:tcW w:w="2166" w:type="dxa"/>
            <w:tcBorders>
              <w:bottom w:val="single" w:sz="12" w:space="0" w:color="auto"/>
            </w:tcBorders>
            <w:shd w:val="clear" w:color="auto" w:fill="auto"/>
          </w:tcPr>
          <w:p w:rsidR="00CB5320" w:rsidRPr="00CB5320" w:rsidRDefault="00CB5320" w:rsidP="00CB5320">
            <w:pPr>
              <w:spacing w:before="40" w:after="120" w:line="240" w:lineRule="auto"/>
              <w:ind w:right="113"/>
              <w:rPr>
                <w:lang w:val="en-US"/>
              </w:rPr>
            </w:pPr>
            <w:r w:rsidRPr="00CB5320">
              <w:rPr>
                <w:lang w:val="en-US"/>
              </w:rPr>
              <w:t>Securing children in buses and coaches</w:t>
            </w:r>
          </w:p>
        </w:tc>
        <w:tc>
          <w:tcPr>
            <w:tcW w:w="3500" w:type="dxa"/>
            <w:tcBorders>
              <w:bottom w:val="single" w:sz="12" w:space="0" w:color="auto"/>
            </w:tcBorders>
            <w:shd w:val="clear" w:color="auto" w:fill="auto"/>
          </w:tcPr>
          <w:p w:rsidR="00CB5320" w:rsidRPr="00646BCB" w:rsidRDefault="00CB5320" w:rsidP="00CB5320">
            <w:pPr>
              <w:keepNext/>
              <w:keepLines/>
              <w:tabs>
                <w:tab w:val="left" w:pos="4536"/>
              </w:tabs>
            </w:pPr>
            <w:r w:rsidRPr="00646BCB">
              <w:t>Ms. Marta ANGLES</w:t>
            </w:r>
          </w:p>
          <w:p w:rsidR="00CB5320" w:rsidRPr="00646BCB" w:rsidRDefault="00CB5320" w:rsidP="00CB5320">
            <w:pPr>
              <w:keepNext/>
              <w:keepLines/>
              <w:tabs>
                <w:tab w:val="left" w:pos="4536"/>
              </w:tabs>
            </w:pPr>
            <w:r w:rsidRPr="00646BCB">
              <w:t>Phone: +34 977 166 020</w:t>
            </w:r>
          </w:p>
          <w:p w:rsidR="00CB5320" w:rsidRPr="00646BCB" w:rsidRDefault="00CB5320" w:rsidP="00CB5320">
            <w:pPr>
              <w:keepNext/>
              <w:keepLines/>
              <w:tabs>
                <w:tab w:val="left" w:pos="4536"/>
              </w:tabs>
            </w:pPr>
            <w:r w:rsidRPr="00646BCB">
              <w:t>Fax: ++34 977 166 009</w:t>
            </w:r>
          </w:p>
          <w:p w:rsidR="00CB5320" w:rsidRPr="00646BCB" w:rsidRDefault="00CB5320" w:rsidP="00CB5320">
            <w:pPr>
              <w:keepNext/>
              <w:keepLines/>
              <w:tabs>
                <w:tab w:val="left" w:pos="4536"/>
              </w:tabs>
              <w:spacing w:after="120"/>
            </w:pPr>
            <w:r w:rsidRPr="00646BCB">
              <w:t>Email: mangles@idiada.com</w:t>
            </w:r>
            <w:r w:rsidRPr="00646BCB">
              <w:rPr>
                <w:rStyle w:val="Lienhypertexte"/>
                <w:color w:val="auto"/>
              </w:rPr>
              <w:t>]</w:t>
            </w:r>
          </w:p>
        </w:tc>
        <w:tc>
          <w:tcPr>
            <w:tcW w:w="1705" w:type="dxa"/>
            <w:tcBorders>
              <w:bottom w:val="single" w:sz="12" w:space="0" w:color="auto"/>
            </w:tcBorders>
          </w:tcPr>
          <w:p w:rsidR="00CB5320" w:rsidRPr="004758A6" w:rsidRDefault="00CB5320" w:rsidP="00CB5320">
            <w:pPr>
              <w:keepNext/>
              <w:keepLines/>
              <w:tabs>
                <w:tab w:val="left" w:pos="4536"/>
              </w:tabs>
            </w:pPr>
            <w:r w:rsidRPr="004758A6">
              <w:t>March 2023</w:t>
            </w:r>
          </w:p>
        </w:tc>
        <w:tc>
          <w:tcPr>
            <w:tcW w:w="993" w:type="dxa"/>
            <w:tcBorders>
              <w:bottom w:val="single" w:sz="12" w:space="0" w:color="auto"/>
            </w:tcBorders>
            <w:shd w:val="clear" w:color="auto" w:fill="auto"/>
          </w:tcPr>
          <w:p w:rsidR="00CB5320" w:rsidRPr="004758A6" w:rsidRDefault="00CB5320" w:rsidP="00CB5320">
            <w:pPr>
              <w:spacing w:before="40" w:after="120" w:line="240" w:lineRule="auto"/>
              <w:ind w:right="113"/>
            </w:pPr>
          </w:p>
        </w:tc>
      </w:tr>
    </w:tbl>
    <w:p w:rsidR="00CB5320" w:rsidRDefault="00CB5320">
      <w:pPr>
        <w:suppressAutoHyphens w:val="0"/>
        <w:kinsoku/>
        <w:overflowPunct/>
        <w:autoSpaceDE/>
        <w:autoSpaceDN/>
        <w:adjustRightInd/>
        <w:snapToGrid/>
        <w:spacing w:after="200" w:line="276" w:lineRule="auto"/>
      </w:pPr>
      <w:r>
        <w:br w:type="page"/>
      </w:r>
    </w:p>
    <w:p w:rsidR="00CB5320" w:rsidRPr="0089135C" w:rsidRDefault="00CB5320" w:rsidP="00E73F37">
      <w:pPr>
        <w:pStyle w:val="HChG"/>
      </w:pPr>
      <w:r w:rsidRPr="0089135C">
        <w:rPr>
          <w:lang w:val="fr-FR"/>
        </w:rPr>
        <w:lastRenderedPageBreak/>
        <w:t>Annexe XII</w:t>
      </w:r>
    </w:p>
    <w:p w:rsidR="00CB5320" w:rsidRDefault="00CB5320" w:rsidP="00CB5320">
      <w:pPr>
        <w:pStyle w:val="SingleTxtG"/>
        <w:jc w:val="right"/>
      </w:pPr>
      <w:r w:rsidRPr="0089135C">
        <w:rPr>
          <w:lang w:val="fr-FR"/>
        </w:rPr>
        <w:t>[</w:t>
      </w:r>
      <w:r w:rsidRPr="00CB5320">
        <w:rPr>
          <w:i/>
          <w:iCs/>
          <w:lang w:val="fr-FR"/>
        </w:rPr>
        <w:t>Anglais uniquement</w:t>
      </w:r>
      <w:r w:rsidRPr="0089135C">
        <w:rPr>
          <w:lang w:val="fr-FR"/>
        </w:rPr>
        <w:t>]</w:t>
      </w:r>
    </w:p>
    <w:p w:rsidR="00CB5320" w:rsidRPr="00CB5320" w:rsidRDefault="00CB5320" w:rsidP="00CB5320">
      <w:pPr>
        <w:pStyle w:val="HChG"/>
        <w:rPr>
          <w:lang w:val="en-US"/>
        </w:rPr>
      </w:pPr>
      <w:r w:rsidRPr="00F2395D">
        <w:rPr>
          <w:lang w:val="en-US"/>
        </w:rPr>
        <w:tab/>
      </w:r>
      <w:r w:rsidRPr="00F2395D">
        <w:rPr>
          <w:lang w:val="en-US"/>
        </w:rPr>
        <w:tab/>
      </w:r>
      <w:r w:rsidRPr="00CB5320">
        <w:rPr>
          <w:lang w:val="en-US"/>
        </w:rPr>
        <w:t>Decisions submitted to silence procedure following formal meetings with remote participation of the Working Party on Passive Safety (GRSP), 21 May 2021</w:t>
      </w:r>
    </w:p>
    <w:p w:rsidR="00CB5320" w:rsidRPr="00CB5320" w:rsidRDefault="00CB5320" w:rsidP="00CB5320">
      <w:pPr>
        <w:spacing w:after="240"/>
        <w:ind w:left="1134" w:right="1134"/>
        <w:jc w:val="both"/>
        <w:rPr>
          <w:b/>
          <w:sz w:val="24"/>
          <w:szCs w:val="24"/>
          <w:lang w:val="en-US" w:eastAsia="ja-JP"/>
        </w:rPr>
      </w:pPr>
      <w:r w:rsidRPr="00CB5320">
        <w:rPr>
          <w:b/>
          <w:sz w:val="24"/>
          <w:szCs w:val="24"/>
          <w:lang w:val="en-US"/>
        </w:rPr>
        <w:t>Adopted text based on GRSP-69-29-44 (see paragraph 48 of this report)</w:t>
      </w:r>
    </w:p>
    <w:tbl>
      <w:tblPr>
        <w:tblStyle w:val="Grilledutableau"/>
        <w:tblW w:w="4666" w:type="pct"/>
        <w:tblLook w:val="04A0" w:firstRow="1" w:lastRow="0" w:firstColumn="1" w:lastColumn="0" w:noHBand="0" w:noVBand="1"/>
      </w:tblPr>
      <w:tblGrid>
        <w:gridCol w:w="666"/>
        <w:gridCol w:w="3837"/>
        <w:gridCol w:w="4482"/>
      </w:tblGrid>
      <w:tr w:rsidR="00CB5320" w:rsidRPr="006E51E1" w:rsidTr="00CB5320">
        <w:tc>
          <w:tcPr>
            <w:tcW w:w="279" w:type="pct"/>
            <w:vAlign w:val="center"/>
          </w:tcPr>
          <w:p w:rsidR="00CB5320" w:rsidRPr="00580DB3" w:rsidRDefault="00CB5320" w:rsidP="00CB5320">
            <w:pPr>
              <w:jc w:val="center"/>
              <w:rPr>
                <w:rFonts w:asciiTheme="majorBidi" w:hAnsiTheme="majorBidi" w:cstheme="majorBidi"/>
                <w:b/>
                <w:bCs/>
              </w:rPr>
            </w:pPr>
            <w:r w:rsidRPr="00580DB3">
              <w:rPr>
                <w:rFonts w:asciiTheme="majorBidi" w:hAnsiTheme="majorBidi" w:cstheme="majorBidi"/>
                <w:b/>
                <w:bCs/>
              </w:rPr>
              <w:t>Agenda item</w:t>
            </w:r>
          </w:p>
        </w:tc>
        <w:tc>
          <w:tcPr>
            <w:tcW w:w="2181" w:type="pct"/>
            <w:vAlign w:val="center"/>
          </w:tcPr>
          <w:p w:rsidR="00CB5320" w:rsidRPr="00580DB3" w:rsidRDefault="00CB5320" w:rsidP="00CB5320">
            <w:pPr>
              <w:jc w:val="center"/>
              <w:rPr>
                <w:rFonts w:asciiTheme="majorBidi" w:hAnsiTheme="majorBidi" w:cstheme="majorBidi"/>
                <w:b/>
                <w:bCs/>
                <w:color w:val="00B050"/>
              </w:rPr>
            </w:pPr>
            <w:r w:rsidRPr="00580DB3">
              <w:rPr>
                <w:rFonts w:asciiTheme="majorBidi" w:hAnsiTheme="majorBidi" w:cstheme="majorBidi"/>
                <w:b/>
                <w:bCs/>
              </w:rPr>
              <w:t>Document</w:t>
            </w:r>
            <w:r w:rsidRPr="00580DB3">
              <w:rPr>
                <w:rFonts w:asciiTheme="majorBidi" w:hAnsiTheme="majorBidi" w:cstheme="majorBidi"/>
                <w:b/>
                <w:bCs/>
                <w:color w:val="00B050"/>
              </w:rPr>
              <w:t xml:space="preserve"> </w:t>
            </w:r>
            <w:r w:rsidRPr="00580DB3">
              <w:rPr>
                <w:rFonts w:asciiTheme="majorBidi" w:hAnsiTheme="majorBidi" w:cstheme="majorBidi"/>
                <w:b/>
                <w:bCs/>
              </w:rPr>
              <w:t>No</w:t>
            </w:r>
            <w:r w:rsidRPr="00580DB3">
              <w:rPr>
                <w:rFonts w:asciiTheme="majorBidi" w:hAnsiTheme="majorBidi" w:cstheme="majorBidi"/>
                <w:b/>
                <w:bCs/>
                <w:color w:val="00B050"/>
              </w:rPr>
              <w:t xml:space="preserve"> (link)</w:t>
            </w:r>
          </w:p>
        </w:tc>
        <w:tc>
          <w:tcPr>
            <w:tcW w:w="2540" w:type="pct"/>
            <w:vAlign w:val="center"/>
          </w:tcPr>
          <w:p w:rsidR="00CB5320" w:rsidRPr="00580DB3" w:rsidRDefault="00CB5320" w:rsidP="00CB5320">
            <w:pPr>
              <w:jc w:val="center"/>
              <w:rPr>
                <w:rFonts w:asciiTheme="majorBidi" w:hAnsiTheme="majorBidi" w:cstheme="majorBidi"/>
                <w:b/>
                <w:bCs/>
              </w:rPr>
            </w:pPr>
            <w:r w:rsidRPr="00580DB3">
              <w:rPr>
                <w:rFonts w:asciiTheme="majorBidi" w:hAnsiTheme="majorBidi" w:cstheme="majorBidi"/>
                <w:b/>
                <w:bCs/>
              </w:rPr>
              <w:t>Decision</w:t>
            </w:r>
          </w:p>
        </w:tc>
      </w:tr>
      <w:tr w:rsidR="00CB5320" w:rsidRPr="00F2395D" w:rsidTr="00CB5320">
        <w:tc>
          <w:tcPr>
            <w:tcW w:w="279" w:type="pct"/>
            <w:vAlign w:val="center"/>
          </w:tcPr>
          <w:p w:rsidR="00CB5320" w:rsidRPr="00580DB3" w:rsidRDefault="00CB5320" w:rsidP="00CB5320">
            <w:pPr>
              <w:rPr>
                <w:rFonts w:asciiTheme="majorBidi" w:hAnsiTheme="majorBidi" w:cstheme="majorBidi"/>
                <w:color w:val="000000"/>
              </w:rPr>
            </w:pPr>
            <w:r w:rsidRPr="00580DB3">
              <w:rPr>
                <w:rFonts w:asciiTheme="majorBidi" w:hAnsiTheme="majorBidi" w:cstheme="majorBidi"/>
                <w:color w:val="000000"/>
              </w:rPr>
              <w:t>1</w:t>
            </w:r>
          </w:p>
        </w:tc>
        <w:tc>
          <w:tcPr>
            <w:tcW w:w="2181" w:type="pct"/>
          </w:tcPr>
          <w:p w:rsidR="00CB5320" w:rsidRPr="00646BCB" w:rsidRDefault="00F2395D" w:rsidP="00CB5320">
            <w:pPr>
              <w:rPr>
                <w:rFonts w:asciiTheme="majorBidi" w:hAnsiTheme="majorBidi" w:cstheme="majorBidi"/>
                <w:u w:val="single"/>
              </w:rPr>
            </w:pPr>
            <w:hyperlink r:id="rId70" w:history="1">
              <w:r w:rsidR="00CB5320" w:rsidRPr="00646BCB">
                <w:rPr>
                  <w:rStyle w:val="Lienhypertexte"/>
                  <w:rFonts w:asciiTheme="majorBidi" w:hAnsiTheme="majorBidi" w:cstheme="majorBidi"/>
                  <w:color w:val="auto"/>
                </w:rPr>
                <w:t>https://unece.org/sites/default/files/2021-03/ECE-TRANS-WP.29-GRSP-2021-01e_0.pdf</w:t>
              </w:r>
            </w:hyperlink>
          </w:p>
          <w:p w:rsidR="00CB5320" w:rsidRPr="00646BCB" w:rsidRDefault="00F2395D" w:rsidP="00CB5320">
            <w:pPr>
              <w:rPr>
                <w:rFonts w:asciiTheme="majorBidi" w:hAnsiTheme="majorBidi" w:cstheme="majorBidi"/>
                <w:u w:val="single"/>
              </w:rPr>
            </w:pPr>
            <w:hyperlink r:id="rId71" w:history="1">
              <w:r w:rsidR="00CB5320" w:rsidRPr="00646BCB">
                <w:rPr>
                  <w:rStyle w:val="Lienhypertexte"/>
                  <w:rFonts w:asciiTheme="majorBidi" w:hAnsiTheme="majorBidi" w:cstheme="majorBidi"/>
                  <w:color w:val="auto"/>
                </w:rPr>
                <w:t>https://unece.org/sites/default/files/2021-05/GRSP-69-27e_.pdf</w:t>
              </w:r>
            </w:hyperlink>
          </w:p>
          <w:p w:rsidR="00CB5320" w:rsidRPr="00646BCB" w:rsidRDefault="00F2395D" w:rsidP="00CB5320">
            <w:pPr>
              <w:rPr>
                <w:rFonts w:asciiTheme="majorBidi" w:hAnsiTheme="majorBidi" w:cstheme="majorBidi"/>
                <w:u w:val="single"/>
              </w:rPr>
            </w:pPr>
            <w:hyperlink r:id="rId72" w:history="1">
              <w:r w:rsidR="00CB5320" w:rsidRPr="00646BCB">
                <w:rPr>
                  <w:rStyle w:val="Lienhypertexte"/>
                  <w:rFonts w:asciiTheme="majorBidi" w:hAnsiTheme="majorBidi" w:cstheme="majorBidi"/>
                  <w:color w:val="auto"/>
                </w:rPr>
                <w:t>https://unece.org/sites/default/files/2021-05/GRSP-69-12e.pdf</w:t>
              </w:r>
            </w:hyperlink>
          </w:p>
          <w:p w:rsidR="00CB5320" w:rsidRPr="00646BCB" w:rsidRDefault="00F2395D" w:rsidP="00CB5320">
            <w:pPr>
              <w:rPr>
                <w:rFonts w:asciiTheme="majorBidi" w:hAnsiTheme="majorBidi" w:cstheme="majorBidi"/>
                <w:u w:val="single"/>
              </w:rPr>
            </w:pPr>
            <w:hyperlink r:id="rId73" w:history="1">
              <w:r w:rsidR="00CB5320" w:rsidRPr="00646BCB">
                <w:rPr>
                  <w:rStyle w:val="Lienhypertexte"/>
                  <w:rFonts w:asciiTheme="majorBidi" w:hAnsiTheme="majorBidi" w:cstheme="majorBidi"/>
                  <w:color w:val="auto"/>
                </w:rPr>
                <w:t>https://unece.org/sites/default/files/2021-05/GRSP-69-33r1.pdf</w:t>
              </w:r>
            </w:hyperlink>
            <w:r w:rsidR="00CB5320" w:rsidRPr="00646BCB">
              <w:rPr>
                <w:rFonts w:asciiTheme="majorBidi" w:hAnsiTheme="majorBidi" w:cstheme="majorBidi"/>
                <w:u w:val="single"/>
              </w:rPr>
              <w:br/>
            </w:r>
          </w:p>
        </w:tc>
        <w:tc>
          <w:tcPr>
            <w:tcW w:w="2540" w:type="pct"/>
            <w:vAlign w:val="center"/>
          </w:tcPr>
          <w:p w:rsidR="00CB5320" w:rsidRPr="00CB5320" w:rsidRDefault="00CB5320" w:rsidP="00CB5320">
            <w:pPr>
              <w:jc w:val="both"/>
              <w:rPr>
                <w:rFonts w:asciiTheme="minorBidi" w:hAnsiTheme="minorBidi" w:cstheme="minorBidi"/>
                <w:lang w:val="en-US"/>
              </w:rPr>
            </w:pPr>
            <w:r w:rsidRPr="00CB5320">
              <w:rPr>
                <w:lang w:val="en-US"/>
              </w:rPr>
              <w:t>In accordance with Chapter III, Rule 7 of the Rules of Procedure (TRANS/WP.29/690/Rev.1) of the World Forum for Harmonization of Vehicle Regulations (WP.29), GRSP considered and adopted the agenda (ECE/TRANS/WP.29/GRSP/2021/1) proposed for the sixty-ninth session, the running order (GRSP-69-27), virtual meeting guidelines (GRSP-68-12) and the annotations (GRSP-69-33-Rev.1).</w:t>
            </w:r>
          </w:p>
        </w:tc>
      </w:tr>
      <w:tr w:rsidR="00CB5320" w:rsidRPr="00F2395D" w:rsidTr="00CB5320">
        <w:tc>
          <w:tcPr>
            <w:tcW w:w="279" w:type="pct"/>
            <w:vAlign w:val="center"/>
          </w:tcPr>
          <w:p w:rsidR="00CB5320" w:rsidRPr="00580DB3" w:rsidRDefault="00CB5320" w:rsidP="00CB5320">
            <w:pPr>
              <w:rPr>
                <w:rFonts w:asciiTheme="majorBidi" w:hAnsiTheme="majorBidi" w:cstheme="majorBidi"/>
                <w:color w:val="000000"/>
              </w:rPr>
            </w:pPr>
            <w:r w:rsidRPr="00580DB3">
              <w:rPr>
                <w:rFonts w:asciiTheme="majorBidi" w:hAnsiTheme="majorBidi" w:cstheme="majorBidi"/>
                <w:color w:val="000000"/>
              </w:rPr>
              <w:t>2(a)</w:t>
            </w:r>
          </w:p>
        </w:tc>
        <w:tc>
          <w:tcPr>
            <w:tcW w:w="2181" w:type="pct"/>
          </w:tcPr>
          <w:p w:rsidR="00CB5320" w:rsidRPr="00646BCB" w:rsidRDefault="00CB5320" w:rsidP="00CB5320">
            <w:pPr>
              <w:rPr>
                <w:rStyle w:val="Lienhypertexte"/>
                <w:rFonts w:asciiTheme="majorBidi" w:hAnsiTheme="majorBidi" w:cstheme="majorBidi"/>
                <w:color w:val="auto"/>
                <w:u w:val="single"/>
              </w:rPr>
            </w:pPr>
            <w:r w:rsidRPr="00646BCB">
              <w:rPr>
                <w:rStyle w:val="Lienhypertexte"/>
                <w:rFonts w:asciiTheme="majorBidi" w:hAnsiTheme="majorBidi" w:cstheme="majorBidi"/>
                <w:color w:val="auto"/>
                <w:u w:val="single"/>
              </w:rPr>
              <w:t>https://unece.org/sites/default/files/2021-05/GRSP-69-43r1e.pdf</w:t>
            </w:r>
          </w:p>
        </w:tc>
        <w:tc>
          <w:tcPr>
            <w:tcW w:w="2540" w:type="pct"/>
            <w:vAlign w:val="center"/>
          </w:tcPr>
          <w:p w:rsidR="00CB5320" w:rsidRPr="00CB5320" w:rsidRDefault="00CB5320" w:rsidP="00CB5320">
            <w:pPr>
              <w:rPr>
                <w:lang w:val="en-US"/>
              </w:rPr>
            </w:pPr>
            <w:r w:rsidRPr="00CB5320">
              <w:rPr>
                <w:lang w:val="en-US"/>
              </w:rPr>
              <w:t xml:space="preserve">GRSP recommended on provisional basis AC.3/31-Rev.1, to provide a revised request of Authorization of work to finalize Amendment 3 to UN GTR No. 9 (Pedestrian safety) for consideration to the June 2021 session of AC.3. </w:t>
            </w:r>
          </w:p>
        </w:tc>
      </w:tr>
      <w:tr w:rsidR="00CB5320" w:rsidRPr="00F2395D" w:rsidTr="00CB5320">
        <w:tc>
          <w:tcPr>
            <w:tcW w:w="279" w:type="pct"/>
            <w:vAlign w:val="center"/>
          </w:tcPr>
          <w:p w:rsidR="00CB5320" w:rsidRPr="00580DB3" w:rsidRDefault="00CB5320" w:rsidP="00CB5320">
            <w:pPr>
              <w:rPr>
                <w:rFonts w:asciiTheme="majorBidi" w:hAnsiTheme="majorBidi" w:cstheme="majorBidi"/>
                <w:color w:val="000000"/>
              </w:rPr>
            </w:pPr>
            <w:r w:rsidRPr="00580DB3">
              <w:rPr>
                <w:rFonts w:asciiTheme="majorBidi" w:hAnsiTheme="majorBidi" w:cstheme="majorBidi"/>
                <w:color w:val="000000"/>
              </w:rPr>
              <w:t>6</w:t>
            </w:r>
          </w:p>
        </w:tc>
        <w:tc>
          <w:tcPr>
            <w:tcW w:w="2181" w:type="pct"/>
          </w:tcPr>
          <w:p w:rsidR="00CB5320" w:rsidRPr="00646BCB" w:rsidRDefault="00CB5320" w:rsidP="00CB5320">
            <w:pPr>
              <w:rPr>
                <w:rStyle w:val="Lienhypertexte"/>
                <w:rFonts w:asciiTheme="majorBidi" w:hAnsiTheme="majorBidi" w:cstheme="majorBidi"/>
                <w:color w:val="auto"/>
                <w:u w:val="single"/>
              </w:rPr>
            </w:pPr>
            <w:r w:rsidRPr="00646BCB">
              <w:rPr>
                <w:rStyle w:val="Lienhypertexte"/>
                <w:rFonts w:asciiTheme="majorBidi" w:hAnsiTheme="majorBidi" w:cstheme="majorBidi"/>
                <w:color w:val="auto"/>
                <w:u w:val="single"/>
              </w:rPr>
              <w:t>https://unece.org/sites/default/files/2021-03/ECE-TRANS-WP.29-GRSP-2021-09e_1.pdf</w:t>
            </w:r>
          </w:p>
          <w:p w:rsidR="00CB5320" w:rsidRPr="00646BCB" w:rsidRDefault="00CB5320" w:rsidP="00CB5320">
            <w:pPr>
              <w:rPr>
                <w:rStyle w:val="Lienhypertexte"/>
                <w:rFonts w:asciiTheme="majorBidi" w:hAnsiTheme="majorBidi" w:cstheme="majorBidi"/>
                <w:color w:val="auto"/>
                <w:u w:val="single"/>
              </w:rPr>
            </w:pPr>
            <w:r w:rsidRPr="00646BCB">
              <w:rPr>
                <w:rStyle w:val="Lienhypertexte"/>
                <w:rFonts w:asciiTheme="majorBidi" w:hAnsiTheme="majorBidi" w:cstheme="majorBidi"/>
                <w:color w:val="auto"/>
                <w:u w:val="single"/>
              </w:rPr>
              <w:t>https://unece.org/sites/default/files/2021-05/GRSP-69-35e.pdf</w:t>
            </w:r>
          </w:p>
        </w:tc>
        <w:tc>
          <w:tcPr>
            <w:tcW w:w="2540" w:type="pct"/>
            <w:vAlign w:val="center"/>
          </w:tcPr>
          <w:p w:rsidR="00CB5320" w:rsidRPr="00CB5320" w:rsidRDefault="00CB5320" w:rsidP="00CB5320">
            <w:pPr>
              <w:rPr>
                <w:lang w:val="en-US"/>
              </w:rPr>
            </w:pPr>
            <w:r w:rsidRPr="00CB5320">
              <w:rPr>
                <w:lang w:val="en-US"/>
              </w:rPr>
              <w:t>Concerning the minimum number of lower anchorages for folding seats GRSP adopted ECE/TRANS/WP.29/GRSP/2021/9 as amended by GRSP-69-35. The secretariat was requested to submit the proposal as draft Supplement 9 to the 07 series, Supplement 1 to the 08 series and Supplement 2 to the 09 series of amendment to UN Regulation No. 14 (Safety-belt anchorages), for consideration and vote at the November 2021 sessions of WP.29 and to the AC.1.</w:t>
            </w:r>
          </w:p>
        </w:tc>
      </w:tr>
      <w:tr w:rsidR="00CB5320" w:rsidRPr="00F2395D" w:rsidTr="00CB5320">
        <w:tc>
          <w:tcPr>
            <w:tcW w:w="279" w:type="pct"/>
            <w:vAlign w:val="center"/>
          </w:tcPr>
          <w:p w:rsidR="00CB5320" w:rsidRPr="00580DB3" w:rsidRDefault="00CB5320" w:rsidP="00CB5320">
            <w:pPr>
              <w:rPr>
                <w:rFonts w:asciiTheme="majorBidi" w:hAnsiTheme="majorBidi" w:cstheme="majorBidi"/>
                <w:color w:val="000000"/>
              </w:rPr>
            </w:pPr>
            <w:r w:rsidRPr="00580DB3">
              <w:rPr>
                <w:rFonts w:asciiTheme="majorBidi" w:hAnsiTheme="majorBidi" w:cstheme="majorBidi"/>
                <w:color w:val="000000"/>
              </w:rPr>
              <w:t>7</w:t>
            </w:r>
          </w:p>
        </w:tc>
        <w:tc>
          <w:tcPr>
            <w:tcW w:w="2181" w:type="pct"/>
          </w:tcPr>
          <w:p w:rsidR="00CB5320" w:rsidRPr="00646BCB" w:rsidRDefault="00F2395D" w:rsidP="00CB5320">
            <w:hyperlink r:id="rId74" w:history="1">
              <w:r w:rsidR="00CB5320" w:rsidRPr="00646BCB">
                <w:rPr>
                  <w:rStyle w:val="Lienhypertexte"/>
                  <w:color w:val="auto"/>
                </w:rPr>
                <w:t>https://unece.org/sites/default/files/2021-03/ECE-TRANS-WP.29-GRSP-2021-10e_1.pdf</w:t>
              </w:r>
            </w:hyperlink>
          </w:p>
          <w:p w:rsidR="00CB5320" w:rsidRPr="00646BCB" w:rsidRDefault="00F2395D" w:rsidP="00CB5320">
            <w:hyperlink r:id="rId75" w:history="1">
              <w:r w:rsidR="00CB5320" w:rsidRPr="00646BCB">
                <w:rPr>
                  <w:rStyle w:val="Lienhypertexte"/>
                  <w:color w:val="auto"/>
                </w:rPr>
                <w:t>https://unece.org/sites/default/files/2021-03/ECE-TRANS-WP.29-GRSP-2021-16e_0.pdf</w:t>
              </w:r>
            </w:hyperlink>
          </w:p>
          <w:p w:rsidR="00CB5320" w:rsidRPr="00646BCB" w:rsidRDefault="00CB5320" w:rsidP="00CB5320">
            <w:pPr>
              <w:rPr>
                <w:rFonts w:asciiTheme="minorBidi" w:hAnsiTheme="minorBidi" w:cstheme="minorBidi"/>
              </w:rPr>
            </w:pPr>
          </w:p>
        </w:tc>
        <w:tc>
          <w:tcPr>
            <w:tcW w:w="2540" w:type="pct"/>
            <w:vAlign w:val="center"/>
          </w:tcPr>
          <w:p w:rsidR="00CB5320" w:rsidRPr="00CB5320" w:rsidRDefault="00CB5320" w:rsidP="00CB5320">
            <w:pPr>
              <w:rPr>
                <w:rFonts w:asciiTheme="minorBidi" w:hAnsiTheme="minorBidi" w:cstheme="minorBidi"/>
                <w:color w:val="000000"/>
                <w:lang w:val="en-US"/>
              </w:rPr>
            </w:pPr>
            <w:r w:rsidRPr="00CB5320">
              <w:rPr>
                <w:lang w:val="en-US"/>
              </w:rPr>
              <w:t xml:space="preserve">GRSP adopted ECE/TRANS/WP.29/GRSP/2021/10, not amended, to amend an omission in paragraph 3 of the UN Regulation, with regard to information on safety-belt reminders; ECE/TRANS/WP.29/GRSP/16, a correction to the </w:t>
            </w:r>
            <w:r>
              <w:rPr>
                <w:lang w:val="en-US"/>
              </w:rPr>
              <w:t>the information sheet (Certificate) in its paragraph 3.3.</w:t>
            </w:r>
            <w:r w:rsidRPr="00CB5320">
              <w:rPr>
                <w:lang w:val="en-US"/>
              </w:rPr>
              <w:t xml:space="preserve">  The secretariat was requested to submit the proposal as draft Supplement 7 to the 07 series of amendment to UN Regulation No. 16 (Safety-belts) and Corrigendum 1 to Supplement 12 to the 06 series of amendments for consideration and vote at the November 2021 sessions of WP.29 and to the AC.1.</w:t>
            </w:r>
          </w:p>
        </w:tc>
      </w:tr>
      <w:tr w:rsidR="00CB5320" w:rsidRPr="00F2395D" w:rsidTr="00CB5320">
        <w:tc>
          <w:tcPr>
            <w:tcW w:w="279" w:type="pct"/>
            <w:vAlign w:val="center"/>
          </w:tcPr>
          <w:p w:rsidR="00CB5320" w:rsidRPr="00580DB3" w:rsidRDefault="00CB5320" w:rsidP="00CB5320">
            <w:pPr>
              <w:rPr>
                <w:rFonts w:asciiTheme="majorBidi" w:hAnsiTheme="majorBidi" w:cstheme="majorBidi"/>
                <w:color w:val="000000"/>
              </w:rPr>
            </w:pPr>
            <w:r w:rsidRPr="00580DB3">
              <w:rPr>
                <w:rFonts w:asciiTheme="majorBidi" w:hAnsiTheme="majorBidi" w:cstheme="majorBidi"/>
                <w:color w:val="000000"/>
              </w:rPr>
              <w:t>9</w:t>
            </w:r>
          </w:p>
        </w:tc>
        <w:tc>
          <w:tcPr>
            <w:tcW w:w="2181" w:type="pct"/>
          </w:tcPr>
          <w:p w:rsidR="00CB5320" w:rsidRPr="00646BCB" w:rsidRDefault="00F2395D" w:rsidP="00CB5320">
            <w:pPr>
              <w:rPr>
                <w:rFonts w:asciiTheme="majorBidi" w:hAnsiTheme="majorBidi" w:cstheme="majorBidi"/>
                <w:u w:val="single"/>
              </w:rPr>
            </w:pPr>
            <w:hyperlink r:id="rId76" w:history="1">
              <w:r w:rsidR="00CB5320" w:rsidRPr="00646BCB">
                <w:rPr>
                  <w:rStyle w:val="Lienhypertexte"/>
                  <w:rFonts w:asciiTheme="majorBidi" w:hAnsiTheme="majorBidi" w:cstheme="majorBidi"/>
                  <w:color w:val="auto"/>
                </w:rPr>
                <w:t>https://unece.org/sites/default/files/2021-03/ECE-TRANS-WP.29-GRSP-2021-13e_1.pdf</w:t>
              </w:r>
            </w:hyperlink>
          </w:p>
          <w:p w:rsidR="00CB5320" w:rsidRPr="00646BCB" w:rsidRDefault="00F2395D" w:rsidP="00CB5320">
            <w:pPr>
              <w:rPr>
                <w:rStyle w:val="Lienhypertexte"/>
                <w:rFonts w:asciiTheme="majorBidi" w:hAnsiTheme="majorBidi" w:cstheme="majorBidi"/>
                <w:color w:val="auto"/>
                <w:u w:val="single"/>
              </w:rPr>
            </w:pPr>
            <w:hyperlink r:id="rId77" w:history="1">
              <w:r w:rsidR="00CB5320" w:rsidRPr="00646BCB">
                <w:rPr>
                  <w:rStyle w:val="Lienhypertexte"/>
                  <w:rFonts w:asciiTheme="majorBidi" w:hAnsiTheme="majorBidi" w:cstheme="majorBidi"/>
                  <w:color w:val="auto"/>
                </w:rPr>
                <w:t>https://unece.org/sites/default/files/2021-05/GRSP-69-17e.pdf</w:t>
              </w:r>
            </w:hyperlink>
          </w:p>
          <w:p w:rsidR="00CB5320" w:rsidRPr="00646BCB" w:rsidRDefault="00CB5320" w:rsidP="00CB5320">
            <w:pPr>
              <w:rPr>
                <w:rStyle w:val="Lienhypertexte"/>
                <w:rFonts w:asciiTheme="majorBidi" w:hAnsiTheme="majorBidi" w:cstheme="majorBidi"/>
                <w:color w:val="auto"/>
                <w:u w:val="single"/>
              </w:rPr>
            </w:pPr>
          </w:p>
        </w:tc>
        <w:tc>
          <w:tcPr>
            <w:tcW w:w="2540" w:type="pct"/>
            <w:vAlign w:val="center"/>
          </w:tcPr>
          <w:p w:rsidR="00CB5320" w:rsidRPr="00CB5320" w:rsidRDefault="00CB5320" w:rsidP="00CB5320">
            <w:pPr>
              <w:rPr>
                <w:lang w:val="en-US"/>
              </w:rPr>
            </w:pPr>
            <w:r w:rsidRPr="00CB5320">
              <w:rPr>
                <w:lang w:val="en-US"/>
              </w:rPr>
              <w:t xml:space="preserve">GRSP adopted ECE/TRANS/WP.29/GRSP/2021/13, as amended by GRSP-69-17 </w:t>
            </w:r>
          </w:p>
          <w:p w:rsidR="00CB5320" w:rsidRPr="00CB5320" w:rsidRDefault="00CB5320" w:rsidP="00CB5320">
            <w:pPr>
              <w:rPr>
                <w:lang w:val="en-US"/>
              </w:rPr>
            </w:pPr>
            <w:r w:rsidRPr="00CB5320">
              <w:rPr>
                <w:lang w:val="en-US"/>
              </w:rPr>
              <w:t xml:space="preserve">to address the need of a text that can be enforced in a practical manner until specific requirements for the type approval of helmet accessories will be defined. The secretariat was requested to submit the proposal, as draft Supplement 1 to the 06 series of amendment to UN Regulation No. 22 (Protective helmets), for </w:t>
            </w:r>
            <w:r w:rsidRPr="00CB5320">
              <w:rPr>
                <w:lang w:val="en-US"/>
              </w:rPr>
              <w:lastRenderedPageBreak/>
              <w:t>consideration and vote at the November 2021 session of WP.29 and to the AC.1.</w:t>
            </w:r>
          </w:p>
        </w:tc>
      </w:tr>
      <w:tr w:rsidR="00CB5320" w:rsidRPr="00F2395D" w:rsidTr="00CB5320">
        <w:tc>
          <w:tcPr>
            <w:tcW w:w="279" w:type="pct"/>
            <w:vAlign w:val="center"/>
          </w:tcPr>
          <w:p w:rsidR="00CB5320" w:rsidRPr="00580DB3" w:rsidRDefault="00CB5320" w:rsidP="00CB5320">
            <w:pPr>
              <w:rPr>
                <w:rFonts w:asciiTheme="majorBidi" w:hAnsiTheme="majorBidi" w:cstheme="majorBidi"/>
                <w:color w:val="000000"/>
              </w:rPr>
            </w:pPr>
            <w:r w:rsidRPr="00580DB3">
              <w:rPr>
                <w:rFonts w:asciiTheme="majorBidi" w:hAnsiTheme="majorBidi" w:cstheme="majorBidi"/>
                <w:color w:val="000000"/>
              </w:rPr>
              <w:lastRenderedPageBreak/>
              <w:t>10</w:t>
            </w:r>
          </w:p>
        </w:tc>
        <w:tc>
          <w:tcPr>
            <w:tcW w:w="2181" w:type="pct"/>
          </w:tcPr>
          <w:p w:rsidR="00CB5320" w:rsidRPr="00646BCB" w:rsidRDefault="00CB5320" w:rsidP="00CB5320">
            <w:pPr>
              <w:rPr>
                <w:rStyle w:val="Lienhypertexte"/>
                <w:rFonts w:asciiTheme="majorBidi" w:hAnsiTheme="majorBidi" w:cstheme="majorBidi"/>
                <w:color w:val="auto"/>
                <w:u w:val="single"/>
              </w:rPr>
            </w:pPr>
            <w:r w:rsidRPr="00646BCB">
              <w:rPr>
                <w:rStyle w:val="Lienhypertexte"/>
                <w:rFonts w:asciiTheme="majorBidi" w:hAnsiTheme="majorBidi" w:cstheme="majorBidi"/>
                <w:color w:val="auto"/>
                <w:u w:val="single"/>
              </w:rPr>
              <w:t>https://unece.org/sites/default/files/2021-03/ECE-TRANS-WP.29-GRSP-2021-08e_1.pdf</w:t>
            </w:r>
          </w:p>
        </w:tc>
        <w:tc>
          <w:tcPr>
            <w:tcW w:w="2540" w:type="pct"/>
            <w:vAlign w:val="center"/>
          </w:tcPr>
          <w:p w:rsidR="00CB5320" w:rsidRPr="00CB5320" w:rsidRDefault="00CB5320" w:rsidP="00CB5320">
            <w:pPr>
              <w:jc w:val="both"/>
              <w:rPr>
                <w:lang w:val="en-US"/>
              </w:rPr>
            </w:pPr>
            <w:r w:rsidRPr="00CB5320">
              <w:rPr>
                <w:lang w:val="en-US"/>
              </w:rPr>
              <w:t xml:space="preserve">GRSP adopted ECE/TRANS/WP.29/GRSP/2021/8, not amended, </w:t>
            </w:r>
            <w:r>
              <w:rPr>
                <w:lang w:val="en-US"/>
              </w:rPr>
              <w:t xml:space="preserve">to </w:t>
            </w:r>
            <w:r w:rsidRPr="00CB5320">
              <w:rPr>
                <w:lang w:val="en-US"/>
              </w:rPr>
              <w:t>further amend the current scope of UN Regulation No. 95 (Lateral collision). The secretariat was requested to submit the proposals, as draft Supplement 1 to the 04 series and draft Supplement 2 to the 05 of amendments to UN Regulation No. 95, for consideration and vote at the November 2021 session of WP.29 and to the AC.1.</w:t>
            </w:r>
          </w:p>
        </w:tc>
      </w:tr>
      <w:tr w:rsidR="00CB5320" w:rsidRPr="00F2395D" w:rsidTr="00CB5320">
        <w:tc>
          <w:tcPr>
            <w:tcW w:w="279" w:type="pct"/>
            <w:vAlign w:val="center"/>
          </w:tcPr>
          <w:p w:rsidR="00CB5320" w:rsidRPr="00580DB3" w:rsidRDefault="00CB5320" w:rsidP="00CB5320">
            <w:pPr>
              <w:rPr>
                <w:rFonts w:asciiTheme="majorBidi" w:hAnsiTheme="majorBidi" w:cstheme="majorBidi"/>
                <w:color w:val="000000"/>
              </w:rPr>
            </w:pPr>
            <w:r w:rsidRPr="00580DB3">
              <w:rPr>
                <w:rFonts w:asciiTheme="majorBidi" w:hAnsiTheme="majorBidi" w:cstheme="majorBidi"/>
                <w:color w:val="000000"/>
              </w:rPr>
              <w:t>12</w:t>
            </w:r>
          </w:p>
        </w:tc>
        <w:tc>
          <w:tcPr>
            <w:tcW w:w="2181" w:type="pct"/>
          </w:tcPr>
          <w:p w:rsidR="00CB5320" w:rsidRPr="00646BCB" w:rsidRDefault="00F2395D" w:rsidP="00CB5320">
            <w:pPr>
              <w:rPr>
                <w:rStyle w:val="Lienhypertexte"/>
                <w:rFonts w:asciiTheme="majorBidi" w:hAnsiTheme="majorBidi" w:cstheme="majorBidi"/>
                <w:color w:val="auto"/>
                <w:u w:val="single"/>
              </w:rPr>
            </w:pPr>
            <w:hyperlink r:id="rId78" w:history="1">
              <w:r w:rsidR="00CB5320" w:rsidRPr="00646BCB">
                <w:rPr>
                  <w:rStyle w:val="Lienhypertexte"/>
                  <w:rFonts w:asciiTheme="majorBidi" w:hAnsiTheme="majorBidi" w:cstheme="majorBidi"/>
                  <w:color w:val="auto"/>
                </w:rPr>
                <w:t>https://unece.org/sites/default/files/2021-05/GRSP-69-09e.pdf</w:t>
              </w:r>
            </w:hyperlink>
          </w:p>
          <w:p w:rsidR="00CB5320" w:rsidRPr="00646BCB" w:rsidRDefault="00F2395D" w:rsidP="00CB5320">
            <w:pPr>
              <w:rPr>
                <w:rStyle w:val="Lienhypertexte"/>
                <w:rFonts w:asciiTheme="majorBidi" w:hAnsiTheme="majorBidi" w:cstheme="majorBidi"/>
                <w:color w:val="auto"/>
              </w:rPr>
            </w:pPr>
            <w:hyperlink r:id="rId79" w:history="1">
              <w:r w:rsidR="00CB5320" w:rsidRPr="00646BCB">
                <w:rPr>
                  <w:rStyle w:val="Lienhypertexte"/>
                  <w:rFonts w:asciiTheme="majorBidi" w:hAnsiTheme="majorBidi" w:cstheme="majorBidi"/>
                  <w:color w:val="auto"/>
                </w:rPr>
                <w:t>https://unece.org/sites/default/files/2021-03/ECE-TRANS-WP.29-GRSP-2021-03e_0.pdf</w:t>
              </w:r>
            </w:hyperlink>
          </w:p>
          <w:p w:rsidR="00CB5320" w:rsidRPr="00646BCB" w:rsidRDefault="00F2395D" w:rsidP="00CB5320">
            <w:pPr>
              <w:rPr>
                <w:rStyle w:val="Lienhypertexte"/>
                <w:rFonts w:asciiTheme="majorBidi" w:hAnsiTheme="majorBidi" w:cstheme="majorBidi"/>
                <w:color w:val="auto"/>
              </w:rPr>
            </w:pPr>
            <w:hyperlink r:id="rId80" w:history="1">
              <w:r w:rsidR="00CB5320" w:rsidRPr="00646BCB">
                <w:rPr>
                  <w:rStyle w:val="Lienhypertexte"/>
                  <w:rFonts w:asciiTheme="majorBidi" w:hAnsiTheme="majorBidi" w:cstheme="majorBidi"/>
                  <w:color w:val="auto"/>
                </w:rPr>
                <w:t>https://unece.org/sites/default/files/2021-03/ECE-TRANS-WP.29-GRSP-2021-04e_0.pdf</w:t>
              </w:r>
            </w:hyperlink>
          </w:p>
          <w:p w:rsidR="00CB5320" w:rsidRPr="00646BCB" w:rsidRDefault="00F2395D" w:rsidP="00CB5320">
            <w:pPr>
              <w:rPr>
                <w:rStyle w:val="Lienhypertexte"/>
                <w:rFonts w:asciiTheme="majorBidi" w:hAnsiTheme="majorBidi" w:cstheme="majorBidi"/>
                <w:color w:val="auto"/>
              </w:rPr>
            </w:pPr>
            <w:hyperlink r:id="rId81" w:history="1">
              <w:r w:rsidR="00CB5320" w:rsidRPr="00646BCB">
                <w:rPr>
                  <w:rStyle w:val="Lienhypertexte"/>
                  <w:rFonts w:asciiTheme="majorBidi" w:hAnsiTheme="majorBidi" w:cstheme="majorBidi"/>
                  <w:color w:val="auto"/>
                </w:rPr>
                <w:t>https://unece.org/sites/default/files/2021-03/ECE-TRANS-WP.29-GRSP-2021-05e_0.pdf</w:t>
              </w:r>
            </w:hyperlink>
            <w:r w:rsidR="00CB5320" w:rsidRPr="00646BCB">
              <w:rPr>
                <w:rStyle w:val="Lienhypertexte"/>
                <w:rFonts w:asciiTheme="majorBidi" w:hAnsiTheme="majorBidi" w:cstheme="majorBidi"/>
                <w:color w:val="auto"/>
              </w:rPr>
              <w:t xml:space="preserve"> </w:t>
            </w:r>
          </w:p>
          <w:p w:rsidR="00CB5320" w:rsidRPr="00646BCB" w:rsidRDefault="00CB5320" w:rsidP="00CB5320">
            <w:pPr>
              <w:rPr>
                <w:rStyle w:val="Lienhypertexte"/>
                <w:rFonts w:asciiTheme="majorBidi" w:hAnsiTheme="majorBidi" w:cstheme="majorBidi"/>
                <w:color w:val="auto"/>
              </w:rPr>
            </w:pPr>
            <w:r w:rsidRPr="00646BCB">
              <w:rPr>
                <w:rStyle w:val="Lienhypertexte"/>
                <w:rFonts w:asciiTheme="majorBidi" w:hAnsiTheme="majorBidi" w:cstheme="majorBidi"/>
                <w:color w:val="auto"/>
              </w:rPr>
              <w:t>https://unece.org/sites/default/files/2021-03/ECE-TRANS-WP.29-GRSP-2021-06e_0.pdf</w:t>
            </w:r>
          </w:p>
          <w:p w:rsidR="00CB5320" w:rsidRPr="00646BCB" w:rsidRDefault="00CB5320" w:rsidP="00CB5320">
            <w:pPr>
              <w:rPr>
                <w:rStyle w:val="Lienhypertexte"/>
                <w:rFonts w:asciiTheme="majorBidi" w:hAnsiTheme="majorBidi" w:cstheme="majorBidi"/>
                <w:color w:val="auto"/>
                <w:u w:val="single"/>
              </w:rPr>
            </w:pPr>
          </w:p>
        </w:tc>
        <w:tc>
          <w:tcPr>
            <w:tcW w:w="2540" w:type="pct"/>
            <w:vAlign w:val="center"/>
          </w:tcPr>
          <w:p w:rsidR="00CB5320" w:rsidRPr="00CB5320" w:rsidRDefault="00CB5320" w:rsidP="00CB5320">
            <w:pPr>
              <w:rPr>
                <w:lang w:val="en-US"/>
              </w:rPr>
            </w:pPr>
            <w:r w:rsidRPr="00CB5320">
              <w:rPr>
                <w:color w:val="0D0D0D" w:themeColor="text1" w:themeTint="F2"/>
                <w:lang w:val="en-US"/>
              </w:rPr>
              <w:t>GRSP adopted GRSP-69-09 confirming the interpretation of the expert from the Netherlands</w:t>
            </w:r>
            <w:r w:rsidRPr="00CB5320">
              <w:rPr>
                <w:lang w:val="en-US"/>
              </w:rPr>
              <w:t xml:space="preserve"> on the way “one belt route” defined by the current text of UN Regulation No. 129 (Enhanced Child Restraint Systems). The adoption of the document will not amend the text of the UN Regulation and such decision will be reported orally by the Chair of GRSP at the November 2021 session of WP.29.</w:t>
            </w:r>
          </w:p>
          <w:p w:rsidR="00CB5320" w:rsidRPr="00CB5320" w:rsidRDefault="00CB5320" w:rsidP="00CB5320">
            <w:pPr>
              <w:rPr>
                <w:lang w:val="en-US"/>
              </w:rPr>
            </w:pPr>
            <w:r w:rsidRPr="00CB5320">
              <w:rPr>
                <w:lang w:val="en-US"/>
              </w:rPr>
              <w:t xml:space="preserve">GRSP also adopted: ECE/TRANS/WP.29/GRSP/2021/3, ECE/TRANS/WP.29/GRSP/2021/4, ECE/TRANS/WP.29/GRSP/2021/5 and ECE/TRANS/WP.29/GRSP/2021/6, all not amended, clarifying </w:t>
            </w:r>
            <w:r w:rsidRPr="00CB5320">
              <w:rPr>
                <w:lang w:val="en-US" w:eastAsia="ja-JP"/>
              </w:rPr>
              <w:t>the application of the dynamic tests procedures to ECRS</w:t>
            </w:r>
            <w:r w:rsidRPr="00CB5320">
              <w:rPr>
                <w:lang w:val="en-US"/>
              </w:rPr>
              <w:t xml:space="preserve">. </w:t>
            </w:r>
          </w:p>
          <w:p w:rsidR="00CB5320" w:rsidRPr="00CB5320" w:rsidRDefault="00CB5320" w:rsidP="00CB5320">
            <w:pPr>
              <w:rPr>
                <w:lang w:val="en-US"/>
              </w:rPr>
            </w:pPr>
            <w:r w:rsidRPr="00CB5320">
              <w:rPr>
                <w:lang w:val="en-US"/>
              </w:rPr>
              <w:t>The secretariat was requested to submit the proposals, for consideration and vote at the November session of WP.29 and AC.1, for consideration and vote at the June 2021 session of WP.29 and to the AC.1, as draft:</w:t>
            </w:r>
          </w:p>
          <w:p w:rsidR="00CB5320" w:rsidRPr="00CB5320" w:rsidRDefault="00CB5320" w:rsidP="00CB5320">
            <w:pPr>
              <w:rPr>
                <w:lang w:val="en-US"/>
              </w:rPr>
            </w:pPr>
            <w:r w:rsidRPr="00CB5320">
              <w:rPr>
                <w:lang w:val="en-US"/>
              </w:rPr>
              <w:t>a) Supplement 11 to the original version of UN Regulation No. 129. (ECE/TRANS/WP.29/GRSP/2021/3)</w:t>
            </w:r>
          </w:p>
          <w:p w:rsidR="00CB5320" w:rsidRPr="00CB5320" w:rsidRDefault="00CB5320" w:rsidP="00CB5320">
            <w:pPr>
              <w:rPr>
                <w:lang w:val="en-US"/>
              </w:rPr>
            </w:pPr>
            <w:r w:rsidRPr="00CB5320">
              <w:rPr>
                <w:lang w:val="en-US"/>
              </w:rPr>
              <w:t>(b) Supplement 8 to the 01 series of amendment to UN Regulation No. 129 (ECE/TRANS/WP.29/GRSP/2021/4)</w:t>
            </w:r>
          </w:p>
          <w:p w:rsidR="00CB5320" w:rsidRPr="00CB5320" w:rsidRDefault="00CB5320" w:rsidP="00CB5320">
            <w:pPr>
              <w:rPr>
                <w:lang w:val="en-US"/>
              </w:rPr>
            </w:pPr>
            <w:r w:rsidRPr="00CB5320">
              <w:rPr>
                <w:lang w:val="en-US"/>
              </w:rPr>
              <w:t>(c) Supplement 7 to the 02 series of amendment to UN Regulation No. 129 (ECE/TRANS/WP.29/GRSP/2021/5)</w:t>
            </w:r>
            <w:r w:rsidRPr="00CB5320">
              <w:rPr>
                <w:rFonts w:eastAsia="Times New Roman"/>
                <w:lang w:val="en-US"/>
              </w:rPr>
              <w:t>.</w:t>
            </w:r>
          </w:p>
          <w:p w:rsidR="00CB5320" w:rsidRPr="00CB5320" w:rsidRDefault="00CB5320" w:rsidP="00CB5320">
            <w:pPr>
              <w:rPr>
                <w:color w:val="FF0000"/>
                <w:lang w:val="en-US"/>
              </w:rPr>
            </w:pPr>
            <w:r w:rsidRPr="00CB5320">
              <w:rPr>
                <w:lang w:val="en-US"/>
              </w:rPr>
              <w:t>(d) Supplement 6 to the 03 series of amendment to UN Regulation No. 129 (ECE/TRANS/WP.29/GRSP/2021/6)</w:t>
            </w:r>
          </w:p>
        </w:tc>
      </w:tr>
      <w:tr w:rsidR="00CB5320" w:rsidRPr="00F2395D" w:rsidTr="00CB5320">
        <w:tc>
          <w:tcPr>
            <w:tcW w:w="279" w:type="pct"/>
            <w:vAlign w:val="center"/>
          </w:tcPr>
          <w:p w:rsidR="00CB5320" w:rsidRPr="00580DB3" w:rsidRDefault="00CB5320" w:rsidP="00CB5320">
            <w:pPr>
              <w:rPr>
                <w:rFonts w:asciiTheme="majorBidi" w:hAnsiTheme="majorBidi" w:cstheme="majorBidi"/>
                <w:color w:val="000000"/>
              </w:rPr>
            </w:pPr>
            <w:r w:rsidRPr="00580DB3">
              <w:rPr>
                <w:rFonts w:asciiTheme="majorBidi" w:hAnsiTheme="majorBidi" w:cstheme="majorBidi"/>
                <w:color w:val="000000"/>
              </w:rPr>
              <w:t>13</w:t>
            </w:r>
          </w:p>
        </w:tc>
        <w:tc>
          <w:tcPr>
            <w:tcW w:w="2181" w:type="pct"/>
          </w:tcPr>
          <w:p w:rsidR="00CB5320" w:rsidRPr="00646BCB" w:rsidRDefault="00F2395D" w:rsidP="00CB5320">
            <w:hyperlink r:id="rId82" w:history="1">
              <w:r w:rsidR="00CB5320" w:rsidRPr="00646BCB">
                <w:rPr>
                  <w:rStyle w:val="Lienhypertexte"/>
                  <w:color w:val="auto"/>
                </w:rPr>
                <w:t>https://unece.org/sites/default/files/2021-04/ECE-TRANS-WP.29-GRSP-2021-12e.pdf</w:t>
              </w:r>
            </w:hyperlink>
          </w:p>
          <w:p w:rsidR="00CB5320" w:rsidRPr="00646BCB" w:rsidRDefault="00CB5320" w:rsidP="00CB5320"/>
          <w:p w:rsidR="00CB5320" w:rsidRPr="00646BCB" w:rsidRDefault="00F2395D" w:rsidP="00CB5320">
            <w:hyperlink r:id="rId83" w:history="1">
              <w:r w:rsidR="00CB5320" w:rsidRPr="00646BCB">
                <w:rPr>
                  <w:rStyle w:val="Lienhypertexte"/>
                  <w:color w:val="auto"/>
                </w:rPr>
                <w:t>https://unece.org/sites/default/files/2021-05/GRSP-69-22r1e.pdf</w:t>
              </w:r>
            </w:hyperlink>
          </w:p>
          <w:p w:rsidR="00CB5320" w:rsidRPr="00646BCB" w:rsidRDefault="00CB5320" w:rsidP="00CB5320"/>
        </w:tc>
        <w:tc>
          <w:tcPr>
            <w:tcW w:w="2540" w:type="pct"/>
            <w:vAlign w:val="center"/>
          </w:tcPr>
          <w:p w:rsidR="00CB5320" w:rsidRPr="00CB5320" w:rsidRDefault="00CB5320" w:rsidP="00CB5320">
            <w:pPr>
              <w:rPr>
                <w:lang w:val="en-US"/>
              </w:rPr>
            </w:pPr>
            <w:r w:rsidRPr="00CB5320">
              <w:rPr>
                <w:lang w:val="en-US"/>
              </w:rPr>
              <w:t>GRSP adopted ECE/TRANS/WP.29/GRSP/2021/12 as amended by GRSP-69-22-Rev.2 aiming to allow alternative test methods for heavy duty vehicles in order to improve applicability of the requirements to vehicles of categories M</w:t>
            </w:r>
            <w:r w:rsidRPr="00CB5320">
              <w:rPr>
                <w:vertAlign w:val="subscript"/>
                <w:lang w:val="en-US"/>
              </w:rPr>
              <w:t>2</w:t>
            </w:r>
            <w:r w:rsidRPr="00CB5320">
              <w:rPr>
                <w:lang w:val="en-US"/>
              </w:rPr>
              <w:t>, M</w:t>
            </w:r>
            <w:r w:rsidRPr="00CB5320">
              <w:rPr>
                <w:vertAlign w:val="subscript"/>
                <w:lang w:val="en-US"/>
              </w:rPr>
              <w:t>3</w:t>
            </w:r>
            <w:r w:rsidRPr="00CB5320">
              <w:rPr>
                <w:lang w:val="en-US"/>
              </w:rPr>
              <w:t>, N</w:t>
            </w:r>
            <w:r w:rsidRPr="00CB5320">
              <w:rPr>
                <w:vertAlign w:val="subscript"/>
                <w:lang w:val="en-US"/>
              </w:rPr>
              <w:t>2</w:t>
            </w:r>
            <w:r w:rsidRPr="00CB5320">
              <w:rPr>
                <w:lang w:val="en-US"/>
              </w:rPr>
              <w:t xml:space="preserve"> and N</w:t>
            </w:r>
            <w:r w:rsidRPr="00CB5320">
              <w:rPr>
                <w:vertAlign w:val="subscript"/>
                <w:lang w:val="en-US"/>
              </w:rPr>
              <w:t xml:space="preserve">3. </w:t>
            </w:r>
            <w:r w:rsidRPr="00CB5320">
              <w:rPr>
                <w:color w:val="0D0D0D" w:themeColor="text1" w:themeTint="F2"/>
                <w:lang w:val="en-US"/>
              </w:rPr>
              <w:t xml:space="preserve">The secretariat was requested to submit the proposal as draft Proposal for Supplement 4 to the original version and Supplement 1 to the 01 series of amendments to UN RegulationNo.134 (Hydrogen and Fuel Cell Vehicles) for consideration and vote at the November 2021 sessions of WP.29 and to the AC.1. </w:t>
            </w:r>
          </w:p>
        </w:tc>
      </w:tr>
      <w:tr w:rsidR="00CB5320" w:rsidRPr="00F2395D" w:rsidTr="00CB5320">
        <w:tc>
          <w:tcPr>
            <w:tcW w:w="279" w:type="pct"/>
            <w:vAlign w:val="center"/>
          </w:tcPr>
          <w:p w:rsidR="00CB5320" w:rsidRPr="00580DB3" w:rsidRDefault="00CB5320" w:rsidP="00CB5320">
            <w:pPr>
              <w:rPr>
                <w:rFonts w:asciiTheme="majorBidi" w:hAnsiTheme="majorBidi" w:cstheme="majorBidi"/>
                <w:color w:val="000000"/>
              </w:rPr>
            </w:pPr>
            <w:r w:rsidRPr="00580DB3">
              <w:rPr>
                <w:rFonts w:asciiTheme="majorBidi" w:hAnsiTheme="majorBidi" w:cstheme="majorBidi"/>
                <w:color w:val="000000"/>
              </w:rPr>
              <w:t>14</w:t>
            </w:r>
          </w:p>
        </w:tc>
        <w:tc>
          <w:tcPr>
            <w:tcW w:w="2181" w:type="pct"/>
          </w:tcPr>
          <w:p w:rsidR="00CB5320" w:rsidRPr="00646BCB" w:rsidRDefault="00F2395D" w:rsidP="00CB5320">
            <w:hyperlink r:id="rId84" w:history="1">
              <w:r w:rsidR="00CB5320" w:rsidRPr="00646BCB">
                <w:rPr>
                  <w:rStyle w:val="Lienhypertexte"/>
                  <w:color w:val="auto"/>
                </w:rPr>
                <w:t>https://unece.org/sites/default/files/2021-03/ECE-TRANS-WP.29-GRSP-2021-14e_0.pdf</w:t>
              </w:r>
            </w:hyperlink>
          </w:p>
          <w:p w:rsidR="00CB5320" w:rsidRPr="00646BCB" w:rsidRDefault="00CB5320" w:rsidP="00CB5320"/>
        </w:tc>
        <w:tc>
          <w:tcPr>
            <w:tcW w:w="2540" w:type="pct"/>
            <w:vAlign w:val="center"/>
          </w:tcPr>
          <w:p w:rsidR="00CB5320" w:rsidRPr="00CB5320" w:rsidRDefault="00CB5320" w:rsidP="00CB5320">
            <w:pPr>
              <w:rPr>
                <w:lang w:val="en-US"/>
              </w:rPr>
            </w:pPr>
            <w:r w:rsidRPr="00CB5320">
              <w:rPr>
                <w:lang w:val="en-US"/>
              </w:rPr>
              <w:t>GRSP adopted ECE/TRANS/WP.29/GRSP/2021/14, amended, aiming at defining parameters to enable a reproducible measurement of the acute angle alpha (</w:t>
            </w:r>
            <w:r w:rsidRPr="002D2AAF">
              <w:t>α</w:t>
            </w:r>
            <w:r w:rsidRPr="00CB5320">
              <w:rPr>
                <w:lang w:val="en-US"/>
              </w:rPr>
              <w:t xml:space="preserve">) to decide whether or not the vehicle is in the scope of the UN Regulation. </w:t>
            </w:r>
            <w:r w:rsidRPr="00CB5320">
              <w:rPr>
                <w:color w:val="0D0D0D" w:themeColor="text1" w:themeTint="F2"/>
                <w:lang w:val="en-US"/>
              </w:rPr>
              <w:t xml:space="preserve">The secretariat was requested to submit the proposal as draft </w:t>
            </w:r>
            <w:r w:rsidRPr="00CB5320">
              <w:rPr>
                <w:lang w:val="en-US"/>
              </w:rPr>
              <w:t xml:space="preserve">Supplement 3 to the 01 series of amendments to UN Regulation No. 135 (Pole </w:t>
            </w:r>
            <w:r w:rsidRPr="00CB5320">
              <w:rPr>
                <w:lang w:val="en-US"/>
              </w:rPr>
              <w:lastRenderedPageBreak/>
              <w:t xml:space="preserve">Side Impact (PSI)) </w:t>
            </w:r>
            <w:r w:rsidRPr="00CB5320">
              <w:rPr>
                <w:color w:val="0D0D0D" w:themeColor="text1" w:themeTint="F2"/>
                <w:lang w:val="en-US"/>
              </w:rPr>
              <w:t>for consideration and vote at the November 2021 sessions of WP.29 and to the AC.1</w:t>
            </w:r>
          </w:p>
        </w:tc>
      </w:tr>
      <w:tr w:rsidR="00CB5320" w:rsidRPr="00F2395D" w:rsidTr="00CB5320">
        <w:tc>
          <w:tcPr>
            <w:tcW w:w="279" w:type="pct"/>
            <w:vAlign w:val="center"/>
          </w:tcPr>
          <w:p w:rsidR="00CB5320" w:rsidRPr="00580DB3" w:rsidRDefault="00CB5320" w:rsidP="00CB5320">
            <w:pPr>
              <w:rPr>
                <w:rFonts w:asciiTheme="majorBidi" w:hAnsiTheme="majorBidi" w:cstheme="majorBidi"/>
                <w:color w:val="000000"/>
              </w:rPr>
            </w:pPr>
            <w:r w:rsidRPr="00580DB3">
              <w:rPr>
                <w:rFonts w:asciiTheme="majorBidi" w:hAnsiTheme="majorBidi" w:cstheme="majorBidi"/>
                <w:color w:val="000000"/>
              </w:rPr>
              <w:lastRenderedPageBreak/>
              <w:t>17</w:t>
            </w:r>
          </w:p>
        </w:tc>
        <w:tc>
          <w:tcPr>
            <w:tcW w:w="2181" w:type="pct"/>
          </w:tcPr>
          <w:p w:rsidR="00CB5320" w:rsidRPr="00646BCB" w:rsidRDefault="00F2395D" w:rsidP="00CB5320">
            <w:hyperlink r:id="rId85" w:history="1">
              <w:r w:rsidR="00CB5320" w:rsidRPr="00646BCB">
                <w:rPr>
                  <w:rStyle w:val="Lienhypertexte"/>
                  <w:color w:val="auto"/>
                </w:rPr>
                <w:t>https://unece.org/sites/default/files/2021-03/ECE-TRANS-WP.29-GRSP-2021-11e_0.pdf</w:t>
              </w:r>
            </w:hyperlink>
          </w:p>
          <w:p w:rsidR="00CB5320" w:rsidRPr="00646BCB" w:rsidRDefault="00CB5320" w:rsidP="00CB5320"/>
        </w:tc>
        <w:tc>
          <w:tcPr>
            <w:tcW w:w="2540" w:type="pct"/>
            <w:vAlign w:val="center"/>
          </w:tcPr>
          <w:p w:rsidR="00CB5320" w:rsidRPr="00CB5320" w:rsidRDefault="00CB5320" w:rsidP="00CB5320">
            <w:pPr>
              <w:rPr>
                <w:lang w:val="en-US"/>
              </w:rPr>
            </w:pPr>
            <w:r w:rsidRPr="00CB5320">
              <w:rPr>
                <w:lang w:val="en-US"/>
              </w:rPr>
              <w:t xml:space="preserve">GRSP adopted, not amended, ECE/TRANS/WP.29/GRSP/2021/11 aimed at clarifying the requirements for the location of ISOFIX systems in case the vehicle type is equipped with rearward facing seats. </w:t>
            </w:r>
            <w:r w:rsidRPr="00CB5320">
              <w:rPr>
                <w:color w:val="0D0D0D" w:themeColor="text1" w:themeTint="F2"/>
                <w:lang w:val="en-US"/>
              </w:rPr>
              <w:t>The secretariat was requested to submit the proposal as draft Supplement 1 to the original version to UN Regulation No.145 (</w:t>
            </w:r>
            <w:r w:rsidRPr="00CB5320">
              <w:rPr>
                <w:lang w:val="en-US"/>
              </w:rPr>
              <w:t>(ISOFIX anchorage systems, ISOFIX top tether anchorages and i-Size)</w:t>
            </w:r>
            <w:r w:rsidRPr="00CB5320">
              <w:rPr>
                <w:color w:val="0D0D0D" w:themeColor="text1" w:themeTint="F2"/>
                <w:lang w:val="en-US"/>
              </w:rPr>
              <w:t>) for consideration and vote at the November 2021 sessions of WP.29 and to the AC.1</w:t>
            </w:r>
          </w:p>
        </w:tc>
      </w:tr>
      <w:tr w:rsidR="00CB5320" w:rsidRPr="00F2395D" w:rsidTr="00CB5320">
        <w:tc>
          <w:tcPr>
            <w:tcW w:w="279" w:type="pct"/>
            <w:vAlign w:val="center"/>
          </w:tcPr>
          <w:p w:rsidR="00CB5320" w:rsidRPr="00580DB3" w:rsidRDefault="00CB5320" w:rsidP="00CB5320">
            <w:pPr>
              <w:rPr>
                <w:rFonts w:asciiTheme="majorBidi" w:hAnsiTheme="majorBidi" w:cstheme="majorBidi"/>
                <w:color w:val="000000"/>
              </w:rPr>
            </w:pPr>
            <w:r w:rsidRPr="00580DB3">
              <w:rPr>
                <w:rFonts w:asciiTheme="majorBidi" w:hAnsiTheme="majorBidi" w:cstheme="majorBidi"/>
                <w:color w:val="000000"/>
              </w:rPr>
              <w:t>18</w:t>
            </w:r>
          </w:p>
        </w:tc>
        <w:tc>
          <w:tcPr>
            <w:tcW w:w="2181" w:type="pct"/>
          </w:tcPr>
          <w:p w:rsidR="00CB5320" w:rsidRPr="00646BCB" w:rsidRDefault="00F2395D" w:rsidP="00CB5320">
            <w:pPr>
              <w:rPr>
                <w:rStyle w:val="Lienhypertexte"/>
                <w:rFonts w:asciiTheme="majorBidi" w:hAnsiTheme="majorBidi" w:cstheme="majorBidi"/>
                <w:color w:val="auto"/>
                <w:u w:val="single"/>
              </w:rPr>
            </w:pPr>
            <w:hyperlink r:id="rId86" w:history="1">
              <w:r w:rsidR="00CB5320" w:rsidRPr="00646BCB">
                <w:rPr>
                  <w:rStyle w:val="Lienhypertexte"/>
                  <w:rFonts w:asciiTheme="majorBidi" w:hAnsiTheme="majorBidi" w:cstheme="majorBidi"/>
                  <w:color w:val="auto"/>
                </w:rPr>
                <w:t>https://unece.org/sites/default/files/2021-03/ECE-TRANS-WP.29-GRSP-2021-02e.pdf</w:t>
              </w:r>
            </w:hyperlink>
          </w:p>
          <w:p w:rsidR="00CB5320" w:rsidRPr="00646BCB" w:rsidRDefault="00CB5320" w:rsidP="00CB5320">
            <w:pPr>
              <w:rPr>
                <w:rStyle w:val="Lienhypertexte"/>
                <w:rFonts w:asciiTheme="majorBidi" w:hAnsiTheme="majorBidi" w:cstheme="majorBidi"/>
                <w:color w:val="auto"/>
                <w:u w:val="single"/>
              </w:rPr>
            </w:pPr>
            <w:r w:rsidRPr="00646BCB">
              <w:rPr>
                <w:rStyle w:val="Lienhypertexte"/>
                <w:rFonts w:asciiTheme="majorBidi" w:hAnsiTheme="majorBidi" w:cstheme="majorBidi"/>
                <w:color w:val="auto"/>
                <w:u w:val="single"/>
              </w:rPr>
              <w:t>https://unece.org/sites/default/files/2021-05/GRSP-69-39e.pdf</w:t>
            </w:r>
          </w:p>
        </w:tc>
        <w:tc>
          <w:tcPr>
            <w:tcW w:w="2540" w:type="pct"/>
            <w:vAlign w:val="center"/>
          </w:tcPr>
          <w:p w:rsidR="00CB5320" w:rsidRPr="00CB5320" w:rsidRDefault="00CB5320" w:rsidP="00CB5320">
            <w:pPr>
              <w:rPr>
                <w:lang w:val="en-US"/>
              </w:rPr>
            </w:pPr>
            <w:r w:rsidRPr="00CB5320">
              <w:rPr>
                <w:lang w:val="en-US"/>
              </w:rPr>
              <w:t>GRSP adopted ECE/TRANS/WP.29/GRSP/2021/2, as amended by GRSP-69-39</w:t>
            </w:r>
          </w:p>
          <w:p w:rsidR="00CB5320" w:rsidRPr="00CB5320" w:rsidRDefault="00CB5320" w:rsidP="00CB5320">
            <w:pPr>
              <w:rPr>
                <w:color w:val="0D0D0D" w:themeColor="text1" w:themeTint="F2"/>
                <w:lang w:val="en-US"/>
              </w:rPr>
            </w:pPr>
            <w:r w:rsidRPr="00CB5320">
              <w:rPr>
                <w:lang w:val="en-US"/>
              </w:rPr>
              <w:t>To incorporate Biomechanical Rear Impact Device Dummy into Mutual Resolution No. 1 (M.R.1). The secretariat was requested to submit the proposal, as draft Amendment 3 to M.R.1. for consideration and vote at the November 2021 session of WP.29 and to the AC.3.</w:t>
            </w:r>
          </w:p>
        </w:tc>
      </w:tr>
      <w:tr w:rsidR="00CB5320" w:rsidRPr="00F2395D" w:rsidTr="00CB5320">
        <w:tc>
          <w:tcPr>
            <w:tcW w:w="279" w:type="pct"/>
            <w:vAlign w:val="center"/>
          </w:tcPr>
          <w:p w:rsidR="00CB5320" w:rsidRPr="00580DB3" w:rsidRDefault="00CB5320" w:rsidP="00CB5320">
            <w:pPr>
              <w:rPr>
                <w:rFonts w:asciiTheme="majorBidi" w:hAnsiTheme="majorBidi" w:cstheme="majorBidi"/>
                <w:color w:val="000000"/>
              </w:rPr>
            </w:pPr>
            <w:r w:rsidRPr="00580DB3">
              <w:rPr>
                <w:rFonts w:asciiTheme="majorBidi" w:hAnsiTheme="majorBidi" w:cstheme="majorBidi"/>
                <w:color w:val="000000"/>
              </w:rPr>
              <w:t>22</w:t>
            </w:r>
          </w:p>
        </w:tc>
        <w:tc>
          <w:tcPr>
            <w:tcW w:w="2181" w:type="pct"/>
          </w:tcPr>
          <w:p w:rsidR="00CB5320" w:rsidRPr="00646BCB" w:rsidRDefault="00F2395D" w:rsidP="00CB5320">
            <w:hyperlink r:id="rId87" w:history="1">
              <w:r w:rsidR="00CB5320" w:rsidRPr="00646BCB">
                <w:rPr>
                  <w:rStyle w:val="Lienhypertexte"/>
                  <w:color w:val="auto"/>
                </w:rPr>
                <w:t>https://unece.org/sites/default/files/2021-05/GRSP-69-29r2e__1.pdf</w:t>
              </w:r>
            </w:hyperlink>
          </w:p>
          <w:p w:rsidR="00CB5320" w:rsidRPr="00646BCB" w:rsidRDefault="00CB5320" w:rsidP="00CB5320"/>
        </w:tc>
        <w:tc>
          <w:tcPr>
            <w:tcW w:w="2540" w:type="pct"/>
            <w:vAlign w:val="center"/>
          </w:tcPr>
          <w:p w:rsidR="00CB5320" w:rsidRPr="00CB5320" w:rsidRDefault="00CB5320" w:rsidP="00CB5320">
            <w:pPr>
              <w:rPr>
                <w:lang w:val="en-US"/>
              </w:rPr>
            </w:pPr>
            <w:r w:rsidRPr="00CB5320">
              <w:rPr>
                <w:lang w:val="en-US"/>
              </w:rPr>
              <w:t>GRSP adopted GRSP-69-29-Rev.2 as revised list of priority work of GRSP.</w:t>
            </w:r>
          </w:p>
        </w:tc>
      </w:tr>
      <w:tr w:rsidR="00CB5320" w:rsidRPr="00F2395D" w:rsidTr="00CB5320">
        <w:tc>
          <w:tcPr>
            <w:tcW w:w="279" w:type="pct"/>
            <w:vAlign w:val="center"/>
          </w:tcPr>
          <w:p w:rsidR="00CB5320" w:rsidRPr="00580DB3" w:rsidRDefault="00CB5320" w:rsidP="00CB5320">
            <w:pPr>
              <w:rPr>
                <w:rFonts w:asciiTheme="majorBidi" w:hAnsiTheme="majorBidi" w:cstheme="majorBidi"/>
                <w:color w:val="000000"/>
              </w:rPr>
            </w:pPr>
            <w:r w:rsidRPr="00580DB3">
              <w:rPr>
                <w:rFonts w:asciiTheme="majorBidi" w:hAnsiTheme="majorBidi" w:cstheme="majorBidi"/>
                <w:color w:val="000000"/>
              </w:rPr>
              <w:t>23(g)</w:t>
            </w:r>
          </w:p>
        </w:tc>
        <w:tc>
          <w:tcPr>
            <w:tcW w:w="2181" w:type="pct"/>
          </w:tcPr>
          <w:p w:rsidR="00CB5320" w:rsidRPr="00646BCB" w:rsidRDefault="00CB5320" w:rsidP="00CB5320">
            <w:pPr>
              <w:rPr>
                <w:rStyle w:val="Lienhypertexte"/>
                <w:rFonts w:asciiTheme="majorBidi" w:hAnsiTheme="majorBidi" w:cstheme="majorBidi"/>
                <w:color w:val="auto"/>
                <w:u w:val="single"/>
              </w:rPr>
            </w:pPr>
            <w:r w:rsidRPr="00646BCB">
              <w:rPr>
                <w:rStyle w:val="Lienhypertexte"/>
                <w:rFonts w:asciiTheme="majorBidi" w:hAnsiTheme="majorBidi" w:cstheme="majorBidi"/>
                <w:color w:val="auto"/>
                <w:u w:val="single"/>
              </w:rPr>
              <w:t>https://unece.org/sites/default/files/2021-04/GRSP-69-04e.pdf</w:t>
            </w:r>
          </w:p>
        </w:tc>
        <w:tc>
          <w:tcPr>
            <w:tcW w:w="2540" w:type="pct"/>
            <w:vAlign w:val="center"/>
          </w:tcPr>
          <w:p w:rsidR="00CB5320" w:rsidRPr="00CB5320" w:rsidRDefault="00CB5320" w:rsidP="00CB5320">
            <w:pPr>
              <w:rPr>
                <w:color w:val="0D0D0D" w:themeColor="text1" w:themeTint="F2"/>
                <w:lang w:val="en-US"/>
              </w:rPr>
            </w:pPr>
            <w:r w:rsidRPr="00CB5320">
              <w:rPr>
                <w:color w:val="0D0D0D" w:themeColor="text1" w:themeTint="F2"/>
                <w:lang w:val="en-US"/>
              </w:rPr>
              <w:t xml:space="preserve">GRSP adopted GRSP-69-04, </w:t>
            </w:r>
            <w:r w:rsidRPr="00CB5320">
              <w:rPr>
                <w:lang w:val="en-US"/>
              </w:rPr>
              <w:t xml:space="preserve">to clarify specific conditions concerning a clear interpretation of an AC voltage (rms). </w:t>
            </w:r>
            <w:r w:rsidRPr="00CB5320">
              <w:rPr>
                <w:color w:val="0D0D0D" w:themeColor="text1" w:themeTint="F2"/>
                <w:lang w:val="en-US"/>
              </w:rPr>
              <w:t>The secretariat was requested to submit the proposal as draft Supplement 1 to the 03 series of amendments to UN Regulation No. 100 (Electric power-train vehicles) for consideration and vote at the November 2021 sessions of WP.29 and to the AC.1.</w:t>
            </w:r>
          </w:p>
        </w:tc>
      </w:tr>
      <w:tr w:rsidR="00CB5320" w:rsidRPr="00F2395D" w:rsidTr="00CB5320">
        <w:tc>
          <w:tcPr>
            <w:tcW w:w="279" w:type="pct"/>
            <w:vAlign w:val="center"/>
          </w:tcPr>
          <w:p w:rsidR="00CB5320" w:rsidRPr="00580DB3" w:rsidRDefault="00CB5320" w:rsidP="00CB5320">
            <w:pPr>
              <w:rPr>
                <w:rFonts w:asciiTheme="majorBidi" w:hAnsiTheme="majorBidi" w:cstheme="majorBidi"/>
                <w:color w:val="000000"/>
              </w:rPr>
            </w:pPr>
            <w:r w:rsidRPr="00580DB3">
              <w:rPr>
                <w:rFonts w:asciiTheme="majorBidi" w:hAnsiTheme="majorBidi" w:cstheme="majorBidi"/>
                <w:color w:val="000000"/>
              </w:rPr>
              <w:t>23(j)</w:t>
            </w:r>
          </w:p>
        </w:tc>
        <w:tc>
          <w:tcPr>
            <w:tcW w:w="2181" w:type="pct"/>
          </w:tcPr>
          <w:p w:rsidR="00CB5320" w:rsidRPr="00646BCB" w:rsidRDefault="00CB5320" w:rsidP="00CB5320">
            <w:pPr>
              <w:rPr>
                <w:rStyle w:val="Lienhypertexte"/>
                <w:rFonts w:asciiTheme="majorBidi" w:hAnsiTheme="majorBidi" w:cstheme="majorBidi"/>
                <w:color w:val="auto"/>
                <w:u w:val="single"/>
              </w:rPr>
            </w:pPr>
            <w:r w:rsidRPr="00646BCB">
              <w:rPr>
                <w:rStyle w:val="Lienhypertexte"/>
                <w:rFonts w:asciiTheme="majorBidi" w:hAnsiTheme="majorBidi" w:cstheme="majorBidi"/>
                <w:color w:val="auto"/>
                <w:u w:val="single"/>
              </w:rPr>
              <w:t>https://unece.org/sites/default/files/2021-05/GRSP-69-41e_0.pdf</w:t>
            </w:r>
          </w:p>
        </w:tc>
        <w:tc>
          <w:tcPr>
            <w:tcW w:w="2540" w:type="pct"/>
            <w:vAlign w:val="center"/>
          </w:tcPr>
          <w:p w:rsidR="00CB5320" w:rsidRDefault="00CB5320" w:rsidP="00CB5320">
            <w:pPr>
              <w:rPr>
                <w:lang w:val="en-US"/>
              </w:rPr>
            </w:pPr>
            <w:r w:rsidRPr="00CB5320">
              <w:rPr>
                <w:color w:val="0D0D0D" w:themeColor="text1" w:themeTint="F2"/>
                <w:lang w:val="en-US"/>
              </w:rPr>
              <w:t xml:space="preserve">GRSP adopted GRSP-69-41, </w:t>
            </w:r>
            <w:r>
              <w:rPr>
                <w:lang w:val="en-US"/>
              </w:rPr>
              <w:t xml:space="preserve">to clarify the </w:t>
            </w:r>
            <w:r w:rsidRPr="009244C0">
              <w:rPr>
                <w:lang w:val="en-US"/>
              </w:rPr>
              <w:t xml:space="preserve">definition “special voltage condition” and </w:t>
            </w:r>
            <w:r>
              <w:rPr>
                <w:lang w:val="en-US"/>
              </w:rPr>
              <w:t xml:space="preserve">avoid mis-interpretation in the application of the </w:t>
            </w:r>
            <w:r w:rsidRPr="009244C0">
              <w:rPr>
                <w:lang w:val="en-US"/>
              </w:rPr>
              <w:t>isolation resistance test after exposure to water</w:t>
            </w:r>
            <w:r>
              <w:rPr>
                <w:lang w:val="en-US"/>
              </w:rPr>
              <w:t>.</w:t>
            </w:r>
          </w:p>
          <w:p w:rsidR="00CB5320" w:rsidRPr="00CB5320" w:rsidRDefault="00CB5320" w:rsidP="00CB5320">
            <w:pPr>
              <w:rPr>
                <w:color w:val="0D0D0D" w:themeColor="text1" w:themeTint="F2"/>
                <w:lang w:val="en-US"/>
              </w:rPr>
            </w:pPr>
            <w:r>
              <w:rPr>
                <w:lang w:val="en-US"/>
              </w:rPr>
              <w:t xml:space="preserve">The secretariat was request to submit the proposal </w:t>
            </w:r>
            <w:r w:rsidRPr="00CB5320">
              <w:rPr>
                <w:color w:val="0D0D0D" w:themeColor="text1" w:themeTint="F2"/>
                <w:lang w:val="en-US"/>
              </w:rPr>
              <w:t>for consideration and vote at the November 2021 sessions of WP.29 and to the AC.1. as draft:</w:t>
            </w:r>
          </w:p>
          <w:p w:rsidR="00CB5320" w:rsidRPr="00CB5320" w:rsidRDefault="00CB5320" w:rsidP="00CB5320">
            <w:pPr>
              <w:rPr>
                <w:color w:val="0D0D0D" w:themeColor="text1" w:themeTint="F2"/>
                <w:lang w:val="en-US"/>
              </w:rPr>
            </w:pPr>
            <w:r w:rsidRPr="00CB5320">
              <w:rPr>
                <w:color w:val="0D0D0D" w:themeColor="text1" w:themeTint="F2"/>
                <w:lang w:val="en-US"/>
              </w:rPr>
              <w:t>(a) supplement 1 to the 04 series of amendments to UN Regulation No. 94 (Frontal collision)</w:t>
            </w:r>
          </w:p>
          <w:p w:rsidR="00CB5320" w:rsidRPr="00CB5320" w:rsidRDefault="00CB5320" w:rsidP="00CB5320">
            <w:pPr>
              <w:rPr>
                <w:color w:val="0D0D0D" w:themeColor="text1" w:themeTint="F2"/>
                <w:lang w:val="en-US"/>
              </w:rPr>
            </w:pPr>
            <w:r w:rsidRPr="00CB5320">
              <w:rPr>
                <w:color w:val="0D0D0D" w:themeColor="text1" w:themeTint="F2"/>
                <w:lang w:val="en-US"/>
              </w:rPr>
              <w:t>(b) supplement 2 to the 05 series of amendments to UN Regulation No. 95 (Lateral collision)</w:t>
            </w:r>
          </w:p>
          <w:p w:rsidR="00CB5320" w:rsidRPr="00CB5320" w:rsidRDefault="00CB5320" w:rsidP="00CB5320">
            <w:pPr>
              <w:rPr>
                <w:color w:val="0D0D0D" w:themeColor="text1" w:themeTint="F2"/>
                <w:lang w:val="en-US"/>
              </w:rPr>
            </w:pPr>
            <w:r w:rsidRPr="00CB5320">
              <w:rPr>
                <w:color w:val="0D0D0D" w:themeColor="text1" w:themeTint="F2"/>
                <w:lang w:val="en-US"/>
              </w:rPr>
              <w:t>(c) supplement 2 to the 02 series of amendments to UN Regulation No. 137 (Frontal impact with focus on restraint systems)</w:t>
            </w:r>
          </w:p>
          <w:p w:rsidR="00CB5320" w:rsidRPr="00CB5320" w:rsidRDefault="00CB5320" w:rsidP="00CB5320">
            <w:pPr>
              <w:rPr>
                <w:color w:val="0D0D0D" w:themeColor="text1" w:themeTint="F2"/>
                <w:lang w:val="en-US"/>
              </w:rPr>
            </w:pPr>
            <w:r w:rsidRPr="00CB5320">
              <w:rPr>
                <w:color w:val="0D0D0D" w:themeColor="text1" w:themeTint="F2"/>
                <w:lang w:val="en-US"/>
              </w:rPr>
              <w:t>(d) supplement 2 to the original series of amendments to UN Regulation No. 153 (Fuel system integrity and safety of electric power train in the event of a rear-end collision)</w:t>
            </w:r>
          </w:p>
        </w:tc>
      </w:tr>
    </w:tbl>
    <w:p w:rsidR="00CB5320" w:rsidRPr="00E73F37" w:rsidRDefault="00CB5320" w:rsidP="00E73F37">
      <w:pPr>
        <w:spacing w:before="240"/>
        <w:jc w:val="center"/>
        <w:rPr>
          <w:u w:val="single"/>
          <w:lang w:val="en-US"/>
        </w:rPr>
      </w:pPr>
      <w:r w:rsidRPr="00CB5320">
        <w:rPr>
          <w:u w:val="single"/>
          <w:lang w:val="en-US"/>
        </w:rPr>
        <w:tab/>
      </w:r>
      <w:r w:rsidRPr="00CB5320">
        <w:rPr>
          <w:u w:val="single"/>
          <w:lang w:val="en-US"/>
        </w:rPr>
        <w:tab/>
      </w:r>
      <w:r w:rsidRPr="00CB5320">
        <w:rPr>
          <w:u w:val="single"/>
          <w:lang w:val="en-US"/>
        </w:rPr>
        <w:tab/>
      </w:r>
    </w:p>
    <w:sectPr w:rsidR="00CB5320" w:rsidRPr="00E73F37" w:rsidSect="00CB5320">
      <w:headerReference w:type="even" r:id="rId88"/>
      <w:headerReference w:type="default" r:id="rId89"/>
      <w:footerReference w:type="even" r:id="rId90"/>
      <w:footerReference w:type="default" r:id="rId91"/>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628" w:rsidRDefault="006C5628" w:rsidP="00F95C08">
      <w:pPr>
        <w:spacing w:line="240" w:lineRule="auto"/>
      </w:pPr>
    </w:p>
  </w:endnote>
  <w:endnote w:type="continuationSeparator" w:id="0">
    <w:p w:rsidR="006C5628" w:rsidRPr="00AC3823" w:rsidRDefault="006C5628" w:rsidP="00AC3823">
      <w:pPr>
        <w:pStyle w:val="Pieddepage"/>
      </w:pPr>
    </w:p>
  </w:endnote>
  <w:endnote w:type="continuationNotice" w:id="1">
    <w:p w:rsidR="006C5628" w:rsidRDefault="006C56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28" w:rsidRPr="00FE590D" w:rsidRDefault="006C5628" w:rsidP="00FE590D">
    <w:pPr>
      <w:pStyle w:val="Pieddepage"/>
      <w:tabs>
        <w:tab w:val="right" w:pos="9638"/>
      </w:tabs>
    </w:pPr>
    <w:r w:rsidRPr="00FE590D">
      <w:rPr>
        <w:b/>
        <w:sz w:val="18"/>
      </w:rPr>
      <w:fldChar w:fldCharType="begin"/>
    </w:r>
    <w:r w:rsidRPr="00FE590D">
      <w:rPr>
        <w:b/>
        <w:sz w:val="18"/>
      </w:rPr>
      <w:instrText xml:space="preserve"> PAGE  \* MERGEFORMAT </w:instrText>
    </w:r>
    <w:r w:rsidRPr="00FE590D">
      <w:rPr>
        <w:b/>
        <w:sz w:val="18"/>
      </w:rPr>
      <w:fldChar w:fldCharType="separate"/>
    </w:r>
    <w:r w:rsidRPr="00FE590D">
      <w:rPr>
        <w:b/>
        <w:noProof/>
        <w:sz w:val="18"/>
      </w:rPr>
      <w:t>2</w:t>
    </w:r>
    <w:r w:rsidRPr="00FE590D">
      <w:rPr>
        <w:b/>
        <w:sz w:val="18"/>
      </w:rPr>
      <w:fldChar w:fldCharType="end"/>
    </w:r>
    <w:r>
      <w:rPr>
        <w:b/>
        <w:sz w:val="18"/>
      </w:rPr>
      <w:tab/>
    </w:r>
    <w:r>
      <w:t>GE.21-08064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28" w:rsidRPr="00FE590D" w:rsidRDefault="006C5628" w:rsidP="00FE590D">
    <w:pPr>
      <w:pStyle w:val="Pieddepage"/>
      <w:tabs>
        <w:tab w:val="right" w:pos="9638"/>
      </w:tabs>
      <w:rPr>
        <w:b/>
        <w:sz w:val="18"/>
      </w:rPr>
    </w:pPr>
    <w:r>
      <w:t>GE.21-08064</w:t>
    </w:r>
    <w:r>
      <w:tab/>
    </w:r>
    <w:r w:rsidRPr="00FE590D">
      <w:rPr>
        <w:b/>
        <w:sz w:val="18"/>
      </w:rPr>
      <w:fldChar w:fldCharType="begin"/>
    </w:r>
    <w:r w:rsidRPr="00FE590D">
      <w:rPr>
        <w:b/>
        <w:sz w:val="18"/>
      </w:rPr>
      <w:instrText xml:space="preserve"> PAGE  \* MERGEFORMAT </w:instrText>
    </w:r>
    <w:r w:rsidRPr="00FE590D">
      <w:rPr>
        <w:b/>
        <w:sz w:val="18"/>
      </w:rPr>
      <w:fldChar w:fldCharType="separate"/>
    </w:r>
    <w:r w:rsidRPr="00FE590D">
      <w:rPr>
        <w:b/>
        <w:noProof/>
        <w:sz w:val="18"/>
      </w:rPr>
      <w:t>3</w:t>
    </w:r>
    <w:r w:rsidRPr="00FE59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28" w:rsidRDefault="006C5628" w:rsidP="00FE590D">
    <w:pPr>
      <w:pStyle w:val="Pieddepage"/>
      <w:spacing w:before="120"/>
      <w:rPr>
        <w:sz w:val="20"/>
      </w:rPr>
    </w:pPr>
  </w:p>
  <w:p w:rsidR="006C5628" w:rsidRPr="00FE590D" w:rsidRDefault="006C5628" w:rsidP="00FE590D">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21-08064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180821    </w:t>
    </w:r>
    <w:r w:rsidR="001931AA">
      <w:rPr>
        <w:sz w:val="20"/>
      </w:rPr>
      <w:t>190821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28" w:rsidRPr="00FE590D" w:rsidRDefault="006C5628" w:rsidP="00FE590D">
    <w:pPr>
      <w:pStyle w:val="Pieddepage"/>
      <w:tabs>
        <w:tab w:val="right" w:pos="9638"/>
      </w:tabs>
      <w:rPr>
        <w:sz w:val="20"/>
      </w:rPr>
    </w:pPr>
    <w:r>
      <w:t>GE.21-08064</w:t>
    </w:r>
    <w:r>
      <w:tab/>
    </w:r>
    <w:r w:rsidRPr="00FE590D">
      <w:rPr>
        <w:b/>
        <w:sz w:val="18"/>
      </w:rPr>
      <w:fldChar w:fldCharType="begin"/>
    </w:r>
    <w:r w:rsidRPr="00FE590D">
      <w:rPr>
        <w:b/>
        <w:sz w:val="18"/>
      </w:rPr>
      <w:instrText xml:space="preserve"> PAGE  \* MERGEFORMAT </w:instrText>
    </w:r>
    <w:r w:rsidRPr="00FE590D">
      <w:rPr>
        <w:b/>
        <w:sz w:val="18"/>
      </w:rPr>
      <w:fldChar w:fldCharType="separate"/>
    </w:r>
    <w:r>
      <w:rPr>
        <w:b/>
        <w:sz w:val="18"/>
      </w:rPr>
      <w:t>25</w:t>
    </w:r>
    <w:r w:rsidRPr="00FE590D">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28" w:rsidRPr="00F80EEF" w:rsidRDefault="006C5628" w:rsidP="00F80EEF">
    <w:pPr>
      <w:pStyle w:val="Pieddepage"/>
    </w:pPr>
    <w:r>
      <w:rPr>
        <w:noProof/>
      </w:rPr>
      <mc:AlternateContent>
        <mc:Choice Requires="wps">
          <w:drawing>
            <wp:anchor distT="0" distB="0" distL="114300" distR="114300" simplePos="0" relativeHeight="25166438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C5628" w:rsidRPr="00FE590D" w:rsidRDefault="006C5628" w:rsidP="00F80EEF">
                          <w:pPr>
                            <w:pStyle w:val="Pieddepage"/>
                            <w:tabs>
                              <w:tab w:val="right" w:pos="9638"/>
                            </w:tabs>
                          </w:pPr>
                          <w:r w:rsidRPr="00FE590D">
                            <w:rPr>
                              <w:b/>
                              <w:sz w:val="18"/>
                            </w:rPr>
                            <w:fldChar w:fldCharType="begin"/>
                          </w:r>
                          <w:r w:rsidRPr="00FE590D">
                            <w:rPr>
                              <w:b/>
                              <w:sz w:val="18"/>
                            </w:rPr>
                            <w:instrText xml:space="preserve"> PAGE  \* MERGEFORMAT </w:instrText>
                          </w:r>
                          <w:r w:rsidRPr="00FE590D">
                            <w:rPr>
                              <w:b/>
                              <w:sz w:val="18"/>
                            </w:rPr>
                            <w:fldChar w:fldCharType="separate"/>
                          </w:r>
                          <w:r>
                            <w:rPr>
                              <w:b/>
                              <w:sz w:val="18"/>
                            </w:rPr>
                            <w:t>30</w:t>
                          </w:r>
                          <w:r w:rsidRPr="00FE590D">
                            <w:rPr>
                              <w:b/>
                              <w:sz w:val="18"/>
                            </w:rPr>
                            <w:fldChar w:fldCharType="end"/>
                          </w:r>
                          <w:r>
                            <w:rPr>
                              <w:b/>
                              <w:sz w:val="18"/>
                            </w:rPr>
                            <w:tab/>
                          </w:r>
                          <w:r>
                            <w:t>GE.21-08064</w:t>
                          </w:r>
                        </w:p>
                        <w:p w:rsidR="006C5628" w:rsidRDefault="006C562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0"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BirMQiQAgAAMg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rsidR="006C5628" w:rsidRPr="00FE590D" w:rsidRDefault="006C5628" w:rsidP="00F80EEF">
                    <w:pPr>
                      <w:pStyle w:val="Pieddepage"/>
                      <w:tabs>
                        <w:tab w:val="right" w:pos="9638"/>
                      </w:tabs>
                    </w:pPr>
                    <w:r w:rsidRPr="00FE590D">
                      <w:rPr>
                        <w:b/>
                        <w:sz w:val="18"/>
                      </w:rPr>
                      <w:fldChar w:fldCharType="begin"/>
                    </w:r>
                    <w:r w:rsidRPr="00FE590D">
                      <w:rPr>
                        <w:b/>
                        <w:sz w:val="18"/>
                      </w:rPr>
                      <w:instrText xml:space="preserve"> PAGE  \* MERGEFORMAT </w:instrText>
                    </w:r>
                    <w:r w:rsidRPr="00FE590D">
                      <w:rPr>
                        <w:b/>
                        <w:sz w:val="18"/>
                      </w:rPr>
                      <w:fldChar w:fldCharType="separate"/>
                    </w:r>
                    <w:r>
                      <w:rPr>
                        <w:b/>
                        <w:sz w:val="18"/>
                      </w:rPr>
                      <w:t>30</w:t>
                    </w:r>
                    <w:r w:rsidRPr="00FE590D">
                      <w:rPr>
                        <w:b/>
                        <w:sz w:val="18"/>
                      </w:rPr>
                      <w:fldChar w:fldCharType="end"/>
                    </w:r>
                    <w:r>
                      <w:rPr>
                        <w:b/>
                        <w:sz w:val="18"/>
                      </w:rPr>
                      <w:tab/>
                    </w:r>
                    <w:r>
                      <w:t>GE.21-08064</w:t>
                    </w:r>
                  </w:p>
                  <w:p w:rsidR="006C5628" w:rsidRDefault="006C5628"/>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28" w:rsidRPr="00F80EEF" w:rsidRDefault="006C5628" w:rsidP="00F80EEF">
    <w:pPr>
      <w:pStyle w:val="Pieddepage"/>
    </w:pPr>
    <w:r>
      <w:rPr>
        <w:noProof/>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C5628" w:rsidRPr="00FE590D" w:rsidRDefault="006C5628" w:rsidP="00F80EEF">
                          <w:pPr>
                            <w:pStyle w:val="Pieddepage"/>
                            <w:tabs>
                              <w:tab w:val="right" w:pos="9638"/>
                            </w:tabs>
                            <w:rPr>
                              <w:b/>
                              <w:sz w:val="18"/>
                            </w:rPr>
                          </w:pPr>
                          <w:r>
                            <w:t>GE.21-08064</w:t>
                          </w:r>
                          <w:r>
                            <w:tab/>
                          </w:r>
                          <w:r w:rsidRPr="00FE590D">
                            <w:rPr>
                              <w:b/>
                              <w:sz w:val="18"/>
                            </w:rPr>
                            <w:fldChar w:fldCharType="begin"/>
                          </w:r>
                          <w:r w:rsidRPr="00FE590D">
                            <w:rPr>
                              <w:b/>
                              <w:sz w:val="18"/>
                            </w:rPr>
                            <w:instrText xml:space="preserve"> PAGE  \* MERGEFORMAT </w:instrText>
                          </w:r>
                          <w:r w:rsidRPr="00FE590D">
                            <w:rPr>
                              <w:b/>
                              <w:sz w:val="18"/>
                            </w:rPr>
                            <w:fldChar w:fldCharType="separate"/>
                          </w:r>
                          <w:r>
                            <w:rPr>
                              <w:b/>
                              <w:sz w:val="18"/>
                            </w:rPr>
                            <w:t>29</w:t>
                          </w:r>
                          <w:r w:rsidRPr="00FE590D">
                            <w:rPr>
                              <w:b/>
                              <w:sz w:val="18"/>
                            </w:rPr>
                            <w:fldChar w:fldCharType="end"/>
                          </w:r>
                        </w:p>
                        <w:p w:rsidR="006C5628" w:rsidRDefault="006C562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8"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KvX1W+QAgAAMA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rsidR="006C5628" w:rsidRPr="00FE590D" w:rsidRDefault="006C5628" w:rsidP="00F80EEF">
                    <w:pPr>
                      <w:pStyle w:val="Pieddepage"/>
                      <w:tabs>
                        <w:tab w:val="right" w:pos="9638"/>
                      </w:tabs>
                      <w:rPr>
                        <w:b/>
                        <w:sz w:val="18"/>
                      </w:rPr>
                    </w:pPr>
                    <w:r>
                      <w:t>GE.21-08064</w:t>
                    </w:r>
                    <w:r>
                      <w:tab/>
                    </w:r>
                    <w:r w:rsidRPr="00FE590D">
                      <w:rPr>
                        <w:b/>
                        <w:sz w:val="18"/>
                      </w:rPr>
                      <w:fldChar w:fldCharType="begin"/>
                    </w:r>
                    <w:r w:rsidRPr="00FE590D">
                      <w:rPr>
                        <w:b/>
                        <w:sz w:val="18"/>
                      </w:rPr>
                      <w:instrText xml:space="preserve"> PAGE  \* MERGEFORMAT </w:instrText>
                    </w:r>
                    <w:r w:rsidRPr="00FE590D">
                      <w:rPr>
                        <w:b/>
                        <w:sz w:val="18"/>
                      </w:rPr>
                      <w:fldChar w:fldCharType="separate"/>
                    </w:r>
                    <w:r>
                      <w:rPr>
                        <w:b/>
                        <w:sz w:val="18"/>
                      </w:rPr>
                      <w:t>29</w:t>
                    </w:r>
                    <w:r w:rsidRPr="00FE590D">
                      <w:rPr>
                        <w:b/>
                        <w:sz w:val="18"/>
                      </w:rPr>
                      <w:fldChar w:fldCharType="end"/>
                    </w:r>
                  </w:p>
                  <w:p w:rsidR="006C5628" w:rsidRDefault="006C5628"/>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28" w:rsidRPr="00CB5320" w:rsidRDefault="006C5628" w:rsidP="00CB5320">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38</w:t>
    </w:r>
    <w:r>
      <w:rPr>
        <w:b/>
        <w:sz w:val="18"/>
      </w:rPr>
      <w:fldChar w:fldCharType="end"/>
    </w:r>
    <w:r>
      <w:rPr>
        <w:b/>
        <w:sz w:val="18"/>
      </w:rPr>
      <w:tab/>
    </w:r>
    <w:r w:rsidRPr="00CB5320">
      <w:t>GE.21-08064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28" w:rsidRPr="00CB5320" w:rsidRDefault="006C5628" w:rsidP="00CB5320">
    <w:pPr>
      <w:pStyle w:val="Pieddepage"/>
      <w:tabs>
        <w:tab w:val="right" w:pos="9638"/>
      </w:tabs>
      <w:rPr>
        <w:b/>
        <w:sz w:val="18"/>
      </w:rPr>
    </w:pPr>
    <w:r>
      <w:t>GE.</w:t>
    </w:r>
    <w:r w:rsidRPr="00CB5320">
      <w:t>21</w:t>
    </w:r>
    <w:r>
      <w:t>-</w:t>
    </w:r>
    <w:r w:rsidRPr="00CB5320">
      <w:t>08064</w:t>
    </w:r>
    <w:r>
      <w:tab/>
    </w:r>
    <w:r>
      <w:rPr>
        <w:b/>
        <w:sz w:val="18"/>
      </w:rPr>
      <w:fldChar w:fldCharType="begin"/>
    </w:r>
    <w:r>
      <w:rPr>
        <w:b/>
        <w:sz w:val="18"/>
      </w:rPr>
      <w:instrText xml:space="preserve"> PAGE  \* MERGEFORMAT </w:instrText>
    </w:r>
    <w:r>
      <w:rPr>
        <w:b/>
        <w:sz w:val="18"/>
      </w:rPr>
      <w:fldChar w:fldCharType="separate"/>
    </w:r>
    <w:r>
      <w:rPr>
        <w:b/>
        <w:noProof/>
        <w:sz w:val="18"/>
      </w:rPr>
      <w:t>37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628" w:rsidRPr="00AC3823" w:rsidRDefault="006C5628" w:rsidP="00AC3823">
      <w:pPr>
        <w:pStyle w:val="Pieddepage"/>
        <w:tabs>
          <w:tab w:val="right" w:pos="2155"/>
        </w:tabs>
        <w:spacing w:after="80" w:line="240" w:lineRule="atLeast"/>
        <w:ind w:left="680"/>
        <w:rPr>
          <w:u w:val="single"/>
        </w:rPr>
      </w:pPr>
      <w:r>
        <w:rPr>
          <w:u w:val="single"/>
        </w:rPr>
        <w:tab/>
      </w:r>
    </w:p>
  </w:footnote>
  <w:footnote w:type="continuationSeparator" w:id="0">
    <w:p w:rsidR="006C5628" w:rsidRPr="00AC3823" w:rsidRDefault="006C5628" w:rsidP="00AC3823">
      <w:pPr>
        <w:pStyle w:val="Pieddepage"/>
        <w:tabs>
          <w:tab w:val="right" w:pos="2155"/>
        </w:tabs>
        <w:spacing w:after="80" w:line="240" w:lineRule="atLeast"/>
        <w:ind w:left="680"/>
        <w:rPr>
          <w:u w:val="single"/>
        </w:rPr>
      </w:pPr>
      <w:r>
        <w:rPr>
          <w:u w:val="single"/>
        </w:rPr>
        <w:tab/>
      </w:r>
    </w:p>
  </w:footnote>
  <w:footnote w:type="continuationNotice" w:id="1">
    <w:p w:rsidR="006C5628" w:rsidRPr="00AC3823" w:rsidRDefault="006C5628">
      <w:pPr>
        <w:spacing w:line="240" w:lineRule="auto"/>
        <w:rPr>
          <w:sz w:val="2"/>
          <w:szCs w:val="2"/>
        </w:rPr>
      </w:pPr>
    </w:p>
  </w:footnote>
  <w:footnote w:id="2">
    <w:p w:rsidR="006C5628" w:rsidRPr="00E96F54" w:rsidRDefault="006C5628" w:rsidP="008F3903">
      <w:pPr>
        <w:pStyle w:val="Notedebasdepage"/>
        <w:rPr>
          <w:lang w:val="fr-FR"/>
        </w:rPr>
      </w:pPr>
      <w:r>
        <w:rPr>
          <w:lang w:val="fr-FR"/>
        </w:rPr>
        <w:tab/>
      </w:r>
      <w:r w:rsidRPr="008F3903">
        <w:rPr>
          <w:rStyle w:val="Appelnotedebasdep"/>
        </w:rPr>
        <w:footnoteRef/>
      </w:r>
      <w:r>
        <w:rPr>
          <w:lang w:val="fr-FR"/>
        </w:rPr>
        <w:tab/>
        <w:t>Les experts du GRSP ont participé à distance. Une interprétation simultanée était disponible dans les langues officielles de la CEE.</w:t>
      </w:r>
    </w:p>
  </w:footnote>
  <w:footnote w:id="3">
    <w:p w:rsidR="006C5628" w:rsidRPr="00E96F54" w:rsidRDefault="006C5628" w:rsidP="008F3903">
      <w:pPr>
        <w:pStyle w:val="Notedebasdepage"/>
        <w:rPr>
          <w:lang w:val="fr-FR"/>
        </w:rPr>
      </w:pPr>
      <w:r w:rsidRPr="00F66A4E">
        <w:rPr>
          <w:lang w:val="fr-FR"/>
        </w:rPr>
        <w:tab/>
      </w:r>
      <w:r w:rsidRPr="008F3903">
        <w:rPr>
          <w:rStyle w:val="Appelnotedebasdep"/>
        </w:rPr>
        <w:footnoteRef/>
      </w:r>
      <w:r>
        <w:rPr>
          <w:lang w:val="fr-FR"/>
        </w:rPr>
        <w:tab/>
        <w:t>Conformément aux directives générales sur le champ d’application des Règlements ONU (voir le document ECE/TRANS/WP.29/1044/Rev.1), les homologations de type en vertu du Règlement n</w:t>
      </w:r>
      <w:r w:rsidRPr="00A82AB0">
        <w:rPr>
          <w:vertAlign w:val="superscript"/>
          <w:lang w:val="fr-FR"/>
        </w:rPr>
        <w:t>o</w:t>
      </w:r>
      <w:r>
        <w:rPr>
          <w:lang w:val="fr-FR"/>
        </w:rPr>
        <w:t> 135 doivent être accordées aux véhicules conformément au champ d’application dudit Règlement et doivent être acceptées par toutes les Parties contractantes appliquant ledit Règlement. Cependant, les décisions relatives aux catégories de véhicules tenues, sur un plan régional et/ou national, de satisfaire aux prescriptions dudit Règlement doivent être prises au niveau régional et/ou national. Une Partie contractante est par conséquent habilitée à restreindre l’application des prescriptions dans sa législation nationale si elle le juge nécessaire.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28" w:rsidRPr="00FE590D" w:rsidRDefault="006C5628">
    <w:pPr>
      <w:pStyle w:val="En-tte"/>
    </w:pPr>
    <w:fldSimple w:instr=" TITLE  \* MERGEFORMAT ">
      <w:r>
        <w:t>ECE/TRANS/WP.29/GRSP/69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28" w:rsidRPr="00FE590D" w:rsidRDefault="006C5628" w:rsidP="00FE590D">
    <w:pPr>
      <w:pStyle w:val="En-tte"/>
      <w:jc w:val="right"/>
    </w:pPr>
    <w:fldSimple w:instr=" TITLE  \* MERGEFORMAT ">
      <w:r>
        <w:t>ECE/TRANS/WP.29/GRSP/69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28" w:rsidRDefault="006C5628" w:rsidP="00FE590D">
    <w:pPr>
      <w:pStyle w:val="En-tte"/>
      <w:jc w:val="right"/>
    </w:pPr>
    <w:fldSimple w:instr=" TITLE  \* MERGEFORMAT ">
      <w:r>
        <w:t>ECE/TRANS/WP.29/GRSP/69</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28" w:rsidRPr="00F80EEF" w:rsidRDefault="006C5628" w:rsidP="00F80EEF">
    <w:r>
      <w:rPr>
        <w:noProof/>
      </w:rPr>
      <mc:AlternateContent>
        <mc:Choice Requires="wps">
          <w:drawing>
            <wp:anchor distT="0" distB="0" distL="114300" distR="114300" simplePos="0" relativeHeight="25166336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6C5628" w:rsidRPr="00FE590D" w:rsidRDefault="006C5628" w:rsidP="00F80EEF">
                          <w:pPr>
                            <w:pStyle w:val="En-tte"/>
                          </w:pPr>
                          <w:fldSimple w:instr=" TITLE  \* MERGEFORMAT ">
                            <w:r>
                              <w:t>ECE/TRANS/WP.29/GRSP/69</w:t>
                            </w:r>
                          </w:fldSimple>
                        </w:p>
                        <w:p w:rsidR="006C5628" w:rsidRDefault="006C562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" fillcolor="#4f81bd [3204]" stroked="f" strokeweight=".5pt">
              <v:fill opacity="0"/>
              <v:path arrowok="t"/>
              <v:textbox style="layout-flow:vertical" inset="0,0,0,0">
                <w:txbxContent>
                  <w:p w:rsidR="006C5628" w:rsidRPr="00FE590D" w:rsidRDefault="006C5628" w:rsidP="00F80EEF">
                    <w:pPr>
                      <w:pStyle w:val="En-tte"/>
                    </w:pPr>
                    <w:fldSimple w:instr=" TITLE  \* MERGEFORMAT ">
                      <w:r>
                        <w:t>ECE/TRANS/WP.29/GRSP/69</w:t>
                      </w:r>
                    </w:fldSimple>
                  </w:p>
                  <w:p w:rsidR="006C5628" w:rsidRDefault="006C5628"/>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28" w:rsidRPr="00F80EEF" w:rsidRDefault="006C5628" w:rsidP="00F80EEF">
    <w:r>
      <w:rPr>
        <w:noProof/>
      </w:rPr>
      <mc:AlternateContent>
        <mc:Choice Requires="wps">
          <w:drawing>
            <wp:anchor distT="0" distB="0" distL="114300" distR="114300" simplePos="0" relativeHeight="25166131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6C5628" w:rsidRPr="00FE590D" w:rsidRDefault="006C5628" w:rsidP="00F80EEF">
                          <w:pPr>
                            <w:pStyle w:val="En-tte"/>
                            <w:jc w:val="right"/>
                          </w:pPr>
                          <w:fldSimple w:instr=" TITLE  \* MERGEFORMAT ">
                            <w:r>
                              <w:t>ECE/TRANS/WP.29/GRSP/69</w:t>
                            </w:r>
                          </w:fldSimple>
                        </w:p>
                        <w:p w:rsidR="006C5628" w:rsidRDefault="006C562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" fillcolor="#4f81bd [3204]" stroked="f" strokeweight=".5pt">
              <v:fill opacity="0"/>
              <v:stroke joinstyle="round"/>
              <v:textbox style="layout-flow:vertical" inset="0,0,0,0">
                <w:txbxContent>
                  <w:p w:rsidR="006C5628" w:rsidRPr="00FE590D" w:rsidRDefault="006C5628" w:rsidP="00F80EEF">
                    <w:pPr>
                      <w:pStyle w:val="En-tte"/>
                      <w:jc w:val="right"/>
                    </w:pPr>
                    <w:fldSimple w:instr=" TITLE  \* MERGEFORMAT ">
                      <w:r>
                        <w:t>ECE/TRANS/WP.29/GRSP/69</w:t>
                      </w:r>
                    </w:fldSimple>
                  </w:p>
                  <w:p w:rsidR="006C5628" w:rsidRDefault="006C5628"/>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28" w:rsidRPr="00CB5320" w:rsidRDefault="006C5628" w:rsidP="00CB5320">
    <w:pPr>
      <w:pStyle w:val="En-tte"/>
    </w:pPr>
    <w:fldSimple w:instr=" TITLE  \* MERGEFORMAT ">
      <w:r>
        <w:t>ECE/TRANS/WP.29/GRSP/69</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628" w:rsidRPr="00CB5320" w:rsidRDefault="006C5628" w:rsidP="00CB5320">
    <w:pPr>
      <w:pStyle w:val="En-tte"/>
      <w:jc w:val="right"/>
    </w:pPr>
    <w:fldSimple w:instr=" TITLE  \* MERGEFORMAT ">
      <w:r>
        <w:t>ECE/TRANS/WP.29/GRSP/69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CC06A26"/>
    <w:multiLevelType w:val="hybridMultilevel"/>
    <w:tmpl w:val="0ED0B5BC"/>
    <w:lvl w:ilvl="0" w:tplc="5BE4B616">
      <w:start w:val="1"/>
      <w:numFmt w:val="lowerLetter"/>
      <w:lvlText w:val="(%1)"/>
      <w:lvlJc w:val="left"/>
      <w:pPr>
        <w:ind w:left="2838" w:hanging="57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lvl w:ilvl="0" w:tplc="5BE4B616">
        <w:start w:val="1"/>
        <w:numFmt w:val="lowerLetter"/>
        <w:lvlText w:val="%1)"/>
        <w:lvlJc w:val="left"/>
        <w:pPr>
          <w:ind w:left="2838" w:hanging="57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97"/>
    <w:rsid w:val="00017F94"/>
    <w:rsid w:val="00023842"/>
    <w:rsid w:val="000334F9"/>
    <w:rsid w:val="00045FEB"/>
    <w:rsid w:val="0007796D"/>
    <w:rsid w:val="000B7790"/>
    <w:rsid w:val="000C2FFD"/>
    <w:rsid w:val="000D1A0E"/>
    <w:rsid w:val="00102F49"/>
    <w:rsid w:val="00104C4E"/>
    <w:rsid w:val="00111F2F"/>
    <w:rsid w:val="0014365E"/>
    <w:rsid w:val="00143C66"/>
    <w:rsid w:val="00176178"/>
    <w:rsid w:val="001931AA"/>
    <w:rsid w:val="001E7B11"/>
    <w:rsid w:val="001F525A"/>
    <w:rsid w:val="00201148"/>
    <w:rsid w:val="00223272"/>
    <w:rsid w:val="002453AA"/>
    <w:rsid w:val="0024779E"/>
    <w:rsid w:val="00257168"/>
    <w:rsid w:val="002744B8"/>
    <w:rsid w:val="002832AC"/>
    <w:rsid w:val="00293916"/>
    <w:rsid w:val="00293B6E"/>
    <w:rsid w:val="002D7C93"/>
    <w:rsid w:val="00305801"/>
    <w:rsid w:val="003830F3"/>
    <w:rsid w:val="003916DE"/>
    <w:rsid w:val="003F1897"/>
    <w:rsid w:val="00421996"/>
    <w:rsid w:val="00432A9A"/>
    <w:rsid w:val="00441C3B"/>
    <w:rsid w:val="00446FE5"/>
    <w:rsid w:val="00452396"/>
    <w:rsid w:val="00477EB2"/>
    <w:rsid w:val="004837D8"/>
    <w:rsid w:val="004B5B35"/>
    <w:rsid w:val="004E2EED"/>
    <w:rsid w:val="004E468C"/>
    <w:rsid w:val="005505B7"/>
    <w:rsid w:val="00573BE5"/>
    <w:rsid w:val="00586ED3"/>
    <w:rsid w:val="00596AA9"/>
    <w:rsid w:val="00646BCB"/>
    <w:rsid w:val="00660F05"/>
    <w:rsid w:val="006667E5"/>
    <w:rsid w:val="00684CD9"/>
    <w:rsid w:val="006C5628"/>
    <w:rsid w:val="0071601D"/>
    <w:rsid w:val="0077396C"/>
    <w:rsid w:val="007A62E6"/>
    <w:rsid w:val="007C1E3F"/>
    <w:rsid w:val="007C5007"/>
    <w:rsid w:val="007F0283"/>
    <w:rsid w:val="007F20FA"/>
    <w:rsid w:val="0080684C"/>
    <w:rsid w:val="00827C8C"/>
    <w:rsid w:val="00871C75"/>
    <w:rsid w:val="008776DC"/>
    <w:rsid w:val="008908E8"/>
    <w:rsid w:val="008D5EF9"/>
    <w:rsid w:val="008F3903"/>
    <w:rsid w:val="009446C0"/>
    <w:rsid w:val="009705C8"/>
    <w:rsid w:val="00975656"/>
    <w:rsid w:val="009C1CF4"/>
    <w:rsid w:val="009D5853"/>
    <w:rsid w:val="009F6B74"/>
    <w:rsid w:val="00A10A33"/>
    <w:rsid w:val="00A3029F"/>
    <w:rsid w:val="00A30353"/>
    <w:rsid w:val="00A607D0"/>
    <w:rsid w:val="00A8024E"/>
    <w:rsid w:val="00AC3823"/>
    <w:rsid w:val="00AE323C"/>
    <w:rsid w:val="00AF0CB5"/>
    <w:rsid w:val="00AF54EA"/>
    <w:rsid w:val="00B00181"/>
    <w:rsid w:val="00B00B0D"/>
    <w:rsid w:val="00B45F2E"/>
    <w:rsid w:val="00B765F7"/>
    <w:rsid w:val="00B77993"/>
    <w:rsid w:val="00B87170"/>
    <w:rsid w:val="00BA0CA9"/>
    <w:rsid w:val="00BF62C7"/>
    <w:rsid w:val="00C02897"/>
    <w:rsid w:val="00C450A3"/>
    <w:rsid w:val="00C901A9"/>
    <w:rsid w:val="00C97039"/>
    <w:rsid w:val="00CB5320"/>
    <w:rsid w:val="00CE0CB5"/>
    <w:rsid w:val="00D3439C"/>
    <w:rsid w:val="00D7622E"/>
    <w:rsid w:val="00DA53A1"/>
    <w:rsid w:val="00DA742C"/>
    <w:rsid w:val="00DB1831"/>
    <w:rsid w:val="00DB45EA"/>
    <w:rsid w:val="00DD3BFD"/>
    <w:rsid w:val="00DE2DD3"/>
    <w:rsid w:val="00DF6678"/>
    <w:rsid w:val="00E0299A"/>
    <w:rsid w:val="00E7351B"/>
    <w:rsid w:val="00E73F37"/>
    <w:rsid w:val="00E85C74"/>
    <w:rsid w:val="00EA6547"/>
    <w:rsid w:val="00ED7237"/>
    <w:rsid w:val="00EF2E22"/>
    <w:rsid w:val="00F2395D"/>
    <w:rsid w:val="00F35BAF"/>
    <w:rsid w:val="00F660DF"/>
    <w:rsid w:val="00F80EEF"/>
    <w:rsid w:val="00F94664"/>
    <w:rsid w:val="00F9573C"/>
    <w:rsid w:val="00F95C08"/>
    <w:rsid w:val="00FE590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E8FC7"/>
  <w15:docId w15:val="{DB0FD6A5-32D3-475D-80EA-4AE41D2B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aliases w:val="h4"/>
    <w:basedOn w:val="Normal"/>
    <w:next w:val="Normal"/>
    <w:link w:val="Titre4Car"/>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BVI fnr, BVI fnr,Footnote symbol,Footnote,Footnote Reference Superscript,SUPERS,(Footnote Reference),-E Fußnotenzeichen,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Fußnotentext,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Fußnotentext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aliases w:val="h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FE590D"/>
    <w:rPr>
      <w:rFonts w:ascii="Times New Roman" w:eastAsiaTheme="minorHAnsi" w:hAnsi="Times New Roman" w:cs="Times New Roman"/>
      <w:b/>
      <w:sz w:val="28"/>
      <w:szCs w:val="20"/>
      <w:lang w:eastAsia="en-US"/>
    </w:rPr>
  </w:style>
  <w:style w:type="character" w:customStyle="1" w:styleId="H1GChar">
    <w:name w:val="_ H_1_G Char"/>
    <w:link w:val="H1G"/>
    <w:rsid w:val="00FE590D"/>
    <w:rPr>
      <w:rFonts w:ascii="Times New Roman" w:eastAsiaTheme="minorHAnsi" w:hAnsi="Times New Roman" w:cs="Times New Roman"/>
      <w:b/>
      <w:sz w:val="24"/>
      <w:szCs w:val="20"/>
      <w:lang w:eastAsia="en-US"/>
    </w:rPr>
  </w:style>
  <w:style w:type="character" w:customStyle="1" w:styleId="SingleTxtGChar">
    <w:name w:val="_ Single Txt_G Char"/>
    <w:link w:val="SingleTxtG"/>
    <w:qFormat/>
    <w:rsid w:val="00FE590D"/>
    <w:rPr>
      <w:rFonts w:ascii="Times New Roman" w:eastAsiaTheme="minorHAnsi" w:hAnsi="Times New Roman" w:cs="Times New Roman"/>
      <w:sz w:val="20"/>
      <w:szCs w:val="20"/>
      <w:lang w:eastAsia="en-US"/>
    </w:rPr>
  </w:style>
  <w:style w:type="paragraph" w:styleId="NormalWeb">
    <w:name w:val="Normal (Web)"/>
    <w:basedOn w:val="Normal"/>
    <w:uiPriority w:val="99"/>
    <w:qFormat/>
    <w:rsid w:val="00FE590D"/>
    <w:pPr>
      <w:kinsoku/>
      <w:overflowPunct/>
      <w:autoSpaceDE/>
      <w:autoSpaceDN/>
      <w:adjustRightInd/>
      <w:snapToGrid/>
    </w:pPr>
    <w:rPr>
      <w:rFonts w:eastAsia="SimSun"/>
      <w:sz w:val="24"/>
      <w:szCs w:val="24"/>
      <w:lang w:val="en-GB"/>
    </w:rPr>
  </w:style>
  <w:style w:type="paragraph" w:styleId="Paragraphedeliste">
    <w:name w:val="List Paragraph"/>
    <w:basedOn w:val="Normal"/>
    <w:uiPriority w:val="34"/>
    <w:qFormat/>
    <w:rsid w:val="00FE590D"/>
    <w:pPr>
      <w:suppressAutoHyphens w:val="0"/>
      <w:kinsoku/>
      <w:overflowPunct/>
      <w:autoSpaceDE/>
      <w:autoSpaceDN/>
      <w:adjustRightInd/>
      <w:snapToGrid/>
      <w:spacing w:after="200" w:line="276" w:lineRule="auto"/>
      <w:ind w:left="720"/>
      <w:contextualSpacing/>
    </w:pPr>
    <w:rPr>
      <w:rFonts w:eastAsia="SimSun"/>
      <w:sz w:val="24"/>
      <w:szCs w:val="22"/>
      <w:lang w:val="en-AU"/>
    </w:rPr>
  </w:style>
  <w:style w:type="character" w:styleId="lev">
    <w:name w:val="Strong"/>
    <w:uiPriority w:val="22"/>
    <w:qFormat/>
    <w:rsid w:val="00F80EEF"/>
    <w:rPr>
      <w:b/>
      <w:bCs/>
    </w:rPr>
  </w:style>
  <w:style w:type="table" w:customStyle="1" w:styleId="TableGrid1">
    <w:name w:val="Table Grid1"/>
    <w:basedOn w:val="TableauNormal"/>
    <w:next w:val="Grilledutableau"/>
    <w:uiPriority w:val="39"/>
    <w:rsid w:val="00F80EEF"/>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3GChar">
    <w:name w:val="_ H_2/3_G Char"/>
    <w:link w:val="H23G"/>
    <w:locked/>
    <w:rsid w:val="00CB5320"/>
    <w:rPr>
      <w:rFonts w:ascii="Times New Roman" w:eastAsiaTheme="minorHAnsi" w:hAnsi="Times New Roman" w:cs="Times New Roman"/>
      <w:b/>
      <w:sz w:val="20"/>
      <w:szCs w:val="20"/>
      <w:lang w:eastAsia="en-US"/>
    </w:rPr>
  </w:style>
  <w:style w:type="character" w:customStyle="1" w:styleId="field-content">
    <w:name w:val="field-content"/>
    <w:basedOn w:val="Policepardfaut"/>
    <w:rsid w:val="00CB5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ece.org/transport/documents/2021/05/informal-documents/italy-proposal-supplement-2-06-series-amendments-0" TargetMode="External"/><Relationship Id="rId21" Type="http://schemas.openxmlformats.org/officeDocument/2006/relationships/hyperlink" Target="https://unece.org/transport/documents/2021/05/informal-documents/imma-proposal-01-series-amendments-un-regulation-1" TargetMode="External"/><Relationship Id="rId42" Type="http://schemas.openxmlformats.org/officeDocument/2006/relationships/hyperlink" Target="https://unece.org/transport/documents/2021/05/informal-documents/secretariat-proposal-corrigendum-1-10-series" TargetMode="External"/><Relationship Id="rId47" Type="http://schemas.openxmlformats.org/officeDocument/2006/relationships/hyperlink" Target="https://unece.org/transport/documents/2021/05/informal-documents/uk-proposal-corrections-ecetranswp29grsp20212" TargetMode="External"/><Relationship Id="rId63" Type="http://schemas.openxmlformats.org/officeDocument/2006/relationships/footer" Target="footer5.xml"/><Relationship Id="rId68" Type="http://schemas.openxmlformats.org/officeDocument/2006/relationships/hyperlink" Target="mailto:luis.martinez@upm.es" TargetMode="External"/><Relationship Id="rId84" Type="http://schemas.openxmlformats.org/officeDocument/2006/relationships/hyperlink" Target="https://unece.org/sites/default/files/2021-03/ECE-TRANS-WP.29-GRSP-2021-14e_0.pdf" TargetMode="External"/><Relationship Id="rId89" Type="http://schemas.openxmlformats.org/officeDocument/2006/relationships/header" Target="header7.xml"/><Relationship Id="rId16" Type="http://schemas.openxmlformats.org/officeDocument/2006/relationships/hyperlink" Target="https://unece.org/transport/documents/2021/05/nl-proposal-05-series-amendments-un-regulation-no-12-protection-0" TargetMode="External"/><Relationship Id="rId11" Type="http://schemas.openxmlformats.org/officeDocument/2006/relationships/hyperlink" Target="https://unece.org/documents/2021/04/informal-documents/clepa-un-regulation-no-100-03series-amendments-issue-risk-ac" TargetMode="External"/><Relationship Id="rId32" Type="http://schemas.openxmlformats.org/officeDocument/2006/relationships/hyperlink" Target="https://unece.org/documents/2021/05/informal-documents/japan-study-isofix-booster-seats" TargetMode="External"/><Relationship Id="rId37" Type="http://schemas.openxmlformats.org/officeDocument/2006/relationships/hyperlink" Target="https://unece.org/transport/documents/2021/05/informal-documents/grsp-chair-programme-work-list-priority-work-grsp-6" TargetMode="External"/><Relationship Id="rId53" Type="http://schemas.openxmlformats.org/officeDocument/2006/relationships/header" Target="header1.xml"/><Relationship Id="rId58" Type="http://schemas.openxmlformats.org/officeDocument/2006/relationships/image" Target="media/image4.png"/><Relationship Id="rId74" Type="http://schemas.openxmlformats.org/officeDocument/2006/relationships/hyperlink" Target="https://unece.org/sites/default/files/2021-03/ECE-TRANS-WP.29-GRSP-2021-10e_1.pdf" TargetMode="External"/><Relationship Id="rId79" Type="http://schemas.openxmlformats.org/officeDocument/2006/relationships/hyperlink" Target="https://unece.org/sites/default/files/2021-03/ECE-TRANS-WP.29-GRSP-2021-03e_0.pdf" TargetMode="External"/><Relationship Id="rId5" Type="http://schemas.openxmlformats.org/officeDocument/2006/relationships/webSettings" Target="webSettings.xml"/><Relationship Id="rId90" Type="http://schemas.openxmlformats.org/officeDocument/2006/relationships/footer" Target="footer7.xml"/><Relationship Id="rId95" Type="http://schemas.openxmlformats.org/officeDocument/2006/relationships/customXml" Target="../customXml/item3.xml"/><Relationship Id="rId22" Type="http://schemas.openxmlformats.org/officeDocument/2006/relationships/hyperlink" Target="https://unece.org/transport/documents/2021/05/informal-documents/imma-proposal-01-series-amendments-un-regulation-3" TargetMode="External"/><Relationship Id="rId27" Type="http://schemas.openxmlformats.org/officeDocument/2006/relationships/hyperlink" Target="https://unece.org/transport/documents/2021/05/informal-documents/italy-proposal-supplement-06-series-amendment-0" TargetMode="External"/><Relationship Id="rId43" Type="http://schemas.openxmlformats.org/officeDocument/2006/relationships/hyperlink" Target="https://unece.org/transport/documents/2021/05/secretariat-proposal-amendment-ecetranswp29grsp20219" TargetMode="External"/><Relationship Id="rId48" Type="http://schemas.openxmlformats.org/officeDocument/2006/relationships/hyperlink" Target="https://unece.org/transport/documents/2021/05/informal-documents/usa-comments-wp29-document-ecetranswp2920211-program" TargetMode="External"/><Relationship Id="rId64" Type="http://schemas.openxmlformats.org/officeDocument/2006/relationships/footer" Target="footer6.xml"/><Relationship Id="rId69" Type="http://schemas.openxmlformats.org/officeDocument/2006/relationships/hyperlink" Target="mailto:luca.rocco@mit.gov.it" TargetMode="External"/><Relationship Id="rId8" Type="http://schemas.openxmlformats.org/officeDocument/2006/relationships/image" Target="media/image1.wmf"/><Relationship Id="rId51" Type="http://schemas.openxmlformats.org/officeDocument/2006/relationships/hyperlink" Target="https://unece.org/transport/documents/2021/05/informal-documents/usa-proposal-amendment-authorization-development-1" TargetMode="External"/><Relationship Id="rId72" Type="http://schemas.openxmlformats.org/officeDocument/2006/relationships/hyperlink" Target="https://unece.org/sites/default/files/2021-05/GRSP-69-12e.pdf" TargetMode="External"/><Relationship Id="rId80" Type="http://schemas.openxmlformats.org/officeDocument/2006/relationships/hyperlink" Target="https://unece.org/sites/default/files/2021-03/ECE-TRANS-WP.29-GRSP-2021-04e_0.pdf" TargetMode="External"/><Relationship Id="rId85" Type="http://schemas.openxmlformats.org/officeDocument/2006/relationships/hyperlink" Target="https://unece.org/sites/default/files/2021-03/ECE-TRANS-WP.29-GRSP-2021-11e_0.pdf"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unece.org/transport/documents/2021/04/informal-documents/clepa-proposal-supplement-1-03-series-amendments-un" TargetMode="External"/><Relationship Id="rId17" Type="http://schemas.openxmlformats.org/officeDocument/2006/relationships/hyperlink" Target="https://unece.org/transport/documents/2021/05/nl-confirmation-grsp-draft-interpretation-one-belt-route-un-regulation" TargetMode="External"/><Relationship Id="rId25" Type="http://schemas.openxmlformats.org/officeDocument/2006/relationships/hyperlink" Target="https://unece.org/transport/documents/2021/05/informal-documents/italy-proposal-supplement-2-06-series-amendments-un" TargetMode="External"/><Relationship Id="rId33" Type="http://schemas.openxmlformats.org/officeDocument/2006/relationships/hyperlink" Target="https://unece.org/transport/documents/2021/05/informal-documents/japan-test-data-q15-dummys-neck-injury-measures-r129" TargetMode="External"/><Relationship Id="rId38" Type="http://schemas.openxmlformats.org/officeDocument/2006/relationships/hyperlink" Target="https://unece.org/transport/documents/2021/05/informal-documents/clccr-advanced-axles-trailers" TargetMode="External"/><Relationship Id="rId46" Type="http://schemas.openxmlformats.org/officeDocument/2006/relationships/hyperlink" Target="https://unece.org/transport/documents/2021/05/informal-documents/usa-status-report-chair-informal-working-group-iwg-0" TargetMode="External"/><Relationship Id="rId59" Type="http://schemas.openxmlformats.org/officeDocument/2006/relationships/header" Target="header3.xml"/><Relationship Id="rId67" Type="http://schemas.openxmlformats.org/officeDocument/2006/relationships/hyperlink" Target="mailto:martin.koubek@dot.gov" TargetMode="External"/><Relationship Id="rId20" Type="http://schemas.openxmlformats.org/officeDocument/2006/relationships/hyperlink" Target="https://unece.org/transport/documents/2021/05/informal-documents/secretariat-virtual-meeting-participation-guidelines" TargetMode="External"/><Relationship Id="rId41" Type="http://schemas.openxmlformats.org/officeDocument/2006/relationships/hyperlink" Target="https://unece.org/transport/documents/2021/05/informal-documents/secretariat-annotated-provisional-agenda-0" TargetMode="External"/><Relationship Id="rId54" Type="http://schemas.openxmlformats.org/officeDocument/2006/relationships/header" Target="header2.xml"/><Relationship Id="rId62" Type="http://schemas.openxmlformats.org/officeDocument/2006/relationships/header" Target="header5.xml"/><Relationship Id="rId70" Type="http://schemas.openxmlformats.org/officeDocument/2006/relationships/hyperlink" Target="https://unece.org/sites/default/files/2021-03/ECE-TRANS-WP.29-GRSP-2021-01e_0.pdf" TargetMode="External"/><Relationship Id="rId75" Type="http://schemas.openxmlformats.org/officeDocument/2006/relationships/hyperlink" Target="https://unece.org/sites/default/files/2021-03/ECE-TRANS-WP.29-GRSP-2021-16e_0.pdf" TargetMode="External"/><Relationship Id="rId83" Type="http://schemas.openxmlformats.org/officeDocument/2006/relationships/hyperlink" Target="https://unece.org/sites/default/files/2021-05/GRSP-69-22r1e.pdf" TargetMode="External"/><Relationship Id="rId88" Type="http://schemas.openxmlformats.org/officeDocument/2006/relationships/header" Target="header6.xml"/><Relationship Id="rId91" Type="http://schemas.openxmlformats.org/officeDocument/2006/relationships/footer" Target="footer8.xml"/><Relationship Id="rId9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nece.org/node/356228" TargetMode="External"/><Relationship Id="rId23" Type="http://schemas.openxmlformats.org/officeDocument/2006/relationships/hyperlink" Target="https://unece.org/transport/documents/2021/05/informal-documents/nl-equitable-safety-female-occupants" TargetMode="External"/><Relationship Id="rId28" Type="http://schemas.openxmlformats.org/officeDocument/2006/relationships/hyperlink" Target="https://unece.org/transport/documents/2021/05/informal-documents/rep-korea-status-informal-working-group-deployable" TargetMode="External"/><Relationship Id="rId36" Type="http://schemas.openxmlformats.org/officeDocument/2006/relationships/hyperlink" Target="https://unece.org/transport/documents/2021/05/informal-documents/secretariat-highlights-wp29-march-2021-session-2" TargetMode="External"/><Relationship Id="rId49" Type="http://schemas.openxmlformats.org/officeDocument/2006/relationships/hyperlink" Target="https://unece.org/transport/documents/2021/05/informal-documents/clepa-collective-amendments-un-regulations-nos-94-95" TargetMode="External"/><Relationship Id="rId57" Type="http://schemas.openxmlformats.org/officeDocument/2006/relationships/footer" Target="footer3.xml"/><Relationship Id="rId10" Type="http://schemas.openxmlformats.org/officeDocument/2006/relationships/hyperlink" Target="https://unece.org/transport/documents/2021/04/informal-documents/norway-report-head-collision-between-passenger-car" TargetMode="External"/><Relationship Id="rId31" Type="http://schemas.openxmlformats.org/officeDocument/2006/relationships/hyperlink" Target="https://unece.org/transport/documents/2021/05/informal-documents/japan-proposal-09-series-amendments-un-regulation-no" TargetMode="External"/><Relationship Id="rId44" Type="http://schemas.openxmlformats.org/officeDocument/2006/relationships/hyperlink" Target="https://unece.org/transport/documents/2021/05/informal-documents/euromed-terms-reference-new-informal-working-group" TargetMode="External"/><Relationship Id="rId52" Type="http://schemas.openxmlformats.org/officeDocument/2006/relationships/hyperlink" Target="https://unece.org/transport/documents/2021/05/informal-documents/grsp-chair-decisions-submitted-silent-procedure-0" TargetMode="External"/><Relationship Id="rId60" Type="http://schemas.openxmlformats.org/officeDocument/2006/relationships/footer" Target="footer4.xml"/><Relationship Id="rId65" Type="http://schemas.openxmlformats.org/officeDocument/2006/relationships/hyperlink" Target="mailto:bernie.frost@dft.gsi.gov.uk_" TargetMode="External"/><Relationship Id="rId73" Type="http://schemas.openxmlformats.org/officeDocument/2006/relationships/hyperlink" Target="https://unece.org/sites/default/files/2021-05/GRSP-69-33r1.pdf" TargetMode="External"/><Relationship Id="rId78" Type="http://schemas.openxmlformats.org/officeDocument/2006/relationships/hyperlink" Target="https://unece.org/sites/default/files/2021-05/GRSP-69-09e.pdf" TargetMode="External"/><Relationship Id="rId81" Type="http://schemas.openxmlformats.org/officeDocument/2006/relationships/hyperlink" Target="https://unece.org/sites/default/files/2021-03/ECE-TRANS-WP.29-GRSP-2021-05e_0.pdf" TargetMode="External"/><Relationship Id="rId86" Type="http://schemas.openxmlformats.org/officeDocument/2006/relationships/hyperlink" Target="https://unece.org/sites/default/files/2021-03/ECE-TRANS-WP.29-GRSP-2021-02e.pdf" TargetMode="External"/><Relationship Id="rId9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unece.org/transport/documents/2021/03/informal-documents/uk-proposal-addendum-1-mutual-resolution-no-1" TargetMode="External"/><Relationship Id="rId13" Type="http://schemas.openxmlformats.org/officeDocument/2006/relationships/hyperlink" Target="https://unece.org/transport/documents/2021/04/informal-documents/spain-status-report-informal-working-group-safer" TargetMode="External"/><Relationship Id="rId18" Type="http://schemas.openxmlformats.org/officeDocument/2006/relationships/hyperlink" Target="https://unece.org/transport/documents/2021/05/informal-documents/nl-proposal-02-series-amendments-un-regulation-no" TargetMode="External"/><Relationship Id="rId39" Type="http://schemas.openxmlformats.org/officeDocument/2006/relationships/hyperlink" Target="https://unece.org/transport/documents/2021/05/informal-documents/japan-japans-comment-grsp202112un-regulation-no-134" TargetMode="External"/><Relationship Id="rId34" Type="http://schemas.openxmlformats.org/officeDocument/2006/relationships/hyperlink" Target="https://unece.org/transport/documents/2021/05/informal-documents/euromed-comments-informal-document-grsp-69-18" TargetMode="External"/><Relationship Id="rId50" Type="http://schemas.openxmlformats.org/officeDocument/2006/relationships/hyperlink" Target="https://unece.org/transport/documents/2021/05/informal-documents/sweden-what-can-we-do-grsp-get-same-protection-level" TargetMode="External"/><Relationship Id="rId55" Type="http://schemas.openxmlformats.org/officeDocument/2006/relationships/footer" Target="footer1.xml"/><Relationship Id="rId76" Type="http://schemas.openxmlformats.org/officeDocument/2006/relationships/hyperlink" Target="https://unece.org/sites/default/files/2021-03/ECE-TRANS-WP.29-GRSP-2021-13e_1.pdf" TargetMode="External"/><Relationship Id="rId7" Type="http://schemas.openxmlformats.org/officeDocument/2006/relationships/endnotes" Target="endnotes.xml"/><Relationship Id="rId71" Type="http://schemas.openxmlformats.org/officeDocument/2006/relationships/hyperlink" Target="https://unece.org/sites/default/files/2021-05/GRSP-69-27e_.pdf"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unece.org/transport/documents/2021/05/informal-documents/oica-proposal-03-series-amendments-un-regulation-no" TargetMode="External"/><Relationship Id="rId24" Type="http://schemas.openxmlformats.org/officeDocument/2006/relationships/hyperlink" Target="https://unece.org/transport/documents/2021/05/informal-documents/italy-systems-prevent-small-children-being-left" TargetMode="External"/><Relationship Id="rId40" Type="http://schemas.openxmlformats.org/officeDocument/2006/relationships/hyperlink" Target="https://unece.org/transport/documents/2021/05/informal-documents/italy-comments-grsp-69-26-1" TargetMode="External"/><Relationship Id="rId45" Type="http://schemas.openxmlformats.org/officeDocument/2006/relationships/hyperlink" Target="https://unece.org/transport/documents/2021/05/informal-documents/usa-chairs-status-report-progress-hydrogen-gtr-13-0" TargetMode="External"/><Relationship Id="rId66" Type="http://schemas.openxmlformats.org/officeDocument/2006/relationships/hyperlink" Target="mailto:jspark@kotsa.or.kr" TargetMode="External"/><Relationship Id="rId87" Type="http://schemas.openxmlformats.org/officeDocument/2006/relationships/hyperlink" Target="https://unece.org/sites/default/files/2021-05/GRSP-69-29r2e__1.pdf" TargetMode="External"/><Relationship Id="rId61" Type="http://schemas.openxmlformats.org/officeDocument/2006/relationships/header" Target="header4.xml"/><Relationship Id="rId82" Type="http://schemas.openxmlformats.org/officeDocument/2006/relationships/hyperlink" Target="https://unece.org/sites/default/files/2021-04/ECE-TRANS-WP.29-GRSP-2021-12e.pdf" TargetMode="External"/><Relationship Id="rId19" Type="http://schemas.openxmlformats.org/officeDocument/2006/relationships/hyperlink" Target="https://unece.org/transport/documents/2021/05/informal-documents/nl-proposal-supplement-4-un-regulation-no-137-01-0" TargetMode="External"/><Relationship Id="rId14" Type="http://schemas.openxmlformats.org/officeDocument/2006/relationships/hyperlink" Target="https://unece.org/transport/documents/2021/05/informal-documents/norway-presentation-main-findings-report-norwegian" TargetMode="External"/><Relationship Id="rId30" Type="http://schemas.openxmlformats.org/officeDocument/2006/relationships/hyperlink" Target="https://unece.org/transport/documents/2021/05/informal-documents/oica-proposal-replace-document-0" TargetMode="External"/><Relationship Id="rId35" Type="http://schemas.openxmlformats.org/officeDocument/2006/relationships/hyperlink" Target="https://unece.org/transport/documents/2021/05/informal-documents/grsp-chair-running-order-provisional-agenda" TargetMode="External"/><Relationship Id="rId56" Type="http://schemas.openxmlformats.org/officeDocument/2006/relationships/footer" Target="footer2.xml"/><Relationship Id="rId77" Type="http://schemas.openxmlformats.org/officeDocument/2006/relationships/hyperlink" Target="https://unece.org/sites/default/files/2021-05/GRSP-69-17e.pdf"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279A8-E81E-4EB4-AF1E-D351160F016D}">
  <ds:schemaRefs>
    <ds:schemaRef ds:uri="http://schemas.openxmlformats.org/officeDocument/2006/bibliography"/>
  </ds:schemaRefs>
</ds:datastoreItem>
</file>

<file path=customXml/itemProps2.xml><?xml version="1.0" encoding="utf-8"?>
<ds:datastoreItem xmlns:ds="http://schemas.openxmlformats.org/officeDocument/2006/customXml" ds:itemID="{F0E3FF69-B525-4BF3-8B3B-DC9CEEF29FB7}"/>
</file>

<file path=customXml/itemProps3.xml><?xml version="1.0" encoding="utf-8"?>
<ds:datastoreItem xmlns:ds="http://schemas.openxmlformats.org/officeDocument/2006/customXml" ds:itemID="{89B8BFAF-D0B0-4A08-94B5-F195F92304CF}"/>
</file>

<file path=customXml/itemProps4.xml><?xml version="1.0" encoding="utf-8"?>
<ds:datastoreItem xmlns:ds="http://schemas.openxmlformats.org/officeDocument/2006/customXml" ds:itemID="{248BC521-1A46-4456-B9F0-088D24F70F6B}"/>
</file>

<file path=docProps/app.xml><?xml version="1.0" encoding="utf-8"?>
<Properties xmlns="http://schemas.openxmlformats.org/officeDocument/2006/extended-properties" xmlns:vt="http://schemas.openxmlformats.org/officeDocument/2006/docPropsVTypes">
  <Template>ECE_TRANS.dotm</Template>
  <TotalTime>0</TotalTime>
  <Pages>44</Pages>
  <Words>15762</Words>
  <Characters>85590</Characters>
  <Application>Microsoft Office Word</Application>
  <DocSecurity>0</DocSecurity>
  <Lines>2593</Lines>
  <Paragraphs>1351</Paragraphs>
  <ScaleCrop>false</ScaleCrop>
  <HeadingPairs>
    <vt:vector size="2" baseType="variant">
      <vt:variant>
        <vt:lpstr>Titre</vt:lpstr>
      </vt:variant>
      <vt:variant>
        <vt:i4>1</vt:i4>
      </vt:variant>
    </vt:vector>
  </HeadingPairs>
  <TitlesOfParts>
    <vt:vector size="1" baseType="lpstr">
      <vt:lpstr>ECE/TRANS/WP.29/GRSP/69</vt:lpstr>
    </vt:vector>
  </TitlesOfParts>
  <Company>DCM</Company>
  <LinksUpToDate>false</LinksUpToDate>
  <CharactersWithSpaces>100001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ECE/TRANS/WP.29/GRSP/69</dc:title>
  <dc:subject/>
  <dc:creator>Sandrine CLERE</dc:creator>
  <cp:keywords/>
  <cp:lastModifiedBy>Sandrine</cp:lastModifiedBy>
  <cp:revision>2</cp:revision>
  <cp:lastPrinted>2014-05-14T10:59:00Z</cp:lastPrinted>
  <dcterms:created xsi:type="dcterms:W3CDTF">2021-08-19T10:11:00Z</dcterms:created>
  <dcterms:modified xsi:type="dcterms:W3CDTF">2021-08-19T10:11:00Z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