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5CC56A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DDFD0D9" w14:textId="77777777" w:rsidR="002D5AAC" w:rsidRDefault="002D5AAC" w:rsidP="00B926E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E5BF0E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8364A47" w14:textId="566E46C3" w:rsidR="002D5AAC" w:rsidRDefault="00B926E8" w:rsidP="00B926E8">
            <w:pPr>
              <w:jc w:val="right"/>
            </w:pPr>
            <w:r w:rsidRPr="00B926E8">
              <w:rPr>
                <w:sz w:val="40"/>
              </w:rPr>
              <w:t>ECE</w:t>
            </w:r>
            <w:r>
              <w:t>/TRANS/WP.15/AC.1/2021/39</w:t>
            </w:r>
          </w:p>
        </w:tc>
      </w:tr>
      <w:tr w:rsidR="002D5AAC" w14:paraId="50867B9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24AB0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2CB1C7E" wp14:editId="2510FBD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C29A3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95077ED" w14:textId="77777777" w:rsidR="002D5AAC" w:rsidRDefault="00B926E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4B90030" w14:textId="77777777" w:rsidR="00B926E8" w:rsidRDefault="00B926E8" w:rsidP="00B926E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July 2021</w:t>
            </w:r>
          </w:p>
          <w:p w14:paraId="5AC73EF6" w14:textId="77777777" w:rsidR="00B926E8" w:rsidRDefault="00B926E8" w:rsidP="00B926E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CA21181" w14:textId="7D9DF645" w:rsidR="00B926E8" w:rsidRPr="008D53B6" w:rsidRDefault="00B926E8" w:rsidP="00B926E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24162F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DB03900" w14:textId="77777777" w:rsidR="00B926E8" w:rsidRPr="00511BA1" w:rsidRDefault="00B926E8" w:rsidP="00B926E8">
      <w:pPr>
        <w:spacing w:before="120"/>
        <w:rPr>
          <w:sz w:val="28"/>
          <w:szCs w:val="28"/>
        </w:rPr>
      </w:pPr>
      <w:r w:rsidRPr="00511BA1">
        <w:rPr>
          <w:sz w:val="28"/>
          <w:szCs w:val="28"/>
        </w:rPr>
        <w:t>Комитет по внутреннему транспорту</w:t>
      </w:r>
    </w:p>
    <w:p w14:paraId="4C879C67" w14:textId="77777777" w:rsidR="00B926E8" w:rsidRPr="00511BA1" w:rsidRDefault="00B926E8" w:rsidP="00B926E8">
      <w:pPr>
        <w:spacing w:before="120" w:after="120"/>
        <w:rPr>
          <w:b/>
          <w:sz w:val="24"/>
          <w:szCs w:val="24"/>
        </w:rPr>
      </w:pPr>
      <w:r w:rsidRPr="00511BA1">
        <w:rPr>
          <w:b/>
          <w:bCs/>
          <w:sz w:val="24"/>
          <w:szCs w:val="24"/>
        </w:rPr>
        <w:t>Рабочая группа по перевозкам опасных грузов</w:t>
      </w:r>
    </w:p>
    <w:p w14:paraId="3DEA4CE5" w14:textId="69CFB090" w:rsidR="00B926E8" w:rsidRPr="00262C99" w:rsidRDefault="00B926E8" w:rsidP="00B926E8">
      <w:pPr>
        <w:rPr>
          <w:b/>
          <w:bCs/>
        </w:rPr>
      </w:pPr>
      <w:r>
        <w:rPr>
          <w:b/>
          <w:bCs/>
        </w:rPr>
        <w:t xml:space="preserve">Совместное совещание Комиссии экспертов МПОГ </w:t>
      </w:r>
      <w:r w:rsidR="00CA56DB">
        <w:rPr>
          <w:b/>
          <w:bCs/>
        </w:rPr>
        <w:br/>
      </w:r>
      <w:r>
        <w:rPr>
          <w:b/>
          <w:bCs/>
        </w:rPr>
        <w:t>и</w:t>
      </w:r>
      <w:r w:rsidR="00CA56DB">
        <w:rPr>
          <w:b/>
          <w:bCs/>
          <w:lang w:val="en-US"/>
        </w:rPr>
        <w:t> </w:t>
      </w:r>
      <w:r>
        <w:rPr>
          <w:b/>
          <w:bCs/>
        </w:rPr>
        <w:t>Рабочей группы по перевозкам опасных грузов</w:t>
      </w:r>
    </w:p>
    <w:p w14:paraId="6094B280" w14:textId="77777777" w:rsidR="00B926E8" w:rsidRPr="00262C99" w:rsidRDefault="00B926E8" w:rsidP="00B926E8">
      <w:r>
        <w:t>Женева, 21 сентября — 1 октября 2021 года</w:t>
      </w:r>
    </w:p>
    <w:p w14:paraId="4390B303" w14:textId="77777777" w:rsidR="00B926E8" w:rsidRPr="00262C99" w:rsidRDefault="00B926E8" w:rsidP="00B926E8">
      <w:r>
        <w:t>Пункт 5 b) предварительной повестки дня</w:t>
      </w:r>
    </w:p>
    <w:p w14:paraId="2130641E" w14:textId="77777777" w:rsidR="00B926E8" w:rsidRDefault="00B926E8" w:rsidP="00B926E8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МПОГ/ДОПОГ/ВОПОГ: </w:t>
      </w:r>
    </w:p>
    <w:p w14:paraId="587D8732" w14:textId="77777777" w:rsidR="00B926E8" w:rsidRPr="00262C99" w:rsidRDefault="00B926E8" w:rsidP="00B926E8">
      <w:pPr>
        <w:rPr>
          <w:b/>
          <w:bCs/>
        </w:rPr>
      </w:pPr>
      <w:r>
        <w:rPr>
          <w:b/>
          <w:bCs/>
        </w:rPr>
        <w:t>новые предложения</w:t>
      </w:r>
    </w:p>
    <w:p w14:paraId="62B8811F" w14:textId="77777777" w:rsidR="00B926E8" w:rsidRPr="00262C99" w:rsidRDefault="00B926E8" w:rsidP="00B926E8">
      <w:pPr>
        <w:pStyle w:val="HChG"/>
        <w:rPr>
          <w:bCs/>
        </w:rPr>
      </w:pPr>
      <w:r>
        <w:tab/>
      </w:r>
      <w:r>
        <w:tab/>
      </w:r>
      <w:r>
        <w:rPr>
          <w:bCs/>
        </w:rPr>
        <w:t>Поправка к пункту 1.1.3.2 e) МПОГ/ДОПОГ</w:t>
      </w:r>
    </w:p>
    <w:p w14:paraId="5B3E7B0B" w14:textId="176DCE1F" w:rsidR="00B926E8" w:rsidRDefault="00B926E8" w:rsidP="00B926E8">
      <w:pPr>
        <w:pStyle w:val="H1G"/>
        <w:rPr>
          <w:b w:val="0"/>
          <w:sz w:val="20"/>
        </w:rPr>
      </w:pPr>
      <w:r>
        <w:tab/>
      </w:r>
      <w:r>
        <w:tab/>
      </w:r>
      <w:r>
        <w:rPr>
          <w:bCs/>
        </w:rPr>
        <w:t>Передано правительством Ирландии</w:t>
      </w:r>
      <w:r w:rsidRPr="003B764F">
        <w:rPr>
          <w:rStyle w:val="FootnoteReference"/>
          <w:b w:val="0"/>
          <w:sz w:val="20"/>
          <w:shd w:val="clear" w:color="auto" w:fill="FFFFFF"/>
          <w:vertAlign w:val="baseline"/>
        </w:rPr>
        <w:footnoteReference w:customMarkFollows="1" w:id="1"/>
        <w:sym w:font="Symbol" w:char="F02A"/>
      </w:r>
      <w:r w:rsidR="003B764F" w:rsidRPr="003B764F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3B764F">
        <w:rPr>
          <w:rStyle w:val="FootnoteReference"/>
          <w:b w:val="0"/>
          <w:sz w:val="20"/>
          <w:vertAlign w:val="baseline"/>
        </w:rPr>
        <w:footnoteReference w:customMarkFollows="1" w:id="2"/>
        <w:sym w:font="Symbol" w:char="F02A"/>
      </w:r>
      <w:r w:rsidRPr="003B764F">
        <w:rPr>
          <w:rStyle w:val="FootnoteReference"/>
          <w:b w:val="0"/>
          <w:sz w:val="20"/>
          <w:shd w:val="clear" w:color="auto" w:fill="FFFFFF"/>
          <w:vertAlign w:val="baseline"/>
        </w:rPr>
        <w:footnoteReference w:customMarkFollows="1" w:id="3"/>
        <w:sym w:font="Symbol" w:char="F02A"/>
      </w:r>
      <w:r w:rsidRPr="003B764F">
        <w:rPr>
          <w:bCs/>
          <w:sz w:val="28"/>
          <w:szCs w:val="28"/>
        </w:rPr>
        <w:t xml:space="preserve"> </w:t>
      </w:r>
      <w:r w:rsidRPr="003B764F">
        <w:rPr>
          <w:rStyle w:val="FootnoteReference"/>
          <w:b w:val="0"/>
          <w:sz w:val="20"/>
          <w:vertAlign w:val="baseline"/>
        </w:rPr>
        <w:sym w:font="Symbol" w:char="F02A"/>
      </w:r>
      <w:r w:rsidRPr="003B764F">
        <w:rPr>
          <w:rStyle w:val="FootnoteReference"/>
          <w:b w:val="0"/>
          <w:sz w:val="20"/>
          <w:vertAlign w:val="baseline"/>
        </w:rPr>
        <w:sym w:font="Symbol" w:char="F02A"/>
      </w:r>
      <w:r w:rsidRPr="003B764F">
        <w:rPr>
          <w:rStyle w:val="FootnoteReference"/>
          <w:b w:val="0"/>
          <w:sz w:val="20"/>
          <w:vertAlign w:val="baseline"/>
        </w:rPr>
        <w:sym w:font="Symbol" w:char="F02A"/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3B764F" w:rsidRPr="003B764F" w14:paraId="296C5B26" w14:textId="77777777" w:rsidTr="003B764F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2748A846" w14:textId="77777777" w:rsidR="003B764F" w:rsidRPr="003B764F" w:rsidRDefault="003B764F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3B764F">
              <w:rPr>
                <w:rFonts w:cs="Times New Roman"/>
              </w:rPr>
              <w:tab/>
            </w:r>
            <w:r w:rsidRPr="003B764F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3B764F" w:rsidRPr="003B764F" w14:paraId="1A9B8B11" w14:textId="77777777" w:rsidTr="003B764F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7C203051" w14:textId="02530ADC" w:rsidR="003B764F" w:rsidRDefault="003B764F" w:rsidP="00CA56DB">
            <w:pPr>
              <w:pStyle w:val="SingleTxtG"/>
              <w:ind w:left="3619" w:hanging="2485"/>
              <w:rPr>
                <w:bCs/>
              </w:rPr>
            </w:pPr>
            <w:r w:rsidRPr="003B764F">
              <w:rPr>
                <w:b/>
                <w:bCs/>
              </w:rPr>
              <w:t>Существо предложения</w:t>
            </w:r>
            <w:r w:rsidRPr="009C791F">
              <w:rPr>
                <w:b/>
                <w:bCs/>
              </w:rPr>
              <w:t>:</w:t>
            </w:r>
            <w:r w:rsidRPr="003B764F">
              <w:rPr>
                <w:bCs/>
              </w:rPr>
              <w:tab/>
              <w:t>Пункт 1.1.3.2 e) МПОГ/ДОПОГ разрешает перевозку газов, содержащихся в специальном оборудовании вагонов или транспортных средств, перевозимых в качестве груза/транспортных средств и необходимых для функционирования этого специального оборудования во время перевозки (например, садков для рыбы) без применения к ним требований МПОГ/ДОПОГ.</w:t>
            </w:r>
          </w:p>
          <w:p w14:paraId="3CF192DA" w14:textId="6AC44B50" w:rsidR="003B764F" w:rsidRPr="003B764F" w:rsidRDefault="003B764F" w:rsidP="00CA56DB">
            <w:pPr>
              <w:pStyle w:val="SingleTxtG"/>
              <w:ind w:left="3619" w:hanging="2268"/>
            </w:pPr>
            <w:r w:rsidRPr="00CA56DB">
              <w:rPr>
                <w:bCs/>
              </w:rPr>
              <w:tab/>
            </w:r>
            <w:r w:rsidRPr="00CA56DB">
              <w:rPr>
                <w:bCs/>
              </w:rPr>
              <w:tab/>
            </w:r>
            <w:r w:rsidRPr="00CA56DB">
              <w:rPr>
                <w:bCs/>
              </w:rPr>
              <w:tab/>
            </w:r>
            <w:r w:rsidRPr="00CA56DB">
              <w:rPr>
                <w:bCs/>
              </w:rPr>
              <w:tab/>
              <w:t>Цель настоящего предложения — расширить область применения пункта 1.1.3.2 е), включив в нее также г</w:t>
            </w:r>
            <w:r w:rsidR="00CA56DB">
              <w:rPr>
                <w:bCs/>
              </w:rPr>
              <w:t>а</w:t>
            </w:r>
            <w:r w:rsidRPr="00CA56DB">
              <w:rPr>
                <w:bCs/>
              </w:rPr>
              <w:t>зы, содержащиеся в специальном оборудовании, перевозимом в качестве груза.</w:t>
            </w:r>
          </w:p>
        </w:tc>
      </w:tr>
      <w:tr w:rsidR="003B764F" w:rsidRPr="003B764F" w14:paraId="405C224C" w14:textId="77777777" w:rsidTr="003B764F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4E341D7D" w14:textId="2C5FFCC4" w:rsidR="003B764F" w:rsidRPr="003B764F" w:rsidRDefault="003B764F" w:rsidP="00CA56DB">
            <w:pPr>
              <w:pStyle w:val="SingleTxtG"/>
              <w:ind w:left="3619" w:hanging="2485"/>
            </w:pPr>
            <w:r w:rsidRPr="003B764F">
              <w:rPr>
                <w:b/>
                <w:bCs/>
              </w:rPr>
              <w:t>Предлагаемое решение:</w:t>
            </w:r>
            <w:r w:rsidRPr="00CA56DB">
              <w:rPr>
                <w:b/>
                <w:bCs/>
              </w:rPr>
              <w:tab/>
            </w:r>
            <w:r w:rsidRPr="00CA56DB">
              <w:t>Внести поправку в пункт 1.1.3.2 е) МПОГ/ДОПОГ, с тем чтобы перевозка газов, содержащихся в специальном оборудовании, перевозимом в качестве груза, не подпадала под действие требований МПОГ/ДОПОГ.</w:t>
            </w:r>
          </w:p>
        </w:tc>
      </w:tr>
      <w:tr w:rsidR="003B764F" w:rsidRPr="003B764F" w14:paraId="22B493BD" w14:textId="77777777" w:rsidTr="003B764F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5C32C4CB" w14:textId="77777777" w:rsidR="003B764F" w:rsidRPr="003B764F" w:rsidRDefault="003B764F" w:rsidP="00850215">
            <w:pPr>
              <w:rPr>
                <w:rFonts w:cs="Times New Roman"/>
              </w:rPr>
            </w:pPr>
          </w:p>
        </w:tc>
      </w:tr>
    </w:tbl>
    <w:p w14:paraId="2219E14B" w14:textId="77777777" w:rsidR="00B926E8" w:rsidRPr="00262C99" w:rsidRDefault="00B926E8" w:rsidP="00B926E8">
      <w:pPr>
        <w:pStyle w:val="HChG"/>
        <w:jc w:val="both"/>
      </w:pPr>
      <w:r>
        <w:lastRenderedPageBreak/>
        <w:tab/>
      </w:r>
      <w:r>
        <w:tab/>
      </w:r>
      <w:r>
        <w:rPr>
          <w:bCs/>
        </w:rPr>
        <w:t>Справочная информация</w:t>
      </w:r>
      <w:bookmarkStart w:id="0" w:name="_Hlk532555907"/>
      <w:bookmarkEnd w:id="0"/>
    </w:p>
    <w:p w14:paraId="55E4B8CF" w14:textId="58432768" w:rsidR="00B926E8" w:rsidRPr="00262C99" w:rsidRDefault="00B926E8" w:rsidP="00B926E8">
      <w:pPr>
        <w:pStyle w:val="SingleTxtG"/>
      </w:pPr>
      <w:r>
        <w:t>1.</w:t>
      </w:r>
      <w:r>
        <w:tab/>
        <w:t>В течение более двадцати лет в Технических инструкциях по безопасной перевозке опасных грузов по воздуху Международной организации гражданской авиации (ИКАО) предусмотрен метод перевозки водяных животных по воздуху с использованием сжатого воздуха и кислорода в целях жизнеобеспечения таких животных в соответствии со специальным положением A302 Технических инструкций (см. приложение I). Утверждение позволяет перевозить баллон с открытым клапаном для подачи регулируемого количества воздуха или кислорода через специально сконструированный регулятор и аэрационный камень в резервуар с водой для перевозки водяных животных. По сути, речь идет о мобильном аквариуме. Одна из таких систем использовалась более 300</w:t>
      </w:r>
      <w:r w:rsidR="00CA56DB">
        <w:t> </w:t>
      </w:r>
      <w:r>
        <w:t>000 раз, в основном на пассажирских самолетах, без каких-либо инцидентов.</w:t>
      </w:r>
    </w:p>
    <w:p w14:paraId="4292D0BD" w14:textId="05DBDC7D" w:rsidR="00B926E8" w:rsidRPr="00262C99" w:rsidRDefault="00B926E8" w:rsidP="00B926E8">
      <w:pPr>
        <w:pStyle w:val="SingleTxtG"/>
      </w:pPr>
      <w:r>
        <w:t>2.</w:t>
      </w:r>
      <w:r>
        <w:tab/>
        <w:t xml:space="preserve">Несмотря на то, что использование этих систем предусмотрено при авиаперевозках, в МПОГ/ДОПОГ отсутствует положение, эквивалентное специальному положению A302. Наиболее близким по смыслу является освобождение, сформулированное в пункте 1.1.3.2 е), который гласит, что положения МПОГ/ДОПОГ не применяются к перевозке «газов, содержащихся в специальном оборудовании вагонов или транспортных средств, перевозимых в качестве груза/транспортных средств и необходимых для функционирования этого специального оборудования во время перевозки (системы охлаждения, </w:t>
      </w:r>
      <w:r>
        <w:rPr>
          <w:b/>
          <w:bCs/>
          <w:i/>
          <w:iCs/>
        </w:rPr>
        <w:t>садки для рыбы</w:t>
      </w:r>
      <w:r>
        <w:t>, обогреватели и т. д.)». Поскольку эти системы не являются «специальным оборудованием вагонов/транспортных средств» (они перевозятся в вагоне/транспортном средстве</w:t>
      </w:r>
      <w:r w:rsidRPr="00DF0F54">
        <w:t xml:space="preserve"> </w:t>
      </w:r>
      <w:r>
        <w:t>в качестве груза), данное освобождение не может быть использовано, а ввиду того, что баллон перевозится с открытым клапаном, не может быть выполнена инструкция по упаковке P200, и поэтому перевозка железнодорожным/автомобильным транспортом в соответствии с МПОГ/ДОПОГ невозможна.</w:t>
      </w:r>
    </w:p>
    <w:p w14:paraId="155EBFF3" w14:textId="77777777" w:rsidR="00B926E8" w:rsidRPr="00262C99" w:rsidRDefault="00B926E8" w:rsidP="00B926E8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6EF68638" w14:textId="77777777" w:rsidR="00B926E8" w:rsidRPr="00262C99" w:rsidRDefault="00B926E8" w:rsidP="00B926E8">
      <w:pPr>
        <w:pStyle w:val="SingleTxtG"/>
      </w:pPr>
      <w:r>
        <w:t>3.</w:t>
      </w:r>
      <w:r>
        <w:tab/>
        <w:t>Предлагается изменить пункт 1.1.3.2 е) МПОГ/ДОПОГ, сформулировав его в нижеследующей редакции. Новый текст подчеркнут.</w:t>
      </w:r>
    </w:p>
    <w:p w14:paraId="02881459" w14:textId="77777777" w:rsidR="00B926E8" w:rsidRPr="004B4E7B" w:rsidRDefault="00B926E8" w:rsidP="00B926E8">
      <w:pPr>
        <w:pStyle w:val="NormalWeb"/>
        <w:ind w:left="1701"/>
        <w:rPr>
          <w:sz w:val="20"/>
          <w:szCs w:val="20"/>
          <w:lang w:val="ru-RU"/>
        </w:rPr>
      </w:pPr>
      <w:r w:rsidRPr="004B4E7B">
        <w:rPr>
          <w:sz w:val="20"/>
          <w:szCs w:val="20"/>
          <w:lang w:val="ru-RU"/>
        </w:rPr>
        <w:t>«Положения МПОГ/ДОПОГ не применяются к перевозке:</w:t>
      </w:r>
    </w:p>
    <w:p w14:paraId="39815381" w14:textId="54ABBE87" w:rsidR="00B926E8" w:rsidRPr="00262C99" w:rsidRDefault="00B926E8" w:rsidP="00CA56DB">
      <w:pPr>
        <w:spacing w:line="240" w:lineRule="auto"/>
        <w:ind w:left="1701" w:right="1134"/>
        <w:jc w:val="both"/>
      </w:pPr>
      <w:r>
        <w:t>газов, содержащихся в специальном оборудовании вагонов или транспортных средств, перевозимых в качестве груза/транспортных средств</w:t>
      </w:r>
      <w:r>
        <w:rPr>
          <w:u w:val="single"/>
        </w:rPr>
        <w:t xml:space="preserve"> или в специальном оборудовании, перевозимом в качестве груза,</w:t>
      </w:r>
      <w:r>
        <w:t xml:space="preserve"> и необходимых для функционирования этого специального оборудования во время перевозки (системы охлаждения, садки для рыбы, обогреватели и т. д.), а также в запасных емкостях для такого оборудования или неочищенных порожних сменных емкостях, перевозимых в одном и том же вагоне или транспортном средстве/в</w:t>
      </w:r>
      <w:r w:rsidR="00CA56DB">
        <w:t> </w:t>
      </w:r>
      <w:r>
        <w:t>одной и той же транспортной единице;».</w:t>
      </w:r>
    </w:p>
    <w:p w14:paraId="316D460C" w14:textId="77777777" w:rsidR="00B926E8" w:rsidRPr="00262C99" w:rsidRDefault="00B926E8" w:rsidP="00B926E8">
      <w:pPr>
        <w:pStyle w:val="HChG"/>
        <w:ind w:firstLine="0"/>
      </w:pPr>
      <w:r>
        <w:rPr>
          <w:bCs/>
        </w:rPr>
        <w:t>Обоснование</w:t>
      </w:r>
    </w:p>
    <w:p w14:paraId="4824FE18" w14:textId="661E2F39" w:rsidR="00B926E8" w:rsidRPr="00262C99" w:rsidRDefault="00B926E8" w:rsidP="00B926E8">
      <w:pPr>
        <w:pStyle w:val="SingleTxtG"/>
      </w:pPr>
      <w:r>
        <w:t>4.</w:t>
      </w:r>
      <w:r>
        <w:tab/>
        <w:t>Обширный опыт показывает, что содержащие сжатый газ автономные системы, перевозимые в качестве груза, могут безопасно транспортироваться по воздуху, и</w:t>
      </w:r>
      <w:r w:rsidR="00CA56DB">
        <w:t> </w:t>
      </w:r>
      <w:r>
        <w:t>предполагается, что с точки зрения обеспечения безопасности нет никаких причин, по которым аналогичные положения не должны быть приняты для перевозки такого оборудования наземными видами транспорта.</w:t>
      </w:r>
    </w:p>
    <w:p w14:paraId="4E34C05A" w14:textId="77777777" w:rsidR="00B926E8" w:rsidRPr="00262C99" w:rsidRDefault="00B926E8" w:rsidP="00B926E8">
      <w:pPr>
        <w:suppressAutoHyphens w:val="0"/>
        <w:spacing w:line="240" w:lineRule="auto"/>
        <w:rPr>
          <w:u w:val="single"/>
        </w:rPr>
      </w:pPr>
      <w:r w:rsidRPr="00262C99">
        <w:rPr>
          <w:u w:val="single"/>
        </w:rPr>
        <w:br w:type="page"/>
      </w:r>
    </w:p>
    <w:p w14:paraId="58C40A2C" w14:textId="77777777" w:rsidR="00B926E8" w:rsidRPr="00262C99" w:rsidRDefault="00B926E8" w:rsidP="00B926E8">
      <w:pPr>
        <w:pStyle w:val="HChG"/>
      </w:pPr>
      <w:r>
        <w:lastRenderedPageBreak/>
        <w:tab/>
      </w:r>
      <w:r>
        <w:tab/>
      </w:r>
      <w:r>
        <w:rPr>
          <w:bCs/>
        </w:rPr>
        <w:t>Приложение</w:t>
      </w:r>
    </w:p>
    <w:p w14:paraId="73C70CC7" w14:textId="77777777" w:rsidR="00B926E8" w:rsidRPr="00262C99" w:rsidRDefault="00B926E8" w:rsidP="00CA56DB">
      <w:pPr>
        <w:pStyle w:val="H1G"/>
        <w:rPr>
          <w:szCs w:val="24"/>
        </w:rPr>
      </w:pPr>
      <w:r>
        <w:tab/>
      </w:r>
      <w:r>
        <w:tab/>
        <w:t>Специальное положение A302 Дополнения к Техническим инструкциям по безопасной перевозке опасных грузов по воздуху Международной организации гражданской авиации (ИКАО)</w:t>
      </w:r>
    </w:p>
    <w:p w14:paraId="3642237B" w14:textId="0D5446C5" w:rsidR="00B926E8" w:rsidRPr="00302711" w:rsidRDefault="00B926E8" w:rsidP="00B926E8">
      <w:pPr>
        <w:pStyle w:val="SingleTxtG"/>
      </w:pPr>
      <w:r>
        <w:tab/>
        <w:t>В целях жизнеобеспечения водяных животных во время транспортировки соответствующий полномочный орган государств отправления, назначения и эксплуатанта может выдать утверждение на перевозку баллона, содержащего сжатый кислород (№ ООН 1072) и сжатый воздух (№ ООН 1002), с открытым(и) клапаном (клапанами) для подачи регулируемого количества кислорода или воздуха посредством регулятора в резервуар с водой, предназначенный для перевозки водяных животных. Баллон или клапан баллона должен быть снабжен самоблокирующим устройством для предотвращения бесконтрольного выхода кислорода или воздуха в случае поломки, повреждения или неисправности регулятора. Баллон с кислородом или воздухом должен отвечать требованиям положений тех частей инструкции по упаковыванию 200, которые применяются в данном случае, за исключением тех положений, в соответствии с которыми требуется закрытие клапанов. Кроме того, как минимум применяются следующие условия:</w:t>
      </w:r>
    </w:p>
    <w:p w14:paraId="225802D2" w14:textId="77777777" w:rsidR="00B926E8" w:rsidRPr="00355297" w:rsidRDefault="00B926E8" w:rsidP="00B926E8">
      <w:pPr>
        <w:pStyle w:val="SingleTxtG"/>
        <w:ind w:left="1701" w:hanging="567"/>
      </w:pPr>
      <w:r>
        <w:t>a)</w:t>
      </w:r>
      <w:r>
        <w:tab/>
        <w:t>водяной резервуар с присоединенным к нему баллоном с кислородом и/или воздухом (комплект для перевозки) должен быть спроектирован и изготовлен таким образом, чтобы он мог выдержать все предполагаемые нагрузки. Допускаются не более двух баллонов, из которых только один с кислородом;</w:t>
      </w:r>
    </w:p>
    <w:p w14:paraId="257103AA" w14:textId="16355786" w:rsidR="00B926E8" w:rsidRPr="00355297" w:rsidRDefault="00B926E8" w:rsidP="00B926E8">
      <w:pPr>
        <w:pStyle w:val="SingleTxtG"/>
        <w:ind w:left="1701" w:hanging="567"/>
      </w:pPr>
      <w:r>
        <w:t>b)</w:t>
      </w:r>
      <w:r>
        <w:tab/>
        <w:t xml:space="preserve">водяной резервуар должен быть подвергнут испытанию на 45°-ное кренование в </w:t>
      </w:r>
      <w:r w:rsidR="00916743">
        <w:t>четырех</w:t>
      </w:r>
      <w:r>
        <w:t xml:space="preserve"> направлениях по отношению к вертикальному положению в течение как минимум 10 мин в каждом направлении при подаче кислорода без утечки воды;</w:t>
      </w:r>
    </w:p>
    <w:p w14:paraId="7BA64E45" w14:textId="77777777" w:rsidR="00B926E8" w:rsidRPr="00355297" w:rsidRDefault="00B926E8" w:rsidP="00B926E8">
      <w:pPr>
        <w:pStyle w:val="SingleTxtG"/>
        <w:ind w:left="1701" w:hanging="567"/>
      </w:pPr>
      <w:r>
        <w:t>c)</w:t>
      </w:r>
      <w:r>
        <w:tab/>
        <w:t>баллон с кислородом или воздухом и регулятор должны быть закреплены и защищены внутри комплекта оборудования;</w:t>
      </w:r>
    </w:p>
    <w:p w14:paraId="3615B224" w14:textId="77777777" w:rsidR="00B926E8" w:rsidRPr="00355297" w:rsidRDefault="00B926E8" w:rsidP="00B926E8">
      <w:pPr>
        <w:pStyle w:val="SingleTxtG"/>
        <w:ind w:left="1701" w:hanging="567"/>
      </w:pPr>
      <w:r>
        <w:t>d)</w:t>
      </w:r>
      <w:r>
        <w:tab/>
        <w:t>используемый регулятор кислорода или воздуха должен обеспечивать подачу не более 5 л кислорода в минуту;</w:t>
      </w:r>
    </w:p>
    <w:p w14:paraId="795FD954" w14:textId="77777777" w:rsidR="00B926E8" w:rsidRPr="00355297" w:rsidRDefault="00B926E8" w:rsidP="00B926E8">
      <w:pPr>
        <w:pStyle w:val="SingleTxtG"/>
        <w:ind w:left="1701" w:hanging="567"/>
      </w:pPr>
      <w:r>
        <w:t>e)</w:t>
      </w:r>
      <w:r>
        <w:tab/>
        <w:t>интенсивность подачи кислорода или воздуха в резервуар не должна превышать уровень, достаточный для жизнеобеспечения водяных животных;</w:t>
      </w:r>
    </w:p>
    <w:p w14:paraId="6D216BF1" w14:textId="0CE4B16C" w:rsidR="00B926E8" w:rsidRPr="00262C99" w:rsidRDefault="00B926E8" w:rsidP="00B926E8">
      <w:pPr>
        <w:pStyle w:val="SingleTxtG"/>
        <w:ind w:left="1701" w:hanging="567"/>
      </w:pPr>
      <w:r>
        <w:t>f)</w:t>
      </w:r>
      <w:r>
        <w:tab/>
        <w:t>количество предоставляемого кислорода или воздуха не должно превышать 150</w:t>
      </w:r>
      <w:r w:rsidR="00916743">
        <w:t> </w:t>
      </w:r>
      <w:r>
        <w:t>% количества кислорода или воздуха, необходимого для воздушной перевозки в условиях обычной продолжительности; и</w:t>
      </w:r>
    </w:p>
    <w:p w14:paraId="72B9F5D4" w14:textId="706AFF18" w:rsidR="00B926E8" w:rsidRDefault="00B926E8" w:rsidP="00B926E8">
      <w:pPr>
        <w:pStyle w:val="SingleTxtG"/>
        <w:ind w:left="1701" w:hanging="567"/>
      </w:pPr>
      <w:r>
        <w:t>g)</w:t>
      </w:r>
      <w:r>
        <w:tab/>
        <w:t>на каждые 15 м</w:t>
      </w:r>
      <w:r>
        <w:rPr>
          <w:vertAlign w:val="superscript"/>
        </w:rPr>
        <w:t>3</w:t>
      </w:r>
      <w:r>
        <w:t xml:space="preserve"> общего объема грузового отсека можно перевозить только один баллон. Ни при каких обстоятельствах скорость подачи кислорода или воздуха из баллона не должна превышать 1 л в минуту на каждые 5 м</w:t>
      </w:r>
      <w:r>
        <w:rPr>
          <w:vertAlign w:val="superscript"/>
        </w:rPr>
        <w:t>3</w:t>
      </w:r>
      <w:r>
        <w:t xml:space="preserve"> общего объема грузового отсека</w:t>
      </w:r>
      <w:r w:rsidRPr="00B926E8">
        <w:t>.</w:t>
      </w:r>
    </w:p>
    <w:p w14:paraId="3ABDDAC1" w14:textId="36978B4F" w:rsidR="00E12C5F" w:rsidRPr="008D53B6" w:rsidRDefault="00B926E8" w:rsidP="00B926E8">
      <w:pPr>
        <w:pStyle w:val="SingleTxtG"/>
        <w:spacing w:before="240" w:after="0"/>
        <w:ind w:left="1701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B926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A3E18" w14:textId="77777777" w:rsidR="00C860B9" w:rsidRPr="00A312BC" w:rsidRDefault="00C860B9" w:rsidP="00A312BC"/>
  </w:endnote>
  <w:endnote w:type="continuationSeparator" w:id="0">
    <w:p w14:paraId="3B8E3DB6" w14:textId="77777777" w:rsidR="00C860B9" w:rsidRPr="00A312BC" w:rsidRDefault="00C860B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61364" w14:textId="1E4DEDD4" w:rsidR="00B926E8" w:rsidRPr="00B926E8" w:rsidRDefault="00B926E8">
    <w:pPr>
      <w:pStyle w:val="Footer"/>
    </w:pPr>
    <w:r w:rsidRPr="00B926E8">
      <w:rPr>
        <w:b/>
        <w:sz w:val="18"/>
      </w:rPr>
      <w:fldChar w:fldCharType="begin"/>
    </w:r>
    <w:r w:rsidRPr="00B926E8">
      <w:rPr>
        <w:b/>
        <w:sz w:val="18"/>
      </w:rPr>
      <w:instrText xml:space="preserve"> PAGE  \* MERGEFORMAT </w:instrText>
    </w:r>
    <w:r w:rsidRPr="00B926E8">
      <w:rPr>
        <w:b/>
        <w:sz w:val="18"/>
      </w:rPr>
      <w:fldChar w:fldCharType="separate"/>
    </w:r>
    <w:r w:rsidRPr="00B926E8">
      <w:rPr>
        <w:b/>
        <w:noProof/>
        <w:sz w:val="18"/>
      </w:rPr>
      <w:t>2</w:t>
    </w:r>
    <w:r w:rsidRPr="00B926E8">
      <w:rPr>
        <w:b/>
        <w:sz w:val="18"/>
      </w:rPr>
      <w:fldChar w:fldCharType="end"/>
    </w:r>
    <w:r>
      <w:rPr>
        <w:b/>
        <w:sz w:val="18"/>
      </w:rPr>
      <w:tab/>
    </w:r>
    <w:r>
      <w:t>GE.21-09187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77CA6" w14:textId="362533EF" w:rsidR="00B926E8" w:rsidRPr="00B926E8" w:rsidRDefault="00B926E8" w:rsidP="00B926E8">
    <w:pPr>
      <w:pStyle w:val="Footer"/>
      <w:tabs>
        <w:tab w:val="clear" w:pos="9639"/>
        <w:tab w:val="right" w:pos="9638"/>
      </w:tabs>
      <w:rPr>
        <w:b/>
        <w:sz w:val="18"/>
      </w:rPr>
    </w:pPr>
    <w:r>
      <w:t>GE.21-09187</w:t>
    </w:r>
    <w:r>
      <w:tab/>
    </w:r>
    <w:r w:rsidRPr="00B926E8">
      <w:rPr>
        <w:b/>
        <w:sz w:val="18"/>
      </w:rPr>
      <w:fldChar w:fldCharType="begin"/>
    </w:r>
    <w:r w:rsidRPr="00B926E8">
      <w:rPr>
        <w:b/>
        <w:sz w:val="18"/>
      </w:rPr>
      <w:instrText xml:space="preserve"> PAGE  \* MERGEFORMAT </w:instrText>
    </w:r>
    <w:r w:rsidRPr="00B926E8">
      <w:rPr>
        <w:b/>
        <w:sz w:val="18"/>
      </w:rPr>
      <w:fldChar w:fldCharType="separate"/>
    </w:r>
    <w:r w:rsidRPr="00B926E8">
      <w:rPr>
        <w:b/>
        <w:noProof/>
        <w:sz w:val="18"/>
      </w:rPr>
      <w:t>3</w:t>
    </w:r>
    <w:r w:rsidRPr="00B926E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A98C5" w14:textId="5915206D" w:rsidR="00042B72" w:rsidRPr="00B926E8" w:rsidRDefault="00B926E8" w:rsidP="00B926E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8C7A57A" wp14:editId="18FAF84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21-09187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58593C9" wp14:editId="069BD41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060721  070721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A60CB" w14:textId="77777777" w:rsidR="00C860B9" w:rsidRPr="001075E9" w:rsidRDefault="00C860B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58006B" w14:textId="77777777" w:rsidR="00C860B9" w:rsidRDefault="00C860B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318BA74" w14:textId="77777777" w:rsidR="00B926E8" w:rsidRPr="00262C99" w:rsidRDefault="00B926E8" w:rsidP="00B926E8">
      <w:pPr>
        <w:pStyle w:val="FootnoteText"/>
      </w:pPr>
      <w:r>
        <w:tab/>
      </w:r>
      <w:r w:rsidRPr="003B764F">
        <w:rPr>
          <w:rStyle w:val="FootnoteReference"/>
          <w:bCs/>
          <w:sz w:val="20"/>
          <w:vertAlign w:val="baseline"/>
        </w:rPr>
        <w:sym w:font="Symbol" w:char="F02A"/>
      </w:r>
      <w:r>
        <w:tab/>
        <w:t>A/75/6 (разд. 20), п. 20.51.</w:t>
      </w:r>
    </w:p>
  </w:footnote>
  <w:footnote w:id="2">
    <w:p w14:paraId="46B5D878" w14:textId="77777777" w:rsidR="00B926E8" w:rsidRPr="00262C99" w:rsidRDefault="00B926E8" w:rsidP="00B926E8">
      <w:pPr>
        <w:pStyle w:val="FootnoteText"/>
      </w:pPr>
      <w:r>
        <w:tab/>
      </w:r>
      <w:r w:rsidRPr="003B764F">
        <w:rPr>
          <w:rStyle w:val="FootnoteReference"/>
          <w:bCs/>
          <w:sz w:val="20"/>
          <w:vertAlign w:val="baseline"/>
        </w:rPr>
        <w:sym w:font="Symbol" w:char="F02A"/>
      </w:r>
      <w:r w:rsidRPr="003B764F">
        <w:rPr>
          <w:rStyle w:val="FootnoteReference"/>
          <w:bCs/>
          <w:sz w:val="20"/>
          <w:vertAlign w:val="baseline"/>
        </w:rPr>
        <w:sym w:font="Symbol" w:char="F02A"/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OTIF/RID/RC/2021/39.</w:t>
      </w:r>
    </w:p>
  </w:footnote>
  <w:footnote w:id="3">
    <w:p w14:paraId="493E55C0" w14:textId="77777777" w:rsidR="00B926E8" w:rsidRPr="00262C99" w:rsidRDefault="00B926E8" w:rsidP="00B926E8">
      <w:pPr>
        <w:pStyle w:val="FootnoteText"/>
      </w:pPr>
      <w:r>
        <w:tab/>
      </w:r>
      <w:r w:rsidRPr="003B764F">
        <w:rPr>
          <w:rStyle w:val="FootnoteReference"/>
          <w:bCs/>
          <w:sz w:val="20"/>
          <w:vertAlign w:val="baseline"/>
        </w:rPr>
        <w:sym w:font="Symbol" w:char="F02A"/>
      </w:r>
      <w:r w:rsidRPr="003B764F">
        <w:rPr>
          <w:rStyle w:val="FootnoteReference"/>
          <w:bCs/>
          <w:sz w:val="20"/>
          <w:vertAlign w:val="baseline"/>
        </w:rPr>
        <w:sym w:font="Symbol" w:char="F02A"/>
      </w:r>
      <w:r w:rsidRPr="003B764F">
        <w:rPr>
          <w:rStyle w:val="FootnoteReference"/>
          <w:bCs/>
          <w:sz w:val="20"/>
          <w:vertAlign w:val="baseline"/>
        </w:rPr>
        <w:sym w:font="Symbol" w:char="F02A"/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FAF4F" w14:textId="7D618780" w:rsidR="00B926E8" w:rsidRPr="00B926E8" w:rsidRDefault="001872B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43DCF">
      <w:t>ECE/TRANS/WP.15/AC.1/2021/39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F4BFC" w14:textId="6601D61F" w:rsidR="00B926E8" w:rsidRPr="00B926E8" w:rsidRDefault="001872B6" w:rsidP="00B926E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43DCF">
      <w:t>ECE/TRANS/WP.15/AC.1/2021/39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886A7" w14:textId="77777777" w:rsidR="00B926E8" w:rsidRDefault="00B926E8" w:rsidP="00B926E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B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872B6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764F"/>
    <w:rsid w:val="003E0B46"/>
    <w:rsid w:val="00407B78"/>
    <w:rsid w:val="00421E39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3DCF"/>
    <w:rsid w:val="007565F1"/>
    <w:rsid w:val="00757357"/>
    <w:rsid w:val="00792497"/>
    <w:rsid w:val="007A2E3F"/>
    <w:rsid w:val="007A5850"/>
    <w:rsid w:val="007D2F90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6743"/>
    <w:rsid w:val="00951972"/>
    <w:rsid w:val="009608F3"/>
    <w:rsid w:val="009A24AC"/>
    <w:rsid w:val="009C59D7"/>
    <w:rsid w:val="009C6FE6"/>
    <w:rsid w:val="009C791F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26E8"/>
    <w:rsid w:val="00BC18B2"/>
    <w:rsid w:val="00BD33EE"/>
    <w:rsid w:val="00BE1CC7"/>
    <w:rsid w:val="00C106D6"/>
    <w:rsid w:val="00C119AE"/>
    <w:rsid w:val="00C60F0C"/>
    <w:rsid w:val="00C71E84"/>
    <w:rsid w:val="00C805C9"/>
    <w:rsid w:val="00C860B9"/>
    <w:rsid w:val="00C92939"/>
    <w:rsid w:val="00CA1679"/>
    <w:rsid w:val="00CA56DB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20FEBE"/>
  <w15:docId w15:val="{2368BCED-8635-4DA2-9786-FF7648E9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B926E8"/>
    <w:rPr>
      <w:lang w:val="ru-RU" w:eastAsia="en-US"/>
    </w:rPr>
  </w:style>
  <w:style w:type="character" w:customStyle="1" w:styleId="H1GChar">
    <w:name w:val="_ H_1_G Char"/>
    <w:link w:val="H1G"/>
    <w:rsid w:val="00B926E8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B926E8"/>
    <w:rPr>
      <w:b/>
      <w:sz w:val="28"/>
      <w:lang w:val="ru-RU" w:eastAsia="ru-RU"/>
    </w:rPr>
  </w:style>
  <w:style w:type="paragraph" w:styleId="NormalWeb">
    <w:name w:val="Normal (Web)"/>
    <w:basedOn w:val="Normal"/>
    <w:uiPriority w:val="99"/>
    <w:unhideWhenUsed/>
    <w:rsid w:val="00B926E8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5868</Characters>
  <Application>Microsoft Office Word</Application>
  <DocSecurity>0</DocSecurity>
  <Lines>48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ECE/TRANS/WP.15/AC.1/2021/39</vt:lpstr>
      <vt:lpstr>A/</vt:lpstr>
      <vt:lpstr>A/</vt:lpstr>
    </vt:vector>
  </TitlesOfParts>
  <Company>DCM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ECE/TRANS/WP.15/AC.1/2021/39</dc:title>
  <dc:subject/>
  <dc:creator>Olga OVTCHINNIKOVA</dc:creator>
  <cp:keywords/>
  <cp:lastModifiedBy>Christine Barrio-Champeau</cp:lastModifiedBy>
  <cp:revision>2</cp:revision>
  <cp:lastPrinted>2021-07-07T10:43:00Z</cp:lastPrinted>
  <dcterms:created xsi:type="dcterms:W3CDTF">2021-08-12T06:56:00Z</dcterms:created>
  <dcterms:modified xsi:type="dcterms:W3CDTF">2021-08-12T06:56:00Z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