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76A20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2BDF7D" w14:textId="77777777" w:rsidR="00F35BAF" w:rsidRPr="00DB58B5" w:rsidRDefault="00F35BAF" w:rsidP="00B76D9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29A6A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EA882B" w14:textId="59A34E48" w:rsidR="00F35BAF" w:rsidRPr="00DB58B5" w:rsidRDefault="00B76D90" w:rsidP="00B76D90">
            <w:pPr>
              <w:jc w:val="right"/>
            </w:pPr>
            <w:r w:rsidRPr="00B76D90">
              <w:rPr>
                <w:sz w:val="40"/>
              </w:rPr>
              <w:t>ECE</w:t>
            </w:r>
            <w:r>
              <w:t>/TRANS/WP.15/AC.1/2021/38</w:t>
            </w:r>
          </w:p>
        </w:tc>
      </w:tr>
      <w:tr w:rsidR="00F35BAF" w:rsidRPr="00DB58B5" w14:paraId="2ECD470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31C5A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960AD1" wp14:editId="0629CA7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9320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E6CA771" w14:textId="77777777" w:rsidR="00F35BAF" w:rsidRDefault="00B76D90" w:rsidP="00C97039">
            <w:pPr>
              <w:spacing w:before="240"/>
            </w:pPr>
            <w:r>
              <w:t>Distr. générale</w:t>
            </w:r>
          </w:p>
          <w:p w14:paraId="662365D5" w14:textId="77777777" w:rsidR="00B76D90" w:rsidRDefault="00B76D90" w:rsidP="00B76D90">
            <w:pPr>
              <w:spacing w:line="240" w:lineRule="exact"/>
            </w:pPr>
            <w:r>
              <w:t>5 juillet 2021</w:t>
            </w:r>
          </w:p>
          <w:p w14:paraId="080B7491" w14:textId="77777777" w:rsidR="00B76D90" w:rsidRDefault="00B76D90" w:rsidP="00B76D90">
            <w:pPr>
              <w:spacing w:line="240" w:lineRule="exact"/>
            </w:pPr>
            <w:r>
              <w:t>Français</w:t>
            </w:r>
          </w:p>
          <w:p w14:paraId="087FEDAA" w14:textId="6470D500" w:rsidR="00B76D90" w:rsidRPr="00DB58B5" w:rsidRDefault="00B76D90" w:rsidP="00B76D90">
            <w:pPr>
              <w:spacing w:line="240" w:lineRule="exact"/>
            </w:pPr>
            <w:r>
              <w:t>Original : anglais</w:t>
            </w:r>
          </w:p>
        </w:tc>
      </w:tr>
    </w:tbl>
    <w:p w14:paraId="142BDC0D" w14:textId="55012B5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6640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1A58AC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69FE55" w14:textId="77777777" w:rsidR="00B76D90" w:rsidRPr="009E01B8" w:rsidRDefault="00B76D90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84ECC89" w14:textId="244D2401" w:rsidR="00B76D90" w:rsidRPr="00926E87" w:rsidRDefault="00B76D90" w:rsidP="00B76D90">
      <w:pPr>
        <w:spacing w:before="120" w:after="120"/>
        <w:rPr>
          <w:b/>
        </w:rPr>
      </w:pPr>
      <w:r w:rsidRPr="00926E87">
        <w:rPr>
          <w:b/>
        </w:rPr>
        <w:t>Réunion commune de la Commission d</w:t>
      </w:r>
      <w:r w:rsidR="00866404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6D12973D" w14:textId="77777777" w:rsidR="00B76D90" w:rsidRPr="00CA7EFB" w:rsidRDefault="00B76D90" w:rsidP="00B76D90">
      <w:pPr>
        <w:rPr>
          <w:lang w:val="fr-FR"/>
        </w:rPr>
      </w:pPr>
      <w:r>
        <w:rPr>
          <w:lang w:val="fr-FR"/>
        </w:rPr>
        <w:t>Genève, 21 septembre-1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octobre 2021</w:t>
      </w:r>
    </w:p>
    <w:p w14:paraId="7D40DE51" w14:textId="2B4693D5" w:rsidR="00B76D90" w:rsidRPr="00CA7EFB" w:rsidRDefault="00B76D90" w:rsidP="00B76D90">
      <w:pPr>
        <w:rPr>
          <w:lang w:val="fr-FR"/>
        </w:rPr>
      </w:pPr>
      <w:r>
        <w:rPr>
          <w:lang w:val="fr-FR"/>
        </w:rPr>
        <w:t>Point 3 de l</w:t>
      </w:r>
      <w:r w:rsidR="00866404">
        <w:rPr>
          <w:lang w:val="fr-FR"/>
        </w:rPr>
        <w:t>’</w:t>
      </w:r>
      <w:r>
        <w:rPr>
          <w:lang w:val="fr-FR"/>
        </w:rPr>
        <w:t>ordre du jour provisoire</w:t>
      </w:r>
    </w:p>
    <w:p w14:paraId="3C9DBDA4" w14:textId="77777777" w:rsidR="00B76D90" w:rsidRPr="00CA7EFB" w:rsidRDefault="00B76D90" w:rsidP="00B76D90">
      <w:pPr>
        <w:rPr>
          <w:lang w:val="fr-FR"/>
        </w:rPr>
      </w:pPr>
      <w:r>
        <w:rPr>
          <w:b/>
          <w:bCs/>
          <w:lang w:val="fr-FR"/>
        </w:rPr>
        <w:t>Normes</w:t>
      </w:r>
    </w:p>
    <w:p w14:paraId="0A810BEE" w14:textId="77777777" w:rsidR="00B76D90" w:rsidRPr="00CA7EFB" w:rsidRDefault="00B76D90" w:rsidP="00B76D9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76D90">
        <w:t>Informations</w:t>
      </w:r>
      <w:r>
        <w:rPr>
          <w:lang w:val="fr-FR"/>
        </w:rPr>
        <w:t xml:space="preserve"> concernant les travaux du Groupe de travail des normes</w:t>
      </w:r>
    </w:p>
    <w:p w14:paraId="15228E88" w14:textId="2088D112" w:rsidR="00F9573C" w:rsidRDefault="00B76D90" w:rsidP="00B76D90">
      <w:pPr>
        <w:pStyle w:val="H1G"/>
        <w:rPr>
          <w:b w:val="0"/>
          <w:bCs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du Comité européen de normalisation (CEN</w:t>
      </w:r>
      <w:r w:rsidRPr="00B76D90">
        <w:rPr>
          <w:b w:val="0"/>
          <w:bCs/>
          <w:sz w:val="20"/>
          <w:lang w:val="fr-FR"/>
        </w:rPr>
        <w:t>)</w:t>
      </w:r>
      <w:r w:rsidRPr="00B76D9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B76D90">
        <w:rPr>
          <w:b w:val="0"/>
          <w:bCs/>
          <w:position w:val="6"/>
          <w:sz w:val="20"/>
        </w:rPr>
        <w:t>,</w:t>
      </w:r>
      <w:r w:rsidRPr="00B76D90">
        <w:rPr>
          <w:b w:val="0"/>
          <w:bCs/>
          <w:sz w:val="20"/>
        </w:rPr>
        <w:t xml:space="preserve"> </w:t>
      </w:r>
      <w:r w:rsidRPr="00B76D90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B76D90">
        <w:rPr>
          <w:b w:val="0"/>
          <w:bCs/>
          <w:position w:val="6"/>
          <w:sz w:val="20"/>
        </w:rPr>
        <w:t>,</w:t>
      </w:r>
      <w:r w:rsidRPr="00B76D90">
        <w:rPr>
          <w:b w:val="0"/>
          <w:bCs/>
          <w:sz w:val="20"/>
        </w:rPr>
        <w:t xml:space="preserve"> </w:t>
      </w:r>
      <w:r w:rsidRPr="00B76D90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14:paraId="378616FA" w14:textId="77777777" w:rsidR="00B76D90" w:rsidRPr="00B76D90" w:rsidRDefault="00B76D90" w:rsidP="00B76D9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E2C45F8" w14:textId="7D63C697" w:rsidR="00B76D90" w:rsidRPr="00CA7EFB" w:rsidRDefault="00B76D90" w:rsidP="00B76D9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Conformément à l</w:t>
      </w:r>
      <w:r w:rsidR="00866404">
        <w:rPr>
          <w:lang w:val="fr-FR"/>
        </w:rPr>
        <w:t>’</w:t>
      </w:r>
      <w:r>
        <w:rPr>
          <w:lang w:val="fr-FR"/>
        </w:rPr>
        <w:t>accord de coopération conclu entre le Comité européen de normalisation/Comité européen de normalisation électrotechnique (CEN/CENELEC) et la Réunion commune (voir le document ECE/TRANS/WP.15/AC.1/122/Add.2, tel que modifié par l</w:t>
      </w:r>
      <w:r w:rsidR="00866404">
        <w:rPr>
          <w:lang w:val="fr-FR"/>
        </w:rPr>
        <w:t>’</w:t>
      </w:r>
      <w:r>
        <w:rPr>
          <w:lang w:val="fr-FR"/>
        </w:rPr>
        <w:t>annexe III du document ECE/TRANS/WP.15/AC.1/130, et l</w:t>
      </w:r>
      <w:r w:rsidR="00866404">
        <w:rPr>
          <w:lang w:val="fr-FR"/>
        </w:rPr>
        <w:t>’</w:t>
      </w:r>
      <w:r>
        <w:rPr>
          <w:lang w:val="fr-FR"/>
        </w:rPr>
        <w:t>annexe III du document ECE/TRANS/WP.15/AC.1/158), le Centre de gestion du CEN/CENELEC (CCMC) a proposé des normes auxquelles le RID, l</w:t>
      </w:r>
      <w:r w:rsidR="00866404">
        <w:rPr>
          <w:lang w:val="fr-FR"/>
        </w:rPr>
        <w:t>’</w:t>
      </w:r>
      <w:r>
        <w:rPr>
          <w:lang w:val="fr-FR"/>
        </w:rPr>
        <w:t>ADR et l</w:t>
      </w:r>
      <w:r w:rsidR="00866404">
        <w:rPr>
          <w:lang w:val="fr-FR"/>
        </w:rPr>
        <w:t>’</w:t>
      </w:r>
      <w:r>
        <w:rPr>
          <w:lang w:val="fr-FR"/>
        </w:rPr>
        <w:t>ADN devraient renvoyer.</w:t>
      </w:r>
    </w:p>
    <w:p w14:paraId="73850A11" w14:textId="77777777" w:rsidR="00B76D90" w:rsidRPr="00CA7EFB" w:rsidRDefault="00B76D90" w:rsidP="00B76D9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Activités menées durant le dernier semestre</w:t>
      </w:r>
    </w:p>
    <w:p w14:paraId="51E0193F" w14:textId="4A4BABB5" w:rsidR="00B76D90" w:rsidRPr="00CA7EFB" w:rsidRDefault="00B76D90" w:rsidP="00B76D90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12 avril, 5 mai</w:t>
      </w:r>
      <w:r w:rsidR="00B57282">
        <w:rPr>
          <w:lang w:val="fr-FR"/>
        </w:rPr>
        <w:t xml:space="preserve">, </w:t>
      </w:r>
      <w:r>
        <w:rPr>
          <w:lang w:val="fr-FR"/>
        </w:rPr>
        <w:t>9 juin et 22 juin 2021, le CEN a envoyé des projets de norme au Groupe de travail pour examen. Pour ces quatre envois, les projets avaient fait l</w:t>
      </w:r>
      <w:r w:rsidR="00866404">
        <w:rPr>
          <w:lang w:val="fr-FR"/>
        </w:rPr>
        <w:t>’</w:t>
      </w:r>
      <w:r>
        <w:rPr>
          <w:lang w:val="fr-FR"/>
        </w:rPr>
        <w:t>objet d</w:t>
      </w:r>
      <w:r w:rsidR="00866404">
        <w:rPr>
          <w:lang w:val="fr-FR"/>
        </w:rPr>
        <w:t>’</w:t>
      </w:r>
      <w:r>
        <w:rPr>
          <w:lang w:val="fr-FR"/>
        </w:rPr>
        <w:t>évaluations indépendantes.</w:t>
      </w:r>
    </w:p>
    <w:p w14:paraId="1D357575" w14:textId="77777777" w:rsidR="00B76D90" w:rsidRPr="00CA7EFB" w:rsidRDefault="00B76D90" w:rsidP="00B76D9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Nouveaux </w:t>
      </w:r>
      <w:r w:rsidRPr="00B76D90">
        <w:t>points</w:t>
      </w:r>
      <w:r>
        <w:rPr>
          <w:lang w:val="fr-FR"/>
        </w:rPr>
        <w:t xml:space="preserve"> à traiter</w:t>
      </w:r>
    </w:p>
    <w:p w14:paraId="26E7CEBD" w14:textId="77777777" w:rsidR="00B76D90" w:rsidRPr="00CA7EFB" w:rsidRDefault="00B76D90" w:rsidP="00B76D90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ce qui concerne le programme de travail du CEN, la Réunion commune RID/ADR/ADN est invitée à noter que les nouveaux points énumérés ci-après, qui portent sur le transport des marchandises dangereuses, ont été ajoutés au programme des comités techniques 23, 268, 286 et 296 du CEN.</w:t>
      </w:r>
    </w:p>
    <w:p w14:paraId="25F2FC35" w14:textId="4FFDEEB4" w:rsidR="00B76D90" w:rsidRPr="00CA7EFB" w:rsidRDefault="00B76D90" w:rsidP="00B76D90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Les membres de la Réunion commune sont invités à prier leurs experts de participer, par l</w:t>
      </w:r>
      <w:r w:rsidR="00866404">
        <w:rPr>
          <w:lang w:val="fr-FR"/>
        </w:rPr>
        <w:t>’</w:t>
      </w:r>
      <w:r>
        <w:rPr>
          <w:lang w:val="fr-FR"/>
        </w:rPr>
        <w:t>intermédiaire de leurs organismes de normalisation nationaux, au travail de rédaction et de révision relatif à ces points.</w:t>
      </w:r>
    </w:p>
    <w:p w14:paraId="3BC9502B" w14:textId="623FEF19" w:rsidR="00B76D90" w:rsidRDefault="00B76D90" w:rsidP="00B76D9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Tableau des nouveaux points inscrits au programme de travail du CEN </w:t>
      </w:r>
      <w:r>
        <w:rPr>
          <w:lang w:val="fr-FR"/>
        </w:rPr>
        <w:br/>
        <w:t>concernant des dispositions du RID, de l</w:t>
      </w:r>
      <w:r w:rsidR="00866404">
        <w:rPr>
          <w:lang w:val="fr-FR"/>
        </w:rPr>
        <w:t>’</w:t>
      </w:r>
      <w:r>
        <w:rPr>
          <w:lang w:val="fr-FR"/>
        </w:rPr>
        <w:t>ADR et de l</w:t>
      </w:r>
      <w:r w:rsidR="00866404">
        <w:rPr>
          <w:lang w:val="fr-FR"/>
        </w:rPr>
        <w:t>’</w:t>
      </w:r>
      <w:r>
        <w:rPr>
          <w:lang w:val="fr-FR"/>
        </w:rPr>
        <w:t>ADN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153"/>
        <w:gridCol w:w="1476"/>
        <w:gridCol w:w="4002"/>
      </w:tblGrid>
      <w:tr w:rsidR="00B76D90" w:rsidRPr="00F167B0" w14:paraId="1201CABC" w14:textId="77777777" w:rsidTr="008B68AB">
        <w:tc>
          <w:tcPr>
            <w:tcW w:w="1874" w:type="dxa"/>
            <w:shd w:val="clear" w:color="auto" w:fill="F2F2F2"/>
            <w:vAlign w:val="bottom"/>
          </w:tcPr>
          <w:p w14:paraId="2F2C3157" w14:textId="77777777" w:rsidR="00B76D90" w:rsidRPr="00B76D90" w:rsidRDefault="00B76D90" w:rsidP="008B68A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B76D90">
              <w:rPr>
                <w:b/>
                <w:bCs/>
                <w:sz w:val="16"/>
                <w:szCs w:val="16"/>
                <w:lang w:val="fr-FR"/>
              </w:rPr>
              <w:t>Organisme de normalisation compétent</w:t>
            </w:r>
          </w:p>
        </w:tc>
        <w:tc>
          <w:tcPr>
            <w:tcW w:w="1153" w:type="dxa"/>
            <w:shd w:val="clear" w:color="auto" w:fill="F2F2F2"/>
          </w:tcPr>
          <w:p w14:paraId="4D6D9D90" w14:textId="548E9D66" w:rsidR="00B76D90" w:rsidRPr="00B76D90" w:rsidRDefault="008B68AB" w:rsidP="008B68A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6"/>
                <w:szCs w:val="16"/>
                <w:lang w:val="fr-FR"/>
              </w:rPr>
            </w:pPr>
            <w:r w:rsidRPr="008B68AB">
              <w:rPr>
                <w:rFonts w:eastAsia="MS Mincho"/>
                <w:b/>
                <w:bCs/>
                <w:sz w:val="16"/>
                <w:szCs w:val="22"/>
                <w:lang w:val="fr-FR"/>
              </w:rPr>
              <w:t>N</w:t>
            </w:r>
            <w:r w:rsidRPr="008B68AB">
              <w:rPr>
                <w:rFonts w:eastAsia="MS Mincho"/>
                <w:b/>
                <w:bCs/>
                <w:sz w:val="16"/>
                <w:szCs w:val="22"/>
                <w:vertAlign w:val="superscript"/>
                <w:lang w:val="fr-FR"/>
              </w:rPr>
              <w:t>o</w:t>
            </w:r>
            <w:r>
              <w:rPr>
                <w:b/>
                <w:bCs/>
                <w:sz w:val="16"/>
                <w:szCs w:val="16"/>
                <w:lang w:val="fr-FR"/>
              </w:rPr>
              <w:t> </w:t>
            </w:r>
            <w:r w:rsidR="00B76D90" w:rsidRPr="00B76D90">
              <w:rPr>
                <w:b/>
                <w:bCs/>
                <w:sz w:val="16"/>
                <w:szCs w:val="16"/>
                <w:lang w:val="fr-FR"/>
              </w:rPr>
              <w:t xml:space="preserve">du point </w:t>
            </w:r>
            <w:r>
              <w:rPr>
                <w:b/>
                <w:bCs/>
                <w:sz w:val="16"/>
                <w:szCs w:val="16"/>
                <w:lang w:val="fr-FR"/>
              </w:rPr>
              <w:br/>
            </w:r>
            <w:r w:rsidR="00B76D90" w:rsidRPr="00B76D90">
              <w:rPr>
                <w:b/>
                <w:bCs/>
                <w:sz w:val="16"/>
                <w:szCs w:val="16"/>
                <w:lang w:val="fr-FR"/>
              </w:rPr>
              <w:t>à traiter</w:t>
            </w:r>
          </w:p>
        </w:tc>
        <w:tc>
          <w:tcPr>
            <w:tcW w:w="1476" w:type="dxa"/>
            <w:shd w:val="clear" w:color="auto" w:fill="F2F2F2"/>
          </w:tcPr>
          <w:p w14:paraId="014277AE" w14:textId="77777777" w:rsidR="00B76D90" w:rsidRPr="00B76D90" w:rsidRDefault="00B76D90" w:rsidP="008B68A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6"/>
                <w:szCs w:val="16"/>
              </w:rPr>
            </w:pPr>
            <w:r w:rsidRPr="00B76D90">
              <w:rPr>
                <w:b/>
                <w:bCs/>
                <w:sz w:val="16"/>
                <w:szCs w:val="16"/>
                <w:lang w:val="fr-FR"/>
              </w:rPr>
              <w:t>Référence</w:t>
            </w:r>
          </w:p>
        </w:tc>
        <w:tc>
          <w:tcPr>
            <w:tcW w:w="4002" w:type="dxa"/>
            <w:shd w:val="clear" w:color="auto" w:fill="F2F2F2"/>
          </w:tcPr>
          <w:p w14:paraId="6DF603EF" w14:textId="77777777" w:rsidR="00B76D90" w:rsidRPr="00B76D90" w:rsidRDefault="00B76D90" w:rsidP="008B68A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6"/>
                <w:szCs w:val="16"/>
              </w:rPr>
            </w:pPr>
            <w:r w:rsidRPr="00B76D90">
              <w:rPr>
                <w:b/>
                <w:bCs/>
                <w:sz w:val="16"/>
                <w:szCs w:val="16"/>
                <w:lang w:val="fr-FR"/>
              </w:rPr>
              <w:t>Titre</w:t>
            </w:r>
          </w:p>
        </w:tc>
      </w:tr>
      <w:tr w:rsidR="00B76D90" w:rsidRPr="00FC0BDF" w14:paraId="53D845E4" w14:textId="77777777" w:rsidTr="008B68AB">
        <w:trPr>
          <w:trHeight w:val="420"/>
        </w:trPr>
        <w:tc>
          <w:tcPr>
            <w:tcW w:w="1874" w:type="dxa"/>
            <w:shd w:val="clear" w:color="auto" w:fill="auto"/>
          </w:tcPr>
          <w:p w14:paraId="69CB4451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CEN/Comité technique 296</w:t>
            </w:r>
          </w:p>
        </w:tc>
        <w:tc>
          <w:tcPr>
            <w:tcW w:w="1153" w:type="dxa"/>
            <w:shd w:val="clear" w:color="auto" w:fill="auto"/>
          </w:tcPr>
          <w:p w14:paraId="3608D635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00296110</w:t>
            </w:r>
          </w:p>
        </w:tc>
        <w:tc>
          <w:tcPr>
            <w:tcW w:w="1476" w:type="dxa"/>
            <w:shd w:val="clear" w:color="auto" w:fill="auto"/>
          </w:tcPr>
          <w:p w14:paraId="0C0E6F9F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prEN 14433rev</w:t>
            </w:r>
          </w:p>
        </w:tc>
        <w:tc>
          <w:tcPr>
            <w:tcW w:w="4002" w:type="dxa"/>
            <w:shd w:val="clear" w:color="auto" w:fill="auto"/>
          </w:tcPr>
          <w:p w14:paraId="20DCDB5D" w14:textId="50EFDFB0" w:rsidR="00B76D90" w:rsidRPr="00CA7EFB" w:rsidRDefault="00B76D90" w:rsidP="00B76D90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Citernes de transport de matières dangereuses</w:t>
            </w:r>
            <w:r w:rsidR="008B68AB">
              <w:rPr>
                <w:lang w:val="fr-FR"/>
              </w:rPr>
              <w:t xml:space="preserve"> − </w:t>
            </w:r>
            <w:r>
              <w:rPr>
                <w:lang w:val="fr-FR"/>
              </w:rPr>
              <w:t>Équipements de la citerne pour le transport de produits chimiques liquides et de gaz liquéfiés</w:t>
            </w:r>
            <w:r w:rsidR="008B68AB">
              <w:rPr>
                <w:lang w:val="fr-FR"/>
              </w:rPr>
              <w:t> −</w:t>
            </w:r>
            <w:r>
              <w:rPr>
                <w:lang w:val="fr-FR"/>
              </w:rPr>
              <w:t xml:space="preserve"> Clapets de fond</w:t>
            </w:r>
          </w:p>
        </w:tc>
      </w:tr>
      <w:tr w:rsidR="00B76D90" w:rsidRPr="00FC0BDF" w14:paraId="06A3EA44" w14:textId="77777777" w:rsidTr="008B68AB">
        <w:trPr>
          <w:trHeight w:val="420"/>
        </w:trPr>
        <w:tc>
          <w:tcPr>
            <w:tcW w:w="1874" w:type="dxa"/>
            <w:shd w:val="clear" w:color="auto" w:fill="auto"/>
          </w:tcPr>
          <w:p w14:paraId="2AFE2421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CEN/Comité technique 296</w:t>
            </w:r>
          </w:p>
        </w:tc>
        <w:tc>
          <w:tcPr>
            <w:tcW w:w="1153" w:type="dxa"/>
            <w:shd w:val="clear" w:color="auto" w:fill="auto"/>
          </w:tcPr>
          <w:p w14:paraId="72BCD9D5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00296109</w:t>
            </w:r>
          </w:p>
        </w:tc>
        <w:tc>
          <w:tcPr>
            <w:tcW w:w="1476" w:type="dxa"/>
            <w:shd w:val="clear" w:color="auto" w:fill="auto"/>
          </w:tcPr>
          <w:p w14:paraId="51FDA408" w14:textId="77777777" w:rsidR="00B76D90" w:rsidRPr="00104A1E" w:rsidRDefault="00B76D90" w:rsidP="00B76D90">
            <w:pPr>
              <w:spacing w:before="60" w:after="60"/>
              <w:ind w:left="57" w:right="57"/>
            </w:pPr>
            <w:r>
              <w:rPr>
                <w:lang w:val="fr-FR"/>
              </w:rPr>
              <w:t>prEN 14432rev</w:t>
            </w:r>
          </w:p>
        </w:tc>
        <w:tc>
          <w:tcPr>
            <w:tcW w:w="4002" w:type="dxa"/>
            <w:shd w:val="clear" w:color="auto" w:fill="auto"/>
          </w:tcPr>
          <w:p w14:paraId="0A8AB73A" w14:textId="1330C356" w:rsidR="00B76D90" w:rsidRPr="00CA7EFB" w:rsidRDefault="00B76D90" w:rsidP="00B76D90">
            <w:pPr>
              <w:tabs>
                <w:tab w:val="left" w:pos="924"/>
              </w:tabs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 xml:space="preserve">Citernes de transport de matières dangereuses </w:t>
            </w:r>
            <w:r w:rsidR="00B57282">
              <w:rPr>
                <w:lang w:val="fr-FR"/>
              </w:rPr>
              <w:t>− </w:t>
            </w:r>
            <w:r>
              <w:rPr>
                <w:lang w:val="fr-FR"/>
              </w:rPr>
              <w:t>Équipements de la citerne pour le transport de produits chimiques liquides et de gaz liquéfiés</w:t>
            </w:r>
            <w:r w:rsidR="00B57282">
              <w:rPr>
                <w:lang w:val="fr-FR"/>
              </w:rPr>
              <w:t> −</w:t>
            </w:r>
            <w:r>
              <w:rPr>
                <w:lang w:val="fr-FR"/>
              </w:rPr>
              <w:t xml:space="preserve"> Vannes de mise en pression de la citerne ou de déchargement du produit</w:t>
            </w:r>
          </w:p>
        </w:tc>
      </w:tr>
    </w:tbl>
    <w:p w14:paraId="397EE7E2" w14:textId="77777777" w:rsidR="00B76D90" w:rsidRPr="00CA7EFB" w:rsidRDefault="00B76D90" w:rsidP="00B76D9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Nouveaux renvois à </w:t>
      </w:r>
      <w:r w:rsidRPr="00B76D90">
        <w:t>des</w:t>
      </w:r>
      <w:r>
        <w:rPr>
          <w:lang w:val="fr-FR"/>
        </w:rPr>
        <w:t xml:space="preserve"> normes et renvois modifiés</w:t>
      </w:r>
    </w:p>
    <w:p w14:paraId="54928A70" w14:textId="42C43F52" w:rsidR="00B76D90" w:rsidRPr="00CA7EFB" w:rsidRDefault="00B76D90" w:rsidP="00B76D90">
      <w:pPr>
        <w:pStyle w:val="SingleTxtG"/>
        <w:rPr>
          <w:snapToGrid w:val="0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Depuis la session de mars 2021, des projets de norme, dont la liste figure dans l</w:t>
      </w:r>
      <w:r w:rsidR="00866404">
        <w:rPr>
          <w:lang w:val="fr-FR"/>
        </w:rPr>
        <w:t>’</w:t>
      </w:r>
      <w:r>
        <w:rPr>
          <w:lang w:val="fr-FR"/>
        </w:rPr>
        <w:t>annexe du présent document, ont atteint les stades de l</w:t>
      </w:r>
      <w:r w:rsidR="00866404">
        <w:rPr>
          <w:lang w:val="fr-FR"/>
        </w:rPr>
        <w:t>’</w:t>
      </w:r>
      <w:r>
        <w:rPr>
          <w:lang w:val="fr-FR"/>
        </w:rPr>
        <w:t>enquête, du vote officiel ou de la publication.</w:t>
      </w:r>
    </w:p>
    <w:p w14:paraId="2E243DFD" w14:textId="23FE0E8D" w:rsidR="00866404" w:rsidRDefault="00B76D90" w:rsidP="00B76D90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Les membres de la Réunion commune ont déjà été invités à communiquer leurs observations concernant les documents figurant dans les envois 1, 2, 3 et 4. Ils avaient en principe </w:t>
      </w:r>
      <w:r>
        <w:rPr>
          <w:b/>
          <w:bCs/>
          <w:lang w:val="fr-FR"/>
        </w:rPr>
        <w:t>jusqu</w:t>
      </w:r>
      <w:r w:rsidR="00866404">
        <w:rPr>
          <w:b/>
          <w:bCs/>
          <w:lang w:val="fr-FR"/>
        </w:rPr>
        <w:t>’</w:t>
      </w:r>
      <w:r>
        <w:rPr>
          <w:b/>
          <w:bCs/>
          <w:lang w:val="fr-FR"/>
        </w:rPr>
        <w:t>au 29 juin 2021</w:t>
      </w:r>
      <w:r>
        <w:rPr>
          <w:lang w:val="fr-FR"/>
        </w:rPr>
        <w:t xml:space="preserve"> pour transmettre au CCMC de telles observations (</w:t>
      </w:r>
      <w:hyperlink r:id="rId8" w:history="1">
        <w:r w:rsidR="00866404" w:rsidRPr="00112A73">
          <w:rPr>
            <w:rStyle w:val="Hyperlink"/>
            <w:snapToGrid w:val="0"/>
          </w:rPr>
          <w:t>sgilet</w:t>
        </w:r>
        <w:r w:rsidR="00866404" w:rsidRPr="00DE4723">
          <w:rPr>
            <w:rStyle w:val="Hyperlink"/>
            <w:snapToGrid w:val="0"/>
          </w:rPr>
          <w:t>@</w:t>
        </w:r>
        <w:r w:rsidR="00866404" w:rsidRPr="00866404">
          <w:rPr>
            <w:rStyle w:val="Hyperlink"/>
            <w:snapToGrid w:val="0"/>
          </w:rPr>
          <w:t>cencenelec</w:t>
        </w:r>
        <w:r w:rsidR="00866404" w:rsidRPr="00DE4723">
          <w:rPr>
            <w:rStyle w:val="Hyperlink"/>
            <w:snapToGrid w:val="0"/>
          </w:rPr>
          <w:t>.</w:t>
        </w:r>
        <w:r w:rsidR="00866404" w:rsidRPr="00866404">
          <w:rPr>
            <w:rStyle w:val="Hyperlink"/>
            <w:snapToGrid w:val="0"/>
          </w:rPr>
          <w:t>eu</w:t>
        </w:r>
      </w:hyperlink>
      <w:r>
        <w:rPr>
          <w:lang w:val="fr-FR"/>
        </w:rPr>
        <w:t>), mais on s</w:t>
      </w:r>
      <w:r w:rsidR="00866404">
        <w:rPr>
          <w:lang w:val="fr-FR"/>
        </w:rPr>
        <w:t>’</w:t>
      </w:r>
      <w:r>
        <w:rPr>
          <w:lang w:val="fr-FR"/>
        </w:rPr>
        <w:t>attend à recevoir la plupart d</w:t>
      </w:r>
      <w:r w:rsidR="00866404">
        <w:rPr>
          <w:lang w:val="fr-FR"/>
        </w:rPr>
        <w:t>’</w:t>
      </w:r>
      <w:r>
        <w:rPr>
          <w:lang w:val="fr-FR"/>
        </w:rPr>
        <w:t xml:space="preserve">entre elles plus près de la date des conférences en ligne qui seront organisées pour les passer en revue. Ces conférences sont prévues pour la </w:t>
      </w:r>
      <w:r>
        <w:rPr>
          <w:b/>
          <w:bCs/>
          <w:lang w:val="fr-FR"/>
        </w:rPr>
        <w:t>fin du mois d</w:t>
      </w:r>
      <w:r w:rsidR="00866404">
        <w:rPr>
          <w:b/>
          <w:bCs/>
          <w:lang w:val="fr-FR"/>
        </w:rPr>
        <w:t>’</w:t>
      </w:r>
      <w:r>
        <w:rPr>
          <w:b/>
          <w:bCs/>
          <w:lang w:val="fr-FR"/>
        </w:rPr>
        <w:t>août 2021</w:t>
      </w:r>
      <w:r>
        <w:rPr>
          <w:lang w:val="fr-FR"/>
        </w:rPr>
        <w:t>, mais le calendrier exact reste à définir en concertation avec le Groupe de travail des normes de la Réunion commune. Toutes les observations communiquées seront regroupées dans un même document et transmises sous cette forme à la Réunion commune.</w:t>
      </w:r>
    </w:p>
    <w:p w14:paraId="18998B4B" w14:textId="2B426B89" w:rsidR="00866404" w:rsidRDefault="00866404" w:rsidP="00B76D90">
      <w:pPr>
        <w:pStyle w:val="SingleTxtG"/>
        <w:rPr>
          <w:lang w:val="fr-FR"/>
        </w:rPr>
        <w:sectPr w:rsidR="00866404" w:rsidSect="00B76D9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A5C47CF" w14:textId="5DEFC07A" w:rsidR="00866404" w:rsidRPr="00866404" w:rsidRDefault="00866404" w:rsidP="00866404">
      <w:pPr>
        <w:pStyle w:val="HChG"/>
        <w:spacing w:before="0"/>
        <w:ind w:right="567"/>
        <w:rPr>
          <w:b w:val="0"/>
          <w:bCs/>
          <w:sz w:val="20"/>
          <w:lang w:val="en-US"/>
        </w:rPr>
      </w:pPr>
      <w:r w:rsidRPr="00866404">
        <w:rPr>
          <w:lang w:val="en-US"/>
        </w:rPr>
        <w:t>Annex</w:t>
      </w:r>
      <w:r>
        <w:rPr>
          <w:lang w:val="en-US"/>
        </w:rPr>
        <w:t>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66404">
        <w:rPr>
          <w:lang w:val="en-US"/>
        </w:rPr>
        <w:tab/>
      </w:r>
      <w:r>
        <w:rPr>
          <w:lang w:val="en-US"/>
        </w:rPr>
        <w:tab/>
      </w:r>
      <w:r w:rsidRPr="00866404">
        <w:rPr>
          <w:b w:val="0"/>
          <w:bCs/>
          <w:sz w:val="20"/>
          <w:lang w:val="en-US"/>
        </w:rPr>
        <w:t>[Anglais seulement]</w:t>
      </w:r>
    </w:p>
    <w:p w14:paraId="713BC502" w14:textId="77777777" w:rsidR="00866404" w:rsidRPr="00866404" w:rsidRDefault="00866404" w:rsidP="00866404">
      <w:pPr>
        <w:pStyle w:val="H1G"/>
        <w:tabs>
          <w:tab w:val="clear" w:pos="851"/>
        </w:tabs>
        <w:spacing w:before="240" w:after="120"/>
        <w:ind w:left="567" w:right="0" w:hanging="567"/>
        <w:rPr>
          <w:lang w:val="en-US"/>
        </w:rPr>
      </w:pPr>
      <w:r w:rsidRPr="00866404">
        <w:rPr>
          <w:lang w:val="en-US"/>
        </w:rPr>
        <w:t>A.</w:t>
      </w:r>
      <w:r w:rsidRPr="00866404">
        <w:rPr>
          <w:lang w:val="en-US"/>
        </w:rPr>
        <w:tab/>
        <w:t>Standards at Stage 2: Submitted for public enquiry</w:t>
      </w:r>
    </w:p>
    <w:p w14:paraId="1D01E4C0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bookmarkStart w:id="0" w:name="_Hlk26779328"/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104A1E" w14:paraId="678C744A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B15983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ISO 21011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C3E688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Cryogenic vessels - Valves for cryogenic service (ISO/DIS 21011:2021)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6FD7A1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75B02EBA" w14:textId="77777777" w:rsidR="00866404" w:rsidRDefault="00866404" w:rsidP="00F55175">
            <w:pPr>
              <w:jc w:val="center"/>
              <w:rPr>
                <w:b/>
                <w:i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for closures</w:t>
            </w:r>
          </w:p>
          <w:p w14:paraId="02FD7D80" w14:textId="77777777" w:rsidR="00866404" w:rsidRPr="00104A1E" w:rsidRDefault="00866404" w:rsidP="00F55175">
            <w:pPr>
              <w:jc w:val="center"/>
            </w:pPr>
            <w:r>
              <w:rPr>
                <w:b/>
              </w:rPr>
              <w:t xml:space="preserve">6.8.2.6.1 </w:t>
            </w:r>
            <w:r w:rsidRPr="00C90F42">
              <w:rPr>
                <w:b/>
                <w:i/>
              </w:rPr>
              <w:t>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C4489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72212EA1" w14:textId="77777777" w:rsidR="00866404" w:rsidRPr="00866404" w:rsidRDefault="00866404" w:rsidP="00F55175">
            <w:pPr>
              <w:jc w:val="center"/>
              <w:rPr>
                <w:lang w:val="en-US"/>
              </w:rPr>
            </w:pPr>
            <w:r w:rsidRPr="00866404">
              <w:rPr>
                <w:lang w:val="en-US"/>
              </w:rPr>
              <w:t>6.2.3.1 and 6.2.3.4</w:t>
            </w:r>
          </w:p>
          <w:p w14:paraId="7E06D7A9" w14:textId="77777777" w:rsidR="00866404" w:rsidRPr="00104A1E" w:rsidRDefault="00866404" w:rsidP="00F55175">
            <w:pPr>
              <w:suppressAutoHyphens w:val="0"/>
              <w:spacing w:line="240" w:lineRule="auto"/>
              <w:jc w:val="center"/>
            </w:pPr>
            <w:r>
              <w:rPr>
                <w:rFonts w:ascii="‡(À˛" w:hAnsi="‡(À˛" w:cs="‡(À˛"/>
                <w:sz w:val="18"/>
                <w:szCs w:val="18"/>
                <w:lang w:val="en-US"/>
              </w:rPr>
              <w:t>6.8.2.4 and 6.8.3.4</w:t>
            </w:r>
          </w:p>
        </w:tc>
      </w:tr>
      <w:tr w:rsidR="00866404" w:rsidRPr="00104A1E" w14:paraId="659168E8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562B81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 w:rsidRPr="00D05CB0">
              <w:rPr>
                <w:spacing w:val="-3"/>
              </w:rPr>
              <w:t>002</w:t>
            </w:r>
            <w:r>
              <w:rPr>
                <w:spacing w:val="-3"/>
              </w:rPr>
              <w:t>68076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CFA791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5C25E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2668DB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3FD28D44" w14:textId="77777777" w:rsidTr="00F55175">
        <w:tc>
          <w:tcPr>
            <w:tcW w:w="5000" w:type="pct"/>
            <w:gridSpan w:val="10"/>
          </w:tcPr>
          <w:p w14:paraId="167273D6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1" w:name="_Hlk43123711"/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214BC750" w14:textId="77777777" w:rsidTr="00F55175">
        <w:tc>
          <w:tcPr>
            <w:tcW w:w="5000" w:type="pct"/>
            <w:gridSpan w:val="10"/>
          </w:tcPr>
          <w:p w14:paraId="0B825035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0EB0720C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732A1B88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316F1795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0DE88D9E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D8D9BC0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2C9CD4D1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179D1505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003C120C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1B8D16CD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5DC7ECB0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2213E15F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FB9B706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2AF6641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DF295DE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E6C3FB6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9D50FB1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075DF224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9D011A6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E41F4DC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35B5072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12A0BEB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517FC6F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43BDB6F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7CD38BC1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A1F0720" w14:textId="42985521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3612B5E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1C99FB2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3F0054BE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BFD824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0"/>
    <w:bookmarkEnd w:id="1"/>
    <w:p w14:paraId="5AA57189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866404" w14:paraId="435E8AFA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016984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13110 rev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39B124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Transportable refillable welded aluminium cylinders for liquefied petroleum gas (LPG) - Design and construction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54D70CC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06ECF6DD" w14:textId="77777777" w:rsidR="00866404" w:rsidRPr="00104A1E" w:rsidRDefault="00866404" w:rsidP="00F55175">
            <w:pPr>
              <w:jc w:val="center"/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for design and construction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C72AF7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2C825CA" w14:textId="77777777" w:rsidR="00866404" w:rsidRPr="00866404" w:rsidRDefault="00866404" w:rsidP="00F55175">
            <w:pPr>
              <w:jc w:val="center"/>
              <w:rPr>
                <w:lang w:val="en-US"/>
              </w:rPr>
            </w:pPr>
            <w:r w:rsidRPr="00866404">
              <w:rPr>
                <w:lang w:val="en-US"/>
              </w:rPr>
              <w:t>6.2.3.1 and 6.2.3.4</w:t>
            </w:r>
          </w:p>
        </w:tc>
      </w:tr>
      <w:tr w:rsidR="00866404" w:rsidRPr="00104A1E" w14:paraId="61990A52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06756F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286214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D3EA49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CFA685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341867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466A5077" w14:textId="77777777" w:rsidTr="00F55175">
        <w:tc>
          <w:tcPr>
            <w:tcW w:w="5000" w:type="pct"/>
            <w:gridSpan w:val="10"/>
          </w:tcPr>
          <w:p w14:paraId="472DE300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7905AF3A" w14:textId="77777777" w:rsidTr="00F55175">
        <w:tc>
          <w:tcPr>
            <w:tcW w:w="5000" w:type="pct"/>
            <w:gridSpan w:val="10"/>
          </w:tcPr>
          <w:p w14:paraId="779DBA6C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56D16393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6A2036C9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70E29A74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404C4163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48754682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561ED75F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783931CC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45385A97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1DF839E2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04950CCB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39E5DB64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21E4EC4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FC07AF7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63A0D54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C1E20CF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ADDA879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77B43FA7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5186B43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4D7C6EC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4F746EB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D687086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AB1A5A3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6C2C39DA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44C2ABE4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FAD364" w14:textId="1A624B64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8C888F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F5F98A4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616F7204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B75E444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7B492397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866404" w14:paraId="07DA2942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E748EC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14071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E56352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 - Ancillary equipment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20159C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6EE9CCD3" w14:textId="77777777" w:rsidR="00866404" w:rsidRPr="00104A1E" w:rsidRDefault="00866404" w:rsidP="00F55175">
            <w:pPr>
              <w:jc w:val="center"/>
              <w:rPr>
                <w:b/>
              </w:rPr>
            </w:pPr>
            <w:r>
              <w:rPr>
                <w:b/>
              </w:rPr>
              <w:t>6.2.4.1</w:t>
            </w:r>
          </w:p>
          <w:p w14:paraId="1A639B9D" w14:textId="77777777" w:rsidR="00866404" w:rsidRPr="00104A1E" w:rsidRDefault="00866404" w:rsidP="00F55175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558B4E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ECE3529" w14:textId="77777777" w:rsidR="00866404" w:rsidRPr="00866404" w:rsidRDefault="00866404" w:rsidP="00F55175">
            <w:pPr>
              <w:jc w:val="center"/>
              <w:rPr>
                <w:lang w:val="en-US"/>
              </w:rPr>
            </w:pPr>
            <w:r w:rsidRPr="00866404">
              <w:rPr>
                <w:lang w:val="en-US"/>
              </w:rPr>
              <w:t>6.2.3.1 and 6.2.3.3</w:t>
            </w:r>
          </w:p>
        </w:tc>
      </w:tr>
      <w:tr w:rsidR="00866404" w:rsidRPr="00104A1E" w14:paraId="1F289E32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6D87C4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09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FE4C49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C15D70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2A987D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4A6A30C9" w14:textId="77777777" w:rsidTr="00F55175">
        <w:tc>
          <w:tcPr>
            <w:tcW w:w="5000" w:type="pct"/>
            <w:gridSpan w:val="10"/>
          </w:tcPr>
          <w:p w14:paraId="7449B323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00AB2C18" w14:textId="77777777" w:rsidTr="00F55175">
        <w:tc>
          <w:tcPr>
            <w:tcW w:w="5000" w:type="pct"/>
            <w:gridSpan w:val="10"/>
          </w:tcPr>
          <w:p w14:paraId="66DE7E96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2996CC90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41C741E7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143802B4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43CC72C8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55C2FC3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0CA0FBCC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16E87E2E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703D5F9C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7D89C6A6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3B866C39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19326657" w14:textId="77777777" w:rsidR="00866404" w:rsidRPr="00104A1E" w:rsidRDefault="00866404" w:rsidP="00F55175">
            <w:pPr>
              <w:jc w:val="center"/>
            </w:pPr>
            <w:r>
              <w:t>UK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D8CC9A8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Scope</w:t>
            </w: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D2118C2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This standard applies only to static pressure vessels.  Its previous versions have not been referenced in RID/ADR</w:t>
            </w: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9BFA570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not reference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83AA729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6D2B91D4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53658A74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F2AA70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815B76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39E905D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5151919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570C1B3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1C3E645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46F7D48B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7D767B" w14:textId="4ED13A39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D374491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C4E607E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5D8983D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71554D86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8C0710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CA1A958" w14:textId="77777777" w:rsidR="00866404" w:rsidRDefault="00866404" w:rsidP="00866404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50EA6E6F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104A1E" w14:paraId="441251F8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9B6D84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14129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C54EF4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728CA2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0A89D9DB" w14:textId="77777777" w:rsidR="00866404" w:rsidRPr="00104A1E" w:rsidRDefault="00866404" w:rsidP="00F55175">
            <w:pPr>
              <w:jc w:val="center"/>
              <w:rPr>
                <w:b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 w:rsidRPr="00D02DDD">
              <w:rPr>
                <w:b/>
                <w:i/>
              </w:rPr>
              <w:t>for closures</w:t>
            </w:r>
          </w:p>
          <w:p w14:paraId="6577571A" w14:textId="77777777" w:rsidR="00866404" w:rsidRPr="00104A1E" w:rsidRDefault="00866404" w:rsidP="00F55175">
            <w:pPr>
              <w:jc w:val="center"/>
            </w:pPr>
            <w:r>
              <w:t>6.8.2.6.</w:t>
            </w:r>
            <w:r w:rsidRPr="00D02DDD">
              <w:rPr>
                <w:b/>
                <w:i/>
              </w:rPr>
              <w:t>1 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556601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1D36F3FB" w14:textId="77777777" w:rsidR="00866404" w:rsidRPr="00866404" w:rsidRDefault="00866404" w:rsidP="00F55175">
            <w:pPr>
              <w:jc w:val="center"/>
              <w:rPr>
                <w:lang w:val="en-US"/>
              </w:rPr>
            </w:pPr>
            <w:r w:rsidRPr="00866404">
              <w:rPr>
                <w:lang w:val="en-US"/>
              </w:rPr>
              <w:t>6.2.3.1, 6.2.3.3 and 6.2.3.4</w:t>
            </w:r>
          </w:p>
          <w:p w14:paraId="603A9FD3" w14:textId="77777777" w:rsidR="00866404" w:rsidRPr="00104A1E" w:rsidRDefault="00866404" w:rsidP="00F55175">
            <w:pPr>
              <w:suppressAutoHyphens w:val="0"/>
              <w:spacing w:line="240" w:lineRule="auto"/>
              <w:jc w:val="center"/>
            </w:pPr>
            <w:r>
              <w:rPr>
                <w:rFonts w:ascii="‡(À˛" w:hAnsi="‡(À˛" w:cs="‡(À˛"/>
                <w:sz w:val="18"/>
                <w:szCs w:val="18"/>
                <w:lang w:val="en-US"/>
              </w:rPr>
              <w:t>6.8.2.1.1 and 6.8.3.2.9</w:t>
            </w:r>
          </w:p>
        </w:tc>
      </w:tr>
      <w:tr w:rsidR="00866404" w:rsidRPr="00104A1E" w14:paraId="0B67F897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DF7BA7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10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976000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4AD1E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62F543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732995AC" w14:textId="77777777" w:rsidTr="00F55175">
        <w:tc>
          <w:tcPr>
            <w:tcW w:w="5000" w:type="pct"/>
            <w:gridSpan w:val="10"/>
          </w:tcPr>
          <w:p w14:paraId="2EB865E4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7ED5CFE5" w14:textId="77777777" w:rsidTr="00F55175">
        <w:tc>
          <w:tcPr>
            <w:tcW w:w="5000" w:type="pct"/>
            <w:gridSpan w:val="10"/>
          </w:tcPr>
          <w:p w14:paraId="1D5FCA04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64079A11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6B95793A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0589BC8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425D2F48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BEBBF04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E0BB878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52B0C064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61D18C46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3EFF525D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7AA82ACE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12AE67AE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CC2819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E2B0F29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4F18E0E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1E39A28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39DE007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64BA238E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07F1EDE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CFF234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F8BA0A4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A9E6EB1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B098891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7C8FDB7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54363026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3F2E2C4" w14:textId="3D9898E3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7F24D6D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591085F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77FAD9B5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6D7EF39B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A546F14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3DE2127F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104A1E" w14:paraId="03880789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EC732C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14912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0B1B14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Inspection and maintenance of LPG cylinder valves at time of periodic inspection of cylinders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1A9BAB" w14:textId="77777777" w:rsidR="00866404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36D2BAF3" w14:textId="77777777" w:rsidR="00866404" w:rsidRPr="00D02DDD" w:rsidRDefault="00866404" w:rsidP="00F55175">
            <w:pPr>
              <w:jc w:val="center"/>
            </w:pPr>
            <w:r>
              <w:t>P200 (12), 3.4</w:t>
            </w:r>
          </w:p>
          <w:p w14:paraId="4D5ACF39" w14:textId="77777777" w:rsidR="00866404" w:rsidRPr="00104A1E" w:rsidRDefault="00866404" w:rsidP="00F55175">
            <w:pPr>
              <w:jc w:val="center"/>
            </w:pPr>
            <w:r w:rsidRPr="00F22E39">
              <w:rPr>
                <w:b/>
              </w:rPr>
              <w:t>6.2.4</w:t>
            </w:r>
            <w:r>
              <w:rPr>
                <w:b/>
              </w:rPr>
              <w:t>.2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CC9A78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574EC27D" w14:textId="77777777" w:rsidR="00866404" w:rsidRPr="00104A1E" w:rsidRDefault="00866404" w:rsidP="00F55175">
            <w:pPr>
              <w:jc w:val="center"/>
            </w:pPr>
            <w:r>
              <w:t>6.2.3.5</w:t>
            </w:r>
          </w:p>
        </w:tc>
      </w:tr>
      <w:tr w:rsidR="00866404" w:rsidRPr="00104A1E" w14:paraId="09E027E5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95C93F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11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562B63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CB42F6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D4DAF2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4D7F9A93" w14:textId="77777777" w:rsidTr="00F55175">
        <w:tc>
          <w:tcPr>
            <w:tcW w:w="5000" w:type="pct"/>
            <w:gridSpan w:val="10"/>
          </w:tcPr>
          <w:p w14:paraId="77673595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1AEF61D5" w14:textId="77777777" w:rsidTr="00F55175">
        <w:tc>
          <w:tcPr>
            <w:tcW w:w="5000" w:type="pct"/>
            <w:gridSpan w:val="10"/>
          </w:tcPr>
          <w:p w14:paraId="3359E693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66B81429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6C88E658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5AF9A020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3580C3AB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7DF3B02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39E784EF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01E38A10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13434FF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1AE1E26C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552E7F44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3EEA5B4F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FBDCD8D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F836A9E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F9E2BC8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2025F37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00B865E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053DAC08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3D5399B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0FD7FB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8DDAEF2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B8D4FEF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7404B61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898B3FD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76A8E972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FD6E72" w14:textId="5C9925D3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A82E673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ACFBE38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EC1284F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33440DB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910BD17" w14:textId="77777777" w:rsidR="00866404" w:rsidRDefault="00866404" w:rsidP="00866404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2232ECCE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866404" w:rsidRPr="00866404" w14:paraId="12B69F84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B35F53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12252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5CA760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Equipping of LPG road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8DFEDE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15776132" w14:textId="77777777" w:rsidR="00866404" w:rsidRPr="00104A1E" w:rsidRDefault="00866404" w:rsidP="00F55175">
            <w:pPr>
              <w:jc w:val="center"/>
              <w:rPr>
                <w:b/>
              </w:rPr>
            </w:pPr>
            <w:r>
              <w:rPr>
                <w:b/>
              </w:rPr>
              <w:t xml:space="preserve">6.8.2.6.1 </w:t>
            </w:r>
            <w:r>
              <w:rPr>
                <w:b/>
                <w:i/>
              </w:rPr>
              <w:t>for equipment</w:t>
            </w:r>
          </w:p>
          <w:p w14:paraId="1FD866C6" w14:textId="77777777" w:rsidR="00866404" w:rsidRPr="00104A1E" w:rsidRDefault="00866404" w:rsidP="00F55175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EB88D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25ED111F" w14:textId="77777777" w:rsidR="00866404" w:rsidRPr="009A6421" w:rsidRDefault="00866404" w:rsidP="00F55175">
            <w:pPr>
              <w:suppressAutoHyphens w:val="0"/>
              <w:spacing w:line="240" w:lineRule="auto"/>
              <w:jc w:val="center"/>
              <w:rPr>
                <w:rFonts w:ascii="‡(À˛" w:hAnsi="‡(À˛" w:cs="‡(À˛"/>
                <w:sz w:val="18"/>
                <w:szCs w:val="18"/>
                <w:lang w:val="en-US"/>
              </w:rPr>
            </w:pPr>
            <w:r w:rsidRPr="00866404">
              <w:rPr>
                <w:lang w:val="en-US"/>
              </w:rPr>
              <w:t>6.8.3.2 and 6.8.3.4.9</w:t>
            </w:r>
          </w:p>
        </w:tc>
      </w:tr>
      <w:tr w:rsidR="00866404" w:rsidRPr="00104A1E" w14:paraId="6AE1D0F5" w14:textId="77777777" w:rsidTr="00F55175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1248D9" w14:textId="77777777" w:rsidR="00866404" w:rsidRPr="00104A1E" w:rsidRDefault="00866404" w:rsidP="00F55175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</w:t>
            </w:r>
            <w:r w:rsidRPr="00151A57">
              <w:rPr>
                <w:spacing w:val="-3"/>
              </w:rPr>
              <w:t>2862</w:t>
            </w:r>
            <w:r>
              <w:rPr>
                <w:spacing w:val="-3"/>
              </w:rPr>
              <w:t>13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8161A7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8C460B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68070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2E8F54FC" w14:textId="77777777" w:rsidTr="00F55175">
        <w:tc>
          <w:tcPr>
            <w:tcW w:w="5000" w:type="pct"/>
            <w:gridSpan w:val="10"/>
          </w:tcPr>
          <w:p w14:paraId="741A4328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0B316673" w14:textId="77777777" w:rsidTr="00F55175">
        <w:tc>
          <w:tcPr>
            <w:tcW w:w="5000" w:type="pct"/>
            <w:gridSpan w:val="10"/>
          </w:tcPr>
          <w:p w14:paraId="4BBC2056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6BF031AE" w14:textId="77777777" w:rsidTr="00F55175">
        <w:tc>
          <w:tcPr>
            <w:tcW w:w="313" w:type="pct"/>
            <w:tcMar>
              <w:top w:w="57" w:type="dxa"/>
              <w:bottom w:w="57" w:type="dxa"/>
            </w:tcMar>
          </w:tcPr>
          <w:p w14:paraId="01341024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55BD7B2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6F6E9E5B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1BDF46F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F570509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78692BBF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75C02A81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682B9B42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03A36CE7" w14:textId="77777777" w:rsidTr="00F55175">
        <w:tc>
          <w:tcPr>
            <w:tcW w:w="313" w:type="pct"/>
            <w:tcMar>
              <w:top w:w="0" w:type="dxa"/>
              <w:bottom w:w="0" w:type="dxa"/>
            </w:tcMar>
          </w:tcPr>
          <w:p w14:paraId="78AEBFF7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3076C53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D3A743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8C47987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476EEC1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1B26398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2D88F3AC" w14:textId="77777777" w:rsidTr="00F5517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F95939D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4CC2A2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3D37719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28CE766" w14:textId="77777777" w:rsidR="00866404" w:rsidRPr="00104A1E" w:rsidRDefault="00866404" w:rsidP="00F55175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29634C9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7773B8E4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11FA9AE0" w14:textId="77777777" w:rsidTr="00F55175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F8D63D" w14:textId="786081FF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A3FCA4F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C41251E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A39E9BB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2AC8921D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B9A1A94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61447A2" w14:textId="77777777" w:rsidR="00866404" w:rsidRDefault="00866404" w:rsidP="00866404">
      <w:pPr>
        <w:spacing w:before="240" w:after="120"/>
        <w:rPr>
          <w:b/>
          <w:sz w:val="22"/>
          <w:szCs w:val="22"/>
        </w:rPr>
      </w:pPr>
    </w:p>
    <w:p w14:paraId="630CFDE5" w14:textId="77777777" w:rsidR="00866404" w:rsidRPr="00104A1E" w:rsidRDefault="00866404" w:rsidP="00866404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4</w:t>
      </w:r>
    </w:p>
    <w:tbl>
      <w:tblPr>
        <w:tblW w:w="48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21"/>
        <w:gridCol w:w="17"/>
        <w:gridCol w:w="1124"/>
        <w:gridCol w:w="3852"/>
        <w:gridCol w:w="14"/>
        <w:gridCol w:w="2120"/>
        <w:gridCol w:w="14"/>
        <w:gridCol w:w="2128"/>
        <w:gridCol w:w="2609"/>
      </w:tblGrid>
      <w:tr w:rsidR="00866404" w:rsidRPr="00866404" w14:paraId="1FBF779E" w14:textId="77777777" w:rsidTr="00F55175">
        <w:trPr>
          <w:trHeight w:val="350"/>
        </w:trPr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75378D" w14:textId="77777777" w:rsidR="00866404" w:rsidRPr="00471DD3" w:rsidRDefault="00866404" w:rsidP="00F55175">
            <w:pPr>
              <w:jc w:val="center"/>
              <w:rPr>
                <w:b/>
                <w:spacing w:val="-3"/>
                <w:highlight w:val="red"/>
              </w:rPr>
            </w:pPr>
            <w:r w:rsidRPr="00471DD3">
              <w:rPr>
                <w:b/>
                <w:spacing w:val="-3"/>
              </w:rPr>
              <w:t>prEN 14025 rev</w:t>
            </w:r>
          </w:p>
        </w:tc>
        <w:tc>
          <w:tcPr>
            <w:tcW w:w="179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E0CB48" w14:textId="77777777" w:rsidR="00866404" w:rsidRPr="00104A1E" w:rsidRDefault="00866404" w:rsidP="00F55175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471DD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Metallic pressure tanks - Design and construction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E33F55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62015FDE" w14:textId="77777777" w:rsidR="00866404" w:rsidRDefault="00866404" w:rsidP="00F55175">
            <w:pPr>
              <w:jc w:val="center"/>
            </w:pPr>
            <w:r>
              <w:t>6.8.4 TT11,</w:t>
            </w:r>
          </w:p>
          <w:p w14:paraId="69C7A621" w14:textId="77777777" w:rsidR="00866404" w:rsidRPr="009A6421" w:rsidRDefault="00866404" w:rsidP="00F55175">
            <w:pPr>
              <w:jc w:val="center"/>
              <w:rPr>
                <w:i/>
              </w:rPr>
            </w:pPr>
            <w:r>
              <w:t xml:space="preserve">6.8.2.6.1 </w:t>
            </w:r>
            <w:r>
              <w:rPr>
                <w:i/>
              </w:rPr>
              <w:t>for tanks</w:t>
            </w:r>
          </w:p>
        </w:tc>
        <w:tc>
          <w:tcPr>
            <w:tcW w:w="171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3D4211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681C463D" w14:textId="77777777" w:rsidR="00866404" w:rsidRPr="00866404" w:rsidRDefault="00866404" w:rsidP="00F55175">
            <w:pPr>
              <w:jc w:val="center"/>
              <w:rPr>
                <w:lang w:val="en-US"/>
              </w:rPr>
            </w:pPr>
            <w:r w:rsidRPr="00866404">
              <w:rPr>
                <w:lang w:val="en-US"/>
              </w:rPr>
              <w:t>6.8.2.1 and 6.8.3.1</w:t>
            </w:r>
          </w:p>
        </w:tc>
      </w:tr>
      <w:tr w:rsidR="00866404" w:rsidRPr="00104A1E" w14:paraId="12D05360" w14:textId="77777777" w:rsidTr="00F55175">
        <w:trPr>
          <w:trHeight w:val="350"/>
        </w:trPr>
        <w:tc>
          <w:tcPr>
            <w:tcW w:w="720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5C99A1" w14:textId="77777777" w:rsidR="00866404" w:rsidRPr="00471DD3" w:rsidRDefault="00866404" w:rsidP="00F55175">
            <w:pPr>
              <w:jc w:val="center"/>
              <w:rPr>
                <w:spacing w:val="-3"/>
                <w:highlight w:val="red"/>
              </w:rPr>
            </w:pPr>
            <w:r w:rsidRPr="00471DD3">
              <w:rPr>
                <w:spacing w:val="-3"/>
              </w:rPr>
              <w:t>00296106</w:t>
            </w:r>
          </w:p>
        </w:tc>
        <w:tc>
          <w:tcPr>
            <w:tcW w:w="179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7E75ED" w14:textId="77777777" w:rsidR="00866404" w:rsidRPr="00104A1E" w:rsidRDefault="00866404" w:rsidP="00F55175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7EE708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12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71E0F8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7CC20CB0" w14:textId="77777777" w:rsidTr="00F55175">
        <w:tc>
          <w:tcPr>
            <w:tcW w:w="5000" w:type="pct"/>
            <w:gridSpan w:val="10"/>
          </w:tcPr>
          <w:p w14:paraId="5D1B5613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866404">
              <w:rPr>
                <w:lang w:val="en-US"/>
              </w:rPr>
              <w:t>Assessment from JMSA: "This standard has one minor discordance with the ADR and if corrected can be approved for inclusion in the referenced standards".</w:t>
            </w:r>
          </w:p>
        </w:tc>
      </w:tr>
      <w:tr w:rsidR="00866404" w:rsidRPr="00866404" w14:paraId="79312158" w14:textId="77777777" w:rsidTr="00F55175">
        <w:tc>
          <w:tcPr>
            <w:tcW w:w="5000" w:type="pct"/>
            <w:gridSpan w:val="10"/>
          </w:tcPr>
          <w:p w14:paraId="3B6DAA75" w14:textId="77777777" w:rsidR="00866404" w:rsidRPr="00866404" w:rsidRDefault="00866404" w:rsidP="00F55175">
            <w:pPr>
              <w:rPr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69557AA0" w14:textId="77777777" w:rsidTr="00F55175">
        <w:tc>
          <w:tcPr>
            <w:tcW w:w="316" w:type="pct"/>
            <w:tcMar>
              <w:top w:w="57" w:type="dxa"/>
              <w:bottom w:w="57" w:type="dxa"/>
            </w:tcMar>
          </w:tcPr>
          <w:p w14:paraId="6CD91AD0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10" w:type="pct"/>
            <w:gridSpan w:val="2"/>
            <w:tcMar>
              <w:top w:w="57" w:type="dxa"/>
              <w:bottom w:w="57" w:type="dxa"/>
            </w:tcMar>
          </w:tcPr>
          <w:p w14:paraId="5FE6827D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98" w:type="pct"/>
            <w:gridSpan w:val="3"/>
            <w:tcMar>
              <w:top w:w="57" w:type="dxa"/>
              <w:bottom w:w="57" w:type="dxa"/>
            </w:tcMar>
          </w:tcPr>
          <w:p w14:paraId="2928E907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9" w:type="pct"/>
            <w:gridSpan w:val="2"/>
            <w:tcMar>
              <w:top w:w="57" w:type="dxa"/>
              <w:bottom w:w="57" w:type="dxa"/>
            </w:tcMar>
          </w:tcPr>
          <w:p w14:paraId="21806F70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7" w:type="pct"/>
            <w:tcMar>
              <w:top w:w="57" w:type="dxa"/>
              <w:bottom w:w="57" w:type="dxa"/>
            </w:tcMar>
          </w:tcPr>
          <w:p w14:paraId="573FD083" w14:textId="77777777" w:rsidR="00866404" w:rsidRPr="00104A1E" w:rsidRDefault="00866404" w:rsidP="00F55175">
            <w:pPr>
              <w:jc w:val="center"/>
            </w:pPr>
            <w:r w:rsidRPr="00104A1E">
              <w:t>Comment from</w:t>
            </w:r>
          </w:p>
          <w:p w14:paraId="462F0D9A" w14:textId="77777777" w:rsidR="00866404" w:rsidRPr="00104A1E" w:rsidRDefault="00866404" w:rsidP="00F55175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40" w:type="pct"/>
            <w:tcMar>
              <w:top w:w="57" w:type="dxa"/>
              <w:bottom w:w="57" w:type="dxa"/>
            </w:tcMar>
          </w:tcPr>
          <w:p w14:paraId="1629A8E3" w14:textId="77777777" w:rsidR="00866404" w:rsidRPr="00104A1E" w:rsidRDefault="00866404" w:rsidP="00F55175">
            <w:pPr>
              <w:jc w:val="center"/>
            </w:pPr>
            <w:r w:rsidRPr="00104A1E">
              <w:t xml:space="preserve">Comment from </w:t>
            </w:r>
          </w:p>
          <w:p w14:paraId="5740BB12" w14:textId="77777777" w:rsidR="00866404" w:rsidRPr="00104A1E" w:rsidRDefault="00866404" w:rsidP="00F55175">
            <w:pPr>
              <w:jc w:val="center"/>
            </w:pPr>
            <w:r w:rsidRPr="00104A1E">
              <w:t>WG Standards</w:t>
            </w:r>
          </w:p>
        </w:tc>
      </w:tr>
      <w:tr w:rsidR="00866404" w:rsidRPr="00104A1E" w14:paraId="29E97A22" w14:textId="77777777" w:rsidTr="00F55175">
        <w:tc>
          <w:tcPr>
            <w:tcW w:w="316" w:type="pct"/>
            <w:tcMar>
              <w:top w:w="0" w:type="dxa"/>
              <w:bottom w:w="0" w:type="dxa"/>
            </w:tcMar>
          </w:tcPr>
          <w:p w14:paraId="0F4E4B35" w14:textId="77777777" w:rsidR="00866404" w:rsidRPr="00104A1E" w:rsidRDefault="00866404" w:rsidP="00F55175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9A7E621" w14:textId="77777777" w:rsidR="00866404" w:rsidRPr="00104A1E" w:rsidRDefault="00866404" w:rsidP="00F55175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9344A77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619A632" w14:textId="77777777" w:rsidR="00866404" w:rsidRPr="00104A1E" w:rsidRDefault="00866404" w:rsidP="00F55175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109CCBE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0000632E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4A9403BC" w14:textId="77777777" w:rsidTr="00F55175">
        <w:tc>
          <w:tcPr>
            <w:tcW w:w="31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CFF3A73" w14:textId="77777777" w:rsidR="00866404" w:rsidRPr="00104A1E" w:rsidRDefault="00866404" w:rsidP="00F55175">
            <w:pPr>
              <w:jc w:val="center"/>
              <w:rPr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6723C12" w14:textId="77777777" w:rsidR="00866404" w:rsidRPr="00104A1E" w:rsidRDefault="00866404" w:rsidP="00F55175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7766C4" w14:textId="77777777" w:rsidR="00866404" w:rsidRPr="00104A1E" w:rsidRDefault="00866404" w:rsidP="00F55175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AE3A14" w14:textId="77777777" w:rsidR="00866404" w:rsidRPr="00104A1E" w:rsidRDefault="00866404" w:rsidP="00F55175"/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8F6F90B" w14:textId="77777777" w:rsidR="00866404" w:rsidRPr="00104A1E" w:rsidRDefault="00866404" w:rsidP="00F55175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55BCE46D" w14:textId="77777777" w:rsidR="00866404" w:rsidRPr="00104A1E" w:rsidRDefault="00866404" w:rsidP="00F55175">
            <w:pPr>
              <w:keepLines/>
              <w:rPr>
                <w:bCs/>
              </w:rPr>
            </w:pPr>
          </w:p>
        </w:tc>
      </w:tr>
      <w:tr w:rsidR="00866404" w:rsidRPr="00104A1E" w14:paraId="2C955ECD" w14:textId="77777777" w:rsidTr="00F55175">
        <w:trPr>
          <w:trHeight w:val="655"/>
        </w:trPr>
        <w:tc>
          <w:tcPr>
            <w:tcW w:w="72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B6030D8" w14:textId="17750060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3E9760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0420D9A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1108A9C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481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2A26F52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B6B1C0E" w14:textId="77777777" w:rsidR="00866404" w:rsidRDefault="00866404" w:rsidP="00866404">
      <w:pPr>
        <w:suppressAutoHyphens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7202CB6" w14:textId="77777777" w:rsidR="00866404" w:rsidRPr="00866404" w:rsidRDefault="00866404" w:rsidP="00866404">
      <w:pPr>
        <w:spacing w:before="240" w:after="120"/>
        <w:rPr>
          <w:b/>
          <w:sz w:val="22"/>
          <w:szCs w:val="22"/>
          <w:lang w:val="en-US"/>
        </w:rPr>
      </w:pPr>
      <w:r w:rsidRPr="00866404">
        <w:rPr>
          <w:b/>
          <w:sz w:val="22"/>
          <w:szCs w:val="22"/>
          <w:lang w:val="en-US"/>
        </w:rPr>
        <w:t>B. Standards at Stage 3 or 4: Submitted for formal vote or published</w:t>
      </w:r>
    </w:p>
    <w:p w14:paraId="686023F9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866404" w14:paraId="2CCCAA7B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50E9D6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22331B">
              <w:rPr>
                <w:b/>
                <w:iCs/>
                <w:lang w:val="es-ES"/>
              </w:rPr>
              <w:t>FprEN 13799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27A389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LPG equipment and accessories - Contents gauges for Liquefied Petroleum Gas (LPG)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B9B514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864B947" w14:textId="77777777" w:rsidR="00866404" w:rsidRPr="00104A1E" w:rsidRDefault="00866404" w:rsidP="00F55175">
            <w:pPr>
              <w:jc w:val="center"/>
              <w:rPr>
                <w:b/>
              </w:rPr>
            </w:pPr>
            <w:r w:rsidRPr="00CE6EF9">
              <w:rPr>
                <w:b/>
              </w:rPr>
              <w:t>6.2.4.1</w:t>
            </w:r>
            <w:r>
              <w:rPr>
                <w:b/>
              </w:rPr>
              <w:t xml:space="preserve"> </w:t>
            </w:r>
            <w:r w:rsidRPr="00D02DDD">
              <w:rPr>
                <w:b/>
                <w:i/>
              </w:rPr>
              <w:t>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2499AF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16288D97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lang w:val="en-US"/>
              </w:rPr>
              <w:t>6.2.3.1and 6.2.1.3</w:t>
            </w:r>
          </w:p>
        </w:tc>
      </w:tr>
      <w:tr w:rsidR="00866404" w:rsidRPr="00104A1E" w14:paraId="36AEE34E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B4F53E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00286192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312D15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09B4524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B826A1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7E5E8FAD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E52ED17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76F032F3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CBAD7A9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4DFA2559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7DF9C32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878172F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1E4B01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30328A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70FB56B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60AFA92E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866404" w14:paraId="578DB84C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077A6CB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UK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467CF5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349A3A" w14:textId="77777777" w:rsidR="00866404" w:rsidRPr="00866404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  <w:r w:rsidRPr="00866404">
              <w:rPr>
                <w:bCs/>
                <w:lang w:val="en-US"/>
              </w:rPr>
              <w:t>Previous editions of this standard have not been referenced in RID/ADR.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0D40AA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076B04D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456231B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866404" w:rsidRPr="00866404" w14:paraId="6C8530A6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2E419B7" w14:textId="77777777" w:rsidR="00866404" w:rsidRPr="00866404" w:rsidRDefault="00866404" w:rsidP="00F55175">
            <w:pPr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3BB8714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39DF03" w14:textId="77777777" w:rsidR="00866404" w:rsidRPr="00866404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2D3A47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9217482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37F7A57" w14:textId="77777777" w:rsidR="00866404" w:rsidRPr="00866404" w:rsidRDefault="00866404" w:rsidP="00F55175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866404" w:rsidRPr="00866404" w14:paraId="2839B292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CA8305D" w14:textId="456B685C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B543487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8700998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D2CCB16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61BD4D1B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A77CDAD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11A5903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AD5A8E6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32F7F4A4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643DE93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BE781B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A128151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60790E0B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D7106ED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42399A7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4CA5059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1F1CA02D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488444CF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155094C4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104A1E" w14:paraId="5454DC75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67D554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22331B">
              <w:rPr>
                <w:b/>
                <w:iCs/>
                <w:lang w:val="es-ES"/>
              </w:rPr>
              <w:t>FprEN 1439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6FE536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LPG equipment and accessories - Procedure for checking transportable refillable LPG cylinders before, during and after filling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B91F76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60F8B959" w14:textId="77777777" w:rsidR="00866404" w:rsidRPr="00A33174" w:rsidRDefault="00866404" w:rsidP="00F55175">
            <w:pPr>
              <w:jc w:val="center"/>
            </w:pPr>
            <w:r>
              <w:rPr>
                <w:b/>
              </w:rPr>
              <w:t>P200 (11) and P200 (12), 2.1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EB701C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2338C7C7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P200 (7)</w:t>
            </w:r>
          </w:p>
        </w:tc>
      </w:tr>
      <w:tr w:rsidR="00866404" w:rsidRPr="00104A1E" w14:paraId="4268ACCA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9A5310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00286205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716F7D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CF1715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B54019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1E5F7893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4B99394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7AA4D707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FA150C8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4DE3DC92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0DA2799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C2DDC64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6CD0EE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9803D2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DD73C18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75295662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04078505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991A754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3CD16A3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DEA2BE2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A22735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6C71F9A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01440D1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0E702393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F86C44B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02542EB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850AC4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FAA910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D34BCED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B40C270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6D2272F4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116C8E" w14:textId="4B1E9184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A7E7F97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1F1B55F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70C7DE77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0756AB20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EAE7D15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01603A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AD5637E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43452AF9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2EF8FA4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665613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0010C65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7A735326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F8E79B6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7E007FF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89F830C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3549D94F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5DA0F0E0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0245B37F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866404" w14:paraId="5357BD87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03B4C0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22331B">
              <w:rPr>
                <w:b/>
                <w:iCs/>
                <w:lang w:val="es-ES"/>
              </w:rPr>
              <w:t>EN 12493:2020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3A0AA2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LPG equipment and accessories - Welded steel pressure vessels for LPG road tankers - Design and manufacture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B6D45F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0DFE3388" w14:textId="77777777" w:rsidR="00866404" w:rsidRPr="00104A1E" w:rsidRDefault="00866404" w:rsidP="00F55175">
            <w:pPr>
              <w:jc w:val="center"/>
              <w:rPr>
                <w:b/>
              </w:rPr>
            </w:pPr>
            <w:r>
              <w:t xml:space="preserve">6.8.2.6.1 </w:t>
            </w:r>
            <w:r>
              <w:rPr>
                <w:i/>
              </w:rPr>
              <w:t>for tanks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0B94FC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135F8AAD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6.8.2.1, 6.8.2.5, 6.8.3.1, 6.8.3.5, 6.8.5.1 to 6.8.5.3</w:t>
            </w:r>
          </w:p>
        </w:tc>
      </w:tr>
      <w:tr w:rsidR="00866404" w:rsidRPr="00104A1E" w14:paraId="062915D6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0EC419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22331B">
              <w:rPr>
                <w:spacing w:val="-3"/>
              </w:rPr>
              <w:t>00286194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85EE0B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09D23F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D381D9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75AF8022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1376877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173760DB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8D38F8F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7EB77AE9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28B675B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908F7EE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1C588C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7DF310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4E27E7C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01B3471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19EA6F4F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FF32EC2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F55BAE5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EFA4AD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8D779D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83271B0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2405ADC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699EC164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1BCE4D1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6A30BD4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099F0E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27AA2A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0B7CB12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5F66C1F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28E630A6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6E1B42" w14:textId="072128A2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D18651B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BEB8423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5392FEC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7C8E16FE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DF0384B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3AC5AA1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61DB3F8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4D8220FD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2150FAC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D072E00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77C7ADD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7097D53E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438664D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2B94A06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959AEE8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0BDC98FF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21E52B1F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D27CAE">
        <w:rPr>
          <w:rFonts w:ascii="Times New Roman" w:hAnsi="Times New Roman"/>
          <w:b w:val="0"/>
          <w:iCs/>
          <w:sz w:val="20"/>
          <w:lang w:val="en-US"/>
        </w:rPr>
        <w:br w:type="page"/>
      </w:r>
    </w:p>
    <w:p w14:paraId="6FB3FD6E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104A1E" w14:paraId="0A1AAEE2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0E5580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20475:2020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F3091C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Gas cylinders - Cylinder bundles - Periodic inspection and testing (ISO 20475:2018)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5B14972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1D5B5ED3" w14:textId="77777777" w:rsidR="00866404" w:rsidRPr="00104A1E" w:rsidRDefault="00866404" w:rsidP="00F55175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5519845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364B842E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6.2.3.5</w:t>
            </w:r>
          </w:p>
        </w:tc>
      </w:tr>
      <w:tr w:rsidR="00866404" w:rsidRPr="00104A1E" w14:paraId="2075FF20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B3C33B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A6765D">
              <w:rPr>
                <w:spacing w:val="-3"/>
              </w:rPr>
              <w:t>00023230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5591F0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CC866C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94D95BB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68BA3CBD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9C94072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14E8183B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BB90B02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052CC4FE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F6545F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30F782F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3827B58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C29166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650B2E6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50EBE7E9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2DE1874B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18DF49B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DED97DA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E77336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3BE9D6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5867D19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37A176C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09AB79FB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01001DE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1246F46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CDB12A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125ED7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6CD3BFE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A83499B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666A0197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2734E47" w14:textId="5DF5BC0D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C8EC731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C7C94FE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26CA739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0D71994D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D57EC1A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1099CB3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8CD7796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49656A2B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A12D059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ECFDB13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7141B3B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7B3603FD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2A6D540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54FEC16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6210127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62440468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0BCBE8B5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28AB1BFB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104A1E" w14:paraId="7C7D5F8C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5D36D0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23088:2020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0CA01A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Gas cylinders - Periodic inspection and testing of welded steel pressure drums - Capacities up to 1 000 l (ISO 23088:2020)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566FDC8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7B22B08D" w14:textId="77777777" w:rsidR="00866404" w:rsidRPr="00104A1E" w:rsidRDefault="00866404" w:rsidP="00F55175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DC1BB0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231F228E" w14:textId="77777777" w:rsidR="00866404" w:rsidRPr="00104A1E" w:rsidRDefault="00866404" w:rsidP="00F55175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6.2.3.5</w:t>
            </w:r>
          </w:p>
        </w:tc>
      </w:tr>
      <w:tr w:rsidR="00866404" w:rsidRPr="00104A1E" w14:paraId="15871605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C78660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A6765D">
              <w:rPr>
                <w:spacing w:val="-3"/>
              </w:rPr>
              <w:t>00023231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7B0F48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06011D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65AC12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79780622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A646B5F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12ED29FF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C90327A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137C0ED6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F70CD8A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589FFED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2BE3F0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D45AE9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DB065A0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533781D1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43136875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951EE67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733A3E8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323E7DB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8277AD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F360DC1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7BA59C9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0672C078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A9B34D5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F46B18A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15ACAA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8DABB5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E011033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9D75F5F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17946B2B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B4E5FDB" w14:textId="1A3EBEB1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8C05178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5021447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BD0BDA9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599DFB66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208DC61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8FB42DD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A40F904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23CBA806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CC255F1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667C8E1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69240C5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21F50A0A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6F9BB94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59E0EF5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B09FF3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508EF687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33E00718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347CFF95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866404" w14:paraId="56E3A843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65C521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15995:2021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D486032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Gas cylinders - Specifications and testing of LPG cylinder valves - Manually operated (ISO 15995:2021)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9F5CDF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58BA907B" w14:textId="77777777" w:rsidR="00866404" w:rsidRPr="00F46044" w:rsidRDefault="00866404" w:rsidP="00F55175">
            <w:pPr>
              <w:jc w:val="center"/>
              <w:rPr>
                <w:b/>
                <w:i/>
              </w:rPr>
            </w:pPr>
            <w:r>
              <w:rPr>
                <w:b/>
              </w:rPr>
              <w:t>6.2.4.1</w:t>
            </w:r>
            <w:r>
              <w:rPr>
                <w:b/>
                <w:i/>
              </w:rPr>
              <w:t xml:space="preserve"> 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45A4BD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72CDA945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6.2.3.1 and 6.2.3.3</w:t>
            </w:r>
          </w:p>
        </w:tc>
      </w:tr>
      <w:tr w:rsidR="00866404" w:rsidRPr="00104A1E" w14:paraId="6241D897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BAF744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471DD3">
              <w:rPr>
                <w:spacing w:val="-3"/>
              </w:rPr>
              <w:t>00286216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ACDF3D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FD2AF5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65E652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26B2F86E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31EFBEA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59C39204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3AF1652F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420F8F9A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EC58A68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B5B8149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7BAEA0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E7198C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3CBFF81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3415C411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7A3C276B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A04CF19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589EF36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AAD17F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33B7AC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E1A26B6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C4BFD2B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180D13B5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0C13B0A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002E28C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9B9EEB3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071AB2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4981E6B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AD3BD2C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0E8B5D40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8B9CE9C" w14:textId="7A5E077B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3817EE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1FAD675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F022DE8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72CC6454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1A7EA3C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1D1C82E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7F95205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48383F11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631D48B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B38CDF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3301F93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686C0590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0D841E6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364DC68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F688966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131E5ABA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3852543" w14:textId="77777777" w:rsidR="00866404" w:rsidRPr="00D27CA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75F339FA" w14:textId="77777777" w:rsidR="00866404" w:rsidRPr="00104A1E" w:rsidRDefault="00866404" w:rsidP="00866404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866404" w:rsidRPr="00866404" w14:paraId="5AA1D5E3" w14:textId="77777777" w:rsidTr="00F55175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042655" w14:textId="77777777" w:rsidR="00866404" w:rsidRPr="00D05CB0" w:rsidRDefault="00866404" w:rsidP="00F55175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14245:2021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3F3DC2" w14:textId="77777777" w:rsidR="00866404" w:rsidRPr="00866404" w:rsidRDefault="00866404" w:rsidP="00F55175">
            <w:pPr>
              <w:jc w:val="center"/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Gas cylinders - Specifications and testing of LPG cylinder valves - Self-closing (ISO 14245:2021)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30FBC3" w14:textId="77777777" w:rsidR="00866404" w:rsidRPr="00104A1E" w:rsidRDefault="00866404" w:rsidP="00F55175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68376232" w14:textId="77777777" w:rsidR="00866404" w:rsidRPr="00F46044" w:rsidRDefault="00866404" w:rsidP="00F5517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6.2.4.1 </w:t>
            </w:r>
            <w:r>
              <w:rPr>
                <w:b/>
                <w:i/>
              </w:rPr>
              <w:t>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BF09D5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4EE8F8E9" w14:textId="77777777" w:rsidR="00866404" w:rsidRPr="00866404" w:rsidRDefault="00866404" w:rsidP="00F55175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866404">
              <w:rPr>
                <w:rFonts w:ascii="(Asiatische Schriftart verwende" w:hAnsi="(Asiatische Schriftart verwende"/>
                <w:b/>
                <w:lang w:val="en-US"/>
              </w:rPr>
              <w:t>6.2.3.1. and 6.2.3.3</w:t>
            </w:r>
          </w:p>
        </w:tc>
      </w:tr>
      <w:tr w:rsidR="00866404" w:rsidRPr="00104A1E" w14:paraId="18413B0A" w14:textId="77777777" w:rsidTr="00F55175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975E1A" w14:textId="77777777" w:rsidR="00866404" w:rsidRPr="00D05CB0" w:rsidRDefault="00866404" w:rsidP="00F55175">
            <w:pPr>
              <w:jc w:val="center"/>
              <w:rPr>
                <w:spacing w:val="-3"/>
                <w:highlight w:val="yellow"/>
              </w:rPr>
            </w:pPr>
            <w:r w:rsidRPr="00471DD3">
              <w:rPr>
                <w:spacing w:val="-3"/>
              </w:rPr>
              <w:t>00286215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01CFDC" w14:textId="77777777" w:rsidR="00866404" w:rsidRPr="00104A1E" w:rsidRDefault="00866404" w:rsidP="00F5517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78FD82D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652B76" w14:textId="77777777" w:rsidR="00866404" w:rsidRPr="00104A1E" w:rsidRDefault="00866404" w:rsidP="00F55175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66404" w:rsidRPr="00866404" w14:paraId="474F12C7" w14:textId="77777777" w:rsidTr="00F55175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982BB10" w14:textId="77777777" w:rsidR="00866404" w:rsidRPr="00866404" w:rsidRDefault="00866404" w:rsidP="00F55175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66404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866404" w:rsidRPr="00866404" w14:paraId="1BB899AC" w14:textId="77777777" w:rsidTr="00F55175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3F903E73" w14:textId="77777777" w:rsidR="00866404" w:rsidRPr="00866404" w:rsidRDefault="00866404" w:rsidP="00F55175">
            <w:pPr>
              <w:rPr>
                <w:b/>
                <w:iCs/>
                <w:lang w:val="en-US"/>
              </w:rPr>
            </w:pPr>
            <w:r w:rsidRPr="00866404">
              <w:rPr>
                <w:b/>
                <w:iCs/>
                <w:lang w:val="en-US"/>
              </w:rPr>
              <w:t>Comments from members of the Joint Meeting</w:t>
            </w:r>
            <w:r w:rsidRPr="00866404">
              <w:rPr>
                <w:b/>
                <w:lang w:val="en-US"/>
              </w:rPr>
              <w:t>:</w:t>
            </w:r>
          </w:p>
        </w:tc>
      </w:tr>
      <w:tr w:rsidR="00866404" w:rsidRPr="00104A1E" w14:paraId="03CC6D22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3EC1170" w14:textId="77777777" w:rsidR="00866404" w:rsidRPr="00104A1E" w:rsidRDefault="00866404" w:rsidP="00F55175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265A0C5" w14:textId="77777777" w:rsidR="00866404" w:rsidRPr="00104A1E" w:rsidRDefault="00866404" w:rsidP="00F55175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D59069" w14:textId="77777777" w:rsidR="00866404" w:rsidRPr="00104A1E" w:rsidRDefault="00866404" w:rsidP="00F55175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120D18" w14:textId="77777777" w:rsidR="00866404" w:rsidRPr="00104A1E" w:rsidRDefault="00866404" w:rsidP="00F55175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28D42CA" w14:textId="77777777" w:rsidR="00866404" w:rsidRPr="00104A1E" w:rsidRDefault="00866404" w:rsidP="00F55175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2047F69B" w14:textId="77777777" w:rsidR="00866404" w:rsidRPr="00104A1E" w:rsidRDefault="00866404" w:rsidP="00F55175">
            <w:pPr>
              <w:jc w:val="center"/>
            </w:pPr>
            <w:r w:rsidRPr="00104A1E">
              <w:t>Comment from WG Standards</w:t>
            </w:r>
          </w:p>
        </w:tc>
      </w:tr>
      <w:tr w:rsidR="00866404" w:rsidRPr="00104A1E" w14:paraId="44D502AD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4835624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D8C8409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B228C2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D26C00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E860774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6D8C39D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104A1E" w14:paraId="6E324B60" w14:textId="77777777" w:rsidTr="00F55175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AD479DE" w14:textId="77777777" w:rsidR="00866404" w:rsidRPr="00104A1E" w:rsidRDefault="00866404" w:rsidP="00F5517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4541D62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F7E303" w14:textId="77777777" w:rsidR="00866404" w:rsidRPr="00104A1E" w:rsidRDefault="00866404" w:rsidP="00F55175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CCBC96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A6B9FCF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DDE8F75" w14:textId="77777777" w:rsidR="00866404" w:rsidRPr="00104A1E" w:rsidRDefault="00866404" w:rsidP="00F55175">
            <w:pPr>
              <w:spacing w:line="240" w:lineRule="auto"/>
              <w:rPr>
                <w:bCs/>
              </w:rPr>
            </w:pPr>
          </w:p>
        </w:tc>
      </w:tr>
      <w:tr w:rsidR="00866404" w:rsidRPr="00866404" w14:paraId="58EF1A6E" w14:textId="77777777" w:rsidTr="00F55175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A8293D8" w14:textId="5499717E" w:rsidR="00866404" w:rsidRPr="00866404" w:rsidRDefault="00866404" w:rsidP="00F55175">
            <w:pPr>
              <w:rPr>
                <w:b/>
                <w:bCs/>
                <w:lang w:val="en-US"/>
              </w:rPr>
            </w:pPr>
            <w:r w:rsidRPr="00866404">
              <w:rPr>
                <w:b/>
                <w:lang w:val="en-US"/>
              </w:rPr>
              <w:t>Decision of the STD</w:t>
            </w:r>
            <w:r>
              <w:rPr>
                <w:b/>
                <w:lang w:val="en-US"/>
              </w:rPr>
              <w:t>’</w:t>
            </w:r>
            <w:r w:rsidRPr="00866404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E6E8396" w14:textId="77777777" w:rsidR="00866404" w:rsidRPr="00866404" w:rsidRDefault="00866404" w:rsidP="00F55175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0BADB3A" w14:textId="77777777" w:rsidR="00866404" w:rsidRPr="00104A1E" w:rsidRDefault="00866404" w:rsidP="00F55175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6B78E95A" w14:textId="77777777" w:rsidR="00866404" w:rsidRPr="00104A1E" w:rsidRDefault="00866404" w:rsidP="00F55175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866404" w:rsidRPr="00866404" w14:paraId="36AAE198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89D251F" w14:textId="77777777" w:rsidR="00866404" w:rsidRPr="00104A1E" w:rsidRDefault="00866404" w:rsidP="00F55175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FA5E0D0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9AE817F" w14:textId="77777777" w:rsidR="00866404" w:rsidRPr="00866404" w:rsidRDefault="00866404" w:rsidP="00F55175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66404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866404" w:rsidRPr="00866404" w14:paraId="3A61CB7B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49D52D1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27F0A85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EC36E0D" w14:textId="77777777" w:rsidR="00866404" w:rsidRPr="00866404" w:rsidRDefault="00866404" w:rsidP="00F55175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66404" w:rsidRPr="00866404" w14:paraId="4E30332C" w14:textId="77777777" w:rsidTr="00F55175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4C7F098" w14:textId="77777777" w:rsidR="00866404" w:rsidRPr="00866404" w:rsidRDefault="00866404" w:rsidP="00F55175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565D8EE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F3FD08A" w14:textId="77777777" w:rsidR="00866404" w:rsidRPr="00866404" w:rsidRDefault="00866404" w:rsidP="00F55175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2A27EE56" w14:textId="77777777" w:rsidR="00866404" w:rsidRPr="00866404" w:rsidRDefault="00866404" w:rsidP="00F55175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67D5C8D9" w14:textId="77777777" w:rsidR="00866404" w:rsidRPr="00866404" w:rsidRDefault="00866404" w:rsidP="00866404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0F871356" w14:textId="77777777" w:rsidR="00866404" w:rsidRPr="00866404" w:rsidRDefault="00866404" w:rsidP="00866404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  <w:r w:rsidRPr="00866404">
        <w:rPr>
          <w:b/>
          <w:sz w:val="24"/>
          <w:szCs w:val="24"/>
          <w:u w:val="single"/>
          <w:lang w:val="en-US"/>
        </w:rPr>
        <w:t>General purpose standards reaching publication soon (reference of standards in RID/ADR)</w:t>
      </w:r>
    </w:p>
    <w:p w14:paraId="4BFD904D" w14:textId="77777777" w:rsidR="00866404" w:rsidRPr="00866404" w:rsidRDefault="00866404" w:rsidP="00866404">
      <w:pPr>
        <w:pStyle w:val="SingleTxtG"/>
        <w:numPr>
          <w:ilvl w:val="0"/>
          <w:numId w:val="18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866404">
        <w:rPr>
          <w:rFonts w:asciiTheme="majorBidi" w:hAnsiTheme="majorBidi" w:cstheme="majorBidi"/>
          <w:lang w:val="en-US"/>
        </w:rPr>
        <w:t>FprEN 3-8</w:t>
      </w:r>
      <w:r w:rsidRPr="00866404">
        <w:rPr>
          <w:rFonts w:asciiTheme="majorBidi" w:hAnsiTheme="majorBidi" w:cstheme="majorBidi"/>
          <w:lang w:val="en-US"/>
        </w:rPr>
        <w:tab/>
        <w:t>Portable fire extinguishers - Part 8: Requirements for the construction, pressure resistance and mechanical tests for extinguishers with a maximum allowable pressure equal to or lower than 30 bar, which comply with the requirements of EN 3-7</w:t>
      </w:r>
    </w:p>
    <w:p w14:paraId="5995AD71" w14:textId="77777777" w:rsidR="00866404" w:rsidRPr="00866404" w:rsidRDefault="00866404" w:rsidP="00866404">
      <w:pPr>
        <w:pStyle w:val="SingleTxtG"/>
        <w:numPr>
          <w:ilvl w:val="0"/>
          <w:numId w:val="18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866404">
        <w:rPr>
          <w:rFonts w:asciiTheme="majorBidi" w:hAnsiTheme="majorBidi" w:cstheme="majorBidi"/>
          <w:lang w:val="en-US"/>
        </w:rPr>
        <w:t>FprEN IEC 60309-2:2021</w:t>
      </w:r>
      <w:r w:rsidRPr="00866404">
        <w:rPr>
          <w:rFonts w:asciiTheme="majorBidi" w:hAnsiTheme="majorBidi" w:cstheme="majorBidi"/>
          <w:lang w:val="en-US"/>
        </w:rPr>
        <w:tab/>
        <w:t xml:space="preserve"> Plugs, fixed or portable socket- outlets and appliance inlets for industrial purposes - Part 2: Dimensional interchangeability requirements for pin and contact-tube accessories</w:t>
      </w:r>
    </w:p>
    <w:p w14:paraId="5D9052CC" w14:textId="3A6BF585" w:rsidR="00B76D90" w:rsidRDefault="00866404" w:rsidP="00866404">
      <w:pPr>
        <w:pStyle w:val="SingleTxtG"/>
        <w:numPr>
          <w:ilvl w:val="0"/>
          <w:numId w:val="18"/>
        </w:numPr>
        <w:kinsoku/>
        <w:overflowPunct/>
        <w:autoSpaceDE/>
        <w:autoSpaceDN/>
        <w:adjustRightInd/>
        <w:snapToGrid/>
        <w:spacing w:before="240" w:after="0"/>
        <w:jc w:val="left"/>
        <w:rPr>
          <w:rFonts w:asciiTheme="majorBidi" w:hAnsiTheme="majorBidi" w:cstheme="majorBidi"/>
          <w:lang w:val="en-US"/>
        </w:rPr>
      </w:pPr>
      <w:r w:rsidRPr="00866404">
        <w:rPr>
          <w:rFonts w:asciiTheme="majorBidi" w:hAnsiTheme="majorBidi" w:cstheme="majorBidi"/>
          <w:lang w:val="en-US"/>
        </w:rPr>
        <w:t>prEN 590</w:t>
      </w:r>
      <w:r w:rsidRPr="00866404">
        <w:rPr>
          <w:rFonts w:asciiTheme="majorBidi" w:hAnsiTheme="majorBidi" w:cstheme="majorBidi"/>
          <w:lang w:val="en-US"/>
        </w:rPr>
        <w:tab/>
        <w:t>Automotive fuels - Diesel - Requirements and test methods.</w:t>
      </w:r>
    </w:p>
    <w:p w14:paraId="5AB6CA6E" w14:textId="2F2322E8" w:rsidR="00866404" w:rsidRPr="00866404" w:rsidRDefault="00866404" w:rsidP="0086640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66404" w:rsidRPr="00866404" w:rsidSect="00866404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1F2" w14:textId="77777777" w:rsidR="008005CC" w:rsidRDefault="008005CC" w:rsidP="00F95C08">
      <w:pPr>
        <w:spacing w:line="240" w:lineRule="auto"/>
      </w:pPr>
    </w:p>
  </w:endnote>
  <w:endnote w:type="continuationSeparator" w:id="0">
    <w:p w14:paraId="159F725B" w14:textId="77777777" w:rsidR="008005CC" w:rsidRPr="00AC3823" w:rsidRDefault="008005CC" w:rsidP="00AC3823">
      <w:pPr>
        <w:pStyle w:val="Footer"/>
      </w:pPr>
    </w:p>
  </w:endnote>
  <w:endnote w:type="continuationNotice" w:id="1">
    <w:p w14:paraId="1BC2BA17" w14:textId="77777777" w:rsidR="008005CC" w:rsidRDefault="00800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‡(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5D69" w14:textId="3F853B42" w:rsidR="00B76D90" w:rsidRPr="00B76D90" w:rsidRDefault="00B76D90" w:rsidP="00B76D90">
    <w:pPr>
      <w:pStyle w:val="Footer"/>
      <w:tabs>
        <w:tab w:val="right" w:pos="9638"/>
      </w:tabs>
    </w:pPr>
    <w:r w:rsidRPr="00B76D90">
      <w:rPr>
        <w:b/>
        <w:sz w:val="18"/>
      </w:rPr>
      <w:fldChar w:fldCharType="begin"/>
    </w:r>
    <w:r w:rsidRPr="00B76D90">
      <w:rPr>
        <w:b/>
        <w:sz w:val="18"/>
      </w:rPr>
      <w:instrText xml:space="preserve"> PAGE  \* MERGEFORMAT </w:instrText>
    </w:r>
    <w:r w:rsidRPr="00B76D90">
      <w:rPr>
        <w:b/>
        <w:sz w:val="18"/>
      </w:rPr>
      <w:fldChar w:fldCharType="separate"/>
    </w:r>
    <w:r w:rsidRPr="00B76D90">
      <w:rPr>
        <w:b/>
        <w:noProof/>
        <w:sz w:val="18"/>
      </w:rPr>
      <w:t>2</w:t>
    </w:r>
    <w:r w:rsidRPr="00B76D90">
      <w:rPr>
        <w:b/>
        <w:sz w:val="18"/>
      </w:rPr>
      <w:fldChar w:fldCharType="end"/>
    </w:r>
    <w:r>
      <w:rPr>
        <w:b/>
        <w:sz w:val="18"/>
      </w:rPr>
      <w:tab/>
    </w:r>
    <w:r>
      <w:t>GE.21-09185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4E0C" w14:textId="45C16BD7" w:rsidR="00B76D90" w:rsidRPr="00B76D90" w:rsidRDefault="00B76D90" w:rsidP="00B76D90">
    <w:pPr>
      <w:pStyle w:val="Footer"/>
      <w:tabs>
        <w:tab w:val="right" w:pos="9638"/>
      </w:tabs>
      <w:rPr>
        <w:b/>
        <w:sz w:val="18"/>
      </w:rPr>
    </w:pPr>
    <w:r>
      <w:t>GE.21-09185</w:t>
    </w:r>
    <w:r>
      <w:tab/>
    </w:r>
    <w:r w:rsidRPr="00B76D90">
      <w:rPr>
        <w:b/>
        <w:sz w:val="18"/>
      </w:rPr>
      <w:fldChar w:fldCharType="begin"/>
    </w:r>
    <w:r w:rsidRPr="00B76D90">
      <w:rPr>
        <w:b/>
        <w:sz w:val="18"/>
      </w:rPr>
      <w:instrText xml:space="preserve"> PAGE  \* MERGEFORMAT </w:instrText>
    </w:r>
    <w:r w:rsidRPr="00B76D90">
      <w:rPr>
        <w:b/>
        <w:sz w:val="18"/>
      </w:rPr>
      <w:fldChar w:fldCharType="separate"/>
    </w:r>
    <w:r w:rsidRPr="00B76D90">
      <w:rPr>
        <w:b/>
        <w:noProof/>
        <w:sz w:val="18"/>
      </w:rPr>
      <w:t>3</w:t>
    </w:r>
    <w:r w:rsidRPr="00B76D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7543" w14:textId="33DD3FC0" w:rsidR="007F20FA" w:rsidRPr="00B76D90" w:rsidRDefault="00B76D90" w:rsidP="00B76D9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BC64DA" wp14:editId="008E30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21-09185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FB1DD6" wp14:editId="01E86B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050821    060821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5FCA" w14:textId="5FAB6BE6" w:rsidR="00866404" w:rsidRPr="00866404" w:rsidRDefault="00866404" w:rsidP="008664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73749" wp14:editId="264A43C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F8F424" w14:textId="77777777" w:rsidR="00866404" w:rsidRPr="00B76D90" w:rsidRDefault="00866404" w:rsidP="00866404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B76D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76D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76D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76D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GE.21-09185</w:t>
                          </w:r>
                        </w:p>
                        <w:p w14:paraId="4A5BE83B" w14:textId="77777777" w:rsidR="00866404" w:rsidRDefault="0086640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7374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J9EjRG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F8F424" w14:textId="77777777" w:rsidR="00866404" w:rsidRPr="00B76D90" w:rsidRDefault="00866404" w:rsidP="00866404">
                    <w:pPr>
                      <w:pStyle w:val="Footer"/>
                      <w:tabs>
                        <w:tab w:val="right" w:pos="9638"/>
                      </w:tabs>
                    </w:pPr>
                    <w:r w:rsidRPr="00B76D90">
                      <w:rPr>
                        <w:b/>
                        <w:sz w:val="18"/>
                      </w:rPr>
                      <w:fldChar w:fldCharType="begin"/>
                    </w:r>
                    <w:r w:rsidRPr="00B76D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76D9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76D9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GE.21-09185</w:t>
                    </w:r>
                  </w:p>
                  <w:p w14:paraId="4A5BE83B" w14:textId="77777777" w:rsidR="00866404" w:rsidRDefault="0086640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EE56" w14:textId="1EA3C822" w:rsidR="00866404" w:rsidRPr="00866404" w:rsidRDefault="00866404" w:rsidP="008664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41945A" wp14:editId="6F8BD39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A0426D" w14:textId="77777777" w:rsidR="00866404" w:rsidRPr="00B76D90" w:rsidRDefault="00866404" w:rsidP="0086640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GE.21-09185</w:t>
                          </w:r>
                          <w:r>
                            <w:tab/>
                          </w:r>
                          <w:r w:rsidRPr="00B76D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76D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76D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B76D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50E16BE" w14:textId="77777777" w:rsidR="00866404" w:rsidRDefault="0086640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1945A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s6/Et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CA0426D" w14:textId="77777777" w:rsidR="00866404" w:rsidRPr="00B76D90" w:rsidRDefault="00866404" w:rsidP="00866404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GE.21-09185</w:t>
                    </w:r>
                    <w:r>
                      <w:tab/>
                    </w:r>
                    <w:r w:rsidRPr="00B76D90">
                      <w:rPr>
                        <w:b/>
                        <w:sz w:val="18"/>
                      </w:rPr>
                      <w:fldChar w:fldCharType="begin"/>
                    </w:r>
                    <w:r w:rsidRPr="00B76D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76D9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B76D9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50E16BE" w14:textId="77777777" w:rsidR="00866404" w:rsidRDefault="0086640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2F92" w14:textId="77777777" w:rsidR="008005CC" w:rsidRPr="00AC3823" w:rsidRDefault="008005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2D9781" w14:textId="77777777" w:rsidR="008005CC" w:rsidRPr="00AC3823" w:rsidRDefault="008005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CFE392" w14:textId="77777777" w:rsidR="008005CC" w:rsidRPr="00AC3823" w:rsidRDefault="008005CC">
      <w:pPr>
        <w:spacing w:line="240" w:lineRule="auto"/>
        <w:rPr>
          <w:sz w:val="2"/>
          <w:szCs w:val="2"/>
        </w:rPr>
      </w:pPr>
    </w:p>
  </w:footnote>
  <w:footnote w:id="2">
    <w:p w14:paraId="561FA757" w14:textId="52826082" w:rsidR="00B76D90" w:rsidRPr="00B76D90" w:rsidRDefault="00B76D90">
      <w:pPr>
        <w:pStyle w:val="FootnoteText"/>
        <w:rPr>
          <w:szCs w:val="18"/>
        </w:rPr>
      </w:pPr>
      <w:r w:rsidRPr="00B76D90">
        <w:rPr>
          <w:rStyle w:val="FootnoteReference"/>
        </w:rPr>
        <w:tab/>
      </w:r>
      <w:r w:rsidRPr="00B76D90">
        <w:rPr>
          <w:rStyle w:val="FootnoteReference"/>
          <w:sz w:val="20"/>
          <w:vertAlign w:val="baseline"/>
        </w:rPr>
        <w:t>*</w:t>
      </w:r>
      <w:r w:rsidRPr="00B76D90">
        <w:rPr>
          <w:rStyle w:val="FootnoteReference"/>
          <w:sz w:val="20"/>
          <w:vertAlign w:val="baseline"/>
        </w:rPr>
        <w:tab/>
      </w:r>
      <w:r w:rsidRPr="00B76D90">
        <w:rPr>
          <w:szCs w:val="18"/>
        </w:rPr>
        <w:t>A/75/6 (Sect. 20), par. 20.51.</w:t>
      </w:r>
    </w:p>
  </w:footnote>
  <w:footnote w:id="3">
    <w:p w14:paraId="668F9905" w14:textId="4E8D67CD" w:rsidR="00B76D90" w:rsidRPr="00B76D90" w:rsidRDefault="00B76D90">
      <w:pPr>
        <w:pStyle w:val="FootnoteText"/>
      </w:pPr>
      <w:r w:rsidRPr="00B76D90">
        <w:rPr>
          <w:rStyle w:val="FootnoteReference"/>
        </w:rPr>
        <w:tab/>
      </w:r>
      <w:r w:rsidRPr="00B76D90">
        <w:rPr>
          <w:rStyle w:val="FootnoteReference"/>
          <w:sz w:val="20"/>
          <w:vertAlign w:val="baseline"/>
        </w:rPr>
        <w:t>**</w:t>
      </w:r>
      <w:r w:rsidRPr="00B76D90">
        <w:rPr>
          <w:rStyle w:val="FootnoteReference"/>
          <w:sz w:val="20"/>
          <w:vertAlign w:val="baseline"/>
        </w:rPr>
        <w:tab/>
      </w:r>
      <w:r w:rsidRPr="00B76D90">
        <w:t>Diffusée par l</w:t>
      </w:r>
      <w:r w:rsidR="007B2C54">
        <w:t>’</w:t>
      </w:r>
      <w:r w:rsidRPr="00B76D90">
        <w:t>Organisation intergouvernementale pour les transports internationaux ferroviaires sous la cote OTIF/RID/RC/2021/38.</w:t>
      </w:r>
    </w:p>
  </w:footnote>
  <w:footnote w:id="4">
    <w:p w14:paraId="23E8093B" w14:textId="1D049008" w:rsidR="00B76D90" w:rsidRPr="00B76D90" w:rsidRDefault="00B76D90">
      <w:pPr>
        <w:pStyle w:val="FootnoteText"/>
      </w:pPr>
      <w:r w:rsidRPr="00B76D90">
        <w:rPr>
          <w:rStyle w:val="FootnoteReference"/>
        </w:rPr>
        <w:tab/>
      </w:r>
      <w:r w:rsidRPr="00B76D90">
        <w:rPr>
          <w:rStyle w:val="FootnoteReference"/>
          <w:sz w:val="20"/>
          <w:vertAlign w:val="baseline"/>
        </w:rPr>
        <w:t>***</w:t>
      </w:r>
      <w:r w:rsidRPr="00B76D90">
        <w:rPr>
          <w:rStyle w:val="FootnoteReference"/>
          <w:sz w:val="20"/>
          <w:vertAlign w:val="baseline"/>
        </w:rPr>
        <w:tab/>
      </w:r>
      <w:r w:rsidRPr="00B76D90"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A593" w14:textId="0E7BFB7D" w:rsidR="00B76D90" w:rsidRPr="00B76D90" w:rsidRDefault="001E6A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76D90">
      <w:t>ECE/TRANS/WP.15/AC.1/2021/38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7E30" w14:textId="6B09DD60" w:rsidR="00B76D90" w:rsidRPr="00B76D90" w:rsidRDefault="001E6A5B" w:rsidP="00B76D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6D90">
      <w:t>ECE/TRANS/WP.15/AC.1/2021/38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E4A7" w14:textId="59422EFC" w:rsidR="00866404" w:rsidRPr="00866404" w:rsidRDefault="00866404" w:rsidP="0086640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158C8" wp14:editId="3DC0407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23AF69" w14:textId="77777777" w:rsidR="00866404" w:rsidRPr="00B76D90" w:rsidRDefault="00866404" w:rsidP="00866404">
                          <w:pPr>
                            <w:pStyle w:val="Header"/>
                          </w:pPr>
                          <w:fldSimple w:instr=" TITLE  \* MERGEFORMAT ">
                            <w:r>
                              <w:t>ECE/TRANS/WP.15/AC.1/2021/38</w:t>
                            </w:r>
                          </w:fldSimple>
                        </w:p>
                        <w:p w14:paraId="3522CA17" w14:textId="77777777" w:rsidR="00866404" w:rsidRDefault="0086640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158C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DYcnndjQIAACk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23AF69" w14:textId="77777777" w:rsidR="00866404" w:rsidRPr="00B76D90" w:rsidRDefault="00866404" w:rsidP="00866404">
                    <w:pPr>
                      <w:pStyle w:val="Header"/>
                    </w:pPr>
                    <w:fldSimple w:instr=" TITLE  \* MERGEFORMAT ">
                      <w:r>
                        <w:t>ECE/TRANS/WP.15/AC.1/2021/38</w:t>
                      </w:r>
                    </w:fldSimple>
                  </w:p>
                  <w:p w14:paraId="3522CA17" w14:textId="77777777" w:rsidR="00866404" w:rsidRDefault="0086640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6EDC" w14:textId="1F7845CA" w:rsidR="00866404" w:rsidRPr="00866404" w:rsidRDefault="00866404" w:rsidP="00866404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A2B0D" wp14:editId="281971F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3E1D64" w14:textId="77777777" w:rsidR="00866404" w:rsidRPr="00B76D90" w:rsidRDefault="00866404" w:rsidP="00866404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ECE/TRANS/WP.15/AC.1/2021/38</w:t>
                            </w:r>
                          </w:fldSimple>
                        </w:p>
                        <w:p w14:paraId="47C616B9" w14:textId="77777777" w:rsidR="00866404" w:rsidRDefault="0086640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A2B0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273E1D64" w14:textId="77777777" w:rsidR="00866404" w:rsidRPr="00B76D90" w:rsidRDefault="00866404" w:rsidP="00866404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ECE/TRANS/WP.15/AC.1/2021/38</w:t>
                      </w:r>
                    </w:fldSimple>
                  </w:p>
                  <w:p w14:paraId="47C616B9" w14:textId="77777777" w:rsidR="00866404" w:rsidRDefault="00866404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54564AB"/>
    <w:multiLevelType w:val="hybridMultilevel"/>
    <w:tmpl w:val="FB80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1"/>
    <w:lvlOverride w:ilvl="0">
      <w:lvl w:ilvl="0" w:tplc="F11C89B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C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6A5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0455"/>
    <w:rsid w:val="0071601D"/>
    <w:rsid w:val="007A62E6"/>
    <w:rsid w:val="007B2C54"/>
    <w:rsid w:val="007F20FA"/>
    <w:rsid w:val="008005CC"/>
    <w:rsid w:val="0080684C"/>
    <w:rsid w:val="00866404"/>
    <w:rsid w:val="00871C75"/>
    <w:rsid w:val="008776DC"/>
    <w:rsid w:val="008B68AB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E5D9A"/>
    <w:rsid w:val="00AF0CB5"/>
    <w:rsid w:val="00B00181"/>
    <w:rsid w:val="00B00B0D"/>
    <w:rsid w:val="00B45F2E"/>
    <w:rsid w:val="00B57282"/>
    <w:rsid w:val="00B765F7"/>
    <w:rsid w:val="00B76D90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29110"/>
  <w15:docId w15:val="{CBE74E02-DA1A-4F7E-8D56-8BF6912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76D9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B76D9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B76D9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D9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66404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66404"/>
    <w:rPr>
      <w:rFonts w:ascii="Arial" w:hAnsi="Arial" w:cs="Times New Roman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866404"/>
    <w:pPr>
      <w:suppressAutoHyphens w:val="0"/>
      <w:kinsoku/>
      <w:overflowPunct/>
      <w:autoSpaceDE/>
      <w:autoSpaceDN/>
      <w:adjustRightInd/>
      <w:snapToGrid/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paragraph" w:customStyle="1" w:styleId="ISOClause">
    <w:name w:val="ISO_Clause"/>
    <w:basedOn w:val="Normal"/>
    <w:rsid w:val="00866404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omments">
    <w:name w:val="ISO_Comments"/>
    <w:basedOn w:val="Normal"/>
    <w:rsid w:val="00866404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866404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Paragraph">
    <w:name w:val="ISO_Paragraph"/>
    <w:basedOn w:val="Normal"/>
    <w:rsid w:val="00866404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Pa0">
    <w:name w:val="Pa0"/>
    <w:basedOn w:val="Normal"/>
    <w:next w:val="Normal"/>
    <w:uiPriority w:val="99"/>
    <w:rsid w:val="00866404"/>
    <w:pPr>
      <w:suppressAutoHyphens w:val="0"/>
      <w:kinsoku/>
      <w:overflowPunct/>
      <w:snapToGrid/>
      <w:spacing w:line="361" w:lineRule="atLeast"/>
    </w:pPr>
    <w:rPr>
      <w:rFonts w:ascii="Cambria" w:eastAsia="Times New Roman" w:hAnsi="Cambri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et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ECE/TRANS/WP.15/AC.1/2021/38</vt:lpstr>
      <vt:lpstr>    Informations concernant les travaux du Groupe de travail des normes</vt:lpstr>
      <vt:lpstr>        Communication du Comité européen de normalisation (CEN)*, **, ***</vt:lpstr>
      <vt:lpstr>    Introduction</vt:lpstr>
      <vt:lpstr>        Activités menées durant le dernier semestre</vt:lpstr>
      <vt:lpstr>        Nouveaux points à traiter</vt:lpstr>
      <vt:lpstr>        Nouveaux renvois à des normes et renvois modifiés</vt:lpstr>
    </vt:vector>
  </TitlesOfParts>
  <Company>DCM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ECE/TRANS/WP.15/AC.1/2021/38</dc:title>
  <dc:subject/>
  <dc:creator>Corinne ROBERT</dc:creator>
  <cp:keywords/>
  <cp:lastModifiedBy>Christine Barrio-Champeau</cp:lastModifiedBy>
  <cp:revision>2</cp:revision>
  <cp:lastPrinted>2014-05-14T10:59:00Z</cp:lastPrinted>
  <dcterms:created xsi:type="dcterms:W3CDTF">2021-08-10T16:21:00Z</dcterms:created>
  <dcterms:modified xsi:type="dcterms:W3CDTF">2021-08-10T16:21:00Z</dcterms:modified>
</cp:coreProperties>
</file>