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60E588" w14:textId="77777777" w:rsidTr="00B20551">
        <w:trPr>
          <w:cantSplit/>
          <w:trHeight w:hRule="exact" w:val="851"/>
        </w:trPr>
        <w:tc>
          <w:tcPr>
            <w:tcW w:w="1276" w:type="dxa"/>
            <w:tcBorders>
              <w:bottom w:val="single" w:sz="4" w:space="0" w:color="auto"/>
            </w:tcBorders>
            <w:vAlign w:val="bottom"/>
          </w:tcPr>
          <w:p w14:paraId="3DFC0688" w14:textId="77777777" w:rsidR="009E6CB7" w:rsidRDefault="009E6CB7" w:rsidP="00B20551">
            <w:pPr>
              <w:spacing w:after="80"/>
            </w:pPr>
          </w:p>
        </w:tc>
        <w:tc>
          <w:tcPr>
            <w:tcW w:w="2268" w:type="dxa"/>
            <w:tcBorders>
              <w:bottom w:val="single" w:sz="4" w:space="0" w:color="auto"/>
            </w:tcBorders>
            <w:vAlign w:val="bottom"/>
          </w:tcPr>
          <w:p w14:paraId="08936C8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AB7E1DF" w14:textId="30B894D0" w:rsidR="009E6CB7" w:rsidRPr="00D47EEA" w:rsidRDefault="0061204D" w:rsidP="0061204D">
            <w:pPr>
              <w:jc w:val="right"/>
            </w:pPr>
            <w:r w:rsidRPr="0061204D">
              <w:rPr>
                <w:sz w:val="40"/>
              </w:rPr>
              <w:t>ECE</w:t>
            </w:r>
            <w:r>
              <w:t>/TRANS/WP.15/2021/15</w:t>
            </w:r>
          </w:p>
        </w:tc>
      </w:tr>
      <w:tr w:rsidR="009E6CB7" w14:paraId="510A6610" w14:textId="77777777" w:rsidTr="00B20551">
        <w:trPr>
          <w:cantSplit/>
          <w:trHeight w:hRule="exact" w:val="2835"/>
        </w:trPr>
        <w:tc>
          <w:tcPr>
            <w:tcW w:w="1276" w:type="dxa"/>
            <w:tcBorders>
              <w:top w:val="single" w:sz="4" w:space="0" w:color="auto"/>
              <w:bottom w:val="single" w:sz="12" w:space="0" w:color="auto"/>
            </w:tcBorders>
          </w:tcPr>
          <w:p w14:paraId="6F524AC0" w14:textId="77777777" w:rsidR="009E6CB7" w:rsidRDefault="00686A48" w:rsidP="00B20551">
            <w:pPr>
              <w:spacing w:before="120"/>
            </w:pPr>
            <w:r>
              <w:rPr>
                <w:noProof/>
                <w:lang w:val="fr-CH" w:eastAsia="fr-CH"/>
              </w:rPr>
              <w:drawing>
                <wp:inline distT="0" distB="0" distL="0" distR="0" wp14:anchorId="1EB7EC5B" wp14:editId="10F31C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0A985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BEF1FC" w14:textId="77777777" w:rsidR="009E6CB7" w:rsidRDefault="0061204D" w:rsidP="0061204D">
            <w:pPr>
              <w:spacing w:before="240" w:line="240" w:lineRule="exact"/>
            </w:pPr>
            <w:r>
              <w:t>Distr.: General</w:t>
            </w:r>
          </w:p>
          <w:p w14:paraId="17E5B5DA" w14:textId="77777777" w:rsidR="0061204D" w:rsidRDefault="0061204D" w:rsidP="0061204D">
            <w:pPr>
              <w:spacing w:line="240" w:lineRule="exact"/>
            </w:pPr>
            <w:r>
              <w:t>30 August 2021</w:t>
            </w:r>
          </w:p>
          <w:p w14:paraId="1DF05FDF" w14:textId="77777777" w:rsidR="0061204D" w:rsidRDefault="0061204D" w:rsidP="0061204D">
            <w:pPr>
              <w:spacing w:line="240" w:lineRule="exact"/>
            </w:pPr>
          </w:p>
          <w:p w14:paraId="0884284A" w14:textId="299AADDA" w:rsidR="0061204D" w:rsidRDefault="0061204D" w:rsidP="0061204D">
            <w:pPr>
              <w:spacing w:line="240" w:lineRule="exact"/>
            </w:pPr>
            <w:r>
              <w:t>Original: English</w:t>
            </w:r>
          </w:p>
        </w:tc>
      </w:tr>
    </w:tbl>
    <w:p w14:paraId="41CA8A0D" w14:textId="77777777" w:rsidR="0061204D" w:rsidRDefault="0061204D" w:rsidP="00C411EB">
      <w:pPr>
        <w:spacing w:before="120"/>
        <w:rPr>
          <w:b/>
          <w:sz w:val="28"/>
          <w:szCs w:val="28"/>
        </w:rPr>
      </w:pPr>
      <w:r>
        <w:rPr>
          <w:b/>
          <w:sz w:val="28"/>
          <w:szCs w:val="28"/>
        </w:rPr>
        <w:t>Economic Commission for Europe</w:t>
      </w:r>
    </w:p>
    <w:p w14:paraId="121ED95C" w14:textId="77777777" w:rsidR="0061204D" w:rsidRDefault="0061204D" w:rsidP="00C411EB">
      <w:pPr>
        <w:spacing w:before="120"/>
        <w:rPr>
          <w:sz w:val="28"/>
          <w:szCs w:val="28"/>
        </w:rPr>
      </w:pPr>
      <w:r>
        <w:rPr>
          <w:sz w:val="28"/>
          <w:szCs w:val="28"/>
        </w:rPr>
        <w:t>Inland Transport Committee</w:t>
      </w:r>
    </w:p>
    <w:p w14:paraId="44856095" w14:textId="77777777" w:rsidR="0061204D" w:rsidRPr="001330DE" w:rsidRDefault="0061204D" w:rsidP="00C411EB">
      <w:pPr>
        <w:spacing w:before="120"/>
        <w:rPr>
          <w:b/>
          <w:sz w:val="24"/>
          <w:szCs w:val="24"/>
        </w:rPr>
      </w:pPr>
      <w:r>
        <w:rPr>
          <w:b/>
          <w:sz w:val="24"/>
          <w:szCs w:val="24"/>
        </w:rPr>
        <w:t xml:space="preserve">Working Party on the Transport </w:t>
      </w:r>
      <w:r w:rsidRPr="001330DE">
        <w:rPr>
          <w:b/>
          <w:sz w:val="24"/>
          <w:szCs w:val="24"/>
        </w:rPr>
        <w:t>of Dangerous Goods</w:t>
      </w:r>
    </w:p>
    <w:p w14:paraId="503DF0AE" w14:textId="77777777" w:rsidR="0061204D" w:rsidRPr="001330DE" w:rsidRDefault="0061204D" w:rsidP="0061204D">
      <w:pPr>
        <w:spacing w:before="120"/>
        <w:rPr>
          <w:rFonts w:eastAsia="SimSun"/>
          <w:b/>
        </w:rPr>
      </w:pPr>
      <w:r>
        <w:rPr>
          <w:rFonts w:eastAsia="SimSun"/>
          <w:b/>
        </w:rPr>
        <w:t xml:space="preserve">110th </w:t>
      </w:r>
      <w:r w:rsidRPr="001330DE">
        <w:rPr>
          <w:rFonts w:eastAsia="SimSun"/>
          <w:b/>
        </w:rPr>
        <w:t xml:space="preserve">session </w:t>
      </w:r>
    </w:p>
    <w:p w14:paraId="73471927" w14:textId="77777777" w:rsidR="0061204D" w:rsidRPr="00BA64A8" w:rsidRDefault="0061204D" w:rsidP="0061204D">
      <w:pPr>
        <w:rPr>
          <w:rFonts w:eastAsia="SimSun"/>
        </w:rPr>
      </w:pPr>
      <w:r w:rsidRPr="00BA64A8">
        <w:rPr>
          <w:rFonts w:eastAsia="SimSun"/>
        </w:rPr>
        <w:t>Geneva,</w:t>
      </w:r>
      <w:r>
        <w:rPr>
          <w:rFonts w:eastAsia="SimSun"/>
        </w:rPr>
        <w:t xml:space="preserve"> 8-12 November 2021</w:t>
      </w:r>
    </w:p>
    <w:p w14:paraId="23C2ECD6" w14:textId="02B5CDAB" w:rsidR="0061204D" w:rsidRPr="0061204D" w:rsidRDefault="0061204D" w:rsidP="00C411EB">
      <w:pPr>
        <w:autoSpaceDE w:val="0"/>
        <w:autoSpaceDN w:val="0"/>
        <w:adjustRightInd w:val="0"/>
        <w:rPr>
          <w:b/>
          <w:bCs/>
        </w:rPr>
      </w:pPr>
      <w:r w:rsidRPr="0061204D">
        <w:t xml:space="preserve">Item 2 of the provisional agenda: </w:t>
      </w:r>
      <w:r w:rsidRPr="0061204D">
        <w:br/>
      </w:r>
      <w:r>
        <w:rPr>
          <w:b/>
          <w:bCs/>
        </w:rPr>
        <w:t>E</w:t>
      </w:r>
      <w:r w:rsidRPr="0061204D">
        <w:rPr>
          <w:b/>
          <w:bCs/>
        </w:rPr>
        <w:t>ighty-third session of the Inland Transport Committee</w:t>
      </w:r>
    </w:p>
    <w:p w14:paraId="5A565892" w14:textId="6EF97819" w:rsidR="0061204D" w:rsidRDefault="0061204D" w:rsidP="0061204D">
      <w:pPr>
        <w:pStyle w:val="HChG"/>
      </w:pPr>
      <w:r>
        <w:tab/>
      </w:r>
      <w:r>
        <w:tab/>
      </w:r>
      <w:r w:rsidR="00546E19" w:rsidRPr="000D00F8">
        <w:t xml:space="preserve">Draft revised version </w:t>
      </w:r>
      <w:r w:rsidR="00546E19">
        <w:t>of</w:t>
      </w:r>
      <w:r w:rsidR="00546E19" w:rsidRPr="000D00F8">
        <w:t xml:space="preserve"> the ADR Road Map</w:t>
      </w:r>
    </w:p>
    <w:p w14:paraId="3D90C071" w14:textId="77777777" w:rsidR="0061204D" w:rsidRPr="00D021BB" w:rsidRDefault="0061204D" w:rsidP="0061204D">
      <w:pPr>
        <w:pStyle w:val="H1G"/>
        <w:rPr>
          <w:szCs w:val="24"/>
          <w:lang w:eastAsia="zh-CN"/>
        </w:rPr>
      </w:pPr>
      <w:r>
        <w:tab/>
      </w:r>
      <w:r>
        <w:tab/>
        <w:t>Note by the secretariat</w:t>
      </w:r>
      <w:r w:rsidRPr="00C4324C">
        <w:rPr>
          <w:b w:val="0"/>
          <w:bCs/>
          <w:vertAlign w:val="superscript"/>
        </w:rPr>
        <w:footnoteReference w:customMarkFollows="1" w:id="2"/>
        <w:sym w:font="Symbol" w:char="F02A"/>
      </w:r>
    </w:p>
    <w:p w14:paraId="4576EF43" w14:textId="3EEB4240" w:rsidR="003625DE" w:rsidRDefault="003625DE" w:rsidP="003625DE">
      <w:pPr>
        <w:spacing w:after="120"/>
        <w:ind w:left="1134" w:right="1134"/>
        <w:jc w:val="both"/>
        <w:rPr>
          <w:lang w:eastAsia="en-US"/>
        </w:rPr>
      </w:pPr>
      <w:r>
        <w:rPr>
          <w:lang w:eastAsia="en-US"/>
        </w:rPr>
        <w:t>1.</w:t>
      </w:r>
      <w:r>
        <w:rPr>
          <w:lang w:eastAsia="en-US"/>
        </w:rPr>
        <w:tab/>
        <w:t xml:space="preserve">As discussed at the previous session based on informal document INF.20, the secretariat presents in annex a revised </w:t>
      </w:r>
      <w:r w:rsidRPr="00D63ED3">
        <w:rPr>
          <w:lang w:eastAsia="en-US"/>
        </w:rPr>
        <w:t xml:space="preserve">version of the </w:t>
      </w:r>
      <w:r>
        <w:rPr>
          <w:lang w:eastAsia="en-US"/>
        </w:rPr>
        <w:t xml:space="preserve">ADR </w:t>
      </w:r>
      <w:r w:rsidRPr="00D63ED3">
        <w:rPr>
          <w:lang w:eastAsia="en-US"/>
        </w:rPr>
        <w:t>Road Map for consideration</w:t>
      </w:r>
      <w:r>
        <w:rPr>
          <w:lang w:eastAsia="en-US"/>
        </w:rPr>
        <w:t xml:space="preserve"> by the Working Party. </w:t>
      </w:r>
    </w:p>
    <w:p w14:paraId="7EC5C57D" w14:textId="77777777" w:rsidR="003625DE" w:rsidRDefault="003625DE" w:rsidP="003625DE">
      <w:pPr>
        <w:spacing w:after="120"/>
        <w:ind w:left="1134" w:right="1134"/>
        <w:jc w:val="both"/>
        <w:rPr>
          <w:lang w:eastAsia="en-US"/>
        </w:rPr>
      </w:pPr>
      <w:r>
        <w:rPr>
          <w:lang w:eastAsia="en-US"/>
        </w:rPr>
        <w:t>2.</w:t>
      </w:r>
      <w:r>
        <w:rPr>
          <w:lang w:eastAsia="en-US"/>
        </w:rPr>
        <w:tab/>
      </w:r>
      <w:r w:rsidRPr="008C0BE3">
        <w:rPr>
          <w:lang w:eastAsia="en-US"/>
        </w:rPr>
        <w:t>Delegations are invited to comment on this draft revised version and provide additional contributions.</w:t>
      </w:r>
      <w:r>
        <w:rPr>
          <w:lang w:eastAsia="en-US"/>
        </w:rPr>
        <w:t xml:space="preserve"> Delegations who wish to do so may also propose an additional paragraph on the benefits of ADR for the economy of countries acceding to ADR.</w:t>
      </w:r>
    </w:p>
    <w:p w14:paraId="043638AF" w14:textId="77777777" w:rsidR="003625DE" w:rsidRDefault="003625DE" w:rsidP="003625DE">
      <w:pPr>
        <w:spacing w:after="120"/>
        <w:ind w:left="1134" w:right="1134"/>
        <w:jc w:val="both"/>
        <w:rPr>
          <w:lang w:eastAsia="en-US"/>
        </w:rPr>
      </w:pPr>
      <w:r>
        <w:rPr>
          <w:lang w:eastAsia="en-US"/>
        </w:rPr>
        <w:t>3.</w:t>
      </w:r>
      <w:r>
        <w:rPr>
          <w:lang w:eastAsia="en-US"/>
        </w:rPr>
        <w:tab/>
        <w:t>The Working Party may wish to finalise it and adopt it as a tool to advance the implementation of the Inland Transport Committee (</w:t>
      </w:r>
      <w:r>
        <w:t>ITC) Strategy until 2030 (see ITC document ECE/TRANS/2021/3).</w:t>
      </w:r>
    </w:p>
    <w:p w14:paraId="2F29572F" w14:textId="77777777" w:rsidR="003625DE" w:rsidRDefault="003625DE" w:rsidP="003625DE">
      <w:pPr>
        <w:suppressAutoHyphens w:val="0"/>
        <w:spacing w:line="240" w:lineRule="auto"/>
        <w:rPr>
          <w:b/>
          <w:sz w:val="24"/>
          <w:lang w:eastAsia="en-US"/>
        </w:rPr>
      </w:pPr>
      <w:r>
        <w:rPr>
          <w:lang w:eastAsia="en-US"/>
        </w:rPr>
        <w:br w:type="page"/>
      </w:r>
    </w:p>
    <w:p w14:paraId="60027619" w14:textId="77777777" w:rsidR="003625DE" w:rsidRDefault="003625DE" w:rsidP="003625DE">
      <w:pPr>
        <w:pStyle w:val="HChG"/>
        <w:rPr>
          <w:lang w:eastAsia="en-US"/>
        </w:rPr>
      </w:pPr>
      <w:r>
        <w:rPr>
          <w:lang w:eastAsia="en-US"/>
        </w:rPr>
        <w:lastRenderedPageBreak/>
        <w:t>Annex</w:t>
      </w:r>
    </w:p>
    <w:p w14:paraId="5979769F" w14:textId="77777777" w:rsidR="003625DE" w:rsidRDefault="003625DE" w:rsidP="003625DE">
      <w:pPr>
        <w:pStyle w:val="HChG"/>
      </w:pPr>
      <w:r>
        <w:rPr>
          <w:lang w:eastAsia="en-US"/>
        </w:rPr>
        <w:tab/>
      </w:r>
      <w:r>
        <w:rPr>
          <w:lang w:eastAsia="en-US"/>
        </w:rPr>
        <w:tab/>
      </w:r>
      <w:r>
        <w:tab/>
      </w:r>
      <w:r w:rsidRPr="003D2C60">
        <w:t xml:space="preserve">Road map for accession </w:t>
      </w:r>
      <w:r>
        <w:t xml:space="preserve">to </w:t>
      </w:r>
      <w:r w:rsidRPr="003D2C60">
        <w:t>and implementation</w:t>
      </w:r>
      <w:r>
        <w:t xml:space="preserve"> of the </w:t>
      </w:r>
      <w:r w:rsidRPr="00170035">
        <w:t>Agreement concerning the International Carriage of Dangerous Goods by Road</w:t>
      </w:r>
      <w:r>
        <w:t xml:space="preserve"> (ADR)</w:t>
      </w:r>
    </w:p>
    <w:p w14:paraId="23C88DED" w14:textId="77777777" w:rsidR="003625DE" w:rsidRDefault="003625DE" w:rsidP="003625DE">
      <w:pPr>
        <w:spacing w:after="120"/>
        <w:ind w:left="1134" w:right="1134"/>
        <w:jc w:val="both"/>
        <w:rPr>
          <w:lang w:eastAsia="en-US"/>
        </w:rPr>
      </w:pPr>
      <w:r>
        <w:rPr>
          <w:lang w:eastAsia="en-US"/>
        </w:rPr>
        <w:t xml:space="preserve">This Road Map aims to provide </w:t>
      </w:r>
      <w:r w:rsidRPr="007E260E">
        <w:rPr>
          <w:lang w:eastAsia="en-US"/>
        </w:rPr>
        <w:t>comprehensive information</w:t>
      </w:r>
      <w:r>
        <w:rPr>
          <w:lang w:eastAsia="en-US"/>
        </w:rPr>
        <w:t xml:space="preserve"> to experts and legal advisers in ministries in charge of transport, as well as staff in relevant other ministries (e.g. environment, interior, foreign affairs), presidential administrations and national parliaments in countries interested in accession to ADR. It also aims to provide useful information to the Contracting Parties to ADR in their implementation process. </w:t>
      </w:r>
    </w:p>
    <w:p w14:paraId="5FF9809B" w14:textId="77777777" w:rsidR="003625DE" w:rsidRPr="00D73296" w:rsidRDefault="003625DE" w:rsidP="003625DE">
      <w:pPr>
        <w:pStyle w:val="H1G"/>
        <w:rPr>
          <w:lang w:eastAsia="en-US"/>
        </w:rPr>
      </w:pPr>
      <w:r>
        <w:rPr>
          <w:lang w:eastAsia="en-US"/>
        </w:rPr>
        <w:tab/>
      </w:r>
      <w:r>
        <w:rPr>
          <w:lang w:eastAsia="en-US"/>
        </w:rPr>
        <w:tab/>
        <w:t>Introduction</w:t>
      </w:r>
    </w:p>
    <w:p w14:paraId="01C7AD67" w14:textId="77777777" w:rsidR="003625DE" w:rsidRDefault="003625DE" w:rsidP="003625DE">
      <w:pPr>
        <w:spacing w:after="120"/>
        <w:ind w:left="1134" w:right="1134"/>
        <w:jc w:val="both"/>
        <w:rPr>
          <w:bCs/>
          <w:lang w:eastAsia="en-US"/>
        </w:rPr>
      </w:pPr>
      <w:r>
        <w:rPr>
          <w:bCs/>
          <w:lang w:eastAsia="en-US"/>
        </w:rPr>
        <w:t>T</w:t>
      </w:r>
      <w:r w:rsidRPr="0061442F">
        <w:rPr>
          <w:bCs/>
          <w:lang w:eastAsia="en-US"/>
        </w:rPr>
        <w:t xml:space="preserve">ransport of dangerous goods by road presents a risk of major accident. Road traffic crashes cause deaths and injuries and damage to property and the environment. The consequences may be even more serious when dangerous goods such as fuel, gases, </w:t>
      </w:r>
      <w:proofErr w:type="gramStart"/>
      <w:r w:rsidRPr="0061442F">
        <w:rPr>
          <w:bCs/>
          <w:lang w:eastAsia="en-US"/>
        </w:rPr>
        <w:t>chemicals</w:t>
      </w:r>
      <w:proofErr w:type="gramEnd"/>
      <w:r w:rsidRPr="0061442F">
        <w:rPr>
          <w:bCs/>
          <w:lang w:eastAsia="en-US"/>
        </w:rPr>
        <w:t xml:space="preserve"> </w:t>
      </w:r>
      <w:r>
        <w:rPr>
          <w:bCs/>
          <w:lang w:eastAsia="en-US"/>
        </w:rPr>
        <w:t>or</w:t>
      </w:r>
      <w:r w:rsidRPr="0061442F">
        <w:rPr>
          <w:bCs/>
          <w:lang w:eastAsia="en-US"/>
        </w:rPr>
        <w:t xml:space="preserve"> fertilizers are involved, with dangerous consequences resulting from spillage, explosion, fire or a toxic cloud.</w:t>
      </w:r>
    </w:p>
    <w:p w14:paraId="6453FBE4" w14:textId="77777777" w:rsidR="003625DE" w:rsidRDefault="003625DE" w:rsidP="003625DE">
      <w:pPr>
        <w:spacing w:after="120"/>
        <w:ind w:left="1134" w:right="1134"/>
        <w:jc w:val="both"/>
        <w:rPr>
          <w:bCs/>
          <w:lang w:eastAsia="en-US"/>
        </w:rPr>
      </w:pPr>
      <w:r w:rsidRPr="003B7DB1">
        <w:rPr>
          <w:bCs/>
          <w:lang w:eastAsia="en-US"/>
        </w:rPr>
        <w:t>Fortunately, solutions exist to reduce these risks</w:t>
      </w:r>
      <w:r>
        <w:rPr>
          <w:bCs/>
          <w:lang w:eastAsia="en-US"/>
        </w:rPr>
        <w:t xml:space="preserve">. </w:t>
      </w:r>
    </w:p>
    <w:p w14:paraId="04F351DF" w14:textId="77777777" w:rsidR="003625DE" w:rsidRPr="00EF30A2" w:rsidRDefault="003625DE" w:rsidP="003625DE">
      <w:pPr>
        <w:spacing w:after="120"/>
        <w:ind w:left="1134" w:right="1134"/>
        <w:jc w:val="both"/>
        <w:rPr>
          <w:bCs/>
          <w:i/>
          <w:iCs/>
          <w:lang w:eastAsia="en-US"/>
        </w:rPr>
      </w:pPr>
      <w:r w:rsidRPr="00EF30A2">
        <w:rPr>
          <w:bCs/>
          <w:i/>
          <w:iCs/>
          <w:lang w:eastAsia="en-US"/>
        </w:rPr>
        <w:t xml:space="preserve">The Agreement concerning the International Transport of Dangerous Goods by Road (ADR) is </w:t>
      </w:r>
      <w:r>
        <w:rPr>
          <w:bCs/>
          <w:i/>
          <w:iCs/>
          <w:lang w:eastAsia="en-US"/>
        </w:rPr>
        <w:t xml:space="preserve">well-established and </w:t>
      </w:r>
      <w:r w:rsidRPr="00EF30A2">
        <w:rPr>
          <w:bCs/>
          <w:i/>
          <w:iCs/>
          <w:lang w:eastAsia="en-US"/>
        </w:rPr>
        <w:t xml:space="preserve">a </w:t>
      </w:r>
      <w:r>
        <w:rPr>
          <w:bCs/>
          <w:i/>
          <w:iCs/>
          <w:lang w:eastAsia="en-US"/>
        </w:rPr>
        <w:t>best practice</w:t>
      </w:r>
      <w:r w:rsidRPr="00EF30A2">
        <w:rPr>
          <w:bCs/>
          <w:i/>
          <w:iCs/>
          <w:lang w:eastAsia="en-US"/>
        </w:rPr>
        <w:t xml:space="preserve"> United Nations instrument that for over 50 years has helped to prevent such accidents and reduce the severity of their consequences.</w:t>
      </w:r>
    </w:p>
    <w:p w14:paraId="05987BAE" w14:textId="77777777" w:rsidR="003625DE" w:rsidRPr="00106865" w:rsidRDefault="003625DE" w:rsidP="003625DE">
      <w:pPr>
        <w:spacing w:after="120"/>
        <w:ind w:left="1134" w:right="1134"/>
        <w:jc w:val="both"/>
        <w:rPr>
          <w:bCs/>
          <w:lang w:eastAsia="en-US"/>
        </w:rPr>
      </w:pPr>
      <w:r w:rsidRPr="003B7DB1">
        <w:rPr>
          <w:bCs/>
          <w:lang w:eastAsia="en-US"/>
        </w:rPr>
        <w:t>Incidents involving ADR vehicles carrying dangerous goods often result in no or minimum spillage, no</w:t>
      </w:r>
      <w:r>
        <w:rPr>
          <w:bCs/>
          <w:lang w:eastAsia="en-US"/>
        </w:rPr>
        <w:t xml:space="preserve"> </w:t>
      </w:r>
      <w:r w:rsidRPr="003B7DB1">
        <w:rPr>
          <w:bCs/>
          <w:lang w:eastAsia="en-US"/>
        </w:rPr>
        <w:t>people injured and even in many cases no signi</w:t>
      </w:r>
      <w:r w:rsidRPr="00106865">
        <w:rPr>
          <w:bCs/>
          <w:lang w:eastAsia="en-US"/>
        </w:rPr>
        <w:t xml:space="preserve">ficant damage to the cargo, </w:t>
      </w:r>
      <w:proofErr w:type="gramStart"/>
      <w:r w:rsidRPr="00106865">
        <w:rPr>
          <w:bCs/>
          <w:lang w:eastAsia="en-US"/>
        </w:rPr>
        <w:t>people</w:t>
      </w:r>
      <w:proofErr w:type="gramEnd"/>
      <w:r w:rsidRPr="00106865">
        <w:rPr>
          <w:bCs/>
          <w:lang w:eastAsia="en-US"/>
        </w:rPr>
        <w:t xml:space="preserve"> or the environment. On the contrary, accidents involving vehicles, cargo and crew not complying with ADR requirements often have</w:t>
      </w:r>
      <w:r>
        <w:rPr>
          <w:bCs/>
          <w:lang w:eastAsia="en-US"/>
        </w:rPr>
        <w:t xml:space="preserve"> </w:t>
      </w:r>
      <w:r w:rsidRPr="00106865">
        <w:rPr>
          <w:bCs/>
          <w:lang w:eastAsia="en-US"/>
        </w:rPr>
        <w:t>catastrophic consequences</w:t>
      </w:r>
      <w:r>
        <w:rPr>
          <w:bCs/>
          <w:lang w:eastAsia="en-US"/>
        </w:rPr>
        <w:t>.</w:t>
      </w:r>
    </w:p>
    <w:p w14:paraId="45CD875F" w14:textId="77777777" w:rsidR="003625DE" w:rsidRPr="00EF30A2" w:rsidRDefault="003625DE" w:rsidP="003625DE">
      <w:pPr>
        <w:spacing w:after="120"/>
        <w:ind w:left="1134" w:right="1134"/>
        <w:jc w:val="both"/>
        <w:rPr>
          <w:i/>
          <w:iCs/>
        </w:rPr>
      </w:pPr>
      <w:r w:rsidRPr="00EF30A2">
        <w:rPr>
          <w:i/>
          <w:iCs/>
        </w:rPr>
        <w:t xml:space="preserve">The key purpose of ADR is to reduce the risk and consequences of dangerous goods accidents during transport operations. </w:t>
      </w:r>
    </w:p>
    <w:p w14:paraId="78CF1416" w14:textId="77777777" w:rsidR="003625DE" w:rsidRDefault="003625DE" w:rsidP="003625DE">
      <w:pPr>
        <w:pStyle w:val="SingleTxtG"/>
        <w:rPr>
          <w:lang w:eastAsia="en-US"/>
        </w:rPr>
      </w:pPr>
      <w:r>
        <w:rPr>
          <w:lang w:eastAsia="en-US"/>
        </w:rPr>
        <w:t>Initially adopted as the</w:t>
      </w:r>
      <w:r w:rsidRPr="00224CA9">
        <w:rPr>
          <w:lang w:eastAsia="en-US"/>
        </w:rPr>
        <w:t xml:space="preserve"> European Agreement Concerning the International Carriage of Dangerous Goods by Road</w:t>
      </w:r>
      <w:r>
        <w:rPr>
          <w:lang w:eastAsia="en-US"/>
        </w:rPr>
        <w:t>, ADR</w:t>
      </w:r>
      <w:r w:rsidRPr="00224CA9">
        <w:rPr>
          <w:lang w:eastAsia="en-US"/>
        </w:rPr>
        <w:t xml:space="preserve"> entered into force on 29 January 1968</w:t>
      </w:r>
      <w:r>
        <w:rPr>
          <w:lang w:eastAsia="en-US"/>
        </w:rPr>
        <w:t xml:space="preserve"> and since then </w:t>
      </w:r>
      <w:r w:rsidRPr="00C446E2">
        <w:rPr>
          <w:lang w:eastAsia="en-US"/>
        </w:rPr>
        <w:t>has been open to accession by all United Nations Member States</w:t>
      </w:r>
      <w:r w:rsidRPr="00224CA9">
        <w:rPr>
          <w:lang w:eastAsia="en-US"/>
        </w:rPr>
        <w:t>.</w:t>
      </w:r>
      <w:r>
        <w:rPr>
          <w:lang w:eastAsia="en-US"/>
        </w:rPr>
        <w:t xml:space="preserve"> Acknowledging that </w:t>
      </w:r>
      <w:r w:rsidRPr="004A0AD6">
        <w:rPr>
          <w:lang w:eastAsia="en-US"/>
        </w:rPr>
        <w:t>the “European” title of the agreement ha</w:t>
      </w:r>
      <w:r>
        <w:rPr>
          <w:lang w:eastAsia="en-US"/>
        </w:rPr>
        <w:t>d</w:t>
      </w:r>
      <w:r w:rsidRPr="004A0AD6">
        <w:rPr>
          <w:lang w:eastAsia="en-US"/>
        </w:rPr>
        <w:t xml:space="preserve"> proven to be a barrier to joining ADR for</w:t>
      </w:r>
      <w:r>
        <w:rPr>
          <w:lang w:eastAsia="en-US"/>
        </w:rPr>
        <w:t xml:space="preserve"> </w:t>
      </w:r>
      <w:r w:rsidRPr="004A0AD6">
        <w:rPr>
          <w:lang w:eastAsia="en-US"/>
        </w:rPr>
        <w:t xml:space="preserve">parliaments and legislative bodies in a number of </w:t>
      </w:r>
      <w:r>
        <w:rPr>
          <w:lang w:eastAsia="en-US"/>
        </w:rPr>
        <w:t xml:space="preserve">non-European </w:t>
      </w:r>
      <w:r w:rsidRPr="004A0AD6">
        <w:rPr>
          <w:lang w:eastAsia="en-US"/>
        </w:rPr>
        <w:t>countries</w:t>
      </w:r>
      <w:r>
        <w:rPr>
          <w:lang w:eastAsia="en-US"/>
        </w:rPr>
        <w:t xml:space="preserve">, </w:t>
      </w:r>
      <w:r w:rsidRPr="004A0AD6">
        <w:rPr>
          <w:lang w:eastAsia="en-US"/>
        </w:rPr>
        <w:t xml:space="preserve">Contracting Parties adopted </w:t>
      </w:r>
      <w:r>
        <w:rPr>
          <w:lang w:eastAsia="en-US"/>
        </w:rPr>
        <w:t>in 2019 an amendment to change</w:t>
      </w:r>
      <w:r w:rsidRPr="004A0AD6">
        <w:rPr>
          <w:lang w:eastAsia="en-US"/>
        </w:rPr>
        <w:t xml:space="preserve"> the title</w:t>
      </w:r>
      <w:r>
        <w:rPr>
          <w:lang w:eastAsia="en-US"/>
        </w:rPr>
        <w:t xml:space="preserve"> </w:t>
      </w:r>
      <w:r w:rsidRPr="004A0AD6">
        <w:rPr>
          <w:lang w:eastAsia="en-US"/>
        </w:rPr>
        <w:t xml:space="preserve">of ADR to </w:t>
      </w:r>
      <w:r>
        <w:rPr>
          <w:lang w:eastAsia="en-US"/>
        </w:rPr>
        <w:t>read</w:t>
      </w:r>
      <w:r w:rsidRPr="004A0AD6">
        <w:rPr>
          <w:lang w:eastAsia="en-US"/>
        </w:rPr>
        <w:t xml:space="preserve"> “Agreement concerning the International Transport of Dangerous Goods by Road”,</w:t>
      </w:r>
      <w:r>
        <w:rPr>
          <w:lang w:eastAsia="en-US"/>
        </w:rPr>
        <w:t xml:space="preserve"> </w:t>
      </w:r>
      <w:r w:rsidRPr="004A0AD6">
        <w:rPr>
          <w:lang w:eastAsia="en-US"/>
        </w:rPr>
        <w:t>removing the “European” pre</w:t>
      </w:r>
      <w:r>
        <w:rPr>
          <w:lang w:eastAsia="en-US"/>
        </w:rPr>
        <w:t>fix.</w:t>
      </w:r>
    </w:p>
    <w:p w14:paraId="3B428242" w14:textId="77777777" w:rsidR="003625DE" w:rsidRPr="00D73296" w:rsidRDefault="003625DE" w:rsidP="003625DE">
      <w:pPr>
        <w:pStyle w:val="H1G"/>
        <w:rPr>
          <w:lang w:eastAsia="en-US"/>
        </w:rPr>
      </w:pPr>
      <w:r>
        <w:rPr>
          <w:lang w:eastAsia="en-US"/>
        </w:rPr>
        <w:tab/>
      </w:r>
      <w:r>
        <w:rPr>
          <w:lang w:eastAsia="en-US"/>
        </w:rPr>
        <w:tab/>
        <w:t>Contents</w:t>
      </w:r>
    </w:p>
    <w:p w14:paraId="018BF7F8" w14:textId="77777777" w:rsidR="003625DE" w:rsidRDefault="003625DE" w:rsidP="003625DE">
      <w:pPr>
        <w:pStyle w:val="SingleTxtG"/>
        <w:rPr>
          <w:lang w:eastAsia="en-US"/>
        </w:rPr>
      </w:pPr>
      <w:r>
        <w:rPr>
          <w:lang w:eastAsia="en-US"/>
        </w:rPr>
        <w:t>ADR contains:</w:t>
      </w:r>
    </w:p>
    <w:p w14:paraId="71B49E56" w14:textId="77777777" w:rsidR="003625DE" w:rsidRPr="00170035" w:rsidRDefault="003625DE" w:rsidP="003625DE">
      <w:pPr>
        <w:pStyle w:val="Bullet1G"/>
      </w:pPr>
      <w:r w:rsidRPr="00170035">
        <w:t>General principles for acceptance of dangerous goods in international carriage by road;</w:t>
      </w:r>
    </w:p>
    <w:p w14:paraId="392B40C1" w14:textId="77777777" w:rsidR="003625DE" w:rsidRPr="00170035" w:rsidRDefault="003625DE" w:rsidP="003625DE">
      <w:pPr>
        <w:pStyle w:val="Bullet1G"/>
      </w:pPr>
      <w:r w:rsidRPr="00170035">
        <w:t>Carriage conditions;</w:t>
      </w:r>
    </w:p>
    <w:p w14:paraId="4B6006B4" w14:textId="77777777" w:rsidR="003625DE" w:rsidRPr="00170035" w:rsidRDefault="003625DE" w:rsidP="003625DE">
      <w:pPr>
        <w:pStyle w:val="Bullet1G"/>
      </w:pPr>
      <w:r w:rsidRPr="00170035">
        <w:t>Conditions for derogations (special agreements);</w:t>
      </w:r>
    </w:p>
    <w:p w14:paraId="3DEDF205" w14:textId="77777777" w:rsidR="003625DE" w:rsidRPr="00170035" w:rsidRDefault="003625DE" w:rsidP="003625DE">
      <w:pPr>
        <w:pStyle w:val="Bullet1G"/>
      </w:pPr>
      <w:r w:rsidRPr="00170035">
        <w:t>Conditions for application of additional rules (for reasons other than safety during carriage);</w:t>
      </w:r>
    </w:p>
    <w:p w14:paraId="6C6A805B" w14:textId="77777777" w:rsidR="003625DE" w:rsidRPr="00170035" w:rsidRDefault="003625DE" w:rsidP="003625DE">
      <w:pPr>
        <w:pStyle w:val="Bullet1G"/>
      </w:pPr>
      <w:r w:rsidRPr="00170035">
        <w:t>Procedure for solving disputes</w:t>
      </w:r>
      <w:r>
        <w:t>;</w:t>
      </w:r>
    </w:p>
    <w:p w14:paraId="4CCB1B65" w14:textId="77777777" w:rsidR="003625DE" w:rsidRPr="00170035" w:rsidRDefault="003625DE" w:rsidP="003625DE">
      <w:pPr>
        <w:pStyle w:val="Bullet1G"/>
      </w:pPr>
      <w:r w:rsidRPr="00170035">
        <w:t>Two technical annexes regularly amended since 1968</w:t>
      </w:r>
      <w:r>
        <w:t>:</w:t>
      </w:r>
    </w:p>
    <w:p w14:paraId="26E6C0BE" w14:textId="77777777" w:rsidR="003625DE" w:rsidRPr="00170035" w:rsidRDefault="003625DE" w:rsidP="003625DE">
      <w:pPr>
        <w:pStyle w:val="SingleTxtG"/>
        <w:ind w:left="1701"/>
      </w:pPr>
      <w:r w:rsidRPr="00170035">
        <w:t xml:space="preserve">Annex A contains the provisions related to the goods (classification, packing, labelling, documentation, construction, testing and approval of </w:t>
      </w:r>
      <w:proofErr w:type="spellStart"/>
      <w:r w:rsidRPr="00170035">
        <w:t>packagings</w:t>
      </w:r>
      <w:proofErr w:type="spellEnd"/>
      <w:r w:rsidRPr="00170035">
        <w:t>/tanks, carriage operations) (Parts 1 to 7).</w:t>
      </w:r>
    </w:p>
    <w:p w14:paraId="7D7D04B3" w14:textId="77777777" w:rsidR="003625DE" w:rsidRDefault="003625DE" w:rsidP="003625DE">
      <w:pPr>
        <w:pStyle w:val="SingleTxtG"/>
        <w:ind w:left="1701"/>
      </w:pPr>
      <w:r w:rsidRPr="00170035">
        <w:t>Annex B contain</w:t>
      </w:r>
      <w:r>
        <w:t>s</w:t>
      </w:r>
      <w:r w:rsidRPr="00170035">
        <w:t xml:space="preserve"> the provisions for the vehicle crew (training, equipment) and for the vehicle (construction, </w:t>
      </w:r>
      <w:proofErr w:type="gramStart"/>
      <w:r w:rsidRPr="00170035">
        <w:t>equipment</w:t>
      </w:r>
      <w:proofErr w:type="gramEnd"/>
      <w:r w:rsidRPr="00170035">
        <w:t xml:space="preserve"> and operation conditions) (Parts 8, 9)</w:t>
      </w:r>
      <w:r>
        <w:t>.</w:t>
      </w:r>
    </w:p>
    <w:p w14:paraId="402A3266" w14:textId="77777777" w:rsidR="003625DE" w:rsidRDefault="003625DE" w:rsidP="003625DE">
      <w:pPr>
        <w:pStyle w:val="SingleTxtG"/>
      </w:pPr>
      <w:r>
        <w:t xml:space="preserve">The electronic files of ADR in English, French and Russian may be consulted on the UNECE Transport Division website: </w:t>
      </w:r>
      <w:hyperlink r:id="rId12" w:history="1">
        <w:r w:rsidRPr="00C93F7C">
          <w:rPr>
            <w:rStyle w:val="Hyperlink"/>
          </w:rPr>
          <w:t>https://unece.org/transport/dangerous-goods</w:t>
        </w:r>
      </w:hyperlink>
    </w:p>
    <w:p w14:paraId="2DDC5822" w14:textId="77777777" w:rsidR="003625DE" w:rsidRDefault="003625DE" w:rsidP="003625DE">
      <w:pPr>
        <w:pStyle w:val="H1G"/>
        <w:rPr>
          <w:lang w:eastAsia="en-US"/>
        </w:rPr>
      </w:pPr>
      <w:r>
        <w:rPr>
          <w:lang w:eastAsia="en-US"/>
        </w:rPr>
        <w:tab/>
      </w:r>
      <w:r>
        <w:rPr>
          <w:lang w:eastAsia="en-US"/>
        </w:rPr>
        <w:tab/>
        <w:t>2030 Agenda for Sustainable Development and road safety</w:t>
      </w:r>
    </w:p>
    <w:p w14:paraId="792DEB76" w14:textId="77777777" w:rsidR="003625DE" w:rsidRDefault="003625DE" w:rsidP="003625DE">
      <w:pPr>
        <w:spacing w:after="120"/>
        <w:ind w:left="1134" w:right="1134"/>
        <w:jc w:val="both"/>
        <w:rPr>
          <w:lang w:eastAsia="en-US"/>
        </w:rPr>
      </w:pPr>
      <w:r>
        <w:rPr>
          <w:lang w:eastAsia="en-US"/>
        </w:rPr>
        <w:t>R</w:t>
      </w:r>
      <w:r w:rsidRPr="000217F5">
        <w:rPr>
          <w:lang w:eastAsia="en-US"/>
        </w:rPr>
        <w:t xml:space="preserve">oad safety has been specifically addressed in the 2030 Agenda for Sustainable Development adopted </w:t>
      </w:r>
      <w:r>
        <w:rPr>
          <w:lang w:eastAsia="en-US"/>
        </w:rPr>
        <w:t xml:space="preserve">on 25 September 2015 </w:t>
      </w:r>
      <w:r w:rsidRPr="000217F5">
        <w:rPr>
          <w:lang w:eastAsia="en-US"/>
        </w:rPr>
        <w:t>by the United Nations General Assembly in resolution 70/1 “Transforming our world: the 2030 Agenda for Sustainable Development”</w:t>
      </w:r>
      <w:r>
        <w:rPr>
          <w:lang w:eastAsia="en-US"/>
        </w:rPr>
        <w:t xml:space="preserve">. Target </w:t>
      </w:r>
      <w:r w:rsidRPr="000217F5">
        <w:rPr>
          <w:lang w:eastAsia="en-US"/>
        </w:rPr>
        <w:t xml:space="preserve">3.6 </w:t>
      </w:r>
      <w:r w:rsidRPr="00511196">
        <w:rPr>
          <w:lang w:eastAsia="en-US"/>
        </w:rPr>
        <w:t>seeks to halve the number of global deaths and injuries from road traffic accidents by 2030</w:t>
      </w:r>
      <w:r w:rsidRPr="000217F5">
        <w:rPr>
          <w:lang w:eastAsia="en-US"/>
        </w:rPr>
        <w:t xml:space="preserve">. </w:t>
      </w:r>
      <w:r w:rsidRPr="00763EC9">
        <w:rPr>
          <w:lang w:eastAsia="en-US"/>
        </w:rPr>
        <w:t>The U</w:t>
      </w:r>
      <w:r>
        <w:rPr>
          <w:lang w:eastAsia="en-US"/>
        </w:rPr>
        <w:t>nited Nations</w:t>
      </w:r>
      <w:r w:rsidRPr="00763EC9">
        <w:rPr>
          <w:lang w:eastAsia="en-US"/>
        </w:rPr>
        <w:t xml:space="preserve"> General Assembly</w:t>
      </w:r>
      <w:r>
        <w:rPr>
          <w:lang w:eastAsia="en-US"/>
        </w:rPr>
        <w:t xml:space="preserve"> </w:t>
      </w:r>
      <w:r w:rsidRPr="00763EC9">
        <w:rPr>
          <w:lang w:eastAsia="en-US"/>
        </w:rPr>
        <w:t>adopted a new resolution (A/74/299) on road safety on 31 August 2020</w:t>
      </w:r>
      <w:r>
        <w:rPr>
          <w:lang w:eastAsia="en-US"/>
        </w:rPr>
        <w:t xml:space="preserve"> reaffirming the key role of ADR in the United Nations Road Safety Strategy. </w:t>
      </w:r>
    </w:p>
    <w:p w14:paraId="71AF0945" w14:textId="77777777" w:rsidR="003625DE" w:rsidRDefault="003625DE" w:rsidP="003625DE">
      <w:pPr>
        <w:spacing w:after="120"/>
        <w:ind w:left="1134" w:right="1134"/>
        <w:jc w:val="both"/>
        <w:rPr>
          <w:lang w:eastAsia="en-US"/>
        </w:rPr>
      </w:pPr>
      <w:r>
        <w:rPr>
          <w:lang w:eastAsia="en-US"/>
        </w:rPr>
        <w:t>Indeed, o</w:t>
      </w:r>
      <w:r w:rsidRPr="000F6D32">
        <w:rPr>
          <w:lang w:eastAsia="en-US"/>
        </w:rPr>
        <w:t>ne of the fundamental dimensions of road safety is to ensure the safe transport of dangerous goods. Road transport is essential for the distribution of these goods. It also represents a significant road safety risk.</w:t>
      </w:r>
    </w:p>
    <w:p w14:paraId="6303A290" w14:textId="77777777" w:rsidR="003625DE" w:rsidRPr="00EF4551" w:rsidRDefault="003625DE" w:rsidP="003625DE">
      <w:pPr>
        <w:spacing w:after="120"/>
        <w:ind w:left="1134" w:right="1134"/>
        <w:jc w:val="both"/>
        <w:rPr>
          <w:i/>
          <w:iCs/>
        </w:rPr>
      </w:pPr>
      <w:r w:rsidRPr="00EF4551">
        <w:rPr>
          <w:i/>
          <w:iCs/>
        </w:rPr>
        <w:t xml:space="preserve">ADR offers high quality standards to be respected for an optimal prevention of the impacts of possible accidents. </w:t>
      </w:r>
    </w:p>
    <w:p w14:paraId="1D8049F4" w14:textId="77777777" w:rsidR="003625DE" w:rsidRDefault="003625DE" w:rsidP="003625DE">
      <w:pPr>
        <w:spacing w:after="120"/>
        <w:ind w:left="1134" w:right="1134"/>
        <w:jc w:val="both"/>
      </w:pPr>
      <w:r w:rsidRPr="00170035">
        <w:t>According to this agreement, apart from some excessively dangerous goods, other dangerous goods may be carried internationally in road vehicles, subject to compliance with the conditions laid down in the annexes as regards packaging, labelling of the goods and construction, equipment and operation of the vehicles.</w:t>
      </w:r>
    </w:p>
    <w:p w14:paraId="5DA1CEBC" w14:textId="77777777" w:rsidR="003625DE" w:rsidRDefault="003625DE" w:rsidP="003625DE">
      <w:pPr>
        <w:pStyle w:val="H1G"/>
        <w:rPr>
          <w:lang w:eastAsia="en-US"/>
        </w:rPr>
      </w:pPr>
      <w:r>
        <w:rPr>
          <w:lang w:eastAsia="en-US"/>
        </w:rPr>
        <w:tab/>
      </w:r>
      <w:r>
        <w:rPr>
          <w:lang w:eastAsia="en-US"/>
        </w:rPr>
        <w:tab/>
        <w:t>Contracting parties and t</w:t>
      </w:r>
      <w:r>
        <w:t>erritorial applicability</w:t>
      </w:r>
    </w:p>
    <w:p w14:paraId="2384EBDF" w14:textId="77777777" w:rsidR="003625DE" w:rsidRPr="00224CA9" w:rsidRDefault="003625DE" w:rsidP="003625DE">
      <w:pPr>
        <w:spacing w:after="120"/>
        <w:ind w:left="1134" w:right="1134"/>
        <w:jc w:val="both"/>
        <w:rPr>
          <w:lang w:eastAsia="en-US"/>
        </w:rPr>
      </w:pPr>
      <w:r w:rsidRPr="00224CA9">
        <w:rPr>
          <w:lang w:eastAsia="en-US"/>
        </w:rPr>
        <w:t xml:space="preserve">On </w:t>
      </w:r>
      <w:r>
        <w:rPr>
          <w:lang w:eastAsia="en-US"/>
        </w:rPr>
        <w:t>[date on publication]</w:t>
      </w:r>
      <w:r w:rsidRPr="00224CA9">
        <w:rPr>
          <w:lang w:eastAsia="en-US"/>
        </w:rPr>
        <w:t xml:space="preserve">, there were </w:t>
      </w:r>
      <w:r>
        <w:rPr>
          <w:lang w:eastAsia="en-US"/>
        </w:rPr>
        <w:t>[…]</w:t>
      </w:r>
      <w:r w:rsidRPr="00224CA9">
        <w:rPr>
          <w:lang w:eastAsia="en-US"/>
        </w:rPr>
        <w:t xml:space="preserve"> Contracting Parties to ADR: </w:t>
      </w:r>
    </w:p>
    <w:p w14:paraId="3D59A13B" w14:textId="77777777" w:rsidR="003625DE" w:rsidRPr="00224CA9" w:rsidRDefault="003625DE" w:rsidP="003625DE">
      <w:pPr>
        <w:spacing w:after="120"/>
        <w:ind w:left="1134" w:right="1134"/>
        <w:jc w:val="both"/>
        <w:rPr>
          <w:lang w:eastAsia="en-US"/>
        </w:rPr>
      </w:pPr>
      <w:r>
        <w:rPr>
          <w:lang w:eastAsia="en-US"/>
        </w:rPr>
        <w:t>[Insert list / insert map].</w:t>
      </w:r>
      <w:r w:rsidRPr="00224CA9">
        <w:rPr>
          <w:lang w:eastAsia="en-US"/>
        </w:rPr>
        <w:t xml:space="preserve"> The status of ADR may be consulted on the United Nations </w:t>
      </w:r>
      <w:r>
        <w:rPr>
          <w:lang w:eastAsia="en-US"/>
        </w:rPr>
        <w:t>Treaty Collection</w:t>
      </w:r>
      <w:r w:rsidRPr="00224CA9">
        <w:rPr>
          <w:lang w:eastAsia="en-US"/>
        </w:rPr>
        <w:t xml:space="preserve"> website at </w:t>
      </w:r>
    </w:p>
    <w:p w14:paraId="328B1865" w14:textId="77777777" w:rsidR="003625DE" w:rsidRDefault="00732C73" w:rsidP="003625DE">
      <w:pPr>
        <w:spacing w:after="120"/>
        <w:ind w:left="1134" w:right="1134"/>
        <w:jc w:val="both"/>
        <w:rPr>
          <w:lang w:eastAsia="en-US"/>
        </w:rPr>
      </w:pPr>
      <w:hyperlink r:id="rId13" w:history="1">
        <w:r w:rsidR="003625DE" w:rsidRPr="004A6C3F">
          <w:rPr>
            <w:rStyle w:val="Hyperlink"/>
            <w:lang w:eastAsia="en-US"/>
          </w:rPr>
          <w:t>https://treaties.un.org/Pages/ViewDetails.aspx?src=TREATY&amp;mtdsg_no=XI-B-14&amp;chapter=11&amp;clang=_en</w:t>
        </w:r>
      </w:hyperlink>
    </w:p>
    <w:p w14:paraId="1D33AADE" w14:textId="77777777" w:rsidR="003625DE" w:rsidRDefault="003625DE" w:rsidP="003625DE">
      <w:pPr>
        <w:spacing w:after="120"/>
        <w:ind w:left="1134" w:right="1134"/>
        <w:jc w:val="both"/>
      </w:pPr>
      <w:r w:rsidRPr="00170035">
        <w:t>ADR is open to all United Nations’ Member States.</w:t>
      </w:r>
    </w:p>
    <w:p w14:paraId="622EC7C2" w14:textId="77777777" w:rsidR="003625DE" w:rsidRDefault="003625DE" w:rsidP="003625DE">
      <w:pPr>
        <w:pStyle w:val="SingleTxtG"/>
      </w:pPr>
      <w:r>
        <w:t xml:space="preserve">ADR applies to transport operations performed on the territory of at least two of its Contracting Parties. </w:t>
      </w:r>
    </w:p>
    <w:p w14:paraId="37B257C3" w14:textId="77777777" w:rsidR="003625DE" w:rsidRDefault="003625DE" w:rsidP="003625DE">
      <w:pPr>
        <w:pStyle w:val="SingleTxtG"/>
      </w:pPr>
      <w:r>
        <w:t xml:space="preserve">In addition, in the interest of uniformity and free trading across the European Union (EU), Annexes A and B of ADR have also been adopted by EU Member States as the basis for regulation of the carriage of dangerous goods by road within and between their territories (Directive 2008/68/EC of the European Parliament and of the Council of 24 September 2008 on the inland transport of dangerous goods, as amended). </w:t>
      </w:r>
    </w:p>
    <w:p w14:paraId="4FDD9819" w14:textId="77777777" w:rsidR="003625DE" w:rsidRPr="003714B4" w:rsidRDefault="003625DE" w:rsidP="003625DE">
      <w:pPr>
        <w:pStyle w:val="SingleTxtG"/>
      </w:pPr>
      <w:r>
        <w:t>A few non-EU countries have also adopted the requirements in Annexes A and B of ADR as the basis for their national legislation.</w:t>
      </w:r>
    </w:p>
    <w:p w14:paraId="0320E322" w14:textId="77777777" w:rsidR="003625DE" w:rsidRDefault="003625DE" w:rsidP="003625DE">
      <w:pPr>
        <w:pStyle w:val="H1G"/>
        <w:rPr>
          <w:lang w:eastAsia="en-US"/>
        </w:rPr>
      </w:pPr>
      <w:r>
        <w:rPr>
          <w:lang w:eastAsia="en-US"/>
        </w:rPr>
        <w:tab/>
      </w:r>
      <w:r>
        <w:rPr>
          <w:lang w:eastAsia="en-US"/>
        </w:rPr>
        <w:tab/>
        <w:t>Benefits of acceding to ADR</w:t>
      </w:r>
    </w:p>
    <w:p w14:paraId="1FB63FFB" w14:textId="77777777" w:rsidR="003625DE" w:rsidRDefault="003625DE" w:rsidP="003625DE">
      <w:pPr>
        <w:pStyle w:val="H23G"/>
      </w:pPr>
      <w:r>
        <w:tab/>
      </w:r>
      <w:r>
        <w:tab/>
        <w:t>Safety and security</w:t>
      </w:r>
    </w:p>
    <w:p w14:paraId="2DC1559B" w14:textId="77777777" w:rsidR="003625DE" w:rsidRDefault="003625DE" w:rsidP="003625DE">
      <w:pPr>
        <w:kinsoku w:val="0"/>
        <w:overflowPunct w:val="0"/>
        <w:autoSpaceDE w:val="0"/>
        <w:autoSpaceDN w:val="0"/>
        <w:adjustRightInd w:val="0"/>
        <w:snapToGrid w:val="0"/>
        <w:spacing w:after="120"/>
        <w:ind w:left="1134" w:right="1134"/>
        <w:jc w:val="both"/>
      </w:pPr>
      <w:r w:rsidRPr="004633CA">
        <w:rPr>
          <w:i/>
          <w:iCs/>
        </w:rPr>
        <w:t xml:space="preserve">ADR </w:t>
      </w:r>
      <w:r w:rsidRPr="00B429A5">
        <w:rPr>
          <w:i/>
          <w:iCs/>
        </w:rPr>
        <w:t>provides for a high level of safety and security during international carriage of dangerous goods.</w:t>
      </w:r>
      <w:r>
        <w:t xml:space="preserve"> </w:t>
      </w:r>
    </w:p>
    <w:p w14:paraId="6CFDE87B" w14:textId="77777777" w:rsidR="003625DE" w:rsidRDefault="003625DE" w:rsidP="003625DE">
      <w:pPr>
        <w:kinsoku w:val="0"/>
        <w:overflowPunct w:val="0"/>
        <w:autoSpaceDE w:val="0"/>
        <w:autoSpaceDN w:val="0"/>
        <w:adjustRightInd w:val="0"/>
        <w:snapToGrid w:val="0"/>
        <w:spacing w:after="120"/>
        <w:ind w:left="1134" w:right="1134"/>
        <w:jc w:val="both"/>
      </w:pPr>
      <w:r>
        <w:t>ADR provisions are developed to p</w:t>
      </w:r>
      <w:r w:rsidRPr="00F23808">
        <w:t>revent accidents during loading,</w:t>
      </w:r>
      <w:r>
        <w:t xml:space="preserve"> </w:t>
      </w:r>
      <w:r w:rsidRPr="00F23808">
        <w:t>transport</w:t>
      </w:r>
      <w:r>
        <w:t xml:space="preserve"> and</w:t>
      </w:r>
      <w:r w:rsidRPr="00F23808">
        <w:t xml:space="preserve"> unloading</w:t>
      </w:r>
      <w:r>
        <w:t xml:space="preserve">, and to </w:t>
      </w:r>
      <w:r w:rsidRPr="001226B3">
        <w:t>mitigate</w:t>
      </w:r>
      <w:r>
        <w:t xml:space="preserve"> as much as possible the effects should an incident or accident occur.</w:t>
      </w:r>
    </w:p>
    <w:p w14:paraId="63CCBA55" w14:textId="77777777"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Safe road user behaviour</w:t>
      </w:r>
    </w:p>
    <w:p w14:paraId="40152E43"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Capacity building and</w:t>
      </w:r>
      <w:r w:rsidRPr="009F7ADD">
        <w:rPr>
          <w:rFonts w:eastAsia="SimSun"/>
          <w:lang w:eastAsia="zh-CN"/>
        </w:rPr>
        <w:t xml:space="preserve"> training </w:t>
      </w:r>
      <w:r>
        <w:rPr>
          <w:rFonts w:eastAsia="SimSun"/>
          <w:lang w:eastAsia="zh-CN"/>
        </w:rPr>
        <w:t>are</w:t>
      </w:r>
      <w:r w:rsidRPr="009F7ADD">
        <w:rPr>
          <w:rFonts w:eastAsia="SimSun"/>
          <w:lang w:eastAsia="zh-CN"/>
        </w:rPr>
        <w:t xml:space="preserve"> key component</w:t>
      </w:r>
      <w:r>
        <w:rPr>
          <w:rFonts w:eastAsia="SimSun"/>
          <w:lang w:eastAsia="zh-CN"/>
        </w:rPr>
        <w:t>s</w:t>
      </w:r>
      <w:r w:rsidRPr="009F7ADD">
        <w:rPr>
          <w:rFonts w:eastAsia="SimSun"/>
          <w:lang w:eastAsia="zh-CN"/>
        </w:rPr>
        <w:t xml:space="preserve"> to road safety. ADR contains detailed provisions for training of personnel involved in transport </w:t>
      </w:r>
      <w:r>
        <w:rPr>
          <w:rFonts w:eastAsia="SimSun"/>
          <w:lang w:eastAsia="zh-CN"/>
        </w:rPr>
        <w:t xml:space="preserve">operations </w:t>
      </w:r>
      <w:r w:rsidRPr="009F7ADD">
        <w:rPr>
          <w:rFonts w:eastAsia="SimSun"/>
          <w:lang w:eastAsia="zh-CN"/>
        </w:rPr>
        <w:t>of dangerous goods, according to their duties and obligations. This includes for instance</w:t>
      </w:r>
      <w:r>
        <w:rPr>
          <w:rFonts w:eastAsia="SimSun"/>
          <w:lang w:eastAsia="zh-CN"/>
        </w:rPr>
        <w:t>:</w:t>
      </w:r>
      <w:r w:rsidRPr="009F7ADD">
        <w:rPr>
          <w:rFonts w:eastAsia="SimSun"/>
          <w:lang w:eastAsia="zh-CN"/>
        </w:rPr>
        <w:t xml:space="preserve"> drivers, vehicle crew and safety advisers. ADR training provisions intend to enable them to behave safely in their functions and take appropriate measures to protect themselves and to avoid or prevent damage, risk to people or to the environment in case of an incident. </w:t>
      </w:r>
    </w:p>
    <w:p w14:paraId="079CA2F3" w14:textId="77777777"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Safe vehicles</w:t>
      </w:r>
    </w:p>
    <w:p w14:paraId="1F23F941"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The provisions of ADR aim at ensuring that the load is carried safely. Tank-vehicles and vehicles intended for the carriage of explosives shall meet specific construction requirements (e.g. in relation to braking systems, electrical installations, stability). They undergo an annual inspection to certify that they are roadworthy and that they conform to the ADR prescriptions. </w:t>
      </w:r>
    </w:p>
    <w:p w14:paraId="421DF633"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Vehicles used for transport of dangerous goods must also carry specific safety equipment including fire extinguishers and protective equipment such as masks and gloves. </w:t>
      </w:r>
    </w:p>
    <w:p w14:paraId="127AD63A" w14:textId="77777777"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Safe road infrastructure</w:t>
      </w:r>
    </w:p>
    <w:p w14:paraId="0D791E6E"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ADR vehicles may be subject to specific traffic restrictions defined locally in </w:t>
      </w:r>
      <w:r>
        <w:rPr>
          <w:rFonts w:eastAsia="SimSun"/>
          <w:lang w:eastAsia="zh-CN"/>
        </w:rPr>
        <w:t xml:space="preserve">the </w:t>
      </w:r>
      <w:r w:rsidRPr="009F7ADD">
        <w:rPr>
          <w:rFonts w:eastAsia="SimSun"/>
          <w:lang w:eastAsia="zh-CN"/>
        </w:rPr>
        <w:t>case of special risks at certain locations. This includes special speed limitations, additional provisions, or restrictions for special structures like bridges or areas with special local risks and restrictions for the transport of dangerous goods on certain weekdays.</w:t>
      </w:r>
    </w:p>
    <w:p w14:paraId="7A910DA4"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Following the major accidents in the </w:t>
      </w:r>
      <w:r>
        <w:rPr>
          <w:rFonts w:eastAsia="SimSun"/>
          <w:lang w:eastAsia="zh-CN"/>
        </w:rPr>
        <w:t>a</w:t>
      </w:r>
      <w:r w:rsidRPr="009F7ADD">
        <w:rPr>
          <w:rFonts w:eastAsia="SimSun"/>
          <w:lang w:eastAsia="zh-CN"/>
        </w:rPr>
        <w:t xml:space="preserve">lpine tunnels in 1999 (Montblanc, Tauern) and 2001 (Gotthard) - which incidentally were not caused by the transport of dangerous goods – the concerns </w:t>
      </w:r>
      <w:r>
        <w:rPr>
          <w:rFonts w:eastAsia="SimSun"/>
          <w:lang w:eastAsia="zh-CN"/>
        </w:rPr>
        <w:t>on</w:t>
      </w:r>
      <w:r w:rsidRPr="009F7ADD">
        <w:rPr>
          <w:rFonts w:eastAsia="SimSun"/>
          <w:lang w:eastAsia="zh-CN"/>
        </w:rPr>
        <w:t xml:space="preserve"> the transport of dangerous goods in tunnels increased and resulted in the addition of specific tunnel restrictions in ADR.</w:t>
      </w:r>
    </w:p>
    <w:p w14:paraId="29C548D0" w14:textId="77777777"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Post-crash car</w:t>
      </w:r>
      <w:r>
        <w:rPr>
          <w:rFonts w:eastAsia="SimSun"/>
          <w:lang w:eastAsia="zh-CN"/>
        </w:rPr>
        <w:t>e</w:t>
      </w:r>
    </w:p>
    <w:p w14:paraId="10870D56" w14:textId="7777777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Harmonized hazard communication, appropriate signalisation of the vehicle</w:t>
      </w:r>
      <w:r>
        <w:rPr>
          <w:rFonts w:eastAsia="SimSun"/>
          <w:lang w:eastAsia="zh-CN"/>
        </w:rPr>
        <w:t xml:space="preserve"> carrying dangerous good</w:t>
      </w:r>
      <w:r w:rsidRPr="009F7ADD">
        <w:rPr>
          <w:rFonts w:eastAsia="SimSun"/>
          <w:lang w:eastAsia="zh-CN"/>
        </w:rPr>
        <w:t xml:space="preserve">s and standardized instructions in writing in accordance with ADR help to ensure rapid, </w:t>
      </w:r>
      <w:proofErr w:type="gramStart"/>
      <w:r w:rsidRPr="009F7ADD">
        <w:rPr>
          <w:rFonts w:eastAsia="SimSun"/>
          <w:lang w:eastAsia="zh-CN"/>
        </w:rPr>
        <w:t>effective</w:t>
      </w:r>
      <w:proofErr w:type="gramEnd"/>
      <w:r w:rsidRPr="009F7ADD">
        <w:rPr>
          <w:rFonts w:eastAsia="SimSun"/>
          <w:lang w:eastAsia="zh-CN"/>
        </w:rPr>
        <w:t xml:space="preserve"> and appropriate emergency response in </w:t>
      </w:r>
      <w:r>
        <w:rPr>
          <w:rFonts w:eastAsia="SimSun"/>
          <w:lang w:eastAsia="zh-CN"/>
        </w:rPr>
        <w:t xml:space="preserve">the </w:t>
      </w:r>
      <w:r w:rsidRPr="009F7ADD">
        <w:rPr>
          <w:rFonts w:eastAsia="SimSun"/>
          <w:lang w:eastAsia="zh-CN"/>
        </w:rPr>
        <w:t xml:space="preserve">case of accidents. </w:t>
      </w:r>
    </w:p>
    <w:p w14:paraId="28175171" w14:textId="77777777" w:rsidR="003625DE"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Regular amendments to ADR </w:t>
      </w:r>
      <w:r>
        <w:rPr>
          <w:rFonts w:eastAsia="SimSun"/>
          <w:lang w:eastAsia="zh-CN"/>
        </w:rPr>
        <w:t>also consider</w:t>
      </w:r>
      <w:r w:rsidRPr="009F7ADD">
        <w:rPr>
          <w:rFonts w:eastAsia="SimSun"/>
          <w:lang w:eastAsia="zh-CN"/>
        </w:rPr>
        <w:t xml:space="preserve"> </w:t>
      </w:r>
      <w:r>
        <w:rPr>
          <w:rFonts w:eastAsia="SimSun"/>
          <w:lang w:eastAsia="zh-CN"/>
        </w:rPr>
        <w:t xml:space="preserve">the </w:t>
      </w:r>
      <w:r w:rsidRPr="009F7ADD">
        <w:rPr>
          <w:rFonts w:eastAsia="SimSun"/>
          <w:lang w:eastAsia="zh-CN"/>
        </w:rPr>
        <w:t xml:space="preserve">consequences of incidents and </w:t>
      </w:r>
      <w:r>
        <w:rPr>
          <w:rFonts w:eastAsia="SimSun"/>
          <w:lang w:eastAsia="zh-CN"/>
        </w:rPr>
        <w:t>accidents</w:t>
      </w:r>
      <w:r w:rsidRPr="009F7ADD">
        <w:rPr>
          <w:rFonts w:eastAsia="SimSun"/>
          <w:lang w:eastAsia="zh-CN"/>
        </w:rPr>
        <w:t xml:space="preserve"> that highlighted limitations in the existing regulations</w:t>
      </w:r>
      <w:r>
        <w:rPr>
          <w:rFonts w:eastAsia="SimSun"/>
          <w:lang w:eastAsia="zh-CN"/>
        </w:rPr>
        <w:t xml:space="preserve"> and gained experience</w:t>
      </w:r>
      <w:r w:rsidRPr="009F7ADD">
        <w:rPr>
          <w:rFonts w:eastAsia="SimSun"/>
          <w:lang w:eastAsia="zh-CN"/>
        </w:rPr>
        <w:t xml:space="preserve">. </w:t>
      </w:r>
    </w:p>
    <w:p w14:paraId="219C348B" w14:textId="77777777" w:rsidR="003625DE" w:rsidRPr="00017F54" w:rsidRDefault="003625DE" w:rsidP="003625DE">
      <w:pPr>
        <w:pStyle w:val="H23G"/>
      </w:pPr>
      <w:r>
        <w:tab/>
      </w:r>
      <w:r>
        <w:tab/>
      </w:r>
      <w:r w:rsidRPr="00017F54">
        <w:t>Trade and border-crossing facilitation</w:t>
      </w:r>
    </w:p>
    <w:p w14:paraId="00987FD5" w14:textId="77777777" w:rsidR="003625DE"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7B516E">
        <w:rPr>
          <w:rFonts w:eastAsia="SimSun"/>
          <w:lang w:eastAsia="zh-CN"/>
        </w:rPr>
        <w:t xml:space="preserve">ADR is an important tool of </w:t>
      </w:r>
      <w:r w:rsidRPr="007D719F">
        <w:rPr>
          <w:rFonts w:eastAsia="SimSun"/>
          <w:lang w:eastAsia="zh-CN"/>
        </w:rPr>
        <w:t>trade and border-crossing facilitation</w:t>
      </w:r>
      <w:r w:rsidRPr="007B516E">
        <w:rPr>
          <w:rFonts w:eastAsia="SimSun"/>
          <w:lang w:eastAsia="zh-CN"/>
        </w:rPr>
        <w:t xml:space="preserve">. It allows carriers of one country Contracting Party to carry dangerous goods from its country through and to any other country Contracting Party without additional requirements imposed by transit or destination countries. </w:t>
      </w:r>
      <w:r>
        <w:rPr>
          <w:rFonts w:eastAsia="SimSun"/>
          <w:lang w:eastAsia="zh-CN"/>
        </w:rPr>
        <w:t>Nonetheless, t</w:t>
      </w:r>
      <w:r w:rsidRPr="00C233A9">
        <w:rPr>
          <w:rFonts w:eastAsia="SimSun"/>
          <w:lang w:eastAsia="zh-CN"/>
        </w:rPr>
        <w:t>ransport operations remain subject to national or international regulations applicable in general to road traffic, international road transport and international trade</w:t>
      </w:r>
      <w:r>
        <w:rPr>
          <w:rFonts w:eastAsia="SimSun"/>
          <w:lang w:eastAsia="zh-CN"/>
        </w:rPr>
        <w:t>.</w:t>
      </w:r>
    </w:p>
    <w:p w14:paraId="756CBEDB" w14:textId="2DEB386B" w:rsidR="003625DE" w:rsidRPr="007B516E" w:rsidRDefault="003625DE" w:rsidP="003625DE">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 xml:space="preserve">Being Contracting Party to </w:t>
      </w:r>
      <w:r w:rsidRPr="007B516E">
        <w:rPr>
          <w:rFonts w:eastAsia="SimSun"/>
          <w:lang w:eastAsia="zh-CN"/>
        </w:rPr>
        <w:t>ADR</w:t>
      </w:r>
      <w:r>
        <w:rPr>
          <w:rFonts w:eastAsia="SimSun"/>
          <w:lang w:eastAsia="zh-CN"/>
        </w:rPr>
        <w:t xml:space="preserve"> implies </w:t>
      </w:r>
      <w:r w:rsidRPr="007B516E">
        <w:rPr>
          <w:rFonts w:eastAsia="SimSun"/>
          <w:lang w:eastAsia="zh-CN"/>
        </w:rPr>
        <w:t xml:space="preserve">mutual recognition of </w:t>
      </w:r>
      <w:r>
        <w:rPr>
          <w:rFonts w:eastAsia="SimSun"/>
          <w:lang w:eastAsia="zh-CN"/>
        </w:rPr>
        <w:t xml:space="preserve">certificates and approval issued by ADR </w:t>
      </w:r>
      <w:r w:rsidR="00BD48B1">
        <w:rPr>
          <w:rFonts w:eastAsia="SimSun"/>
          <w:lang w:eastAsia="zh-CN"/>
        </w:rPr>
        <w:t>C</w:t>
      </w:r>
      <w:r>
        <w:rPr>
          <w:rFonts w:eastAsia="SimSun"/>
          <w:lang w:eastAsia="zh-CN"/>
        </w:rPr>
        <w:t xml:space="preserve">ompetent </w:t>
      </w:r>
      <w:r w:rsidR="002A0A4E">
        <w:rPr>
          <w:rFonts w:eastAsia="SimSun"/>
          <w:lang w:eastAsia="zh-CN"/>
        </w:rPr>
        <w:t>a</w:t>
      </w:r>
      <w:r>
        <w:rPr>
          <w:rFonts w:eastAsia="SimSun"/>
          <w:lang w:eastAsia="zh-CN"/>
        </w:rPr>
        <w:t xml:space="preserve">uthorities such as </w:t>
      </w:r>
      <w:r w:rsidRPr="007B516E">
        <w:rPr>
          <w:rFonts w:eastAsia="SimSun"/>
          <w:lang w:eastAsia="zh-CN"/>
        </w:rPr>
        <w:t>vehicle</w:t>
      </w:r>
      <w:r>
        <w:rPr>
          <w:rFonts w:eastAsia="SimSun"/>
          <w:lang w:eastAsia="zh-CN"/>
        </w:rPr>
        <w:t xml:space="preserve"> certificates of approval</w:t>
      </w:r>
      <w:r w:rsidRPr="007B516E">
        <w:rPr>
          <w:rFonts w:eastAsia="SimSun"/>
          <w:lang w:eastAsia="zh-CN"/>
        </w:rPr>
        <w:t xml:space="preserve">, tank </w:t>
      </w:r>
      <w:r>
        <w:rPr>
          <w:rFonts w:eastAsia="SimSun"/>
          <w:lang w:eastAsia="zh-CN"/>
        </w:rPr>
        <w:t xml:space="preserve">type approvals or </w:t>
      </w:r>
      <w:r w:rsidRPr="007B516E">
        <w:rPr>
          <w:rFonts w:eastAsia="SimSun"/>
          <w:lang w:eastAsia="zh-CN"/>
        </w:rPr>
        <w:t>driver</w:t>
      </w:r>
      <w:r>
        <w:rPr>
          <w:rFonts w:eastAsia="SimSun"/>
          <w:lang w:eastAsia="zh-CN"/>
        </w:rPr>
        <w:t xml:space="preserve">’s training </w:t>
      </w:r>
      <w:r w:rsidRPr="007B516E">
        <w:rPr>
          <w:rFonts w:eastAsia="SimSun"/>
          <w:lang w:eastAsia="zh-CN"/>
        </w:rPr>
        <w:t>certificate</w:t>
      </w:r>
      <w:r>
        <w:rPr>
          <w:rFonts w:eastAsia="SimSun"/>
          <w:lang w:eastAsia="zh-CN"/>
        </w:rPr>
        <w:t>s.</w:t>
      </w:r>
    </w:p>
    <w:p w14:paraId="67E2C567" w14:textId="77777777" w:rsidR="003625DE" w:rsidRDefault="003625DE" w:rsidP="003625DE">
      <w:pPr>
        <w:pStyle w:val="H23G"/>
        <w:rPr>
          <w:lang w:eastAsia="en-US"/>
        </w:rPr>
      </w:pPr>
      <w:r>
        <w:rPr>
          <w:lang w:eastAsia="en-US"/>
        </w:rPr>
        <w:tab/>
      </w:r>
      <w:r>
        <w:rPr>
          <w:lang w:eastAsia="en-US"/>
        </w:rPr>
        <w:tab/>
        <w:t>Relationship with other international agreements and conventions</w:t>
      </w:r>
    </w:p>
    <w:p w14:paraId="01BBF0BD" w14:textId="77777777" w:rsidR="003625DE" w:rsidRPr="00AD76B8" w:rsidRDefault="003625DE" w:rsidP="003625DE">
      <w:pPr>
        <w:spacing w:after="120"/>
        <w:ind w:left="1134" w:right="1134"/>
        <w:jc w:val="both"/>
        <w:rPr>
          <w:rFonts w:eastAsia="SimSun"/>
          <w:lang w:eastAsia="zh-CN"/>
        </w:rPr>
      </w:pPr>
      <w:r w:rsidRPr="00AD76B8">
        <w:rPr>
          <w:rFonts w:eastAsia="SimSun"/>
          <w:lang w:eastAsia="zh-CN"/>
        </w:rPr>
        <w:t xml:space="preserve">Transport of dangerous goods needs to be regulated to prevent, as far as possible, accidents </w:t>
      </w:r>
      <w:r>
        <w:rPr>
          <w:rFonts w:eastAsia="SimSun"/>
          <w:lang w:eastAsia="zh-CN"/>
        </w:rPr>
        <w:t>involving</w:t>
      </w:r>
      <w:r w:rsidRPr="00AD76B8">
        <w:rPr>
          <w:rFonts w:eastAsia="SimSun"/>
          <w:lang w:eastAsia="zh-CN"/>
        </w:rPr>
        <w:t xml:space="preserve"> persons or property </w:t>
      </w:r>
      <w:r>
        <w:rPr>
          <w:rFonts w:eastAsia="SimSun"/>
          <w:lang w:eastAsia="zh-CN"/>
        </w:rPr>
        <w:t>or</w:t>
      </w:r>
      <w:r w:rsidRPr="00AD76B8">
        <w:rPr>
          <w:rFonts w:eastAsia="SimSun"/>
          <w:lang w:eastAsia="zh-CN"/>
        </w:rPr>
        <w:t xml:space="preserve"> </w:t>
      </w:r>
      <w:r>
        <w:rPr>
          <w:rFonts w:eastAsia="SimSun"/>
          <w:lang w:eastAsia="zh-CN"/>
        </w:rPr>
        <w:t xml:space="preserve">resulting in </w:t>
      </w:r>
      <w:r w:rsidRPr="00AD76B8">
        <w:rPr>
          <w:rFonts w:eastAsia="SimSun"/>
          <w:lang w:eastAsia="zh-CN"/>
        </w:rPr>
        <w:t xml:space="preserve">damage to the environment, </w:t>
      </w:r>
      <w:r>
        <w:rPr>
          <w:rFonts w:eastAsia="SimSun"/>
          <w:lang w:eastAsia="zh-CN"/>
        </w:rPr>
        <w:t xml:space="preserve">other </w:t>
      </w:r>
      <w:proofErr w:type="gramStart"/>
      <w:r>
        <w:rPr>
          <w:rFonts w:eastAsia="SimSun"/>
          <w:lang w:eastAsia="zh-CN"/>
        </w:rPr>
        <w:t>goods</w:t>
      </w:r>
      <w:proofErr w:type="gramEnd"/>
      <w:r>
        <w:rPr>
          <w:rFonts w:eastAsia="SimSun"/>
          <w:lang w:eastAsia="zh-CN"/>
        </w:rPr>
        <w:t xml:space="preserve"> or </w:t>
      </w:r>
      <w:r w:rsidRPr="00AD76B8">
        <w:rPr>
          <w:rFonts w:eastAsia="SimSun"/>
          <w:lang w:eastAsia="zh-CN"/>
        </w:rPr>
        <w:t xml:space="preserve">the transport </w:t>
      </w:r>
      <w:r>
        <w:rPr>
          <w:rFonts w:eastAsia="SimSun"/>
          <w:lang w:eastAsia="zh-CN"/>
        </w:rPr>
        <w:t>units</w:t>
      </w:r>
      <w:r w:rsidRPr="00AD76B8">
        <w:rPr>
          <w:rFonts w:eastAsia="SimSun"/>
          <w:lang w:eastAsia="zh-CN"/>
        </w:rPr>
        <w:t xml:space="preserve">. With different </w:t>
      </w:r>
      <w:r>
        <w:rPr>
          <w:rFonts w:eastAsia="SimSun"/>
          <w:lang w:eastAsia="zh-CN"/>
        </w:rPr>
        <w:t>national legislation</w:t>
      </w:r>
      <w:r w:rsidRPr="00AD76B8">
        <w:rPr>
          <w:rFonts w:eastAsia="SimSun"/>
          <w:lang w:eastAsia="zh-CN"/>
        </w:rPr>
        <w:t xml:space="preserve"> for </w:t>
      </w:r>
      <w:r>
        <w:rPr>
          <w:rFonts w:eastAsia="SimSun"/>
          <w:lang w:eastAsia="zh-CN"/>
        </w:rPr>
        <w:t xml:space="preserve">the </w:t>
      </w:r>
      <w:r w:rsidRPr="00AD76B8">
        <w:rPr>
          <w:rFonts w:eastAsia="SimSun"/>
          <w:lang w:eastAsia="zh-CN"/>
        </w:rPr>
        <w:t xml:space="preserve">different modes of transport, international trade </w:t>
      </w:r>
      <w:r>
        <w:rPr>
          <w:rFonts w:eastAsia="SimSun"/>
          <w:lang w:eastAsia="zh-CN"/>
        </w:rPr>
        <w:t>of</w:t>
      </w:r>
      <w:r w:rsidRPr="00AD76B8">
        <w:rPr>
          <w:rFonts w:eastAsia="SimSun"/>
          <w:lang w:eastAsia="zh-CN"/>
        </w:rPr>
        <w:t xml:space="preserve"> chemicals and dangerous products would be seriously impeded, if not made impossible and unsafe. Moreover, dangerous goods are also subject to other regulations, </w:t>
      </w:r>
      <w:r>
        <w:rPr>
          <w:rFonts w:eastAsia="SimSun"/>
          <w:lang w:eastAsia="zh-CN"/>
        </w:rPr>
        <w:t>such as labour</w:t>
      </w:r>
      <w:r w:rsidRPr="00AD76B8">
        <w:rPr>
          <w:rFonts w:eastAsia="SimSun"/>
          <w:lang w:eastAsia="zh-CN"/>
        </w:rPr>
        <w:t xml:space="preserve"> safety regulations, consumer protection regulations, storage regulations, environment protection regulations.</w:t>
      </w:r>
    </w:p>
    <w:p w14:paraId="220F40DA" w14:textId="77777777" w:rsidR="003625DE" w:rsidRDefault="003625DE" w:rsidP="003625DE">
      <w:pPr>
        <w:spacing w:after="120"/>
        <w:ind w:left="1134" w:right="1134"/>
        <w:jc w:val="both"/>
        <w:rPr>
          <w:rFonts w:eastAsia="SimSun"/>
          <w:lang w:eastAsia="zh-CN"/>
        </w:rPr>
      </w:pPr>
      <w:r w:rsidRPr="00AD76B8">
        <w:rPr>
          <w:rFonts w:eastAsia="SimSun"/>
          <w:lang w:eastAsia="zh-CN"/>
        </w:rPr>
        <w:t>To ensure consistency between all these regulatory systems, the United Nations has developed mechanisms for the harmonization of hazard classification criteria and hazard communication tools (</w:t>
      </w:r>
      <w:r w:rsidRPr="00454128">
        <w:rPr>
          <w:rFonts w:eastAsia="SimSun"/>
          <w:lang w:eastAsia="zh-CN"/>
        </w:rPr>
        <w:t>Globally Harmonized System of Classification and Labelling of Chemicals</w:t>
      </w:r>
      <w:r w:rsidRPr="00AD76B8">
        <w:rPr>
          <w:rFonts w:eastAsia="SimSun"/>
          <w:lang w:eastAsia="zh-CN"/>
        </w:rPr>
        <w:t xml:space="preserve">) as well as </w:t>
      </w:r>
      <w:r>
        <w:rPr>
          <w:rFonts w:eastAsia="SimSun"/>
          <w:lang w:eastAsia="zh-CN"/>
        </w:rPr>
        <w:t>the</w:t>
      </w:r>
      <w:r w:rsidRPr="00AD76B8">
        <w:rPr>
          <w:rFonts w:eastAsia="SimSun"/>
          <w:lang w:eastAsia="zh-CN"/>
        </w:rPr>
        <w:t xml:space="preserve"> transport conditions for all modes for transport (</w:t>
      </w:r>
      <w:r w:rsidRPr="007A3AA0">
        <w:rPr>
          <w:lang w:eastAsia="en-US"/>
        </w:rPr>
        <w:t xml:space="preserve">United Nations </w:t>
      </w:r>
      <w:r w:rsidRPr="00F724C5">
        <w:rPr>
          <w:rFonts w:eastAsia="SimSun"/>
          <w:lang w:eastAsia="zh-CN"/>
        </w:rPr>
        <w:t>Recommendations on the Transport of Dangerous Goods</w:t>
      </w:r>
      <w:r w:rsidRPr="00AD76B8">
        <w:rPr>
          <w:rFonts w:eastAsia="SimSun"/>
          <w:lang w:eastAsia="zh-CN"/>
        </w:rPr>
        <w:t>).</w:t>
      </w:r>
    </w:p>
    <w:p w14:paraId="3E37BBE5" w14:textId="77777777" w:rsidR="003625DE" w:rsidRDefault="003625DE" w:rsidP="003625DE">
      <w:pPr>
        <w:spacing w:after="120"/>
        <w:ind w:left="1134" w:right="1134"/>
        <w:jc w:val="both"/>
        <w:rPr>
          <w:lang w:eastAsia="en-US"/>
        </w:rPr>
      </w:pPr>
      <w:r w:rsidRPr="007A3AA0">
        <w:rPr>
          <w:lang w:eastAsia="en-US"/>
        </w:rPr>
        <w:t>The transport of dangerous goods is governed by national and international regulations based on the United Nations Recommendations for the Transport of Dangerous Goods, Model Regulations</w:t>
      </w:r>
      <w:r>
        <w:rPr>
          <w:lang w:eastAsia="en-US"/>
        </w:rPr>
        <w:t xml:space="preserve"> (UN Model Regulations)</w:t>
      </w:r>
      <w:r w:rsidRPr="007A3AA0">
        <w:rPr>
          <w:lang w:eastAsia="en-US"/>
        </w:rPr>
        <w:t xml:space="preserve">. These </w:t>
      </w:r>
      <w:r>
        <w:rPr>
          <w:lang w:eastAsia="en-US"/>
        </w:rPr>
        <w:t xml:space="preserve">UN </w:t>
      </w:r>
      <w:r w:rsidRPr="007A3AA0">
        <w:rPr>
          <w:lang w:eastAsia="en-US"/>
        </w:rPr>
        <w:t xml:space="preserve">Model Regulations are prepared by the Subcommittee of Experts on the Transport of Dangerous Goods of the United Nations Economic and Social Council (ECOSOC), which is serviced by UNECE. </w:t>
      </w:r>
      <w:r>
        <w:rPr>
          <w:lang w:eastAsia="en-US"/>
        </w:rPr>
        <w:t xml:space="preserve">They </w:t>
      </w:r>
      <w:r w:rsidRPr="007A3AA0">
        <w:rPr>
          <w:lang w:eastAsia="en-US"/>
        </w:rPr>
        <w:t xml:space="preserve">are updated every two years and implemented </w:t>
      </w:r>
      <w:r>
        <w:rPr>
          <w:lang w:eastAsia="en-US"/>
        </w:rPr>
        <w:t xml:space="preserve">at </w:t>
      </w:r>
      <w:r w:rsidRPr="00A23581">
        <w:rPr>
          <w:lang w:eastAsia="en-US"/>
        </w:rPr>
        <w:t xml:space="preserve">worldwide level </w:t>
      </w:r>
      <w:r>
        <w:rPr>
          <w:lang w:eastAsia="en-US"/>
        </w:rPr>
        <w:t>for</w:t>
      </w:r>
      <w:r w:rsidRPr="00A23581">
        <w:rPr>
          <w:lang w:eastAsia="en-US"/>
        </w:rPr>
        <w:t xml:space="preserve"> all modes of transport, through the applicable international legal instruments.</w:t>
      </w:r>
      <w:r>
        <w:rPr>
          <w:lang w:eastAsia="en-US"/>
        </w:rPr>
        <w:t xml:space="preserve"> </w:t>
      </w:r>
    </w:p>
    <w:p w14:paraId="7B3022B8" w14:textId="77777777" w:rsidR="003625DE" w:rsidRDefault="003625DE" w:rsidP="003625DE">
      <w:pPr>
        <w:spacing w:after="120"/>
        <w:ind w:left="1134" w:right="1134"/>
        <w:jc w:val="both"/>
        <w:rPr>
          <w:lang w:eastAsia="en-US"/>
        </w:rPr>
      </w:pPr>
      <w:r w:rsidRPr="00686990">
        <w:rPr>
          <w:lang w:eastAsia="en-US"/>
        </w:rPr>
        <w:t xml:space="preserve">These recommendations contain </w:t>
      </w:r>
      <w:r>
        <w:rPr>
          <w:lang w:eastAsia="en-US"/>
        </w:rPr>
        <w:t>the</w:t>
      </w:r>
      <w:r w:rsidRPr="00686990">
        <w:rPr>
          <w:lang w:eastAsia="en-US"/>
        </w:rPr>
        <w:t xml:space="preserve"> basic provisions for the safe carriage of dangerous goods</w:t>
      </w:r>
      <w:r>
        <w:rPr>
          <w:lang w:eastAsia="en-US"/>
        </w:rPr>
        <w:t>:</w:t>
      </w:r>
      <w:r w:rsidRPr="008300B2">
        <w:rPr>
          <w:lang w:eastAsia="en-US"/>
        </w:rPr>
        <w:t xml:space="preserve"> </w:t>
      </w:r>
    </w:p>
    <w:p w14:paraId="00B0E795" w14:textId="77777777" w:rsidR="003625DE" w:rsidRPr="008450B2" w:rsidRDefault="003625DE" w:rsidP="003625DE">
      <w:pPr>
        <w:pStyle w:val="Bullet1G"/>
        <w:rPr>
          <w:lang w:eastAsia="en-US"/>
        </w:rPr>
      </w:pPr>
      <w:r w:rsidRPr="008450B2">
        <w:rPr>
          <w:lang w:eastAsia="en-US"/>
        </w:rPr>
        <w:t>classification and identification of dangerous goods;</w:t>
      </w:r>
    </w:p>
    <w:p w14:paraId="1DB0E0A0" w14:textId="77777777" w:rsidR="003625DE" w:rsidRPr="008450B2" w:rsidRDefault="003625DE" w:rsidP="003625DE">
      <w:pPr>
        <w:pStyle w:val="Bullet1G"/>
        <w:rPr>
          <w:lang w:eastAsia="en-US"/>
        </w:rPr>
      </w:pPr>
      <w:r w:rsidRPr="008450B2">
        <w:rPr>
          <w:lang w:eastAsia="en-US"/>
        </w:rPr>
        <w:t>packing conditions (including standards for packaging and tank construction);</w:t>
      </w:r>
    </w:p>
    <w:p w14:paraId="25A61506" w14:textId="77777777" w:rsidR="003625DE" w:rsidRPr="008450B2" w:rsidRDefault="003625DE" w:rsidP="003625DE">
      <w:pPr>
        <w:pStyle w:val="Bullet1G"/>
        <w:rPr>
          <w:lang w:eastAsia="en-US"/>
        </w:rPr>
      </w:pPr>
      <w:r w:rsidRPr="008450B2">
        <w:rPr>
          <w:lang w:eastAsia="en-US"/>
        </w:rPr>
        <w:t xml:space="preserve">labelling, </w:t>
      </w:r>
      <w:proofErr w:type="gramStart"/>
      <w:r w:rsidRPr="008450B2">
        <w:rPr>
          <w:lang w:eastAsia="en-US"/>
        </w:rPr>
        <w:t>marking</w:t>
      </w:r>
      <w:proofErr w:type="gramEnd"/>
      <w:r w:rsidRPr="008450B2">
        <w:rPr>
          <w:lang w:eastAsia="en-US"/>
        </w:rPr>
        <w:t xml:space="preserve"> and placarding of packages and transport equipment; and</w:t>
      </w:r>
    </w:p>
    <w:p w14:paraId="6F813D50" w14:textId="77777777" w:rsidR="003625DE" w:rsidRDefault="003625DE" w:rsidP="003625DE">
      <w:pPr>
        <w:pStyle w:val="Bullet1G"/>
        <w:rPr>
          <w:lang w:eastAsia="en-US"/>
        </w:rPr>
      </w:pPr>
      <w:r w:rsidRPr="008450B2">
        <w:rPr>
          <w:lang w:eastAsia="en-US"/>
        </w:rPr>
        <w:t>transport documentation</w:t>
      </w:r>
      <w:r>
        <w:rPr>
          <w:lang w:eastAsia="en-US"/>
        </w:rPr>
        <w:t>.</w:t>
      </w:r>
    </w:p>
    <w:p w14:paraId="4C1A1C1D" w14:textId="77777777" w:rsidR="003625DE" w:rsidRDefault="003625DE" w:rsidP="003625DE">
      <w:pPr>
        <w:spacing w:after="120"/>
        <w:ind w:left="1134" w:right="1134"/>
        <w:jc w:val="both"/>
        <w:rPr>
          <w:lang w:eastAsia="en-US"/>
        </w:rPr>
      </w:pPr>
      <w:r>
        <w:rPr>
          <w:lang w:eastAsia="en-US"/>
        </w:rPr>
        <w:t xml:space="preserve">They are formatted into the form of “Model regulations” with a view to be applied to all modes of transport and they are available in the </w:t>
      </w:r>
      <w:r w:rsidRPr="00807E73">
        <w:rPr>
          <w:lang w:eastAsia="en-US"/>
        </w:rPr>
        <w:t>six official languages of the</w:t>
      </w:r>
      <w:r>
        <w:rPr>
          <w:lang w:eastAsia="en-US"/>
        </w:rPr>
        <w:t xml:space="preserve"> United Nations (</w:t>
      </w:r>
      <w:r w:rsidRPr="00B063F1">
        <w:rPr>
          <w:lang w:eastAsia="en-US"/>
        </w:rPr>
        <w:t>Arabic, Chinese, English, French, Russian and Spanish</w:t>
      </w:r>
      <w:r>
        <w:rPr>
          <w:lang w:eastAsia="en-US"/>
        </w:rPr>
        <w:t>). This allows:</w:t>
      </w:r>
    </w:p>
    <w:p w14:paraId="20B551F0" w14:textId="77777777" w:rsidR="003625DE" w:rsidRDefault="003625DE" w:rsidP="003625DE">
      <w:pPr>
        <w:pStyle w:val="Bullet1G"/>
        <w:rPr>
          <w:lang w:eastAsia="en-US"/>
        </w:rPr>
      </w:pPr>
      <w:r>
        <w:rPr>
          <w:lang w:eastAsia="en-US"/>
        </w:rPr>
        <w:t>direct integration into all modal, national and international regulations and easier up-</w:t>
      </w:r>
      <w:proofErr w:type="gramStart"/>
      <w:r>
        <w:rPr>
          <w:lang w:eastAsia="en-US"/>
        </w:rPr>
        <w:t>dating;</w:t>
      </w:r>
      <w:proofErr w:type="gramEnd"/>
    </w:p>
    <w:p w14:paraId="67153003" w14:textId="77777777" w:rsidR="003625DE" w:rsidRDefault="003625DE" w:rsidP="003625DE">
      <w:pPr>
        <w:pStyle w:val="Bullet1G"/>
        <w:rPr>
          <w:lang w:eastAsia="en-US"/>
        </w:rPr>
      </w:pPr>
      <w:r>
        <w:rPr>
          <w:lang w:eastAsia="en-US"/>
        </w:rPr>
        <w:t>enhanced harmonization between the regulations that govern the transport of dangerous goods;</w:t>
      </w:r>
    </w:p>
    <w:p w14:paraId="32DFDC66" w14:textId="77777777" w:rsidR="003625DE" w:rsidRDefault="003625DE" w:rsidP="003625DE">
      <w:pPr>
        <w:pStyle w:val="Bullet1G"/>
        <w:rPr>
          <w:lang w:eastAsia="en-US"/>
        </w:rPr>
      </w:pPr>
      <w:r>
        <w:rPr>
          <w:lang w:eastAsia="en-US"/>
        </w:rPr>
        <w:t xml:space="preserve">overall resource savings for the Governments of the Member States, the United Nations and other international </w:t>
      </w:r>
      <w:proofErr w:type="gramStart"/>
      <w:r>
        <w:rPr>
          <w:lang w:eastAsia="en-US"/>
        </w:rPr>
        <w:t>organizations;</w:t>
      </w:r>
      <w:proofErr w:type="gramEnd"/>
    </w:p>
    <w:p w14:paraId="511711D1" w14:textId="77777777" w:rsidR="003625DE" w:rsidRDefault="003625DE" w:rsidP="003625DE">
      <w:pPr>
        <w:pStyle w:val="Bullet1G"/>
        <w:rPr>
          <w:lang w:eastAsia="en-US"/>
        </w:rPr>
      </w:pPr>
      <w:r>
        <w:rPr>
          <w:lang w:eastAsia="en-US"/>
        </w:rPr>
        <w:t>improvement in the “user-friendliness” of the regulations;</w:t>
      </w:r>
    </w:p>
    <w:p w14:paraId="7D1353D1" w14:textId="77777777" w:rsidR="003625DE" w:rsidRDefault="003625DE" w:rsidP="003625DE">
      <w:pPr>
        <w:pStyle w:val="Bullet1G"/>
        <w:rPr>
          <w:lang w:eastAsia="en-US"/>
        </w:rPr>
      </w:pPr>
      <w:r>
        <w:rPr>
          <w:lang w:eastAsia="en-US"/>
        </w:rPr>
        <w:t>better identification of responsibilities in transport operations; and,</w:t>
      </w:r>
    </w:p>
    <w:p w14:paraId="69837169" w14:textId="77777777" w:rsidR="003625DE" w:rsidRDefault="003625DE" w:rsidP="003625DE">
      <w:pPr>
        <w:pStyle w:val="Bullet1G"/>
        <w:rPr>
          <w:lang w:eastAsia="en-US"/>
        </w:rPr>
      </w:pPr>
      <w:r>
        <w:rPr>
          <w:lang w:eastAsia="en-US"/>
        </w:rPr>
        <w:t>improvement of compliance with the regulations in multimodal operations.</w:t>
      </w:r>
    </w:p>
    <w:p w14:paraId="72A2A5FA" w14:textId="77777777" w:rsidR="003625DE" w:rsidRDefault="003625DE" w:rsidP="003625DE">
      <w:pPr>
        <w:spacing w:after="120"/>
        <w:ind w:left="1134" w:right="1134"/>
        <w:jc w:val="both"/>
      </w:pPr>
      <w:r w:rsidRPr="00F10A39">
        <w:t>Most countries in the world</w:t>
      </w:r>
      <w:r w:rsidRPr="00E4006B">
        <w:t xml:space="preserve"> </w:t>
      </w:r>
      <w:r w:rsidRPr="00F10A39">
        <w:t>concerned by maritime carriage, including UNECE countries</w:t>
      </w:r>
      <w:r>
        <w:t>,</w:t>
      </w:r>
      <w:r w:rsidRPr="00F10A39">
        <w:t xml:space="preserve"> are parties to the International Convention for the Safety of Life at Sea (SOLAS 74), and are bound to apply the International Maritime Dangerous Goods (IMDG) Code to maritime transport. </w:t>
      </w:r>
    </w:p>
    <w:p w14:paraId="64C66A0B" w14:textId="77777777" w:rsidR="003625DE" w:rsidRDefault="003625DE" w:rsidP="003625DE">
      <w:pPr>
        <w:spacing w:after="120"/>
        <w:ind w:left="1134" w:right="1134"/>
        <w:jc w:val="both"/>
      </w:pPr>
      <w:r w:rsidRPr="00F10A39">
        <w:t>Similarly</w:t>
      </w:r>
      <w:r>
        <w:t>,</w:t>
      </w:r>
      <w:r w:rsidRPr="00F10A39">
        <w:t xml:space="preserve"> parties to the Convention on International Civil Aviation apply the ICAO Technical Instructions for the Safe Transport of Dangerous Goods by air (ICAO TI</w:t>
      </w:r>
      <w:r>
        <w:t>s</w:t>
      </w:r>
      <w:r w:rsidRPr="00F10A39">
        <w:t>)</w:t>
      </w:r>
      <w:r>
        <w:t xml:space="preserve">. </w:t>
      </w:r>
    </w:p>
    <w:p w14:paraId="2ADF1C83" w14:textId="77777777" w:rsidR="003625DE" w:rsidRDefault="003625DE" w:rsidP="003625DE">
      <w:pPr>
        <w:spacing w:after="120"/>
        <w:ind w:left="1134" w:right="1134"/>
        <w:jc w:val="both"/>
        <w:rPr>
          <w:lang w:eastAsia="en-US"/>
        </w:rPr>
      </w:pPr>
      <w:r w:rsidRPr="00944FB6">
        <w:rPr>
          <w:lang w:eastAsia="en-US"/>
        </w:rPr>
        <w:t xml:space="preserve">The </w:t>
      </w:r>
      <w:r>
        <w:rPr>
          <w:lang w:eastAsia="en-US"/>
        </w:rPr>
        <w:t xml:space="preserve">three main inland mode regulations in force in UNECE region and beyond are ADR for road transport, the </w:t>
      </w:r>
      <w:r w:rsidRPr="001F32C4">
        <w:rPr>
          <w:lang w:eastAsia="en-US"/>
        </w:rPr>
        <w:t xml:space="preserve">Regulations concerning the International Transport of Dangerous Goods by Rail </w:t>
      </w:r>
      <w:r>
        <w:rPr>
          <w:lang w:eastAsia="en-US"/>
        </w:rPr>
        <w:t xml:space="preserve">(RID) and the </w:t>
      </w:r>
      <w:r w:rsidRPr="003729FD">
        <w:rPr>
          <w:lang w:eastAsia="en-US"/>
        </w:rPr>
        <w:t>European Agreement concerning the International Carriage of Dangerous Goods by Inland Waterways</w:t>
      </w:r>
      <w:r>
        <w:rPr>
          <w:lang w:eastAsia="en-US"/>
        </w:rPr>
        <w:t xml:space="preserve"> (ADN). </w:t>
      </w:r>
    </w:p>
    <w:p w14:paraId="4C559260" w14:textId="77777777" w:rsidR="003625DE" w:rsidRDefault="003625DE" w:rsidP="003625DE">
      <w:pPr>
        <w:spacing w:after="120"/>
        <w:ind w:left="1134" w:right="1134"/>
        <w:jc w:val="both"/>
        <w:rPr>
          <w:lang w:eastAsia="en-US"/>
        </w:rPr>
      </w:pPr>
      <w:r>
        <w:rPr>
          <w:lang w:eastAsia="en-US"/>
        </w:rPr>
        <w:t xml:space="preserve">These international conventions and agreements are based on </w:t>
      </w:r>
      <w:r w:rsidRPr="00944FB6">
        <w:rPr>
          <w:lang w:eastAsia="en-US"/>
        </w:rPr>
        <w:t xml:space="preserve">the </w:t>
      </w:r>
      <w:r>
        <w:rPr>
          <w:lang w:eastAsia="en-US"/>
        </w:rPr>
        <w:t xml:space="preserve">UN Model Regulations and supplemented by requirements specific to each mode of transport. </w:t>
      </w:r>
    </w:p>
    <w:p w14:paraId="09DD3CFA" w14:textId="77777777" w:rsidR="003625DE" w:rsidRDefault="003625DE" w:rsidP="003625DE">
      <w:pPr>
        <w:spacing w:after="120"/>
        <w:ind w:left="1134" w:right="1134"/>
        <w:jc w:val="both"/>
      </w:pPr>
      <w:r>
        <w:rPr>
          <w:lang w:eastAsia="en-US"/>
        </w:rPr>
        <w:t xml:space="preserve">RID, ADR and ADN </w:t>
      </w:r>
      <w:r w:rsidRPr="00944FB6">
        <w:rPr>
          <w:lang w:eastAsia="en-US"/>
        </w:rPr>
        <w:t>contain the seven parts of the UN Model Regulations</w:t>
      </w:r>
      <w:r>
        <w:rPr>
          <w:lang w:eastAsia="en-US"/>
        </w:rPr>
        <w:t xml:space="preserve"> </w:t>
      </w:r>
      <w:r w:rsidRPr="00944FB6">
        <w:rPr>
          <w:lang w:eastAsia="en-US"/>
        </w:rPr>
        <w:t xml:space="preserve">and additional chapters for RID/ADR tanks, specific provisions for carriage by road, rail, and inland waterways, and for loading and unloading vehicles, </w:t>
      </w:r>
      <w:proofErr w:type="gramStart"/>
      <w:r w:rsidRPr="00944FB6">
        <w:rPr>
          <w:lang w:eastAsia="en-US"/>
        </w:rPr>
        <w:t>wagons</w:t>
      </w:r>
      <w:proofErr w:type="gramEnd"/>
      <w:r w:rsidRPr="00944FB6">
        <w:rPr>
          <w:lang w:eastAsia="en-US"/>
        </w:rPr>
        <w:t xml:space="preserve"> and vessels. In addition, ADR contains a Part 8 concerning requirements for vehicle crews, equipment, operation and documentation, and a Part 9 concerning the construction and approval of vehicles.</w:t>
      </w:r>
    </w:p>
    <w:p w14:paraId="0778FCF8" w14:textId="77777777" w:rsidR="003625DE" w:rsidRPr="00B429A5" w:rsidRDefault="003625DE" w:rsidP="003625DE">
      <w:pPr>
        <w:pStyle w:val="SingleTxtG"/>
        <w:rPr>
          <w:i/>
          <w:iCs/>
          <w:lang w:eastAsia="en-US"/>
        </w:rPr>
      </w:pPr>
      <w:r w:rsidRPr="00B429A5">
        <w:rPr>
          <w:i/>
          <w:iCs/>
          <w:lang w:eastAsia="en-US"/>
        </w:rPr>
        <w:t xml:space="preserve">ADR provisions are harmonized with those applicable to transport by air, maritime routes, </w:t>
      </w:r>
      <w:proofErr w:type="gramStart"/>
      <w:r w:rsidRPr="00B429A5">
        <w:rPr>
          <w:i/>
          <w:iCs/>
          <w:lang w:eastAsia="en-US"/>
        </w:rPr>
        <w:t>rail</w:t>
      </w:r>
      <w:proofErr w:type="gramEnd"/>
      <w:r w:rsidRPr="00B429A5">
        <w:rPr>
          <w:i/>
          <w:iCs/>
          <w:lang w:eastAsia="en-US"/>
        </w:rPr>
        <w:t xml:space="preserve"> and inland waterway based of the</w:t>
      </w:r>
      <w:r>
        <w:rPr>
          <w:i/>
          <w:iCs/>
          <w:lang w:eastAsia="en-US"/>
        </w:rPr>
        <w:t xml:space="preserve"> UN</w:t>
      </w:r>
      <w:r w:rsidRPr="00B429A5">
        <w:rPr>
          <w:i/>
          <w:iCs/>
          <w:lang w:eastAsia="en-US"/>
        </w:rPr>
        <w:t xml:space="preserve"> Model Regulations. This helps to ensure safety throughout their </w:t>
      </w:r>
      <w:r>
        <w:rPr>
          <w:i/>
          <w:iCs/>
          <w:lang w:eastAsia="en-US"/>
        </w:rPr>
        <w:t xml:space="preserve">intermodal </w:t>
      </w:r>
      <w:r w:rsidRPr="00B429A5">
        <w:rPr>
          <w:i/>
          <w:iCs/>
          <w:lang w:eastAsia="en-US"/>
        </w:rPr>
        <w:t xml:space="preserve">journey without creating unnecessary barriers and delays. </w:t>
      </w:r>
    </w:p>
    <w:p w14:paraId="478D67C5" w14:textId="77777777" w:rsidR="003625DE" w:rsidRDefault="003625DE" w:rsidP="003625DE">
      <w:pPr>
        <w:pStyle w:val="H23G"/>
        <w:rPr>
          <w:lang w:eastAsia="en-US"/>
        </w:rPr>
      </w:pPr>
      <w:r>
        <w:rPr>
          <w:lang w:eastAsia="en-US"/>
        </w:rPr>
        <w:tab/>
      </w:r>
      <w:r>
        <w:rPr>
          <w:lang w:eastAsia="en-US"/>
        </w:rPr>
        <w:tab/>
        <w:t>Trust and confidence</w:t>
      </w:r>
    </w:p>
    <w:p w14:paraId="16D2DAD1" w14:textId="4F68AD3D" w:rsidR="003625DE" w:rsidRDefault="003625DE" w:rsidP="003625DE">
      <w:pPr>
        <w:pStyle w:val="SingleTxtG"/>
        <w:rPr>
          <w:lang w:eastAsia="en-US"/>
        </w:rPr>
      </w:pPr>
      <w:r>
        <w:rPr>
          <w:lang w:eastAsia="en-US"/>
        </w:rPr>
        <w:t>ADR encourages negotiation and m</w:t>
      </w:r>
      <w:r w:rsidRPr="00D908D6">
        <w:rPr>
          <w:lang w:eastAsia="en-US"/>
        </w:rPr>
        <w:t xml:space="preserve">utual trust between </w:t>
      </w:r>
      <w:r w:rsidR="002A0A4E">
        <w:rPr>
          <w:lang w:eastAsia="en-US"/>
        </w:rPr>
        <w:t>C</w:t>
      </w:r>
      <w:r w:rsidRPr="00D908D6">
        <w:rPr>
          <w:lang w:eastAsia="en-US"/>
        </w:rPr>
        <w:t xml:space="preserve">ontracting </w:t>
      </w:r>
      <w:r w:rsidR="002A0A4E">
        <w:rPr>
          <w:lang w:eastAsia="en-US"/>
        </w:rPr>
        <w:t>P</w:t>
      </w:r>
      <w:r w:rsidRPr="00D908D6">
        <w:rPr>
          <w:lang w:eastAsia="en-US"/>
        </w:rPr>
        <w:t>arties</w:t>
      </w:r>
      <w:r>
        <w:rPr>
          <w:lang w:eastAsia="en-US"/>
        </w:rPr>
        <w:t>. It provides a f</w:t>
      </w:r>
      <w:r w:rsidRPr="00D908D6">
        <w:rPr>
          <w:lang w:eastAsia="en-US"/>
        </w:rPr>
        <w:t>ramework for administrative controls</w:t>
      </w:r>
      <w:r>
        <w:rPr>
          <w:lang w:eastAsia="en-US"/>
        </w:rPr>
        <w:t xml:space="preserve"> and m</w:t>
      </w:r>
      <w:r w:rsidRPr="00D908D6">
        <w:rPr>
          <w:lang w:eastAsia="en-US"/>
        </w:rPr>
        <w:t>utual administrative support</w:t>
      </w:r>
      <w:r>
        <w:rPr>
          <w:lang w:eastAsia="en-US"/>
        </w:rPr>
        <w:t xml:space="preserve">. </w:t>
      </w:r>
    </w:p>
    <w:p w14:paraId="32214D22" w14:textId="23D20D0C" w:rsidR="003625DE" w:rsidRPr="00D908D6" w:rsidRDefault="003625DE" w:rsidP="003625DE">
      <w:pPr>
        <w:pStyle w:val="SingleTxtG"/>
        <w:rPr>
          <w:lang w:eastAsia="en-US"/>
        </w:rPr>
      </w:pPr>
      <w:r>
        <w:rPr>
          <w:lang w:eastAsia="en-US"/>
        </w:rPr>
        <w:t>The Working Party on the Transport of Dangerous Goods (see below) which administers the ADR is a place of d</w:t>
      </w:r>
      <w:r w:rsidRPr="00D908D6">
        <w:rPr>
          <w:lang w:eastAsia="en-US"/>
        </w:rPr>
        <w:t>ialogue and communication between</w:t>
      </w:r>
      <w:r>
        <w:rPr>
          <w:lang w:eastAsia="en-US"/>
        </w:rPr>
        <w:t xml:space="preserve"> </w:t>
      </w:r>
      <w:r w:rsidR="002A0A4E">
        <w:rPr>
          <w:lang w:eastAsia="en-US"/>
        </w:rPr>
        <w:t>c</w:t>
      </w:r>
      <w:r w:rsidRPr="00D908D6">
        <w:rPr>
          <w:lang w:eastAsia="en-US"/>
        </w:rPr>
        <w:t>ompetent authorities</w:t>
      </w:r>
      <w:r>
        <w:rPr>
          <w:lang w:eastAsia="en-US"/>
        </w:rPr>
        <w:t xml:space="preserve">. </w:t>
      </w:r>
    </w:p>
    <w:p w14:paraId="4298D696" w14:textId="77777777" w:rsidR="003625DE" w:rsidRPr="00D908D6" w:rsidRDefault="003625DE" w:rsidP="003625DE">
      <w:pPr>
        <w:pStyle w:val="SingleTxtG"/>
        <w:rPr>
          <w:lang w:eastAsia="en-US"/>
        </w:rPr>
      </w:pPr>
      <w:r>
        <w:rPr>
          <w:lang w:eastAsia="en-US"/>
        </w:rPr>
        <w:t>Article 11 of ADR defines a p</w:t>
      </w:r>
      <w:r w:rsidRPr="00D908D6">
        <w:rPr>
          <w:lang w:eastAsia="en-US"/>
        </w:rPr>
        <w:t>rocedure for solving disputes</w:t>
      </w:r>
      <w:r>
        <w:rPr>
          <w:lang w:eastAsia="en-US"/>
        </w:rPr>
        <w:t xml:space="preserve"> between Contracting Parties. </w:t>
      </w:r>
    </w:p>
    <w:p w14:paraId="7C6D0C09" w14:textId="77777777" w:rsidR="003625DE" w:rsidRDefault="003625DE" w:rsidP="003625DE">
      <w:pPr>
        <w:pStyle w:val="H1G"/>
        <w:rPr>
          <w:lang w:eastAsia="en-US"/>
        </w:rPr>
      </w:pPr>
      <w:r>
        <w:rPr>
          <w:lang w:eastAsia="en-US"/>
        </w:rPr>
        <w:tab/>
      </w:r>
      <w:r>
        <w:rPr>
          <w:lang w:eastAsia="en-US"/>
        </w:rPr>
        <w:tab/>
        <w:t>Administration of ADR at international level</w:t>
      </w:r>
    </w:p>
    <w:p w14:paraId="7E73A369" w14:textId="77777777" w:rsidR="003625DE" w:rsidRPr="00312E9F" w:rsidRDefault="003625DE" w:rsidP="003625DE">
      <w:pPr>
        <w:spacing w:after="120"/>
        <w:ind w:left="1134" w:right="1134"/>
        <w:jc w:val="both"/>
        <w:rPr>
          <w:rFonts w:eastAsia="SimSun"/>
          <w:lang w:eastAsia="zh-CN"/>
        </w:rPr>
      </w:pPr>
      <w:r>
        <w:rPr>
          <w:lang w:eastAsia="en-US"/>
        </w:rPr>
        <w:t xml:space="preserve">The development and updates of </w:t>
      </w:r>
      <w:r w:rsidRPr="00312E9F">
        <w:rPr>
          <w:lang w:eastAsia="en-US"/>
        </w:rPr>
        <w:t xml:space="preserve">ADR </w:t>
      </w:r>
      <w:r>
        <w:rPr>
          <w:lang w:eastAsia="en-US"/>
        </w:rPr>
        <w:t>are discussed by</w:t>
      </w:r>
      <w:r w:rsidRPr="00312E9F">
        <w:rPr>
          <w:lang w:eastAsia="en-US"/>
        </w:rPr>
        <w:t xml:space="preserve"> a subsidiary body </w:t>
      </w:r>
      <w:r>
        <w:rPr>
          <w:lang w:eastAsia="en-US"/>
        </w:rPr>
        <w:t xml:space="preserve">of the </w:t>
      </w:r>
      <w:r w:rsidRPr="00312E9F">
        <w:rPr>
          <w:lang w:eastAsia="en-US"/>
        </w:rPr>
        <w:t xml:space="preserve">UNECE Inland Transport Committee, the </w:t>
      </w:r>
      <w:r w:rsidRPr="00312E9F">
        <w:rPr>
          <w:rFonts w:eastAsia="SimSun"/>
          <w:lang w:eastAsia="zh-CN"/>
        </w:rPr>
        <w:t xml:space="preserve">Working Party on the Transport of Dangerous Goods (WP.15). </w:t>
      </w:r>
    </w:p>
    <w:p w14:paraId="3550F3F2" w14:textId="77777777" w:rsidR="003625DE" w:rsidRPr="00312E9F"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312E9F">
        <w:rPr>
          <w:rFonts w:eastAsia="SimSun"/>
          <w:lang w:eastAsia="zh-CN"/>
        </w:rPr>
        <w:t>The Working Party on the Transport of Dangerous Goods (WP.15) works on safety and security of the carriage of dangerous goods and develops and update</w:t>
      </w:r>
      <w:r>
        <w:rPr>
          <w:rFonts w:eastAsia="SimSun"/>
          <w:lang w:eastAsia="zh-CN"/>
        </w:rPr>
        <w:t>s</w:t>
      </w:r>
      <w:r w:rsidRPr="00312E9F">
        <w:rPr>
          <w:rFonts w:eastAsia="SimSun"/>
          <w:lang w:eastAsia="zh-CN"/>
        </w:rPr>
        <w:t xml:space="preserve"> the ADR. </w:t>
      </w:r>
      <w:r>
        <w:rPr>
          <w:rFonts w:eastAsia="SimSun"/>
          <w:lang w:eastAsia="zh-CN"/>
        </w:rPr>
        <w:t>The Working Party adopts draft amendments to ADR annexes and proposes them to Contracting Parties for final adoption and entry into force in accordance with the treaty legal procedure. Issues of implementation and interpretation of ADR are also discussed in the sessions of the Working Party.</w:t>
      </w:r>
    </w:p>
    <w:p w14:paraId="7DAB6E0A" w14:textId="77777777" w:rsidR="003625DE" w:rsidRDefault="003625DE" w:rsidP="003625DE">
      <w:pPr>
        <w:pStyle w:val="SingleTxtG"/>
        <w:rPr>
          <w:rFonts w:eastAsia="SimSun"/>
          <w:lang w:eastAsia="zh-CN"/>
        </w:rPr>
      </w:pPr>
      <w:r>
        <w:rPr>
          <w:rFonts w:eastAsia="SimSun"/>
          <w:lang w:eastAsia="zh-CN"/>
        </w:rPr>
        <w:t xml:space="preserve">The rules of procedure of the Working Party are published in document ECE/TRANS/WP.15/190/Add.1 [Insert link]. </w:t>
      </w:r>
      <w:r w:rsidRPr="000F57C1">
        <w:rPr>
          <w:rFonts w:eastAsia="SimSun"/>
          <w:lang w:eastAsia="zh-CN"/>
        </w:rPr>
        <w:t xml:space="preserve">According to these rules, </w:t>
      </w:r>
      <w:r>
        <w:rPr>
          <w:rFonts w:eastAsia="SimSun"/>
          <w:lang w:eastAsia="zh-CN"/>
        </w:rPr>
        <w:t>a</w:t>
      </w:r>
      <w:r w:rsidRPr="00312E9F">
        <w:rPr>
          <w:rFonts w:eastAsia="SimSun"/>
          <w:lang w:eastAsia="zh-CN"/>
        </w:rPr>
        <w:t xml:space="preserve">ny country member of the United Nations can participate in its activities. </w:t>
      </w:r>
      <w:r>
        <w:rPr>
          <w:rFonts w:eastAsia="SimSun"/>
          <w:lang w:eastAsia="zh-CN"/>
        </w:rPr>
        <w:t>A</w:t>
      </w:r>
      <w:r w:rsidRPr="000F57C1">
        <w:rPr>
          <w:rFonts w:eastAsia="SimSun"/>
          <w:lang w:eastAsia="zh-CN"/>
        </w:rPr>
        <w:t xml:space="preserve">ll UNECE member States, including those which are not </w:t>
      </w:r>
      <w:r>
        <w:rPr>
          <w:rFonts w:eastAsia="SimSun"/>
          <w:lang w:eastAsia="zh-CN"/>
        </w:rPr>
        <w:t>Contracting Parties</w:t>
      </w:r>
      <w:r w:rsidRPr="000F57C1">
        <w:rPr>
          <w:rFonts w:eastAsia="SimSun"/>
          <w:lang w:eastAsia="zh-CN"/>
        </w:rPr>
        <w:t xml:space="preserve"> to ADR, may vote</w:t>
      </w:r>
      <w:r>
        <w:rPr>
          <w:rFonts w:eastAsia="SimSun"/>
          <w:lang w:eastAsia="zh-CN"/>
        </w:rPr>
        <w:t xml:space="preserve"> </w:t>
      </w:r>
      <w:r w:rsidRPr="000F57C1">
        <w:rPr>
          <w:rFonts w:eastAsia="SimSun"/>
          <w:lang w:eastAsia="zh-CN"/>
        </w:rPr>
        <w:t>on proposals of amendments to ADR. Non</w:t>
      </w:r>
      <w:r>
        <w:rPr>
          <w:rFonts w:eastAsia="SimSun"/>
          <w:lang w:eastAsia="zh-CN"/>
        </w:rPr>
        <w:t>-</w:t>
      </w:r>
      <w:r w:rsidRPr="000F57C1">
        <w:rPr>
          <w:rFonts w:eastAsia="SimSun"/>
          <w:lang w:eastAsia="zh-CN"/>
        </w:rPr>
        <w:t xml:space="preserve">UNECE countries which are </w:t>
      </w:r>
      <w:r>
        <w:rPr>
          <w:rFonts w:eastAsia="SimSun"/>
          <w:lang w:eastAsia="zh-CN"/>
        </w:rPr>
        <w:t>Contracting Parties</w:t>
      </w:r>
      <w:r w:rsidRPr="000F57C1">
        <w:rPr>
          <w:rFonts w:eastAsia="SimSun"/>
          <w:lang w:eastAsia="zh-CN"/>
        </w:rPr>
        <w:t xml:space="preserve"> to ADR may also vote on</w:t>
      </w:r>
      <w:r>
        <w:rPr>
          <w:rFonts w:eastAsia="SimSun"/>
          <w:lang w:eastAsia="zh-CN"/>
        </w:rPr>
        <w:t xml:space="preserve"> </w:t>
      </w:r>
      <w:r w:rsidRPr="000F57C1">
        <w:rPr>
          <w:rFonts w:eastAsia="SimSun"/>
          <w:lang w:eastAsia="zh-CN"/>
        </w:rPr>
        <w:t xml:space="preserve">such proposals, but not on </w:t>
      </w:r>
      <w:r>
        <w:rPr>
          <w:rFonts w:eastAsia="SimSun"/>
          <w:lang w:eastAsia="zh-CN"/>
        </w:rPr>
        <w:t xml:space="preserve">other </w:t>
      </w:r>
      <w:r w:rsidRPr="000F57C1">
        <w:rPr>
          <w:rFonts w:eastAsia="SimSun"/>
          <w:lang w:eastAsia="zh-CN"/>
        </w:rPr>
        <w:t>issues discussed by WP.15 that are not related to ADR.</w:t>
      </w:r>
    </w:p>
    <w:p w14:paraId="34A981C0" w14:textId="77777777" w:rsidR="003625DE" w:rsidRDefault="003625DE" w:rsidP="003625DE">
      <w:pPr>
        <w:kinsoku w:val="0"/>
        <w:overflowPunct w:val="0"/>
        <w:autoSpaceDE w:val="0"/>
        <w:autoSpaceDN w:val="0"/>
        <w:adjustRightInd w:val="0"/>
        <w:snapToGrid w:val="0"/>
        <w:spacing w:after="120"/>
        <w:ind w:left="1134" w:right="1134"/>
        <w:jc w:val="both"/>
        <w:rPr>
          <w:lang w:eastAsia="en-US"/>
        </w:rPr>
      </w:pPr>
      <w:r w:rsidRPr="00312E9F">
        <w:rPr>
          <w:rFonts w:eastAsia="SimSun"/>
          <w:lang w:eastAsia="zh-CN"/>
        </w:rPr>
        <w:t xml:space="preserve">WP.15 usually meets twice a year in May and November. It gathers around 60 participants per session representing Contracting Parties and their competent authorities and other countries, specialized agencies, intergovernmental organizations and non‑governmental organizations interested in its work. </w:t>
      </w:r>
      <w:r>
        <w:rPr>
          <w:rFonts w:eastAsia="SimSun"/>
          <w:lang w:eastAsia="zh-CN"/>
        </w:rPr>
        <w:t>Countries intending to accede to ADR are welcome to participate in the session of the Working Party.</w:t>
      </w:r>
      <w:r w:rsidRPr="00973975">
        <w:rPr>
          <w:lang w:eastAsia="en-US"/>
        </w:rPr>
        <w:t xml:space="preserve"> </w:t>
      </w:r>
    </w:p>
    <w:p w14:paraId="65E37000" w14:textId="77777777" w:rsidR="003625DE" w:rsidRPr="00033E68"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033E68">
        <w:rPr>
          <w:rFonts w:eastAsia="SimSun"/>
          <w:lang w:eastAsia="zh-CN"/>
        </w:rPr>
        <w:t xml:space="preserve">Access to the information on WP.15 meetings (schedule, agenda, documentation and reports) is free and unrestricted on the UNECE website: </w:t>
      </w:r>
      <w:hyperlink r:id="rId14" w:history="1">
        <w:r w:rsidRPr="00033E68">
          <w:rPr>
            <w:rStyle w:val="Hyperlink"/>
            <w:rFonts w:eastAsia="SimSun"/>
            <w:lang w:eastAsia="zh-CN"/>
          </w:rPr>
          <w:t>https://unece.org/info/events/unece-meetings-and-events/transport/dangerous%20goods</w:t>
        </w:r>
      </w:hyperlink>
      <w:r w:rsidRPr="00033E68">
        <w:rPr>
          <w:rFonts w:eastAsia="SimSun"/>
          <w:lang w:eastAsia="zh-CN"/>
        </w:rPr>
        <w:t xml:space="preserve"> </w:t>
      </w:r>
    </w:p>
    <w:p w14:paraId="614C9441" w14:textId="77777777" w:rsidR="003625DE" w:rsidRDefault="003625DE" w:rsidP="003625DE">
      <w:pPr>
        <w:spacing w:after="120"/>
        <w:ind w:left="1134" w:right="1134"/>
        <w:jc w:val="both"/>
        <w:rPr>
          <w:lang w:eastAsia="en-US"/>
        </w:rPr>
      </w:pPr>
      <w:r w:rsidRPr="0027563C">
        <w:rPr>
          <w:lang w:eastAsia="en-US"/>
        </w:rPr>
        <w:t xml:space="preserve">The provisions which are common to RID, ADR and ADN are discussed and elaborated first </w:t>
      </w:r>
      <w:r>
        <w:rPr>
          <w:lang w:eastAsia="en-US"/>
        </w:rPr>
        <w:t xml:space="preserve">in the Joint Meeting of the RID Committee of Experts and the Working Party on the Transport of Dangerous Goods serviced by both OTIF and UNECE. These provisions are further endorsed by the Working Party on the Transport of Dangerous Goods before final adoption. </w:t>
      </w:r>
    </w:p>
    <w:p w14:paraId="51E05CCD" w14:textId="77777777" w:rsidR="003625DE" w:rsidRPr="00D71484" w:rsidRDefault="003625DE" w:rsidP="003625DE">
      <w:pPr>
        <w:kinsoku w:val="0"/>
        <w:overflowPunct w:val="0"/>
        <w:autoSpaceDE w:val="0"/>
        <w:autoSpaceDN w:val="0"/>
        <w:adjustRightInd w:val="0"/>
        <w:snapToGrid w:val="0"/>
        <w:spacing w:after="120"/>
        <w:ind w:left="1134" w:right="1134"/>
        <w:jc w:val="both"/>
        <w:rPr>
          <w:lang w:eastAsia="en-US"/>
        </w:rPr>
      </w:pPr>
      <w:r w:rsidRPr="00D71484">
        <w:rPr>
          <w:lang w:eastAsia="en-US"/>
        </w:rPr>
        <w:t xml:space="preserve">Participation in </w:t>
      </w:r>
      <w:r>
        <w:rPr>
          <w:lang w:eastAsia="en-US"/>
        </w:rPr>
        <w:t>the session</w:t>
      </w:r>
      <w:r w:rsidRPr="00D71484">
        <w:rPr>
          <w:lang w:eastAsia="en-US"/>
        </w:rPr>
        <w:t>s of the Working Party and the Joint Meeting is the best way to meet each other, exchange experience and discuss implementation issues. It is important for representatives of Contracting Part</w:t>
      </w:r>
      <w:r>
        <w:rPr>
          <w:lang w:eastAsia="en-US"/>
        </w:rPr>
        <w:t>ies</w:t>
      </w:r>
      <w:r w:rsidRPr="00D71484">
        <w:rPr>
          <w:lang w:eastAsia="en-US"/>
        </w:rPr>
        <w:t xml:space="preserve"> and of the Industry to be involved early in the process of adoption of new amendments so that the impact of these amendments can be anticipated at country level. </w:t>
      </w:r>
    </w:p>
    <w:p w14:paraId="2755007D" w14:textId="77777777" w:rsidR="003625DE" w:rsidRPr="00973975" w:rsidRDefault="003625DE" w:rsidP="003625DE">
      <w:pPr>
        <w:kinsoku w:val="0"/>
        <w:overflowPunct w:val="0"/>
        <w:autoSpaceDE w:val="0"/>
        <w:autoSpaceDN w:val="0"/>
        <w:adjustRightInd w:val="0"/>
        <w:snapToGrid w:val="0"/>
        <w:spacing w:after="120"/>
        <w:ind w:left="1134" w:right="1134"/>
        <w:jc w:val="both"/>
        <w:rPr>
          <w:rFonts w:eastAsia="SimSun"/>
          <w:i/>
          <w:iCs/>
          <w:lang w:eastAsia="zh-CN"/>
        </w:rPr>
      </w:pPr>
      <w:r>
        <w:rPr>
          <w:i/>
          <w:iCs/>
          <w:lang w:eastAsia="en-US"/>
        </w:rPr>
        <w:t>It is recommended that countries Contracting Party to ADR, countries wishing to accede to ADR and countries applying or intending to apply the provisions of ADR annexes as national regulations participate in these meetings.</w:t>
      </w:r>
    </w:p>
    <w:p w14:paraId="030070FD" w14:textId="77777777" w:rsidR="003625DE" w:rsidRDefault="003625DE" w:rsidP="003625DE">
      <w:pPr>
        <w:pStyle w:val="H1G"/>
      </w:pPr>
      <w:r>
        <w:tab/>
      </w:r>
      <w:r>
        <w:tab/>
        <w:t>Languages</w:t>
      </w:r>
    </w:p>
    <w:p w14:paraId="42FB4884" w14:textId="77777777" w:rsidR="003625DE" w:rsidRDefault="003625DE" w:rsidP="003625DE">
      <w:pPr>
        <w:pStyle w:val="SingleTxtG"/>
      </w:pPr>
      <w:r>
        <w:t>The authentic texts of ADR are English and French for the agreement itself, and French only for the requirements contained in annexes A and B (Parts 1 to 9). As requested by the agreement, the Secretary General, as depositary of ADR prepare and update an authoritative translation of the annexes into English. UNECE also produces a Russian version of ADR, but this translation has no authoritative status.</w:t>
      </w:r>
    </w:p>
    <w:p w14:paraId="3D19C90C" w14:textId="77777777" w:rsidR="003625DE" w:rsidRDefault="003625DE" w:rsidP="003625DE">
      <w:pPr>
        <w:pStyle w:val="SingleTxtG"/>
      </w:pPr>
      <w:r>
        <w:t>Translation in national languages other than French, English and Russian is left to the Contracting Parties themselves bearing in mind that most text of ADR originates from the UN Model Regulations which are available in all six UN languages.</w:t>
      </w:r>
    </w:p>
    <w:p w14:paraId="21429AB7" w14:textId="77777777" w:rsidR="003625DE" w:rsidRDefault="003625DE" w:rsidP="003625DE">
      <w:pPr>
        <w:pStyle w:val="HChG"/>
        <w:rPr>
          <w:lang w:eastAsia="en-US"/>
        </w:rPr>
      </w:pPr>
      <w:r>
        <w:rPr>
          <w:lang w:eastAsia="en-US"/>
        </w:rPr>
        <w:tab/>
      </w:r>
      <w:r>
        <w:rPr>
          <w:lang w:eastAsia="en-US"/>
        </w:rPr>
        <w:tab/>
        <w:t>Accession steps</w:t>
      </w:r>
    </w:p>
    <w:p w14:paraId="133631A7" w14:textId="77777777" w:rsidR="003625DE" w:rsidRPr="00D05B9B" w:rsidRDefault="003625DE" w:rsidP="003625DE">
      <w:pPr>
        <w:pStyle w:val="H23G"/>
      </w:pPr>
      <w:r w:rsidRPr="00D05B9B">
        <w:tab/>
      </w:r>
      <w:r w:rsidRPr="00D05B9B">
        <w:tab/>
        <w:t>Formal and structured coordination at national level</w:t>
      </w:r>
    </w:p>
    <w:p w14:paraId="211B9EF9" w14:textId="77777777" w:rsidR="003625DE" w:rsidRPr="00D05B9B" w:rsidRDefault="003625DE" w:rsidP="003625DE">
      <w:pPr>
        <w:pStyle w:val="SingleTxtG"/>
      </w:pPr>
      <w:r w:rsidRPr="00D05B9B">
        <w:t>The regulations on the transport of dangerous goods m</w:t>
      </w:r>
      <w:r>
        <w:t>ay be under the responsibility</w:t>
      </w:r>
      <w:r w:rsidRPr="00D05B9B">
        <w:t xml:space="preserve"> of different ministries or administrations depending on the nature of the goods (chemicals, </w:t>
      </w:r>
      <w:r>
        <w:t xml:space="preserve">explosives, radioactive material, </w:t>
      </w:r>
      <w:r w:rsidRPr="00D05B9B">
        <w:t xml:space="preserve">wastes, medicines, pesticides), of the purpose of the carriage and of the administrative structure in place. The ministries, administrations and bodies concerned need to be identified and their representatives should be invited to participate in the process of accession. </w:t>
      </w:r>
    </w:p>
    <w:p w14:paraId="3BAE7EFD" w14:textId="7DCAE7A1" w:rsidR="003625DE" w:rsidRPr="00D05B9B" w:rsidRDefault="003625DE" w:rsidP="003625DE">
      <w:pPr>
        <w:pStyle w:val="SingleTxtG"/>
      </w:pPr>
      <w:r w:rsidRPr="00D05B9B">
        <w:t xml:space="preserve">A non-exhaustive list of the ministries, administrations and bodies usually concerned by the transport of dangerous goods </w:t>
      </w:r>
      <w:r>
        <w:t>would include</w:t>
      </w:r>
      <w:r w:rsidRPr="00D05B9B">
        <w:t xml:space="preserve">: </w:t>
      </w:r>
      <w:r>
        <w:t>a</w:t>
      </w:r>
      <w:r w:rsidRPr="00D05B9B">
        <w:t xml:space="preserve">uthorities and bodies in charge of </w:t>
      </w:r>
      <w:r>
        <w:t>t</w:t>
      </w:r>
      <w:r w:rsidRPr="00D05B9B">
        <w:t xml:space="preserve">ransport, </w:t>
      </w:r>
      <w:r>
        <w:t>r</w:t>
      </w:r>
      <w:r w:rsidRPr="00D05B9B">
        <w:t xml:space="preserve">oad </w:t>
      </w:r>
      <w:r>
        <w:t>c</w:t>
      </w:r>
      <w:r w:rsidRPr="00D05B9B">
        <w:t xml:space="preserve">ontrol and </w:t>
      </w:r>
      <w:r>
        <w:t>i</w:t>
      </w:r>
      <w:r w:rsidRPr="00D05B9B">
        <w:t xml:space="preserve">nspection, </w:t>
      </w:r>
      <w:r>
        <w:t>t</w:t>
      </w:r>
      <w:r w:rsidRPr="00D05B9B">
        <w:t xml:space="preserve">raining of drivers, </w:t>
      </w:r>
      <w:r>
        <w:t>i</w:t>
      </w:r>
      <w:r w:rsidRPr="00D05B9B">
        <w:t xml:space="preserve">ndustry, </w:t>
      </w:r>
      <w:r>
        <w:t>i</w:t>
      </w:r>
      <w:r w:rsidRPr="00D05B9B">
        <w:t xml:space="preserve">nterior, </w:t>
      </w:r>
      <w:r>
        <w:t>e</w:t>
      </w:r>
      <w:r w:rsidRPr="00D05B9B">
        <w:t xml:space="preserve">nvironment, </w:t>
      </w:r>
      <w:r>
        <w:t>t</w:t>
      </w:r>
      <w:r w:rsidRPr="00D05B9B">
        <w:t xml:space="preserve">rade, </w:t>
      </w:r>
      <w:r>
        <w:t>d</w:t>
      </w:r>
      <w:r w:rsidRPr="00D05B9B">
        <w:t xml:space="preserve">efence, </w:t>
      </w:r>
      <w:r>
        <w:t>f</w:t>
      </w:r>
      <w:r w:rsidRPr="00D05B9B">
        <w:t xml:space="preserve">inance, </w:t>
      </w:r>
      <w:r>
        <w:t>a</w:t>
      </w:r>
      <w:r w:rsidRPr="00D05B9B">
        <w:t xml:space="preserve">griculture, </w:t>
      </w:r>
      <w:r>
        <w:t>l</w:t>
      </w:r>
      <w:r w:rsidRPr="00D05B9B">
        <w:t xml:space="preserve">abour, </w:t>
      </w:r>
      <w:r>
        <w:t>s</w:t>
      </w:r>
      <w:r w:rsidRPr="00D05B9B">
        <w:t xml:space="preserve">cience, </w:t>
      </w:r>
      <w:r>
        <w:t>e</w:t>
      </w:r>
      <w:r w:rsidRPr="00D05B9B">
        <w:t xml:space="preserve">ducation, </w:t>
      </w:r>
      <w:r>
        <w:t>p</w:t>
      </w:r>
      <w:r w:rsidRPr="00D05B9B">
        <w:t xml:space="preserve">ublic </w:t>
      </w:r>
      <w:r>
        <w:t>h</w:t>
      </w:r>
      <w:r w:rsidRPr="00D05B9B">
        <w:t xml:space="preserve">ealth, </w:t>
      </w:r>
      <w:r>
        <w:t>n</w:t>
      </w:r>
      <w:r w:rsidRPr="00D05B9B">
        <w:t>uclear safety.</w:t>
      </w:r>
    </w:p>
    <w:p w14:paraId="304A8328" w14:textId="77777777" w:rsidR="003625DE" w:rsidRPr="00D05B9B" w:rsidRDefault="003625DE" w:rsidP="003625DE">
      <w:pPr>
        <w:pStyle w:val="SingleTxtG"/>
      </w:pPr>
      <w:r w:rsidRPr="004A07B9">
        <w:t>Representatives of the private sector and of associations should be consulted and be</w:t>
      </w:r>
      <w:r w:rsidRPr="00D05B9B">
        <w:t xml:space="preserve"> involved if possible in the process as representatives of the users of the </w:t>
      </w:r>
      <w:r>
        <w:t>r</w:t>
      </w:r>
      <w:r w:rsidRPr="00D05B9B">
        <w:t xml:space="preserve">egulations: </w:t>
      </w:r>
      <w:r>
        <w:t>c</w:t>
      </w:r>
      <w:r w:rsidRPr="00D05B9B">
        <w:t>hemical/</w:t>
      </w:r>
      <w:r>
        <w:t>p</w:t>
      </w:r>
      <w:r w:rsidRPr="00D05B9B">
        <w:t>etroleum/</w:t>
      </w:r>
      <w:r>
        <w:t>g</w:t>
      </w:r>
      <w:r w:rsidRPr="00D05B9B">
        <w:t xml:space="preserve">as industry; </w:t>
      </w:r>
      <w:r>
        <w:t>t</w:t>
      </w:r>
      <w:r w:rsidRPr="00D05B9B">
        <w:t>ransport sector</w:t>
      </w:r>
      <w:r>
        <w:t>;</w:t>
      </w:r>
      <w:r w:rsidRPr="00D05B9B">
        <w:t xml:space="preserve"> </w:t>
      </w:r>
      <w:r>
        <w:t>p</w:t>
      </w:r>
      <w:r w:rsidRPr="00D05B9B">
        <w:t xml:space="preserve">ackaging/tank/vehicle manufacturers; workers unions, associations for the prevention of accidents in the workplace, </w:t>
      </w:r>
      <w:r>
        <w:t xml:space="preserve">training bodies, </w:t>
      </w:r>
      <w:r w:rsidRPr="00D05B9B">
        <w:t>etc.</w:t>
      </w:r>
    </w:p>
    <w:p w14:paraId="359667CE" w14:textId="77777777" w:rsidR="003625DE" w:rsidRPr="00D05B9B" w:rsidRDefault="003625DE" w:rsidP="003625DE">
      <w:pPr>
        <w:pStyle w:val="SingleTxtG"/>
      </w:pPr>
      <w:r w:rsidRPr="00D05B9B">
        <w:t>A formal coordination of all the participants involved in the process of accession should be organized.</w:t>
      </w:r>
    </w:p>
    <w:p w14:paraId="66190E3E" w14:textId="6C250FF6" w:rsidR="003625DE" w:rsidRPr="00D05B9B" w:rsidRDefault="003625DE" w:rsidP="003625DE">
      <w:pPr>
        <w:pStyle w:val="H23G"/>
      </w:pPr>
      <w:r w:rsidRPr="00D05B9B">
        <w:tab/>
      </w:r>
      <w:r w:rsidRPr="00D05B9B">
        <w:tab/>
      </w:r>
      <w:r>
        <w:t>Preliminary steps</w:t>
      </w:r>
    </w:p>
    <w:p w14:paraId="6A445A81" w14:textId="77777777" w:rsidR="003625DE" w:rsidRPr="00D05B9B" w:rsidRDefault="003625DE" w:rsidP="003625DE">
      <w:pPr>
        <w:pStyle w:val="SingleTxtG"/>
      </w:pPr>
      <w:r w:rsidRPr="00D05B9B">
        <w:t>Each State wishing to implement ADR should:</w:t>
      </w:r>
    </w:p>
    <w:p w14:paraId="5B50FBFA" w14:textId="77777777" w:rsidR="003625DE" w:rsidRPr="00D05B9B" w:rsidRDefault="003625DE" w:rsidP="003625DE">
      <w:pPr>
        <w:pStyle w:val="SingleTxtG"/>
      </w:pPr>
      <w:r w:rsidRPr="00D05B9B">
        <w:t>-</w:t>
      </w:r>
      <w:r w:rsidRPr="00D05B9B">
        <w:tab/>
        <w:t>Develop procedures for implementing ADR for the international transport of dangerous goods. These procedures may include the process for translation of the initial text and amendments, checks on road and on sites, interpretation, administrative practices for enforcement, follow-up of updates, timetable for the entry into force, impact of transitional periods…);</w:t>
      </w:r>
    </w:p>
    <w:p w14:paraId="4CDF7BFD" w14:textId="77777777" w:rsidR="003625DE" w:rsidRPr="00D05B9B" w:rsidRDefault="003625DE" w:rsidP="003625DE">
      <w:pPr>
        <w:pStyle w:val="SingleTxtG"/>
      </w:pPr>
      <w:r w:rsidRPr="00D05B9B">
        <w:t>-</w:t>
      </w:r>
      <w:r w:rsidRPr="00D05B9B">
        <w:tab/>
        <w:t>Establish implementation bodies as necessary;</w:t>
      </w:r>
    </w:p>
    <w:p w14:paraId="34A46E68" w14:textId="7E1ACC8A" w:rsidR="003625DE" w:rsidRPr="00D05B9B" w:rsidRDefault="003625DE" w:rsidP="003625DE">
      <w:pPr>
        <w:pStyle w:val="SingleTxtG"/>
      </w:pPr>
      <w:r w:rsidRPr="00D05B9B">
        <w:t>-</w:t>
      </w:r>
      <w:r w:rsidRPr="00D05B9B">
        <w:tab/>
        <w:t xml:space="preserve">Designate the relevant </w:t>
      </w:r>
      <w:r w:rsidR="002A0A4E">
        <w:t>competent auth</w:t>
      </w:r>
      <w:r w:rsidRPr="00D05B9B">
        <w:t xml:space="preserve">orities or bodies for classification of goods, approval, testing and certification of </w:t>
      </w:r>
      <w:proofErr w:type="spellStart"/>
      <w:r w:rsidRPr="00D05B9B">
        <w:t>packagings</w:t>
      </w:r>
      <w:proofErr w:type="spellEnd"/>
      <w:r w:rsidRPr="00D05B9B">
        <w:t xml:space="preserve">, tanks and vehicles, training and certification of drivers and dangerous goods safety advisers, etc. and make sure they are appropriately trained and have appropriate procedures in place for the </w:t>
      </w:r>
      <w:r>
        <w:t>certificates</w:t>
      </w:r>
      <w:r w:rsidRPr="00D05B9B">
        <w:t xml:space="preserve"> they may have to deliver in accordance with ADR. These competencies may be attributed to a single administrative body which may also be in charge of other modes of transport of dangerous </w:t>
      </w:r>
      <w:proofErr w:type="gramStart"/>
      <w:r w:rsidRPr="00D05B9B">
        <w:t>goods;</w:t>
      </w:r>
      <w:proofErr w:type="gramEnd"/>
    </w:p>
    <w:p w14:paraId="232C48ED" w14:textId="64E22F99" w:rsidR="003625DE" w:rsidRPr="00D05B9B" w:rsidRDefault="003625DE" w:rsidP="003625DE">
      <w:pPr>
        <w:pStyle w:val="SingleTxtG"/>
      </w:pPr>
      <w:r w:rsidRPr="00D05B9B">
        <w:t>-</w:t>
      </w:r>
      <w:r w:rsidRPr="00D05B9B">
        <w:tab/>
        <w:t xml:space="preserve">Designate a coordination focal point for national implementation and cooperation with the other States (through the UNECE Working Party on the Transport of Dangerous Goods) considering the availability of expertise and resources. This focal point may represent the </w:t>
      </w:r>
      <w:r w:rsidR="002A0A4E">
        <w:t>competent auth</w:t>
      </w:r>
      <w:r w:rsidRPr="00D05B9B">
        <w:t>ority in international meetings and, in that case, should be allowed to take decision</w:t>
      </w:r>
      <w:r>
        <w:t>s</w:t>
      </w:r>
      <w:r w:rsidRPr="00D05B9B">
        <w:t xml:space="preserve"> on its behalf;</w:t>
      </w:r>
    </w:p>
    <w:p w14:paraId="74F667F6" w14:textId="77777777" w:rsidR="003625DE" w:rsidRPr="00D05B9B" w:rsidRDefault="003625DE" w:rsidP="003625DE">
      <w:pPr>
        <w:pStyle w:val="SingleTxtG"/>
      </w:pPr>
      <w:r w:rsidRPr="00D05B9B">
        <w:t>-</w:t>
      </w:r>
      <w:r w:rsidRPr="00D05B9B">
        <w:tab/>
        <w:t>Provide the necessary financial and human resources to ensure participation of experts in the sessions of the appropriate international bodies responsible for the development of the regulations and of the standards supporting these regulations.</w:t>
      </w:r>
    </w:p>
    <w:p w14:paraId="2BFF4D97" w14:textId="0EEC797D" w:rsidR="003625DE" w:rsidRPr="00D05B9B" w:rsidRDefault="003625DE" w:rsidP="003625DE">
      <w:pPr>
        <w:pStyle w:val="H23G"/>
      </w:pPr>
      <w:r w:rsidRPr="00D05B9B">
        <w:tab/>
      </w:r>
      <w:r w:rsidRPr="00D05B9B">
        <w:tab/>
      </w:r>
      <w:r>
        <w:t>Rulemaking</w:t>
      </w:r>
    </w:p>
    <w:p w14:paraId="7C507231" w14:textId="77777777" w:rsidR="003625DE" w:rsidRPr="00D05B9B" w:rsidRDefault="003625DE" w:rsidP="003625DE">
      <w:pPr>
        <w:pStyle w:val="SingleTxtG"/>
      </w:pPr>
      <w:r w:rsidRPr="00D05B9B">
        <w:t>The national coordination body should develop or adapt existing national legislation/regulations which might affect the international transport of dangerous goods in line with ADR. The status of existing regulations which may overlap with ADR should be assessed: regulations for security, waste, tunnels, postal services, transport of dangerous goods</w:t>
      </w:r>
      <w:r>
        <w:t xml:space="preserve"> by</w:t>
      </w:r>
      <w:r w:rsidRPr="00D05B9B">
        <w:t xml:space="preserve"> other modes, road safety, traffic restrictions, etc.</w:t>
      </w:r>
    </w:p>
    <w:p w14:paraId="3539C7EC" w14:textId="77777777" w:rsidR="003625DE" w:rsidRPr="00D05B9B" w:rsidRDefault="003625DE" w:rsidP="003625DE">
      <w:pPr>
        <w:pStyle w:val="SingleTxtG"/>
      </w:pPr>
      <w:r w:rsidRPr="00D05B9B">
        <w:t xml:space="preserve">To facilitate the implementation of ADR, it is recommended to align the legislation applicable to the national transport of dangerous goods with ADR as far as possible. </w:t>
      </w:r>
    </w:p>
    <w:p w14:paraId="04B787F9" w14:textId="77777777" w:rsidR="003625DE" w:rsidRPr="00D97F4D" w:rsidRDefault="003625DE" w:rsidP="003625DE">
      <w:pPr>
        <w:pStyle w:val="H23G"/>
        <w:rPr>
          <w:lang w:eastAsia="en-US"/>
        </w:rPr>
      </w:pPr>
      <w:r w:rsidRPr="00D97F4D">
        <w:rPr>
          <w:lang w:eastAsia="en-US"/>
        </w:rPr>
        <w:tab/>
      </w:r>
      <w:r w:rsidRPr="00D97F4D">
        <w:rPr>
          <w:lang w:eastAsia="en-US"/>
        </w:rPr>
        <w:tab/>
        <w:t>Acceding</w:t>
      </w:r>
    </w:p>
    <w:p w14:paraId="0FE809C4" w14:textId="77777777" w:rsidR="003625DE" w:rsidRDefault="003625DE" w:rsidP="003625DE">
      <w:pPr>
        <w:spacing w:after="120"/>
        <w:ind w:left="1134" w:right="1134"/>
        <w:jc w:val="both"/>
        <w:rPr>
          <w:lang w:eastAsia="en-US"/>
        </w:rPr>
      </w:pPr>
      <w:r>
        <w:rPr>
          <w:lang w:eastAsia="en-US"/>
        </w:rPr>
        <w:t>To ratify the ADR, countries should deposit an instrument of accession.</w:t>
      </w:r>
    </w:p>
    <w:p w14:paraId="53CB616B" w14:textId="77777777" w:rsidR="003625DE" w:rsidRPr="00D97F4D" w:rsidRDefault="003625DE" w:rsidP="003625DE">
      <w:pPr>
        <w:spacing w:after="120"/>
        <w:ind w:left="1134" w:right="1134"/>
        <w:jc w:val="both"/>
        <w:rPr>
          <w:lang w:eastAsia="en-US"/>
        </w:rPr>
      </w:pPr>
      <w:r w:rsidRPr="00D97F4D">
        <w:rPr>
          <w:lang w:eastAsia="en-US"/>
        </w:rPr>
        <w:t>The procedure for accession should be launched in accordance with national law/constitution in consultation with the administrations competent for international affairs (e.g. Department of international relations or Ministry of Foreign Affairs).</w:t>
      </w:r>
    </w:p>
    <w:p w14:paraId="3C652F12" w14:textId="77777777" w:rsidR="003625DE" w:rsidRPr="00D97F4D" w:rsidRDefault="003625DE" w:rsidP="003625DE">
      <w:pPr>
        <w:spacing w:after="120"/>
        <w:ind w:left="1134" w:right="1134"/>
        <w:jc w:val="both"/>
        <w:rPr>
          <w:lang w:eastAsia="en-US"/>
        </w:rPr>
      </w:pPr>
      <w:r w:rsidRPr="00D97F4D">
        <w:rPr>
          <w:lang w:eastAsia="en-US"/>
        </w:rPr>
        <w:t xml:space="preserve">To allow the entry into force of the Protocol of amendment of 1993 </w:t>
      </w:r>
      <w:r w:rsidRPr="00D97F4D">
        <w:rPr>
          <w:color w:val="000000"/>
          <w:lang w:eastAsia="en-US"/>
        </w:rPr>
        <w:t xml:space="preserve">amending article 1 (a), articles 14 (1) and article 14 (3) (b) of ADR, it is necessary that the State deposits an </w:t>
      </w:r>
      <w:r w:rsidRPr="00D97F4D">
        <w:rPr>
          <w:lang w:eastAsia="en-US"/>
        </w:rPr>
        <w:t>instrument of accession to both ADR and the Protocol of 1993.</w:t>
      </w:r>
    </w:p>
    <w:p w14:paraId="10CBA048" w14:textId="77777777" w:rsidR="003625DE" w:rsidRPr="00D97F4D" w:rsidRDefault="003625DE" w:rsidP="003625DE">
      <w:pPr>
        <w:spacing w:after="120"/>
        <w:ind w:left="1134" w:right="1134"/>
        <w:jc w:val="both"/>
        <w:rPr>
          <w:iCs/>
          <w:lang w:eastAsia="en-US"/>
        </w:rPr>
      </w:pPr>
      <w:r w:rsidRPr="00D97F4D">
        <w:rPr>
          <w:lang w:eastAsia="en-US"/>
        </w:rPr>
        <w:t xml:space="preserve">The Head of State or Government or the Minister of Foreign Affairs or a person exercising the power of one of these </w:t>
      </w:r>
      <w:proofErr w:type="gramStart"/>
      <w:r w:rsidRPr="00D97F4D">
        <w:rPr>
          <w:lang w:eastAsia="en-US"/>
        </w:rPr>
        <w:t>authorities</w:t>
      </w:r>
      <w:proofErr w:type="gramEnd"/>
      <w:r w:rsidRPr="00D97F4D">
        <w:rPr>
          <w:lang w:eastAsia="en-US"/>
        </w:rPr>
        <w:t xml:space="preserve"> </w:t>
      </w:r>
      <w:r w:rsidRPr="00D97F4D">
        <w:rPr>
          <w:i/>
          <w:iCs/>
          <w:lang w:eastAsia="en-US"/>
        </w:rPr>
        <w:t xml:space="preserve">ad interim </w:t>
      </w:r>
      <w:r w:rsidRPr="00D97F4D">
        <w:rPr>
          <w:iCs/>
          <w:lang w:eastAsia="en-US"/>
        </w:rPr>
        <w:t>signs</w:t>
      </w:r>
      <w:r w:rsidRPr="00D97F4D">
        <w:rPr>
          <w:i/>
          <w:iCs/>
          <w:lang w:eastAsia="en-US"/>
        </w:rPr>
        <w:t xml:space="preserve"> </w:t>
      </w:r>
      <w:r w:rsidRPr="00D97F4D">
        <w:rPr>
          <w:iCs/>
          <w:lang w:eastAsia="en-US"/>
        </w:rPr>
        <w:t>the instrument of accession which should be deposited with the Secretary-General.</w:t>
      </w:r>
    </w:p>
    <w:p w14:paraId="4F31E301" w14:textId="77777777" w:rsidR="003625DE" w:rsidRDefault="003625DE" w:rsidP="003625DE">
      <w:pPr>
        <w:pStyle w:val="SingleTxtG"/>
        <w:rPr>
          <w:lang w:eastAsia="en-US"/>
        </w:rPr>
      </w:pPr>
      <w:r>
        <w:rPr>
          <w:lang w:eastAsia="en-US"/>
        </w:rPr>
        <w:t xml:space="preserve">Useful information on the steps to follow to accede to an international treaty may be found in the Treaty Handbook </w:t>
      </w:r>
      <w:r w:rsidRPr="008D7B1E">
        <w:rPr>
          <w:lang w:eastAsia="en-US"/>
        </w:rPr>
        <w:t>prepared by the Treaty Section of the Office of Legal Affairs</w:t>
      </w:r>
      <w:r>
        <w:rPr>
          <w:lang w:eastAsia="en-US"/>
        </w:rPr>
        <w:t xml:space="preserve">. The Treaty Handbook is available in the </w:t>
      </w:r>
      <w:r w:rsidRPr="00807E73">
        <w:rPr>
          <w:lang w:eastAsia="en-US"/>
        </w:rPr>
        <w:t>six official languages of the</w:t>
      </w:r>
      <w:r>
        <w:rPr>
          <w:lang w:eastAsia="en-US"/>
        </w:rPr>
        <w:t xml:space="preserve"> United Nations at:</w:t>
      </w:r>
    </w:p>
    <w:p w14:paraId="47DE6C30" w14:textId="77777777" w:rsidR="003625DE" w:rsidRDefault="00732C73" w:rsidP="003625DE">
      <w:pPr>
        <w:pStyle w:val="SingleTxtG"/>
        <w:rPr>
          <w:b/>
          <w:lang w:eastAsia="en-US"/>
        </w:rPr>
      </w:pPr>
      <w:hyperlink r:id="rId15" w:history="1">
        <w:r w:rsidR="003625DE" w:rsidRPr="005B324A">
          <w:rPr>
            <w:rStyle w:val="Hyperlink"/>
            <w:lang w:eastAsia="en-US"/>
          </w:rPr>
          <w:t>https://treaties.un.org/pages/Resource.aspx?path=Publication/TH/Page1_en.xml</w:t>
        </w:r>
      </w:hyperlink>
    </w:p>
    <w:p w14:paraId="3AE94A93" w14:textId="77777777" w:rsidR="003625DE" w:rsidRDefault="003625DE" w:rsidP="003625DE">
      <w:pPr>
        <w:pStyle w:val="SingleTxtG"/>
        <w:rPr>
          <w:rStyle w:val="SingleTxtGChar"/>
        </w:rPr>
      </w:pPr>
      <w:r w:rsidRPr="00D56590">
        <w:rPr>
          <w:rStyle w:val="SingleTxtGChar"/>
        </w:rPr>
        <w:t>A model instrument of accession is contained in the Treaty Handbook.</w:t>
      </w:r>
    </w:p>
    <w:p w14:paraId="22DEBAC7" w14:textId="77777777" w:rsidR="003625DE" w:rsidRDefault="003625DE" w:rsidP="003625DE">
      <w:pPr>
        <w:pStyle w:val="SingleTxtG"/>
        <w:rPr>
          <w:rStyle w:val="SingleTxtGChar"/>
        </w:rPr>
      </w:pPr>
      <w:r w:rsidRPr="00014586">
        <w:rPr>
          <w:rStyle w:val="SingleTxtGChar"/>
        </w:rPr>
        <w:t xml:space="preserve">There are no costs associated with the </w:t>
      </w:r>
      <w:r>
        <w:rPr>
          <w:rStyle w:val="SingleTxtGChar"/>
        </w:rPr>
        <w:t>accession</w:t>
      </w:r>
      <w:r w:rsidRPr="00014586">
        <w:rPr>
          <w:rStyle w:val="SingleTxtGChar"/>
        </w:rPr>
        <w:t xml:space="preserve"> procedure.</w:t>
      </w:r>
    </w:p>
    <w:p w14:paraId="55B021CF" w14:textId="77777777" w:rsidR="003625DE" w:rsidRDefault="003625DE" w:rsidP="003625DE">
      <w:pPr>
        <w:pStyle w:val="H23G"/>
        <w:rPr>
          <w:rStyle w:val="SingleTxtGChar"/>
        </w:rPr>
      </w:pPr>
      <w:r>
        <w:rPr>
          <w:rStyle w:val="SingleTxtGChar"/>
        </w:rPr>
        <w:tab/>
      </w:r>
      <w:r>
        <w:rPr>
          <w:rStyle w:val="SingleTxtGChar"/>
        </w:rPr>
        <w:tab/>
        <w:t>Entry into force</w:t>
      </w:r>
    </w:p>
    <w:p w14:paraId="610DE0E8" w14:textId="77777777" w:rsidR="003625DE" w:rsidRDefault="003625DE" w:rsidP="003625DE">
      <w:pPr>
        <w:pStyle w:val="SingleTxtG"/>
        <w:rPr>
          <w:rStyle w:val="SingleTxtGChar"/>
        </w:rPr>
      </w:pPr>
      <w:r w:rsidRPr="00D86D38">
        <w:rPr>
          <w:rStyle w:val="SingleTxtGChar"/>
        </w:rPr>
        <w:t>ADR enters into force for the</w:t>
      </w:r>
      <w:r>
        <w:rPr>
          <w:rStyle w:val="SingleTxtGChar"/>
        </w:rPr>
        <w:t xml:space="preserve"> </w:t>
      </w:r>
      <w:r w:rsidRPr="00D86D38">
        <w:rPr>
          <w:rStyle w:val="SingleTxtGChar"/>
        </w:rPr>
        <w:t xml:space="preserve">acceding country one month after the deposit of the instrument of accession. </w:t>
      </w:r>
      <w:r w:rsidRPr="00A862E6">
        <w:rPr>
          <w:rStyle w:val="SingleTxtGChar"/>
        </w:rPr>
        <w:t xml:space="preserve">Ratification legally binds a State to implement the </w:t>
      </w:r>
      <w:r>
        <w:rPr>
          <w:rStyle w:val="SingleTxtGChar"/>
        </w:rPr>
        <w:t>Agreement</w:t>
      </w:r>
      <w:r w:rsidRPr="00A862E6">
        <w:rPr>
          <w:rStyle w:val="SingleTxtGChar"/>
        </w:rPr>
        <w:t>, subject to valid reservations, understandings, and declarations.</w:t>
      </w:r>
    </w:p>
    <w:p w14:paraId="6C7A14E5" w14:textId="60ED1D76" w:rsidR="003625DE" w:rsidRDefault="003625DE" w:rsidP="003625DE">
      <w:pPr>
        <w:pStyle w:val="SingleTxtG"/>
      </w:pPr>
      <w:r>
        <w:t>T</w:t>
      </w:r>
      <w:r w:rsidRPr="002205AF">
        <w:t>he ratification of the ADR should have no</w:t>
      </w:r>
      <w:r>
        <w:t xml:space="preserve"> </w:t>
      </w:r>
      <w:r w:rsidRPr="002205AF">
        <w:t>negative impact on current trade relations if special arrangements exist already with certain</w:t>
      </w:r>
      <w:r>
        <w:t xml:space="preserve"> </w:t>
      </w:r>
      <w:r w:rsidRPr="002205AF">
        <w:t>countries.</w:t>
      </w:r>
      <w:r>
        <w:t xml:space="preserve"> To </w:t>
      </w:r>
      <w:r w:rsidRPr="002205AF">
        <w:t>maintain current trade with neighbouring countries</w:t>
      </w:r>
      <w:r>
        <w:t>, t</w:t>
      </w:r>
      <w:r>
        <w:rPr>
          <w:rStyle w:val="SingleTxtGChar"/>
        </w:rPr>
        <w:t>emporary d</w:t>
      </w:r>
      <w:r w:rsidRPr="00D86D38">
        <w:rPr>
          <w:rStyle w:val="SingleTxtGChar"/>
        </w:rPr>
        <w:t xml:space="preserve">erogations </w:t>
      </w:r>
      <w:r w:rsidRPr="00D05B9B">
        <w:t>from the requirements of ADR</w:t>
      </w:r>
      <w:r>
        <w:rPr>
          <w:rStyle w:val="SingleTxtGChar"/>
        </w:rPr>
        <w:t xml:space="preserve"> may</w:t>
      </w:r>
      <w:r w:rsidRPr="00D86D38">
        <w:rPr>
          <w:rStyle w:val="SingleTxtGChar"/>
        </w:rPr>
        <w:t xml:space="preserve"> to be negotiated on the case by case basis with other</w:t>
      </w:r>
      <w:r>
        <w:rPr>
          <w:rStyle w:val="SingleTxtGChar"/>
        </w:rPr>
        <w:t xml:space="preserve"> </w:t>
      </w:r>
      <w:r w:rsidR="002A0A4E">
        <w:rPr>
          <w:rStyle w:val="SingleTxtGChar"/>
        </w:rPr>
        <w:t>C</w:t>
      </w:r>
      <w:r w:rsidRPr="00D86D38">
        <w:rPr>
          <w:rStyle w:val="SingleTxtGChar"/>
        </w:rPr>
        <w:t xml:space="preserve">ontracting </w:t>
      </w:r>
      <w:r w:rsidR="002A0A4E">
        <w:rPr>
          <w:rStyle w:val="SingleTxtGChar"/>
        </w:rPr>
        <w:t>P</w:t>
      </w:r>
      <w:r w:rsidRPr="00D86D38">
        <w:rPr>
          <w:rStyle w:val="SingleTxtGChar"/>
        </w:rPr>
        <w:t>arties by the way of bilateral/multilateral agreements</w:t>
      </w:r>
      <w:r>
        <w:rPr>
          <w:rStyle w:val="SingleTxtGChar"/>
        </w:rPr>
        <w:t xml:space="preserve"> (</w:t>
      </w:r>
      <w:r w:rsidRPr="00D05B9B">
        <w:t>Article 4, paragraph 3 of ADR</w:t>
      </w:r>
      <w:r>
        <w:t xml:space="preserve"> and section 1.5.1 of Annex A</w:t>
      </w:r>
      <w:r>
        <w:rPr>
          <w:rStyle w:val="SingleTxtGChar"/>
        </w:rPr>
        <w:t>)</w:t>
      </w:r>
      <w:r w:rsidRPr="00D05B9B">
        <w:t xml:space="preserve">, provided that safety is not compromised. </w:t>
      </w:r>
    </w:p>
    <w:p w14:paraId="2280959F" w14:textId="36BE36ED" w:rsidR="003625DE" w:rsidRPr="00D908D6" w:rsidRDefault="003625DE" w:rsidP="003625DE">
      <w:pPr>
        <w:pStyle w:val="SingleTxtG"/>
        <w:rPr>
          <w:lang w:eastAsia="en-US"/>
        </w:rPr>
      </w:pPr>
      <w:r w:rsidRPr="00D05B9B">
        <w:t>The procedure for the signature and notification of such bilateral or multilateral agreement</w:t>
      </w:r>
      <w:r>
        <w:t>s</w:t>
      </w:r>
      <w:r w:rsidRPr="00D05B9B">
        <w:t xml:space="preserve"> is reproduced in annex </w:t>
      </w:r>
      <w:r>
        <w:t>[</w:t>
      </w:r>
      <w:proofErr w:type="gramStart"/>
      <w:r>
        <w:t>…][</w:t>
      </w:r>
      <w:proofErr w:type="gramEnd"/>
      <w:r>
        <w:t>The corresponding annex will be inserted in final version]</w:t>
      </w:r>
      <w:r w:rsidRPr="00D05B9B">
        <w:t>.</w:t>
      </w:r>
    </w:p>
    <w:p w14:paraId="39F8B520" w14:textId="77777777" w:rsidR="003625DE" w:rsidRDefault="003625DE" w:rsidP="003625DE">
      <w:pPr>
        <w:pStyle w:val="H1G"/>
        <w:rPr>
          <w:lang w:eastAsia="en-US"/>
        </w:rPr>
      </w:pPr>
      <w:r>
        <w:rPr>
          <w:rStyle w:val="SingleTxtGChar"/>
        </w:rPr>
        <w:tab/>
      </w:r>
      <w:r>
        <w:rPr>
          <w:rStyle w:val="SingleTxtGChar"/>
        </w:rPr>
        <w:tab/>
      </w:r>
      <w:r>
        <w:rPr>
          <w:lang w:eastAsia="en-US"/>
        </w:rPr>
        <w:tab/>
        <w:t xml:space="preserve">Implementation / </w:t>
      </w:r>
      <w:r w:rsidRPr="00207152">
        <w:rPr>
          <w:bCs/>
          <w:lang w:eastAsia="en-US"/>
        </w:rPr>
        <w:t xml:space="preserve">practical consequences resulting from </w:t>
      </w:r>
      <w:r>
        <w:rPr>
          <w:bCs/>
          <w:lang w:eastAsia="en-US"/>
        </w:rPr>
        <w:t>accession</w:t>
      </w:r>
      <w:r w:rsidRPr="00207152">
        <w:rPr>
          <w:bCs/>
          <w:lang w:eastAsia="en-US"/>
        </w:rPr>
        <w:t xml:space="preserve"> to ADR</w:t>
      </w:r>
    </w:p>
    <w:p w14:paraId="15496797" w14:textId="77777777" w:rsidR="003625DE" w:rsidRPr="00207152" w:rsidRDefault="003625DE" w:rsidP="003625DE">
      <w:pPr>
        <w:pStyle w:val="SingleTxtG"/>
        <w:rPr>
          <w:bCs/>
          <w:lang w:eastAsia="en-US"/>
        </w:rPr>
      </w:pPr>
      <w:r>
        <w:rPr>
          <w:bCs/>
          <w:lang w:eastAsia="en-US"/>
        </w:rPr>
        <w:t>T</w:t>
      </w:r>
      <w:r w:rsidRPr="00207152">
        <w:rPr>
          <w:bCs/>
          <w:lang w:eastAsia="en-US"/>
        </w:rPr>
        <w:t xml:space="preserve">he annexes to ADR contain the conditions of transport which must be observed by the various parties involved. It is up to the Contracting Parties to put in place the administrative structures necessary for the implementation of ADR in the country, for example for the examinations of drivers who want to obtain an ADR training certificate, that of </w:t>
      </w:r>
      <w:r>
        <w:rPr>
          <w:bCs/>
          <w:lang w:eastAsia="en-US"/>
        </w:rPr>
        <w:t xml:space="preserve">dangerous goods </w:t>
      </w:r>
      <w:r w:rsidRPr="00207152">
        <w:rPr>
          <w:bCs/>
          <w:lang w:eastAsia="en-US"/>
        </w:rPr>
        <w:t xml:space="preserve">safety advisers, approval of </w:t>
      </w:r>
      <w:proofErr w:type="spellStart"/>
      <w:r w:rsidRPr="00207152">
        <w:rPr>
          <w:bCs/>
          <w:lang w:eastAsia="en-US"/>
        </w:rPr>
        <w:t>packaging</w:t>
      </w:r>
      <w:r>
        <w:rPr>
          <w:bCs/>
          <w:lang w:eastAsia="en-US"/>
        </w:rPr>
        <w:t>s</w:t>
      </w:r>
      <w:proofErr w:type="spellEnd"/>
      <w:r w:rsidRPr="00207152">
        <w:rPr>
          <w:bCs/>
          <w:lang w:eastAsia="en-US"/>
        </w:rPr>
        <w:t xml:space="preserve"> manufactured in the country, approval of vehicles, organization of controls, etc.</w:t>
      </w:r>
    </w:p>
    <w:p w14:paraId="3C17D2F7" w14:textId="77777777" w:rsidR="003625DE" w:rsidRDefault="003625DE" w:rsidP="003625DE">
      <w:pPr>
        <w:pStyle w:val="SingleTxtG"/>
      </w:pPr>
      <w:r>
        <w:t>T</w:t>
      </w:r>
      <w:r w:rsidRPr="0041791A">
        <w:t xml:space="preserve">he text of ADR </w:t>
      </w:r>
      <w:r>
        <w:t xml:space="preserve">may be consulted </w:t>
      </w:r>
      <w:r w:rsidRPr="0041791A">
        <w:t xml:space="preserve">on </w:t>
      </w:r>
      <w:r>
        <w:t>the UNECE</w:t>
      </w:r>
      <w:r w:rsidRPr="0041791A">
        <w:t xml:space="preserve"> website</w:t>
      </w:r>
      <w:r>
        <w:t xml:space="preserve">. See </w:t>
      </w:r>
      <w:hyperlink r:id="rId16" w:history="1">
        <w:r w:rsidRPr="005B324A">
          <w:rPr>
            <w:rStyle w:val="Hyperlink"/>
          </w:rPr>
          <w:t>https://unece.org/about-adr</w:t>
        </w:r>
      </w:hyperlink>
      <w:r>
        <w:t xml:space="preserve"> </w:t>
      </w:r>
    </w:p>
    <w:p w14:paraId="79050FAA" w14:textId="77777777" w:rsidR="003625DE" w:rsidRPr="0041791A" w:rsidRDefault="003625DE" w:rsidP="003625DE">
      <w:pPr>
        <w:pStyle w:val="SingleTxtG"/>
      </w:pPr>
      <w:r>
        <w:t>T</w:t>
      </w:r>
      <w:r w:rsidRPr="0041791A">
        <w:t xml:space="preserve">he most important parts for the administration are Part 1, Part 6 for the approval of </w:t>
      </w:r>
      <w:proofErr w:type="spellStart"/>
      <w:r w:rsidRPr="0041791A">
        <w:t>packagings</w:t>
      </w:r>
      <w:proofErr w:type="spellEnd"/>
      <w:r w:rsidRPr="0041791A">
        <w:t>, tanks etc</w:t>
      </w:r>
      <w:r>
        <w:t>.</w:t>
      </w:r>
      <w:r w:rsidRPr="0041791A">
        <w:t xml:space="preserve">, Chapter 8.2 for the training of drivers, and </w:t>
      </w:r>
      <w:r>
        <w:t>P</w:t>
      </w:r>
      <w:r w:rsidRPr="0041791A">
        <w:t>art 9 for the approval of vehicles.</w:t>
      </w:r>
    </w:p>
    <w:p w14:paraId="5236E6F7" w14:textId="77777777" w:rsidR="003625DE" w:rsidRPr="00E56B8F" w:rsidRDefault="003625DE" w:rsidP="003625DE">
      <w:pPr>
        <w:pStyle w:val="H23G"/>
        <w:rPr>
          <w:lang w:eastAsia="en-US"/>
        </w:rPr>
      </w:pPr>
      <w:r w:rsidRPr="00E56B8F">
        <w:rPr>
          <w:lang w:eastAsia="en-US"/>
        </w:rPr>
        <w:tab/>
      </w:r>
      <w:r w:rsidRPr="00E56B8F">
        <w:rPr>
          <w:lang w:eastAsia="en-US"/>
        </w:rPr>
        <w:tab/>
        <w:t>Updating</w:t>
      </w:r>
    </w:p>
    <w:p w14:paraId="1F477576" w14:textId="77777777" w:rsidR="003625DE" w:rsidRPr="00E56B8F" w:rsidRDefault="003625DE" w:rsidP="003625DE">
      <w:pPr>
        <w:spacing w:after="120"/>
        <w:ind w:left="1134" w:right="1134"/>
        <w:jc w:val="both"/>
        <w:rPr>
          <w:lang w:eastAsia="en-US"/>
        </w:rPr>
      </w:pPr>
      <w:r w:rsidRPr="00E56B8F">
        <w:rPr>
          <w:lang w:eastAsia="en-US"/>
        </w:rPr>
        <w:t>Annexes A and B of ADR are regularly amended and updated in accordance with the decisions of the Working Party on the Transport of Dangerous Goods (WP.15) and of the Joint Meeting of the RID Committee of Experts and the Working Party on the Transport of Dangerous Goods (RID/ADR/ADN Joint Meeting) (WP.15/AC.1).</w:t>
      </w:r>
    </w:p>
    <w:p w14:paraId="72C31DC2" w14:textId="792DF9CB" w:rsidR="003625DE" w:rsidRPr="00E56B8F" w:rsidRDefault="003625DE" w:rsidP="003625DE">
      <w:pPr>
        <w:spacing w:after="120"/>
        <w:ind w:left="1134" w:right="1134"/>
        <w:jc w:val="both"/>
        <w:rPr>
          <w:lang w:eastAsia="en-US"/>
        </w:rPr>
      </w:pPr>
      <w:bookmarkStart w:id="0" w:name="112a2"/>
      <w:bookmarkEnd w:id="0"/>
      <w:r w:rsidRPr="00E56B8F">
        <w:rPr>
          <w:lang w:eastAsia="en-US"/>
        </w:rPr>
        <w:t xml:space="preserve">A mechanism for follow-up should be put in place. This implies </w:t>
      </w:r>
      <w:r w:rsidRPr="00E56B8F">
        <w:rPr>
          <w:i/>
          <w:lang w:eastAsia="en-US"/>
        </w:rPr>
        <w:t>inter alia</w:t>
      </w:r>
      <w:r w:rsidRPr="00E56B8F">
        <w:rPr>
          <w:lang w:eastAsia="en-US"/>
        </w:rPr>
        <w:t xml:space="preserve"> regular participation in the sessions of WP.15 and of the Joint Meeting, giving information to stakeholders and putting in place procedures to implement the sets of amendments adopted every two years by </w:t>
      </w:r>
      <w:r w:rsidR="002A0A4E">
        <w:rPr>
          <w:lang w:eastAsia="en-US"/>
        </w:rPr>
        <w:t>C</w:t>
      </w:r>
      <w:r w:rsidRPr="00E56B8F">
        <w:rPr>
          <w:lang w:eastAsia="en-US"/>
        </w:rPr>
        <w:t xml:space="preserve">ontracting </w:t>
      </w:r>
      <w:r w:rsidR="002A0A4E">
        <w:rPr>
          <w:lang w:eastAsia="en-US"/>
        </w:rPr>
        <w:t>P</w:t>
      </w:r>
      <w:r w:rsidRPr="00E56B8F">
        <w:rPr>
          <w:lang w:eastAsia="en-US"/>
        </w:rPr>
        <w:t>arties.</w:t>
      </w:r>
    </w:p>
    <w:p w14:paraId="4259A21F" w14:textId="3A20C983" w:rsidR="003625DE" w:rsidRDefault="003625DE" w:rsidP="003625DE">
      <w:pPr>
        <w:pStyle w:val="H23G"/>
        <w:rPr>
          <w:lang w:eastAsia="en-US"/>
        </w:rPr>
      </w:pPr>
      <w:r>
        <w:rPr>
          <w:lang w:eastAsia="en-US"/>
        </w:rPr>
        <w:tab/>
      </w:r>
      <w:r>
        <w:rPr>
          <w:lang w:eastAsia="en-US"/>
        </w:rPr>
        <w:tab/>
        <w:t xml:space="preserve">Designation and approval of </w:t>
      </w:r>
      <w:r w:rsidR="002A0A4E">
        <w:rPr>
          <w:lang w:eastAsia="en-US"/>
        </w:rPr>
        <w:t>competent auth</w:t>
      </w:r>
      <w:r>
        <w:rPr>
          <w:lang w:eastAsia="en-US"/>
        </w:rPr>
        <w:t>orities and of designated bodies</w:t>
      </w:r>
    </w:p>
    <w:p w14:paraId="03AD68D7" w14:textId="183D62E7" w:rsidR="003625DE" w:rsidRDefault="003625DE" w:rsidP="003625DE">
      <w:pPr>
        <w:spacing w:after="120"/>
        <w:ind w:left="1134" w:right="1134"/>
        <w:jc w:val="both"/>
        <w:rPr>
          <w:lang w:eastAsia="en-US"/>
        </w:rPr>
      </w:pPr>
      <w:r>
        <w:rPr>
          <w:lang w:eastAsia="en-US"/>
        </w:rPr>
        <w:t xml:space="preserve">The designation and approval of </w:t>
      </w:r>
      <w:r w:rsidR="002A0A4E">
        <w:rPr>
          <w:lang w:eastAsia="en-US"/>
        </w:rPr>
        <w:t>competent auth</w:t>
      </w:r>
      <w:r>
        <w:rPr>
          <w:lang w:eastAsia="en-US"/>
        </w:rPr>
        <w:t xml:space="preserve">orities and of the various bodies such as training institutes, examination bodies, packaging or tank testing institutes, vehicle approval bodies is the sole responsibility of Contracting Parties, the UNECE is not involved in this process and does not approve training institutes. </w:t>
      </w:r>
    </w:p>
    <w:p w14:paraId="2E9BB0F6" w14:textId="7948AE93" w:rsidR="003625DE" w:rsidRPr="001C6CF4" w:rsidRDefault="003625DE" w:rsidP="003625DE">
      <w:pPr>
        <w:spacing w:after="120"/>
        <w:ind w:left="1134" w:right="1134"/>
        <w:jc w:val="both"/>
        <w:rPr>
          <w:lang w:eastAsia="en-US"/>
        </w:rPr>
      </w:pPr>
      <w:r w:rsidRPr="001C6CF4">
        <w:rPr>
          <w:lang w:eastAsia="en-US"/>
        </w:rPr>
        <w:t xml:space="preserve">For countries divided in regions, it is recommended that the </w:t>
      </w:r>
      <w:r w:rsidR="002A0A4E">
        <w:rPr>
          <w:lang w:eastAsia="en-US"/>
        </w:rPr>
        <w:t>competent auth</w:t>
      </w:r>
      <w:r w:rsidRPr="001C6CF4">
        <w:rPr>
          <w:lang w:eastAsia="en-US"/>
        </w:rPr>
        <w:t xml:space="preserve">ority </w:t>
      </w:r>
      <w:r>
        <w:rPr>
          <w:lang w:eastAsia="en-US"/>
        </w:rPr>
        <w:t>be</w:t>
      </w:r>
      <w:r w:rsidRPr="001C6CF4">
        <w:rPr>
          <w:lang w:eastAsia="en-US"/>
        </w:rPr>
        <w:t xml:space="preserve"> defined at </w:t>
      </w:r>
      <w:r>
        <w:rPr>
          <w:lang w:eastAsia="en-US"/>
        </w:rPr>
        <w:t>the national</w:t>
      </w:r>
      <w:r w:rsidRPr="001C6CF4">
        <w:rPr>
          <w:lang w:eastAsia="en-US"/>
        </w:rPr>
        <w:t xml:space="preserve"> level. </w:t>
      </w:r>
    </w:p>
    <w:p w14:paraId="25E09154" w14:textId="77777777" w:rsidR="003625DE" w:rsidRDefault="003625DE" w:rsidP="003625DE">
      <w:pPr>
        <w:pStyle w:val="SingleTxtG"/>
        <w:rPr>
          <w:lang w:eastAsia="en-US"/>
        </w:rPr>
      </w:pPr>
      <w:r>
        <w:rPr>
          <w:lang w:eastAsia="en-US"/>
        </w:rPr>
        <w:t>In accordance with section 1.8.3 of ADR, the Contracting Parties shall communicate to the UNECE the addresses of the authorities and bodies designated by them which are competent in accordance with national law to implement ADR, referring in each case to the relevant requirement of ADR and giving the addresses to which the relevant applications should be made. See Annex [</w:t>
      </w:r>
      <w:proofErr w:type="gramStart"/>
      <w:r>
        <w:rPr>
          <w:lang w:eastAsia="en-US"/>
        </w:rPr>
        <w:t>…]</w:t>
      </w:r>
      <w:r>
        <w:t>[</w:t>
      </w:r>
      <w:proofErr w:type="gramEnd"/>
      <w:r>
        <w:t>The corresponding annex with the list of information to be communicated to the UNECE secretariat will be inserted in final version]</w:t>
      </w:r>
      <w:r w:rsidRPr="00D05B9B">
        <w:t>.</w:t>
      </w:r>
    </w:p>
    <w:p w14:paraId="333413B1" w14:textId="5E825439" w:rsidR="003625DE" w:rsidRDefault="003625DE" w:rsidP="003625DE">
      <w:pPr>
        <w:pStyle w:val="SingleTxtG"/>
        <w:rPr>
          <w:lang w:eastAsia="en-US"/>
        </w:rPr>
      </w:pPr>
      <w:r>
        <w:rPr>
          <w:lang w:eastAsia="en-US"/>
        </w:rPr>
        <w:t xml:space="preserve">An updated list of the contact details of </w:t>
      </w:r>
      <w:r w:rsidR="002A0A4E">
        <w:rPr>
          <w:lang w:eastAsia="en-US"/>
        </w:rPr>
        <w:t>competent auth</w:t>
      </w:r>
      <w:r>
        <w:rPr>
          <w:lang w:eastAsia="en-US"/>
        </w:rPr>
        <w:t xml:space="preserve">orities received from the Contracting Parties is published at </w:t>
      </w:r>
      <w:hyperlink r:id="rId17" w:history="1">
        <w:r w:rsidRPr="00C93F7C">
          <w:rPr>
            <w:rStyle w:val="Hyperlink"/>
            <w:lang w:eastAsia="en-US"/>
          </w:rPr>
          <w:t>https://unece.org/transport/dangerous-goods/country-information-competent-authorities-notifications</w:t>
        </w:r>
      </w:hyperlink>
      <w:r>
        <w:rPr>
          <w:lang w:eastAsia="en-US"/>
        </w:rPr>
        <w:t xml:space="preserve"> </w:t>
      </w:r>
    </w:p>
    <w:p w14:paraId="6FE42E69" w14:textId="77777777" w:rsidR="003625DE" w:rsidRPr="00DD145E" w:rsidRDefault="003625DE" w:rsidP="003625DE">
      <w:pPr>
        <w:keepNext/>
        <w:keepLines/>
        <w:tabs>
          <w:tab w:val="right" w:pos="851"/>
        </w:tabs>
        <w:spacing w:before="240" w:after="120" w:line="240" w:lineRule="exact"/>
        <w:ind w:left="1134" w:right="1134" w:hanging="1134"/>
        <w:rPr>
          <w:b/>
          <w:lang w:eastAsia="en-US"/>
        </w:rPr>
      </w:pPr>
      <w:r w:rsidRPr="00DD145E">
        <w:rPr>
          <w:b/>
          <w:lang w:eastAsia="en-US"/>
        </w:rPr>
        <w:tab/>
      </w:r>
      <w:r w:rsidRPr="00DD145E">
        <w:rPr>
          <w:b/>
          <w:lang w:eastAsia="en-US"/>
        </w:rPr>
        <w:tab/>
        <w:t xml:space="preserve">Issuance of certificates </w:t>
      </w:r>
    </w:p>
    <w:p w14:paraId="1FD56C6E" w14:textId="77777777" w:rsidR="003625DE" w:rsidRDefault="003625DE" w:rsidP="003625DE">
      <w:pPr>
        <w:spacing w:after="120"/>
        <w:ind w:left="1134" w:right="1134"/>
        <w:jc w:val="both"/>
        <w:rPr>
          <w:lang w:eastAsia="en-US"/>
        </w:rPr>
      </w:pPr>
      <w:r w:rsidRPr="00DD145E">
        <w:rPr>
          <w:lang w:eastAsia="en-US"/>
        </w:rPr>
        <w:t xml:space="preserve">In some cases, ADR requires the issuance of certificates which will be recognized by the other Contracting Parties (certificates of approval of tanks, </w:t>
      </w:r>
      <w:proofErr w:type="spellStart"/>
      <w:r w:rsidRPr="00DD145E">
        <w:rPr>
          <w:lang w:eastAsia="en-US"/>
        </w:rPr>
        <w:t>packagings</w:t>
      </w:r>
      <w:proofErr w:type="spellEnd"/>
      <w:r w:rsidRPr="00DD145E">
        <w:rPr>
          <w:lang w:eastAsia="en-US"/>
        </w:rPr>
        <w:t xml:space="preserve">, type approval of vehicles, certificates for the training of drivers, etc). It may be useful to define an organization which will enable the fast and efficient issuance of these certificates and which should also include a mechanism for appropriate data collection. The issuance of certificates may be under the responsibility of local agencies or authorities. In that case a central authority should ensure harmonization and gather the necessary data. </w:t>
      </w:r>
    </w:p>
    <w:p w14:paraId="59AD7C38" w14:textId="77777777" w:rsidR="003625DE" w:rsidRDefault="003625DE" w:rsidP="003625DE">
      <w:pPr>
        <w:spacing w:after="120"/>
        <w:ind w:left="1134" w:right="1134"/>
        <w:jc w:val="both"/>
        <w:rPr>
          <w:lang w:eastAsia="en-GB"/>
        </w:rPr>
      </w:pPr>
      <w:r>
        <w:rPr>
          <w:lang w:eastAsia="en-GB"/>
        </w:rPr>
        <w:t xml:space="preserve">In accordance with 8.2.2.8.5 of ADR, </w:t>
      </w:r>
      <w:r w:rsidRPr="00041B7F">
        <w:rPr>
          <w:lang w:eastAsia="en-GB"/>
        </w:rPr>
        <w:t xml:space="preserve">Contracting Parties shall provide the </w:t>
      </w:r>
      <w:r>
        <w:rPr>
          <w:lang w:eastAsia="en-GB"/>
        </w:rPr>
        <w:t>UN</w:t>
      </w:r>
      <w:r w:rsidRPr="00041B7F">
        <w:rPr>
          <w:lang w:eastAsia="en-GB"/>
        </w:rPr>
        <w:t xml:space="preserve">ECE secretariat with an example of the </w:t>
      </w:r>
      <w:r>
        <w:rPr>
          <w:lang w:eastAsia="en-US"/>
        </w:rPr>
        <w:t>ADR drivers’ training certificates delivered in their countries</w:t>
      </w:r>
      <w:r>
        <w:rPr>
          <w:lang w:eastAsia="en-GB"/>
        </w:rPr>
        <w:t>.</w:t>
      </w:r>
      <w:r w:rsidRPr="00F73F0D">
        <w:rPr>
          <w:lang w:eastAsia="en-GB"/>
        </w:rPr>
        <w:t xml:space="preserve"> Contracting Parties shall also provide explanatory notes to enable the verification of conformity of certificates against the examples provided.</w:t>
      </w:r>
      <w:r w:rsidRPr="00041B7F">
        <w:rPr>
          <w:lang w:eastAsia="en-GB"/>
        </w:rPr>
        <w:t xml:space="preserve"> </w:t>
      </w:r>
      <w:r>
        <w:rPr>
          <w:lang w:eastAsia="en-US"/>
        </w:rPr>
        <w:t>See Annex [</w:t>
      </w:r>
      <w:proofErr w:type="gramStart"/>
      <w:r>
        <w:rPr>
          <w:lang w:eastAsia="en-US"/>
        </w:rPr>
        <w:t>…]</w:t>
      </w:r>
      <w:r>
        <w:t>[</w:t>
      </w:r>
      <w:proofErr w:type="gramEnd"/>
      <w:r>
        <w:t>The corresponding annex with the list of information to be communicated to the UNECE secretariat will be inserted in final version]</w:t>
      </w:r>
      <w:r w:rsidRPr="00D05B9B">
        <w:t>.</w:t>
      </w:r>
    </w:p>
    <w:p w14:paraId="6F835C63" w14:textId="77777777" w:rsidR="003625DE" w:rsidRPr="00DD145E" w:rsidRDefault="003625DE" w:rsidP="003625DE">
      <w:pPr>
        <w:spacing w:after="120"/>
        <w:ind w:left="1134" w:right="1134"/>
        <w:jc w:val="both"/>
        <w:rPr>
          <w:lang w:eastAsia="en-US"/>
        </w:rPr>
      </w:pPr>
      <w:r>
        <w:rPr>
          <w:lang w:eastAsia="en-GB"/>
        </w:rPr>
        <w:t xml:space="preserve">These models and related information are published at </w:t>
      </w:r>
      <w:hyperlink r:id="rId18" w:history="1">
        <w:r w:rsidRPr="00C93F7C">
          <w:rPr>
            <w:rStyle w:val="Hyperlink"/>
            <w:lang w:eastAsia="en-GB"/>
          </w:rPr>
          <w:t>https://unece.org/adr-certificates-0</w:t>
        </w:r>
      </w:hyperlink>
    </w:p>
    <w:p w14:paraId="1D7C3F53" w14:textId="77777777" w:rsidR="003625DE" w:rsidRDefault="003625DE" w:rsidP="003625DE">
      <w:pPr>
        <w:pStyle w:val="H23G"/>
        <w:rPr>
          <w:lang w:eastAsia="en-US"/>
        </w:rPr>
      </w:pPr>
      <w:r>
        <w:rPr>
          <w:lang w:eastAsia="en-US"/>
        </w:rPr>
        <w:tab/>
      </w:r>
      <w:r>
        <w:rPr>
          <w:lang w:eastAsia="en-US"/>
        </w:rPr>
        <w:tab/>
        <w:t>Controls and compliance</w:t>
      </w:r>
    </w:p>
    <w:p w14:paraId="0FE267AA" w14:textId="1ABBE575" w:rsidR="003625DE" w:rsidRDefault="003625DE" w:rsidP="003625DE">
      <w:pPr>
        <w:spacing w:after="120"/>
        <w:ind w:left="1134" w:right="1134"/>
        <w:jc w:val="both"/>
        <w:rPr>
          <w:lang w:eastAsia="en-US"/>
        </w:rPr>
      </w:pPr>
      <w:r w:rsidRPr="00DD145E">
        <w:rPr>
          <w:lang w:eastAsia="en-US"/>
        </w:rPr>
        <w:t xml:space="preserve">ADR is an Agreement between States, and there is no overall enforcing authority. In practice, highway checks are carried out by the </w:t>
      </w:r>
      <w:r w:rsidR="002A0A4E">
        <w:rPr>
          <w:lang w:eastAsia="en-US"/>
        </w:rPr>
        <w:t>competent auth</w:t>
      </w:r>
      <w:r w:rsidRPr="00DD145E">
        <w:rPr>
          <w:lang w:eastAsia="en-US"/>
        </w:rPr>
        <w:t xml:space="preserve">orities of </w:t>
      </w:r>
      <w:r w:rsidR="002A0A4E">
        <w:rPr>
          <w:lang w:eastAsia="en-US"/>
        </w:rPr>
        <w:t>C</w:t>
      </w:r>
      <w:r w:rsidRPr="00DD145E">
        <w:rPr>
          <w:lang w:eastAsia="en-US"/>
        </w:rPr>
        <w:t xml:space="preserve">ontracting </w:t>
      </w:r>
      <w:r w:rsidR="002A0A4E">
        <w:rPr>
          <w:lang w:eastAsia="en-US"/>
        </w:rPr>
        <w:t>P</w:t>
      </w:r>
      <w:r w:rsidRPr="00DD145E">
        <w:rPr>
          <w:lang w:eastAsia="en-US"/>
        </w:rPr>
        <w:t xml:space="preserve">arties, and non-compliance may then result in legal action by national authorities against offenders in accordance with their domestic legislation. </w:t>
      </w:r>
    </w:p>
    <w:p w14:paraId="7BAFA09F" w14:textId="77777777" w:rsidR="003625DE" w:rsidRDefault="003625DE" w:rsidP="003625DE">
      <w:pPr>
        <w:spacing w:after="120"/>
        <w:ind w:left="1134" w:right="1134"/>
        <w:jc w:val="both"/>
        <w:rPr>
          <w:lang w:eastAsia="en-US"/>
        </w:rPr>
      </w:pPr>
      <w:r>
        <w:rPr>
          <w:lang w:eastAsia="en-US"/>
        </w:rPr>
        <w:t>Controls or other enforcement actions are normally carried out under the direct responsibility of national authorities designated for these purposes. The number of controls and the level of penalties in case of infringement may vary considerably from one country to the other, but controls are deemed necessary to ensure compliance. They are also an effective tool in revealing problems connected with the safety of the transport of dangerous goods or with the practicability of regulations, and in improving them.</w:t>
      </w:r>
    </w:p>
    <w:p w14:paraId="1BB1F8FD" w14:textId="77777777" w:rsidR="003625DE" w:rsidRPr="00DD145E" w:rsidRDefault="003625DE" w:rsidP="003625DE">
      <w:pPr>
        <w:spacing w:after="120"/>
        <w:ind w:left="1134" w:right="1134"/>
        <w:jc w:val="both"/>
        <w:rPr>
          <w:lang w:eastAsia="en-US"/>
        </w:rPr>
      </w:pPr>
      <w:r w:rsidRPr="00DD145E">
        <w:rPr>
          <w:lang w:eastAsia="en-US"/>
        </w:rPr>
        <w:t>Procedures for checks and procedures to prevent, identify, monitor, and manage cases of infringement should be defined.</w:t>
      </w:r>
    </w:p>
    <w:p w14:paraId="15A9B3E4" w14:textId="77777777" w:rsidR="003625DE" w:rsidRPr="00DD145E" w:rsidRDefault="003625DE" w:rsidP="003625DE">
      <w:pPr>
        <w:keepNext/>
        <w:keepLines/>
        <w:tabs>
          <w:tab w:val="right" w:pos="851"/>
        </w:tabs>
        <w:spacing w:before="240" w:after="120" w:line="240" w:lineRule="exact"/>
        <w:ind w:left="1134" w:right="1134" w:hanging="1134"/>
        <w:rPr>
          <w:b/>
          <w:lang w:eastAsia="en-US"/>
        </w:rPr>
      </w:pPr>
      <w:r w:rsidRPr="00DD145E">
        <w:rPr>
          <w:b/>
          <w:lang w:eastAsia="en-US"/>
        </w:rPr>
        <w:tab/>
      </w:r>
      <w:r w:rsidRPr="00DD145E">
        <w:rPr>
          <w:b/>
          <w:lang w:eastAsia="en-US"/>
        </w:rPr>
        <w:tab/>
        <w:t>Procedures in case of accident</w:t>
      </w:r>
    </w:p>
    <w:p w14:paraId="2A66EB3A" w14:textId="77777777" w:rsidR="003625DE" w:rsidRPr="00DD145E" w:rsidRDefault="003625DE" w:rsidP="003625DE">
      <w:pPr>
        <w:spacing w:after="120"/>
        <w:ind w:left="1134" w:right="1134"/>
        <w:jc w:val="both"/>
        <w:rPr>
          <w:lang w:eastAsia="en-US"/>
        </w:rPr>
      </w:pPr>
      <w:r w:rsidRPr="00DD145E">
        <w:rPr>
          <w:lang w:eastAsia="en-US"/>
        </w:rPr>
        <w:t>Accidents involving dangerous goods often require the intervention of different emergency responders and procedures for the mutual exchange of information and coordination should be put in place. Cooperation between neighbouring States should also be studied.</w:t>
      </w:r>
    </w:p>
    <w:p w14:paraId="495AC8CA" w14:textId="19D206BA" w:rsidR="003625DE" w:rsidRDefault="003625DE" w:rsidP="003625DE">
      <w:pPr>
        <w:spacing w:after="120"/>
        <w:ind w:left="1134" w:right="1134"/>
        <w:jc w:val="both"/>
        <w:rPr>
          <w:lang w:eastAsia="en-US"/>
        </w:rPr>
      </w:pPr>
      <w:r w:rsidRPr="00DD145E">
        <w:rPr>
          <w:lang w:eastAsia="en-US"/>
        </w:rPr>
        <w:t xml:space="preserve">Emergency preparedness may also include participation in programmes related to the application of Intelligent Transport Systems </w:t>
      </w:r>
      <w:r>
        <w:rPr>
          <w:lang w:eastAsia="en-US"/>
        </w:rPr>
        <w:t>for</w:t>
      </w:r>
      <w:r w:rsidRPr="00DD145E">
        <w:rPr>
          <w:lang w:eastAsia="en-US"/>
        </w:rPr>
        <w:t xml:space="preserve"> the tracing and tracking of dangerous goods.</w:t>
      </w:r>
    </w:p>
    <w:p w14:paraId="3AD5DA7B" w14:textId="771FFB1D" w:rsidR="003625DE" w:rsidRPr="00D250DD" w:rsidRDefault="003625DE" w:rsidP="003625DE">
      <w:pPr>
        <w:spacing w:after="120"/>
        <w:ind w:left="1134" w:right="1134"/>
        <w:jc w:val="both"/>
        <w:rPr>
          <w:lang w:eastAsia="en-US"/>
        </w:rPr>
      </w:pPr>
      <w:r w:rsidRPr="00830D0A">
        <w:t>Reporting of serious accidents or incidents that happen during loading, filling, carriage or unloading of dangerous goods is mandatory under ADR</w:t>
      </w:r>
      <w:r>
        <w:t>. In accordance with 1.8.5 of ADR, t</w:t>
      </w:r>
      <w:r w:rsidRPr="00830D0A">
        <w:t xml:space="preserve">he loader, filler, </w:t>
      </w:r>
      <w:r w:rsidR="000B45E8" w:rsidRPr="00830D0A">
        <w:t>carrier,</w:t>
      </w:r>
      <w:r w:rsidRPr="00830D0A">
        <w:t xml:space="preserve"> or consignor as appropriate</w:t>
      </w:r>
      <w:r>
        <w:t xml:space="preserve"> </w:t>
      </w:r>
      <w:proofErr w:type="gramStart"/>
      <w:r>
        <w:t>has to</w:t>
      </w:r>
      <w:proofErr w:type="gramEnd"/>
      <w:r w:rsidRPr="00830D0A">
        <w:t xml:space="preserve"> submit</w:t>
      </w:r>
      <w:r>
        <w:t xml:space="preserve"> a report</w:t>
      </w:r>
      <w:r w:rsidRPr="00830D0A">
        <w:t xml:space="preserve"> to the </w:t>
      </w:r>
      <w:r w:rsidR="002A0A4E">
        <w:t>competent auth</w:t>
      </w:r>
      <w:r w:rsidRPr="00830D0A">
        <w:t>ority of the country where th</w:t>
      </w:r>
      <w:r>
        <w:t>e</w:t>
      </w:r>
      <w:r w:rsidRPr="00830D0A">
        <w:t xml:space="preserve"> </w:t>
      </w:r>
      <w:r>
        <w:t>event</w:t>
      </w:r>
      <w:r w:rsidRPr="00830D0A">
        <w:t xml:space="preserve"> happened.</w:t>
      </w:r>
    </w:p>
    <w:p w14:paraId="392B6625" w14:textId="77777777" w:rsidR="003625DE" w:rsidRPr="00E04A55" w:rsidRDefault="003625DE" w:rsidP="003625DE">
      <w:pPr>
        <w:pStyle w:val="H1G"/>
        <w:rPr>
          <w:lang w:eastAsia="en-US"/>
        </w:rPr>
      </w:pPr>
      <w:r>
        <w:rPr>
          <w:lang w:eastAsia="en-US"/>
        </w:rPr>
        <w:tab/>
      </w:r>
      <w:r>
        <w:rPr>
          <w:lang w:eastAsia="en-US"/>
        </w:rPr>
        <w:tab/>
      </w:r>
      <w:r w:rsidRPr="00E04A55">
        <w:rPr>
          <w:lang w:eastAsia="en-US"/>
        </w:rPr>
        <w:t>Conclusion</w:t>
      </w:r>
    </w:p>
    <w:p w14:paraId="50FA5B87" w14:textId="77777777" w:rsidR="003625DE" w:rsidRDefault="003625DE" w:rsidP="003625DE">
      <w:pPr>
        <w:spacing w:after="120"/>
        <w:ind w:left="1134" w:right="1134"/>
        <w:jc w:val="both"/>
        <w:rPr>
          <w:lang w:eastAsia="en-US"/>
        </w:rPr>
      </w:pPr>
      <w:r>
        <w:rPr>
          <w:lang w:eastAsia="en-US"/>
        </w:rPr>
        <w:t>A</w:t>
      </w:r>
      <w:r w:rsidRPr="00E04A55">
        <w:rPr>
          <w:lang w:eastAsia="en-US"/>
        </w:rPr>
        <w:t xml:space="preserve">ccession to ADR and </w:t>
      </w:r>
      <w:r>
        <w:rPr>
          <w:lang w:eastAsia="en-US"/>
        </w:rPr>
        <w:t xml:space="preserve">thorough implementation </w:t>
      </w:r>
      <w:r w:rsidRPr="00E04A55">
        <w:rPr>
          <w:lang w:eastAsia="en-US"/>
        </w:rPr>
        <w:t xml:space="preserve">of the provisions </w:t>
      </w:r>
      <w:r>
        <w:rPr>
          <w:lang w:eastAsia="en-US"/>
        </w:rPr>
        <w:t>contained in Annexes A and B</w:t>
      </w:r>
      <w:r w:rsidRPr="00E04A55">
        <w:rPr>
          <w:lang w:eastAsia="en-US"/>
        </w:rPr>
        <w:t xml:space="preserve"> for international transports </w:t>
      </w:r>
      <w:r>
        <w:rPr>
          <w:lang w:eastAsia="en-US"/>
        </w:rPr>
        <w:t>are</w:t>
      </w:r>
      <w:r w:rsidRPr="00E04A55">
        <w:rPr>
          <w:lang w:eastAsia="en-US"/>
        </w:rPr>
        <w:t xml:space="preserve"> expected to help countries avoid the time consuming and costly process of </w:t>
      </w:r>
      <w:r>
        <w:rPr>
          <w:lang w:eastAsia="en-US"/>
        </w:rPr>
        <w:t>elaborating and updating separate regulations for transport of dangerous goods. ADR provisions have already proven successful in ensuring safety and security and are aligned on other modal regulations.</w:t>
      </w:r>
    </w:p>
    <w:p w14:paraId="2F962BD3" w14:textId="77777777" w:rsidR="003625DE" w:rsidRDefault="003625DE" w:rsidP="003625DE">
      <w:pPr>
        <w:spacing w:after="120"/>
        <w:ind w:left="1134" w:right="1134"/>
        <w:jc w:val="both"/>
        <w:rPr>
          <w:lang w:eastAsia="en-US"/>
        </w:rPr>
      </w:pPr>
      <w:r w:rsidRPr="001C6CF4">
        <w:rPr>
          <w:lang w:eastAsia="en-US"/>
        </w:rPr>
        <w:t xml:space="preserve">Problems of compliance might occur in countries where the requirements applicable to international transport differ from those applicable nationally to domestic transport. </w:t>
      </w:r>
      <w:r>
        <w:rPr>
          <w:lang w:eastAsia="en-US"/>
        </w:rPr>
        <w:t>This might pose problems for implementation, compliance with safety and security provisions and road checks</w:t>
      </w:r>
      <w:r w:rsidRPr="001C6CF4">
        <w:rPr>
          <w:lang w:eastAsia="en-US"/>
        </w:rPr>
        <w:t xml:space="preserve">. Aligning the regulations applicable to </w:t>
      </w:r>
      <w:r>
        <w:rPr>
          <w:lang w:eastAsia="en-US"/>
        </w:rPr>
        <w:t>domestic</w:t>
      </w:r>
      <w:r w:rsidRPr="001C6CF4">
        <w:rPr>
          <w:lang w:eastAsia="en-US"/>
        </w:rPr>
        <w:t xml:space="preserve"> transports of dangerous goods and the national vehicle safety standards on ADR is </w:t>
      </w:r>
      <w:r>
        <w:rPr>
          <w:lang w:eastAsia="en-US"/>
        </w:rPr>
        <w:t>highly</w:t>
      </w:r>
      <w:r w:rsidRPr="001C6CF4">
        <w:rPr>
          <w:lang w:eastAsia="en-US"/>
        </w:rPr>
        <w:t xml:space="preserve"> recommended</w:t>
      </w:r>
      <w:r>
        <w:rPr>
          <w:lang w:eastAsia="en-US"/>
        </w:rPr>
        <w:t xml:space="preserve"> and has proven an asset to improve road safety.</w:t>
      </w:r>
    </w:p>
    <w:p w14:paraId="2F1C1911" w14:textId="77777777" w:rsidR="003625DE" w:rsidRDefault="003625DE" w:rsidP="003625DE">
      <w:pPr>
        <w:spacing w:after="120"/>
        <w:ind w:left="1134" w:right="1134"/>
        <w:jc w:val="both"/>
        <w:rPr>
          <w:i/>
          <w:iCs/>
          <w:lang w:eastAsia="en-US"/>
        </w:rPr>
      </w:pPr>
      <w:r>
        <w:rPr>
          <w:i/>
          <w:iCs/>
          <w:lang w:eastAsia="en-US"/>
        </w:rPr>
        <w:t>C</w:t>
      </w:r>
      <w:r w:rsidRPr="009A0E86">
        <w:rPr>
          <w:i/>
          <w:iCs/>
          <w:lang w:eastAsia="en-US"/>
        </w:rPr>
        <w:t xml:space="preserve">ountries wishing to achieve a high level of safety and security in </w:t>
      </w:r>
      <w:r>
        <w:rPr>
          <w:i/>
          <w:iCs/>
          <w:lang w:eastAsia="en-US"/>
        </w:rPr>
        <w:t xml:space="preserve">the </w:t>
      </w:r>
      <w:r w:rsidRPr="009A0E86">
        <w:rPr>
          <w:i/>
          <w:iCs/>
          <w:lang w:eastAsia="en-US"/>
        </w:rPr>
        <w:t xml:space="preserve">transport of dangerous goods and road safety in general are invited to </w:t>
      </w:r>
      <w:r>
        <w:rPr>
          <w:i/>
          <w:iCs/>
          <w:lang w:eastAsia="en-US"/>
        </w:rPr>
        <w:t xml:space="preserve">join and fully implement ADR, supporting progress towards road safety targets of the Sustainable Development Goals. </w:t>
      </w:r>
    </w:p>
    <w:p w14:paraId="63FA6BBA" w14:textId="77777777" w:rsidR="003625DE" w:rsidRDefault="003625DE" w:rsidP="003625DE">
      <w:pPr>
        <w:pStyle w:val="H1G"/>
      </w:pPr>
      <w:r>
        <w:tab/>
      </w:r>
      <w:r>
        <w:tab/>
        <w:t>Where to get additional information</w:t>
      </w:r>
    </w:p>
    <w:p w14:paraId="1903B483" w14:textId="672B8DCC" w:rsidR="003625DE" w:rsidRDefault="003625DE" w:rsidP="003625DE">
      <w:pPr>
        <w:pStyle w:val="SingleTxtG"/>
      </w:pPr>
      <w:r>
        <w:tab/>
        <w:t xml:space="preserve">Any query concerning the application of ADR should be directed to the relevant </w:t>
      </w:r>
      <w:r w:rsidR="002A0A4E">
        <w:t>competent auth</w:t>
      </w:r>
      <w:r>
        <w:t xml:space="preserve">ority. Additional information may be found on the UNECE Transport Division website: </w:t>
      </w:r>
      <w:hyperlink r:id="rId19" w:history="1">
        <w:r w:rsidRPr="00C93F7C">
          <w:rPr>
            <w:rStyle w:val="Hyperlink"/>
          </w:rPr>
          <w:t>https://unece.org/transport/dangerous-goods</w:t>
        </w:r>
      </w:hyperlink>
      <w:r>
        <w:t xml:space="preserve"> </w:t>
      </w:r>
    </w:p>
    <w:p w14:paraId="3E30B552" w14:textId="77777777" w:rsidR="003625DE" w:rsidRDefault="003625DE" w:rsidP="003625DE">
      <w:pPr>
        <w:pStyle w:val="SingleTxtG"/>
      </w:pPr>
      <w:r>
        <w:tab/>
        <w:t>This website is regularly updated and contains the following information:</w:t>
      </w:r>
    </w:p>
    <w:p w14:paraId="6DA8D950" w14:textId="77777777" w:rsidR="003625DE" w:rsidRDefault="003625DE" w:rsidP="003625DE">
      <w:pPr>
        <w:pStyle w:val="SingleTxtG"/>
      </w:pPr>
      <w:r>
        <w:t>-</w:t>
      </w:r>
      <w:r>
        <w:tab/>
        <w:t>General information on ADR</w:t>
      </w:r>
    </w:p>
    <w:p w14:paraId="01A5B9B1" w14:textId="77777777" w:rsidR="003625DE" w:rsidRDefault="003625DE" w:rsidP="003625DE">
      <w:pPr>
        <w:pStyle w:val="SingleTxtG"/>
      </w:pPr>
      <w:r>
        <w:t>-</w:t>
      </w:r>
      <w:r>
        <w:tab/>
        <w:t>Agreement</w:t>
      </w:r>
    </w:p>
    <w:p w14:paraId="4DD176DE" w14:textId="77777777" w:rsidR="003625DE" w:rsidRDefault="003625DE" w:rsidP="003625DE">
      <w:pPr>
        <w:pStyle w:val="SingleTxtG"/>
      </w:pPr>
      <w:r>
        <w:t>-</w:t>
      </w:r>
      <w:r>
        <w:tab/>
        <w:t>Protocol of signature</w:t>
      </w:r>
    </w:p>
    <w:p w14:paraId="77CA0BFF" w14:textId="77777777" w:rsidR="003625DE" w:rsidRDefault="003625DE" w:rsidP="003625DE">
      <w:pPr>
        <w:pStyle w:val="SingleTxtG"/>
      </w:pPr>
      <w:r>
        <w:t>-</w:t>
      </w:r>
      <w:r>
        <w:tab/>
        <w:t>Status of ADR</w:t>
      </w:r>
    </w:p>
    <w:p w14:paraId="1D3B29C7" w14:textId="77777777" w:rsidR="003625DE" w:rsidRDefault="003625DE" w:rsidP="003625DE">
      <w:pPr>
        <w:pStyle w:val="SingleTxtG"/>
      </w:pPr>
      <w:r>
        <w:t>-</w:t>
      </w:r>
      <w:r>
        <w:tab/>
        <w:t>Depositary notifications</w:t>
      </w:r>
    </w:p>
    <w:p w14:paraId="01BE7FC1" w14:textId="486B8135" w:rsidR="003625DE" w:rsidRDefault="003625DE" w:rsidP="003625DE">
      <w:pPr>
        <w:pStyle w:val="SingleTxtG"/>
      </w:pPr>
      <w:r>
        <w:t>-</w:t>
      </w:r>
      <w:r>
        <w:tab/>
        <w:t>Country information (</w:t>
      </w:r>
      <w:r w:rsidR="002A0A4E">
        <w:t>competent auth</w:t>
      </w:r>
      <w:r>
        <w:t>orities, notifications)</w:t>
      </w:r>
    </w:p>
    <w:p w14:paraId="0437B508" w14:textId="77777777" w:rsidR="003625DE" w:rsidRDefault="003625DE" w:rsidP="003625DE">
      <w:pPr>
        <w:pStyle w:val="SingleTxtG"/>
      </w:pPr>
      <w:r>
        <w:t>-</w:t>
      </w:r>
      <w:r>
        <w:tab/>
        <w:t>Linguistic versions (ADR, instructions in writing)</w:t>
      </w:r>
    </w:p>
    <w:p w14:paraId="6828A3EF" w14:textId="77777777" w:rsidR="003625DE" w:rsidRDefault="003625DE" w:rsidP="003625DE">
      <w:pPr>
        <w:pStyle w:val="SingleTxtG"/>
      </w:pPr>
      <w:r>
        <w:t>-</w:t>
      </w:r>
      <w:r>
        <w:tab/>
        <w:t>Multilateral agreements</w:t>
      </w:r>
    </w:p>
    <w:p w14:paraId="7A260936" w14:textId="77777777" w:rsidR="003625DE" w:rsidRDefault="003625DE" w:rsidP="003625DE">
      <w:pPr>
        <w:pStyle w:val="SingleTxtG"/>
      </w:pPr>
      <w:r>
        <w:t>-</w:t>
      </w:r>
      <w:r>
        <w:tab/>
        <w:t>Current and previous editions of ADR (files) and amendments</w:t>
      </w:r>
    </w:p>
    <w:p w14:paraId="203C6823" w14:textId="77777777" w:rsidR="003625DE" w:rsidRPr="00C86F28" w:rsidRDefault="003625DE" w:rsidP="003625DE">
      <w:pPr>
        <w:pStyle w:val="SingleTxtG"/>
      </w:pPr>
      <w:r>
        <w:t>-</w:t>
      </w:r>
      <w:r>
        <w:tab/>
        <w:t>Publication details and Corrigenda</w:t>
      </w:r>
    </w:p>
    <w:p w14:paraId="4873C295" w14:textId="7FEA0375" w:rsidR="003625DE" w:rsidRDefault="003625DE" w:rsidP="003625DE">
      <w:pPr>
        <w:pStyle w:val="SingleTxtG"/>
      </w:pPr>
      <w:r>
        <w:t xml:space="preserve">For questions of interpretation of ADR provisions, the national </w:t>
      </w:r>
      <w:r w:rsidR="002A0A4E">
        <w:t>competent auth</w:t>
      </w:r>
      <w:r>
        <w:t xml:space="preserve">orities for ADR should be consulted. See </w:t>
      </w:r>
      <w:hyperlink r:id="rId20" w:history="1">
        <w:r w:rsidRPr="00C93F7C">
          <w:rPr>
            <w:rStyle w:val="Hyperlink"/>
          </w:rPr>
          <w:t>https://unece.org/transport/dangerous-goods/country-information-competent-authorities-notifications</w:t>
        </w:r>
      </w:hyperlink>
      <w:r>
        <w:t xml:space="preserve"> </w:t>
      </w:r>
    </w:p>
    <w:p w14:paraId="37B428A7" w14:textId="20F170A9" w:rsidR="001C6663" w:rsidRPr="000B45E8" w:rsidRDefault="000B45E8" w:rsidP="000B45E8">
      <w:pPr>
        <w:spacing w:before="240"/>
        <w:jc w:val="center"/>
        <w:rPr>
          <w:u w:val="single"/>
        </w:rPr>
      </w:pPr>
      <w:r>
        <w:rPr>
          <w:u w:val="single"/>
        </w:rPr>
        <w:tab/>
      </w:r>
      <w:r>
        <w:rPr>
          <w:u w:val="single"/>
        </w:rPr>
        <w:tab/>
      </w:r>
      <w:r>
        <w:rPr>
          <w:u w:val="single"/>
        </w:rPr>
        <w:tab/>
      </w:r>
    </w:p>
    <w:sectPr w:rsidR="001C6663" w:rsidRPr="000B45E8" w:rsidSect="0061204D">
      <w:headerReference w:type="even" r:id="rId21"/>
      <w:headerReference w:type="default" r:id="rId22"/>
      <w:footerReference w:type="even" r:id="rId23"/>
      <w:footerReference w:type="defaul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A020" w14:textId="77777777" w:rsidR="00732C73" w:rsidRDefault="00732C73"/>
  </w:endnote>
  <w:endnote w:type="continuationSeparator" w:id="0">
    <w:p w14:paraId="46839521" w14:textId="77777777" w:rsidR="00732C73" w:rsidRDefault="00732C73"/>
  </w:endnote>
  <w:endnote w:type="continuationNotice" w:id="1">
    <w:p w14:paraId="439D4119" w14:textId="77777777" w:rsidR="00732C73" w:rsidRDefault="00732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6C31" w14:textId="0D027BB6" w:rsidR="0061204D" w:rsidRPr="0061204D" w:rsidRDefault="0061204D" w:rsidP="0061204D">
    <w:pPr>
      <w:pStyle w:val="Footer"/>
      <w:tabs>
        <w:tab w:val="right" w:pos="9638"/>
      </w:tabs>
      <w:rPr>
        <w:sz w:val="18"/>
      </w:rPr>
    </w:pPr>
    <w:r w:rsidRPr="0061204D">
      <w:rPr>
        <w:b/>
        <w:sz w:val="18"/>
      </w:rPr>
      <w:fldChar w:fldCharType="begin"/>
    </w:r>
    <w:r w:rsidRPr="0061204D">
      <w:rPr>
        <w:b/>
        <w:sz w:val="18"/>
      </w:rPr>
      <w:instrText xml:space="preserve"> PAGE  \* MERGEFORMAT </w:instrText>
    </w:r>
    <w:r w:rsidRPr="0061204D">
      <w:rPr>
        <w:b/>
        <w:sz w:val="18"/>
      </w:rPr>
      <w:fldChar w:fldCharType="separate"/>
    </w:r>
    <w:r w:rsidRPr="0061204D">
      <w:rPr>
        <w:b/>
        <w:noProof/>
        <w:sz w:val="18"/>
      </w:rPr>
      <w:t>2</w:t>
    </w:r>
    <w:r w:rsidRPr="006120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ADE9" w14:textId="04B76F1D" w:rsidR="0061204D" w:rsidRPr="0061204D" w:rsidRDefault="0061204D" w:rsidP="0061204D">
    <w:pPr>
      <w:pStyle w:val="Footer"/>
      <w:tabs>
        <w:tab w:val="right" w:pos="9638"/>
      </w:tabs>
      <w:rPr>
        <w:b/>
        <w:sz w:val="18"/>
      </w:rPr>
    </w:pPr>
    <w:r>
      <w:tab/>
    </w:r>
    <w:r w:rsidRPr="0061204D">
      <w:rPr>
        <w:b/>
        <w:sz w:val="18"/>
      </w:rPr>
      <w:fldChar w:fldCharType="begin"/>
    </w:r>
    <w:r w:rsidRPr="0061204D">
      <w:rPr>
        <w:b/>
        <w:sz w:val="18"/>
      </w:rPr>
      <w:instrText xml:space="preserve"> PAGE  \* MERGEFORMAT </w:instrText>
    </w:r>
    <w:r w:rsidRPr="0061204D">
      <w:rPr>
        <w:b/>
        <w:sz w:val="18"/>
      </w:rPr>
      <w:fldChar w:fldCharType="separate"/>
    </w:r>
    <w:r w:rsidRPr="0061204D">
      <w:rPr>
        <w:b/>
        <w:noProof/>
        <w:sz w:val="18"/>
      </w:rPr>
      <w:t>3</w:t>
    </w:r>
    <w:r w:rsidRPr="006120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C680" w14:textId="77777777" w:rsidR="00732C73" w:rsidRPr="000B175B" w:rsidRDefault="00732C73" w:rsidP="000B175B">
      <w:pPr>
        <w:tabs>
          <w:tab w:val="right" w:pos="2155"/>
        </w:tabs>
        <w:spacing w:after="80"/>
        <w:ind w:left="680"/>
        <w:rPr>
          <w:u w:val="single"/>
        </w:rPr>
      </w:pPr>
      <w:r>
        <w:rPr>
          <w:u w:val="single"/>
        </w:rPr>
        <w:tab/>
      </w:r>
    </w:p>
  </w:footnote>
  <w:footnote w:type="continuationSeparator" w:id="0">
    <w:p w14:paraId="09A433F1" w14:textId="77777777" w:rsidR="00732C73" w:rsidRPr="00FC68B7" w:rsidRDefault="00732C73" w:rsidP="00FC68B7">
      <w:pPr>
        <w:tabs>
          <w:tab w:val="left" w:pos="2155"/>
        </w:tabs>
        <w:spacing w:after="80"/>
        <w:ind w:left="680"/>
        <w:rPr>
          <w:u w:val="single"/>
        </w:rPr>
      </w:pPr>
      <w:r>
        <w:rPr>
          <w:u w:val="single"/>
        </w:rPr>
        <w:tab/>
      </w:r>
    </w:p>
  </w:footnote>
  <w:footnote w:type="continuationNotice" w:id="1">
    <w:p w14:paraId="12C1DD76" w14:textId="77777777" w:rsidR="00732C73" w:rsidRDefault="00732C73"/>
  </w:footnote>
  <w:footnote w:id="2">
    <w:p w14:paraId="75337C00" w14:textId="77777777" w:rsidR="0061204D" w:rsidRDefault="0061204D" w:rsidP="0061204D">
      <w:pPr>
        <w:pStyle w:val="FootnoteText"/>
        <w:tabs>
          <w:tab w:val="left" w:pos="720"/>
        </w:tabs>
        <w:ind w:left="1418" w:right="1260" w:hanging="284"/>
        <w:jc w:val="both"/>
      </w:pPr>
      <w:r>
        <w:rPr>
          <w:rStyle w:val="FootnoteReference"/>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6116" w14:textId="31DA5D78" w:rsidR="0061204D" w:rsidRPr="0061204D" w:rsidRDefault="00732C73">
    <w:pPr>
      <w:pStyle w:val="Header"/>
    </w:pPr>
    <w:r>
      <w:fldChar w:fldCharType="begin"/>
    </w:r>
    <w:r>
      <w:instrText xml:space="preserve"> TITLE  \* MERGEFORMAT </w:instrText>
    </w:r>
    <w:r>
      <w:fldChar w:fldCharType="separate"/>
    </w:r>
    <w:r w:rsidR="0061204D">
      <w:t>ECE/TRANS/WP.15/2021/15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7A68" w14:textId="4719EA41" w:rsidR="0061204D" w:rsidRPr="0061204D" w:rsidRDefault="00732C73" w:rsidP="0061204D">
    <w:pPr>
      <w:pStyle w:val="Header"/>
      <w:jc w:val="right"/>
    </w:pPr>
    <w:r>
      <w:fldChar w:fldCharType="begin"/>
    </w:r>
    <w:r>
      <w:instrText xml:space="preserve"> TITLE  </w:instrText>
    </w:r>
    <w:r>
      <w:instrText xml:space="preserve">\* MERGEFORMAT </w:instrText>
    </w:r>
    <w:r>
      <w:fldChar w:fldCharType="separate"/>
    </w:r>
    <w:r w:rsidR="0061204D">
      <w:t>ECE/TRANS/WP.15/2021/15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4D"/>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B45E8"/>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0A4E"/>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25DE"/>
    <w:rsid w:val="003A46BB"/>
    <w:rsid w:val="003A4EC7"/>
    <w:rsid w:val="003A7295"/>
    <w:rsid w:val="003B1F60"/>
    <w:rsid w:val="003C2CC4"/>
    <w:rsid w:val="003D4B23"/>
    <w:rsid w:val="003E278A"/>
    <w:rsid w:val="00413520"/>
    <w:rsid w:val="004325CB"/>
    <w:rsid w:val="00440A07"/>
    <w:rsid w:val="00462880"/>
    <w:rsid w:val="00470277"/>
    <w:rsid w:val="00476F24"/>
    <w:rsid w:val="004C55B0"/>
    <w:rsid w:val="004F6BA0"/>
    <w:rsid w:val="00503BEA"/>
    <w:rsid w:val="00533616"/>
    <w:rsid w:val="00535ABA"/>
    <w:rsid w:val="0053768B"/>
    <w:rsid w:val="005420F2"/>
    <w:rsid w:val="0054285C"/>
    <w:rsid w:val="00546E19"/>
    <w:rsid w:val="00584173"/>
    <w:rsid w:val="00595520"/>
    <w:rsid w:val="005A44B9"/>
    <w:rsid w:val="005B1BA0"/>
    <w:rsid w:val="005B3DB3"/>
    <w:rsid w:val="005D15CA"/>
    <w:rsid w:val="005D7969"/>
    <w:rsid w:val="005F08DF"/>
    <w:rsid w:val="005F3066"/>
    <w:rsid w:val="005F3E61"/>
    <w:rsid w:val="00604DDD"/>
    <w:rsid w:val="006115CC"/>
    <w:rsid w:val="00611FC4"/>
    <w:rsid w:val="0061204D"/>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2C73"/>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3357"/>
    <w:rsid w:val="00AC0F2C"/>
    <w:rsid w:val="00AC502A"/>
    <w:rsid w:val="00AF58C1"/>
    <w:rsid w:val="00B04A3F"/>
    <w:rsid w:val="00B06643"/>
    <w:rsid w:val="00B15055"/>
    <w:rsid w:val="00B20551"/>
    <w:rsid w:val="00B30179"/>
    <w:rsid w:val="00B33FC7"/>
    <w:rsid w:val="00B36C70"/>
    <w:rsid w:val="00B37B15"/>
    <w:rsid w:val="00B45C02"/>
    <w:rsid w:val="00B70B63"/>
    <w:rsid w:val="00B72A1E"/>
    <w:rsid w:val="00B81E12"/>
    <w:rsid w:val="00BA339B"/>
    <w:rsid w:val="00BB23CC"/>
    <w:rsid w:val="00BC1E7E"/>
    <w:rsid w:val="00BC74E9"/>
    <w:rsid w:val="00BD48B1"/>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4891"/>
  <w15:docId w15:val="{E760811B-FD8A-4A48-8264-F8C063E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61204D"/>
    <w:rPr>
      <w:sz w:val="18"/>
      <w:lang w:val="en-GB"/>
    </w:rPr>
  </w:style>
  <w:style w:type="character" w:customStyle="1" w:styleId="HChGChar">
    <w:name w:val="_ H _Ch_G Char"/>
    <w:link w:val="HChG"/>
    <w:qFormat/>
    <w:rsid w:val="0061204D"/>
    <w:rPr>
      <w:b/>
      <w:sz w:val="28"/>
      <w:lang w:val="en-GB"/>
    </w:rPr>
  </w:style>
  <w:style w:type="character" w:customStyle="1" w:styleId="H1GChar">
    <w:name w:val="_ H_1_G Char"/>
    <w:link w:val="H1G"/>
    <w:qFormat/>
    <w:rsid w:val="0061204D"/>
    <w:rPr>
      <w:b/>
      <w:sz w:val="24"/>
      <w:lang w:val="en-GB"/>
    </w:rPr>
  </w:style>
  <w:style w:type="character" w:customStyle="1" w:styleId="H23GChar">
    <w:name w:val="_ H_2/3_G Char"/>
    <w:link w:val="H23G"/>
    <w:rsid w:val="003625DE"/>
    <w:rPr>
      <w:b/>
      <w:lang w:val="en-GB"/>
    </w:rPr>
  </w:style>
  <w:style w:type="character" w:styleId="CommentReference">
    <w:name w:val="annotation reference"/>
    <w:basedOn w:val="DefaultParagraphFont"/>
    <w:semiHidden/>
    <w:unhideWhenUsed/>
    <w:rsid w:val="003625DE"/>
    <w:rPr>
      <w:sz w:val="16"/>
      <w:szCs w:val="16"/>
    </w:rPr>
  </w:style>
  <w:style w:type="paragraph" w:styleId="CommentText">
    <w:name w:val="annotation text"/>
    <w:basedOn w:val="Normal"/>
    <w:link w:val="CommentTextChar"/>
    <w:semiHidden/>
    <w:unhideWhenUsed/>
    <w:rsid w:val="003625DE"/>
    <w:pPr>
      <w:spacing w:line="240" w:lineRule="auto"/>
    </w:pPr>
  </w:style>
  <w:style w:type="character" w:customStyle="1" w:styleId="CommentTextChar">
    <w:name w:val="Comment Text Char"/>
    <w:basedOn w:val="DefaultParagraphFont"/>
    <w:link w:val="CommentText"/>
    <w:semiHidden/>
    <w:rsid w:val="003625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aties.un.org/Pages/ViewDetails.aspx?src=TREATY&amp;mtdsg_no=XI-B-14&amp;chapter=11&amp;clang=_en" TargetMode="External"/><Relationship Id="rId18" Type="http://schemas.openxmlformats.org/officeDocument/2006/relationships/hyperlink" Target="https://unece.org/adr-certificates-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ece.org/transport/dangerous-goods" TargetMode="External"/><Relationship Id="rId17" Type="http://schemas.openxmlformats.org/officeDocument/2006/relationships/hyperlink" Target="https://unece.org/transport/dangerous-goods/country-information-competent-authorities-notif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ece.org/about-adr" TargetMode="External"/><Relationship Id="rId20" Type="http://schemas.openxmlformats.org/officeDocument/2006/relationships/hyperlink" Target="https://unece.org/transport/dangerous-goods/country-information-competent-authorities-not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reaties.un.org/pages/Resource.aspx?path=Publication/TH/Page1_en.x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transport/dangerous-goo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events/unece-meetings-and-events/transport/dangerous%20good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7E1E1ED1-109B-43CE-A9DA-A93BB8356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34E2-1405-42B3-9581-FD9D1769A934}">
  <ds:schemaRefs>
    <ds:schemaRef ds:uri="http://schemas.microsoft.com/sharepoint/v3/contenttype/forms"/>
  </ds:schemaRefs>
</ds:datastoreItem>
</file>

<file path=customXml/itemProps4.xml><?xml version="1.0" encoding="utf-8"?>
<ds:datastoreItem xmlns:ds="http://schemas.openxmlformats.org/officeDocument/2006/customXml" ds:itemID="{D4759995-3439-4587-8449-3D5CC9DB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104</TotalTime>
  <Pages>11</Pages>
  <Words>4709</Words>
  <Characters>27648</Characters>
  <Application>Microsoft Office Word</Application>
  <DocSecurity>0</DocSecurity>
  <Lines>921</Lines>
  <Paragraphs>634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ECE/TRANS/WP.15/2021/15</dc:title>
  <dc:creator>Sabrina</dc:creator>
  <cp:lastModifiedBy>Christine Barrio-Champeau</cp:lastModifiedBy>
  <cp:revision>10</cp:revision>
  <cp:lastPrinted>2009-02-18T09:36:00Z</cp:lastPrinted>
  <dcterms:created xsi:type="dcterms:W3CDTF">2021-08-30T07:42:00Z</dcterms:created>
  <dcterms:modified xsi:type="dcterms:W3CDTF">2021-08-30T12:07:00Z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