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C64A8" w14:paraId="5479445C" w14:textId="77777777" w:rsidTr="00B20551">
        <w:trPr>
          <w:cantSplit/>
          <w:trHeight w:hRule="exact" w:val="851"/>
        </w:trPr>
        <w:tc>
          <w:tcPr>
            <w:tcW w:w="1276" w:type="dxa"/>
            <w:tcBorders>
              <w:bottom w:val="single" w:sz="4" w:space="0" w:color="auto"/>
            </w:tcBorders>
            <w:vAlign w:val="bottom"/>
          </w:tcPr>
          <w:p w14:paraId="62B3E53B" w14:textId="77777777" w:rsidR="009E6CB7" w:rsidRPr="002C64A8" w:rsidRDefault="009E6CB7" w:rsidP="00B20551">
            <w:pPr>
              <w:spacing w:after="80"/>
            </w:pPr>
          </w:p>
        </w:tc>
        <w:tc>
          <w:tcPr>
            <w:tcW w:w="2268" w:type="dxa"/>
            <w:tcBorders>
              <w:bottom w:val="single" w:sz="4" w:space="0" w:color="auto"/>
            </w:tcBorders>
            <w:vAlign w:val="bottom"/>
          </w:tcPr>
          <w:p w14:paraId="2A6DF3BC" w14:textId="77777777" w:rsidR="009E6CB7" w:rsidRPr="002C64A8" w:rsidRDefault="009E6CB7" w:rsidP="00B20551">
            <w:pPr>
              <w:spacing w:after="80" w:line="300" w:lineRule="exact"/>
              <w:rPr>
                <w:b/>
                <w:sz w:val="24"/>
                <w:szCs w:val="24"/>
              </w:rPr>
            </w:pPr>
            <w:r w:rsidRPr="002C64A8">
              <w:rPr>
                <w:sz w:val="28"/>
                <w:szCs w:val="28"/>
              </w:rPr>
              <w:t>United Nations</w:t>
            </w:r>
          </w:p>
        </w:tc>
        <w:tc>
          <w:tcPr>
            <w:tcW w:w="6095" w:type="dxa"/>
            <w:gridSpan w:val="2"/>
            <w:tcBorders>
              <w:bottom w:val="single" w:sz="4" w:space="0" w:color="auto"/>
            </w:tcBorders>
            <w:vAlign w:val="bottom"/>
          </w:tcPr>
          <w:p w14:paraId="572C2AF8" w14:textId="2B7914C2" w:rsidR="009E6CB7" w:rsidRPr="002C64A8" w:rsidRDefault="00D02A28" w:rsidP="00D02A28">
            <w:pPr>
              <w:jc w:val="right"/>
            </w:pPr>
            <w:r w:rsidRPr="002C64A8">
              <w:rPr>
                <w:sz w:val="40"/>
              </w:rPr>
              <w:t>ECE</w:t>
            </w:r>
            <w:r w:rsidRPr="002C64A8">
              <w:t>/TRANS/WP.15/2021/12</w:t>
            </w:r>
          </w:p>
        </w:tc>
      </w:tr>
      <w:tr w:rsidR="009E6CB7" w:rsidRPr="002C64A8" w14:paraId="74A7E524" w14:textId="77777777" w:rsidTr="00B20551">
        <w:trPr>
          <w:cantSplit/>
          <w:trHeight w:hRule="exact" w:val="2835"/>
        </w:trPr>
        <w:tc>
          <w:tcPr>
            <w:tcW w:w="1276" w:type="dxa"/>
            <w:tcBorders>
              <w:top w:val="single" w:sz="4" w:space="0" w:color="auto"/>
              <w:bottom w:val="single" w:sz="12" w:space="0" w:color="auto"/>
            </w:tcBorders>
          </w:tcPr>
          <w:p w14:paraId="4B405636" w14:textId="77777777" w:rsidR="009E6CB7" w:rsidRPr="002C64A8" w:rsidRDefault="00686A48" w:rsidP="00B20551">
            <w:pPr>
              <w:spacing w:before="120"/>
            </w:pPr>
            <w:r w:rsidRPr="002C64A8">
              <w:rPr>
                <w:noProof/>
                <w:lang w:eastAsia="fr-CH"/>
              </w:rPr>
              <w:drawing>
                <wp:inline distT="0" distB="0" distL="0" distR="0" wp14:anchorId="133AB363" wp14:editId="4E008B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3838D2" w14:textId="77777777" w:rsidR="009E6CB7" w:rsidRPr="002C64A8" w:rsidRDefault="009E6CB7" w:rsidP="00B20551">
            <w:pPr>
              <w:spacing w:before="120" w:line="420" w:lineRule="exact"/>
              <w:rPr>
                <w:sz w:val="40"/>
                <w:szCs w:val="40"/>
              </w:rPr>
            </w:pPr>
            <w:r w:rsidRPr="002C64A8">
              <w:rPr>
                <w:b/>
                <w:sz w:val="40"/>
                <w:szCs w:val="40"/>
              </w:rPr>
              <w:t>Economic and Social Council</w:t>
            </w:r>
          </w:p>
        </w:tc>
        <w:tc>
          <w:tcPr>
            <w:tcW w:w="2835" w:type="dxa"/>
            <w:tcBorders>
              <w:top w:val="single" w:sz="4" w:space="0" w:color="auto"/>
              <w:bottom w:val="single" w:sz="12" w:space="0" w:color="auto"/>
            </w:tcBorders>
          </w:tcPr>
          <w:p w14:paraId="31D7E344" w14:textId="77777777" w:rsidR="009E6CB7" w:rsidRPr="002C64A8" w:rsidRDefault="00D02A28" w:rsidP="00D02A28">
            <w:pPr>
              <w:spacing w:before="240" w:line="240" w:lineRule="exact"/>
            </w:pPr>
            <w:r w:rsidRPr="002C64A8">
              <w:t>Distr.: General</w:t>
            </w:r>
          </w:p>
          <w:p w14:paraId="665D51C1" w14:textId="7FCB06D4" w:rsidR="00D02A28" w:rsidRPr="002C64A8" w:rsidRDefault="00473109" w:rsidP="00D02A28">
            <w:pPr>
              <w:spacing w:line="240" w:lineRule="exact"/>
            </w:pPr>
            <w:r w:rsidRPr="00473109">
              <w:t>20</w:t>
            </w:r>
            <w:r w:rsidR="00D02A28" w:rsidRPr="00473109">
              <w:t xml:space="preserve"> August 2021</w:t>
            </w:r>
          </w:p>
          <w:p w14:paraId="6159D90B" w14:textId="77777777" w:rsidR="00D02A28" w:rsidRPr="002C64A8" w:rsidRDefault="00D02A28" w:rsidP="00D02A28">
            <w:pPr>
              <w:spacing w:line="240" w:lineRule="exact"/>
            </w:pPr>
          </w:p>
          <w:p w14:paraId="4DE8BD02" w14:textId="4EE85429" w:rsidR="00D02A28" w:rsidRPr="002C64A8" w:rsidRDefault="00D02A28" w:rsidP="00D02A28">
            <w:pPr>
              <w:spacing w:line="240" w:lineRule="exact"/>
            </w:pPr>
            <w:r w:rsidRPr="002C64A8">
              <w:t>Original: English</w:t>
            </w:r>
          </w:p>
        </w:tc>
      </w:tr>
    </w:tbl>
    <w:p w14:paraId="61369546" w14:textId="77777777" w:rsidR="00DF4279" w:rsidRPr="002C64A8" w:rsidRDefault="00DF4279" w:rsidP="00DF4279">
      <w:pPr>
        <w:spacing w:before="120"/>
        <w:rPr>
          <w:b/>
          <w:sz w:val="28"/>
          <w:szCs w:val="28"/>
        </w:rPr>
      </w:pPr>
      <w:r w:rsidRPr="002C64A8">
        <w:rPr>
          <w:b/>
          <w:sz w:val="28"/>
          <w:szCs w:val="28"/>
        </w:rPr>
        <w:t>Economic Commission for Europe</w:t>
      </w:r>
    </w:p>
    <w:p w14:paraId="0609835D" w14:textId="77777777" w:rsidR="00DF4279" w:rsidRPr="002C64A8" w:rsidRDefault="00DF4279" w:rsidP="00DF4279">
      <w:pPr>
        <w:spacing w:before="120"/>
        <w:rPr>
          <w:sz w:val="28"/>
          <w:szCs w:val="28"/>
        </w:rPr>
      </w:pPr>
      <w:r w:rsidRPr="002C64A8">
        <w:rPr>
          <w:sz w:val="28"/>
          <w:szCs w:val="28"/>
        </w:rPr>
        <w:t>Inland Transport Committee</w:t>
      </w:r>
    </w:p>
    <w:p w14:paraId="36012D99" w14:textId="77777777" w:rsidR="00DF4279" w:rsidRPr="002C64A8" w:rsidRDefault="00DF4279" w:rsidP="00DF4279">
      <w:pPr>
        <w:spacing w:before="120"/>
        <w:rPr>
          <w:b/>
          <w:sz w:val="24"/>
          <w:szCs w:val="24"/>
        </w:rPr>
      </w:pPr>
      <w:r w:rsidRPr="002C64A8">
        <w:rPr>
          <w:b/>
          <w:sz w:val="24"/>
          <w:szCs w:val="24"/>
        </w:rPr>
        <w:t>Working Party on the Transport of Dangerous Goods</w:t>
      </w:r>
    </w:p>
    <w:p w14:paraId="663F23DE" w14:textId="77777777" w:rsidR="00DF4279" w:rsidRPr="002C64A8" w:rsidRDefault="00DF4279" w:rsidP="00DF4279">
      <w:pPr>
        <w:spacing w:before="120"/>
        <w:rPr>
          <w:b/>
          <w:bCs/>
        </w:rPr>
      </w:pPr>
      <w:r w:rsidRPr="002C64A8">
        <w:rPr>
          <w:b/>
          <w:bCs/>
        </w:rPr>
        <w:t>110th session</w:t>
      </w:r>
    </w:p>
    <w:p w14:paraId="1F4FDAF6" w14:textId="12786A21" w:rsidR="00DF4279" w:rsidRPr="002C64A8" w:rsidRDefault="00DF4279" w:rsidP="00DF4279">
      <w:pPr>
        <w:rPr>
          <w:rFonts w:eastAsia="SimSun"/>
        </w:rPr>
      </w:pPr>
      <w:r w:rsidRPr="002C64A8">
        <w:t>Geneva, 8 - 12 November 2021</w:t>
      </w:r>
    </w:p>
    <w:p w14:paraId="64D31CEF" w14:textId="77777777" w:rsidR="00A91FA9" w:rsidRPr="002C64A8" w:rsidRDefault="00A91FA9" w:rsidP="00A91FA9">
      <w:r w:rsidRPr="002C64A8">
        <w:rPr>
          <w:rFonts w:eastAsia="SimSun"/>
        </w:rPr>
        <w:t xml:space="preserve">Item </w:t>
      </w:r>
      <w:r w:rsidRPr="002C64A8">
        <w:t>5 (b) of the provisional agenda</w:t>
      </w:r>
    </w:p>
    <w:p w14:paraId="1209DD1C" w14:textId="77777777" w:rsidR="00A91FA9" w:rsidRPr="002C64A8" w:rsidRDefault="00A91FA9" w:rsidP="00A91FA9">
      <w:pPr>
        <w:rPr>
          <w:b/>
          <w:bCs/>
        </w:rPr>
      </w:pPr>
      <w:r w:rsidRPr="002C64A8">
        <w:rPr>
          <w:b/>
          <w:bCs/>
        </w:rPr>
        <w:t>Proposals for amendments to annexes A and B of ADR:</w:t>
      </w:r>
    </w:p>
    <w:p w14:paraId="1F743E4F" w14:textId="77777777" w:rsidR="00A91FA9" w:rsidRPr="002C64A8" w:rsidRDefault="00A91FA9" w:rsidP="00A91FA9">
      <w:r w:rsidRPr="002C64A8">
        <w:rPr>
          <w:b/>
          <w:bCs/>
          <w:szCs w:val="24"/>
        </w:rPr>
        <w:t>miscellaneous proposals</w:t>
      </w:r>
    </w:p>
    <w:p w14:paraId="49872CF2" w14:textId="77777777" w:rsidR="00A91FA9" w:rsidRPr="002C64A8" w:rsidRDefault="00A91FA9" w:rsidP="00A91FA9">
      <w:pPr>
        <w:pStyle w:val="HChG"/>
      </w:pPr>
      <w:r w:rsidRPr="002C64A8">
        <w:tab/>
      </w:r>
      <w:r w:rsidRPr="002C64A8">
        <w:tab/>
        <w:t xml:space="preserve">Harmonization of Class 1 divisions in the tables of 1.10.3.1.2 and Chapter 8.5, S1 (6) </w:t>
      </w:r>
    </w:p>
    <w:p w14:paraId="44F86397" w14:textId="77777777" w:rsidR="00067212" w:rsidRPr="002C64A8" w:rsidRDefault="00A91FA9" w:rsidP="00067212">
      <w:pPr>
        <w:pStyle w:val="H1G"/>
      </w:pPr>
      <w:r w:rsidRPr="002C64A8">
        <w:tab/>
      </w:r>
      <w:r w:rsidRPr="002C64A8">
        <w:tab/>
        <w:t>Transmitted by the Governments of Sweden and Norway</w:t>
      </w:r>
      <w:r w:rsidR="00067212" w:rsidRPr="002C64A8">
        <w:rPr>
          <w:sz w:val="20"/>
          <w:vertAlign w:val="superscript"/>
        </w:rPr>
        <w:footnoteReference w:customMarkFollows="1" w:id="2"/>
        <w:sym w:font="Symbol" w:char="F02A"/>
      </w:r>
    </w:p>
    <w:p w14:paraId="24034F39" w14:textId="77777777" w:rsidR="00A91FA9" w:rsidRPr="002C64A8" w:rsidRDefault="00A91FA9" w:rsidP="00A91FA9">
      <w:pPr>
        <w:pStyle w:val="HChG"/>
      </w:pPr>
      <w:r w:rsidRPr="002C64A8">
        <w:tab/>
      </w:r>
      <w:r w:rsidRPr="002C64A8">
        <w:tab/>
      </w:r>
      <w:r w:rsidRPr="002C64A8">
        <w:tab/>
        <w:t>Introduction</w:t>
      </w:r>
    </w:p>
    <w:p w14:paraId="2E030258" w14:textId="4372D612" w:rsidR="00A91FA9" w:rsidRPr="002C64A8" w:rsidRDefault="00084503" w:rsidP="00A91FA9">
      <w:pPr>
        <w:pStyle w:val="SingleTxtG"/>
      </w:pPr>
      <w:r>
        <w:t>1.</w:t>
      </w:r>
      <w:r>
        <w:tab/>
      </w:r>
      <w:r w:rsidR="00A91FA9" w:rsidRPr="002C64A8">
        <w:t>In informal document INF.8 at the l09th session Sweden and Norway put forward the existing discrepancies in ADR between the provisions for security and supervision of Class 1 explosives.</w:t>
      </w:r>
    </w:p>
    <w:p w14:paraId="447DAC21" w14:textId="24CE7DFC" w:rsidR="00A91FA9" w:rsidRPr="002C64A8" w:rsidRDefault="00084503" w:rsidP="00A91FA9">
      <w:pPr>
        <w:pStyle w:val="SingleTxtG"/>
      </w:pPr>
      <w:r>
        <w:t>2.</w:t>
      </w:r>
      <w:r>
        <w:tab/>
      </w:r>
      <w:r w:rsidR="00A91FA9" w:rsidRPr="002C64A8">
        <w:t xml:space="preserve">Several delegations who took the floor agreed that work should be continued on the matter </w:t>
      </w:r>
      <w:r w:rsidRPr="002C64A8">
        <w:t>to</w:t>
      </w:r>
      <w:r w:rsidR="00A91FA9" w:rsidRPr="002C64A8">
        <w:t xml:space="preserve"> achieve harmonization. However, the Working Party pointed out that table 1.10.3.1.2 (List of high consequence dangerous goods) is the result of harmonization of ADR with the Model Regulations. Delegations wishing to propose amendments to this list could do so at the Sub-committee of Experts on the Transport of Dangerous Goods.</w:t>
      </w:r>
    </w:p>
    <w:p w14:paraId="244156BD" w14:textId="6C39A433" w:rsidR="00A91FA9" w:rsidRPr="002C64A8" w:rsidRDefault="00084503" w:rsidP="00A91FA9">
      <w:pPr>
        <w:pStyle w:val="SingleTxtG"/>
      </w:pPr>
      <w:r>
        <w:t>3.</w:t>
      </w:r>
      <w:r>
        <w:tab/>
      </w:r>
      <w:r w:rsidR="00A91FA9" w:rsidRPr="002C64A8">
        <w:t>However, the delegates were also requested to consider replacement of the list in Chapter 8.5 S1 (6) with the already harmonized list of high consequence dangerous goods under Class 1 in Table 1.10.3.1.2. In this way, the Working Party may decide to get rid of the discrepancies in ADR without having to await future amendments of the indicative list of high consequence dangerous goods in the Model Regulations.</w:t>
      </w:r>
    </w:p>
    <w:p w14:paraId="79A967F3" w14:textId="77777777" w:rsidR="00A91FA9" w:rsidRPr="002C64A8" w:rsidRDefault="00A91FA9" w:rsidP="00A91FA9">
      <w:pPr>
        <w:pStyle w:val="HChG"/>
      </w:pPr>
      <w:r w:rsidRPr="002C64A8">
        <w:rPr>
          <w:rStyle w:val="HChGChar"/>
          <w:b/>
        </w:rPr>
        <w:tab/>
      </w:r>
      <w:r w:rsidRPr="002C64A8">
        <w:rPr>
          <w:rStyle w:val="HChGChar"/>
          <w:b/>
        </w:rPr>
        <w:tab/>
        <w:t>Proposal</w:t>
      </w:r>
    </w:p>
    <w:p w14:paraId="7305C691" w14:textId="0054EC27" w:rsidR="00A91FA9" w:rsidRPr="00084503" w:rsidRDefault="00084503" w:rsidP="00084503">
      <w:pPr>
        <w:pStyle w:val="SingleTxtG"/>
      </w:pPr>
      <w:r>
        <w:t>4.</w:t>
      </w:r>
      <w:r>
        <w:tab/>
      </w:r>
      <w:proofErr w:type="gramStart"/>
      <w:r w:rsidR="00A91FA9" w:rsidRPr="00084503">
        <w:t>In order to</w:t>
      </w:r>
      <w:proofErr w:type="gramEnd"/>
      <w:r w:rsidR="00A91FA9" w:rsidRPr="00084503">
        <w:t xml:space="preserve"> achieve harmonization Norway and Sweden would like to propose the following amendments in ADR Chapter 8.5 S1 (6) (deleted text stricken through and new changes underlined):</w:t>
      </w:r>
    </w:p>
    <w:p w14:paraId="3F9F9B17" w14:textId="4CD130A1" w:rsidR="00A91FA9" w:rsidRPr="002C64A8" w:rsidRDefault="00084503" w:rsidP="00A91FA9">
      <w:pPr>
        <w:pStyle w:val="SingleTxtG"/>
        <w:rPr>
          <w:b/>
        </w:rPr>
      </w:pPr>
      <w:r>
        <w:rPr>
          <w:b/>
        </w:rPr>
        <w:t>“</w:t>
      </w:r>
      <w:r w:rsidR="00A91FA9" w:rsidRPr="002C64A8">
        <w:rPr>
          <w:b/>
        </w:rPr>
        <w:t>(6) Supervision of vehicles</w:t>
      </w:r>
    </w:p>
    <w:p w14:paraId="690DA947" w14:textId="77777777" w:rsidR="00A91FA9" w:rsidRPr="002C64A8" w:rsidRDefault="00A91FA9" w:rsidP="00A91FA9">
      <w:pPr>
        <w:pStyle w:val="SingleTxtG"/>
      </w:pPr>
      <w:r w:rsidRPr="002C64A8">
        <w:lastRenderedPageBreak/>
        <w:t xml:space="preserve">The requirements of Chapter 8.4 shall be applicable </w:t>
      </w:r>
      <w:r w:rsidRPr="002C64A8">
        <w:rPr>
          <w:strike/>
        </w:rPr>
        <w:t>only</w:t>
      </w:r>
      <w:r w:rsidRPr="002C64A8">
        <w:t xml:space="preserve"> when substances and articles of Class 1 </w:t>
      </w:r>
      <w:r w:rsidRPr="002C64A8">
        <w:rPr>
          <w:u w:val="single"/>
        </w:rPr>
        <w:t>listed in table 1.10.3.1.2</w:t>
      </w:r>
      <w:r w:rsidRPr="002C64A8">
        <w:t xml:space="preserve"> </w:t>
      </w:r>
      <w:r w:rsidRPr="002C64A8">
        <w:rPr>
          <w:strike/>
        </w:rPr>
        <w:t>having a total net mass of explosive substance above the limits set below</w:t>
      </w:r>
      <w:r w:rsidRPr="002C64A8">
        <w:t xml:space="preserve"> are carried in a vehicle.</w:t>
      </w:r>
    </w:p>
    <w:p w14:paraId="4C240686" w14:textId="77777777" w:rsidR="00A91FA9" w:rsidRPr="002C64A8" w:rsidRDefault="00A91FA9" w:rsidP="00A91FA9">
      <w:pPr>
        <w:pStyle w:val="SingleTxtG"/>
      </w:pPr>
      <w:r w:rsidRPr="002C64A8">
        <w:t>(Delete the table)</w:t>
      </w:r>
    </w:p>
    <w:p w14:paraId="1D1B1494" w14:textId="77777777" w:rsidR="00A91FA9" w:rsidRPr="002C64A8" w:rsidRDefault="00A91FA9" w:rsidP="00A91FA9">
      <w:pPr>
        <w:pStyle w:val="SingleTxtG"/>
      </w:pPr>
      <w:r w:rsidRPr="002C64A8">
        <w:rPr>
          <w:strike/>
        </w:rPr>
        <w:t xml:space="preserve">For mixed loads the lowest limit applicable to any of the substances and articles carried shall be used for the </w:t>
      </w:r>
      <w:proofErr w:type="gramStart"/>
      <w:r w:rsidRPr="002C64A8">
        <w:rPr>
          <w:strike/>
        </w:rPr>
        <w:t>load as a whole</w:t>
      </w:r>
      <w:proofErr w:type="gramEnd"/>
      <w:r w:rsidRPr="002C64A8">
        <w:t xml:space="preserve">.   </w:t>
      </w:r>
    </w:p>
    <w:p w14:paraId="32F139B3" w14:textId="77777777" w:rsidR="00A91FA9" w:rsidRPr="002C64A8" w:rsidRDefault="00A91FA9" w:rsidP="00A91FA9">
      <w:pPr>
        <w:pStyle w:val="SingleTxtG"/>
      </w:pPr>
      <w:r w:rsidRPr="002C64A8">
        <w:t>In addition, these substances and articles, when subject to the provisions in 1.10.3, shall be supervised in accordance with the security plan in 1.10.3.2 at all times to prevent any malicious acts and to alert the driver and the competent authorities in the event of loss or fire.</w:t>
      </w:r>
    </w:p>
    <w:p w14:paraId="6B3F49E3" w14:textId="0A13617A" w:rsidR="00A91FA9" w:rsidRPr="002C64A8" w:rsidRDefault="00A91FA9" w:rsidP="00A91FA9">
      <w:pPr>
        <w:pStyle w:val="SingleTxtG"/>
      </w:pPr>
      <w:r w:rsidRPr="002C64A8">
        <w:t xml:space="preserve">Empty uncleaned </w:t>
      </w:r>
      <w:proofErr w:type="spellStart"/>
      <w:r w:rsidRPr="002C64A8">
        <w:t>packa</w:t>
      </w:r>
      <w:r w:rsidR="00084503">
        <w:t>g</w:t>
      </w:r>
      <w:r w:rsidRPr="002C64A8">
        <w:t>ings</w:t>
      </w:r>
      <w:proofErr w:type="spellEnd"/>
      <w:r w:rsidRPr="002C64A8">
        <w:t xml:space="preserve"> are exempted.</w:t>
      </w:r>
      <w:r w:rsidR="00084503">
        <w:t>”</w:t>
      </w:r>
    </w:p>
    <w:p w14:paraId="76027CB4" w14:textId="77777777" w:rsidR="00A91FA9" w:rsidRPr="002C64A8" w:rsidRDefault="00A91FA9" w:rsidP="00A91FA9">
      <w:pPr>
        <w:pStyle w:val="HChG"/>
        <w:rPr>
          <w:rStyle w:val="HChGChar"/>
          <w:b/>
        </w:rPr>
      </w:pPr>
      <w:r w:rsidRPr="002C64A8">
        <w:rPr>
          <w:rStyle w:val="HChGChar"/>
          <w:b/>
        </w:rPr>
        <w:tab/>
      </w:r>
      <w:r w:rsidRPr="002C64A8">
        <w:rPr>
          <w:rStyle w:val="HChGChar"/>
          <w:b/>
        </w:rPr>
        <w:tab/>
        <w:t>Justification</w:t>
      </w:r>
    </w:p>
    <w:p w14:paraId="5876ED51" w14:textId="3538F74F" w:rsidR="00A91FA9" w:rsidRPr="002C64A8" w:rsidRDefault="00084503" w:rsidP="00A91FA9">
      <w:pPr>
        <w:pStyle w:val="SingleTxtG"/>
        <w:rPr>
          <w:color w:val="FF0000"/>
        </w:rPr>
      </w:pPr>
      <w:r>
        <w:t>5.</w:t>
      </w:r>
      <w:r>
        <w:tab/>
      </w:r>
      <w:r w:rsidR="00A91FA9" w:rsidRPr="002C64A8">
        <w:t xml:space="preserve">The scope of Chapter 8.5 </w:t>
      </w:r>
      <w:proofErr w:type="gramStart"/>
      <w:r w:rsidR="00A91FA9" w:rsidRPr="002C64A8">
        <w:t>S(</w:t>
      </w:r>
      <w:proofErr w:type="gramEnd"/>
      <w:r w:rsidR="00A91FA9" w:rsidRPr="002C64A8">
        <w:t xml:space="preserve">1) will be fully harmonized at all times with the provisions for high consequence dangerous goods. </w:t>
      </w:r>
    </w:p>
    <w:p w14:paraId="657B13DD" w14:textId="522884AC" w:rsidR="00A91FA9" w:rsidRPr="002C64A8" w:rsidRDefault="00084503" w:rsidP="00A91FA9">
      <w:pPr>
        <w:pStyle w:val="SingleTxtG"/>
      </w:pPr>
      <w:r>
        <w:t>6.</w:t>
      </w:r>
      <w:r>
        <w:tab/>
      </w:r>
      <w:r w:rsidR="00A91FA9" w:rsidRPr="002C64A8">
        <w:t>All explosives covered by the requirements for security plans and theft prevention will also be covered by the requirement for supervision of vehicles.</w:t>
      </w:r>
    </w:p>
    <w:p w14:paraId="3DB60484" w14:textId="0835FC43" w:rsidR="00A91FA9" w:rsidRPr="002C64A8" w:rsidRDefault="00084503" w:rsidP="00A91FA9">
      <w:pPr>
        <w:pStyle w:val="SingleTxtG"/>
      </w:pPr>
      <w:r>
        <w:t>7.</w:t>
      </w:r>
      <w:r>
        <w:tab/>
      </w:r>
      <w:r w:rsidR="00A91FA9" w:rsidRPr="002C64A8">
        <w:t xml:space="preserve">The participants in the transport chain will no longer need to rely to two different tables and thresholds for supervision, and the transport provisions will comply with other regulations having no quantity thresholds for storage and handling of explosives. </w:t>
      </w:r>
    </w:p>
    <w:p w14:paraId="0AD7FFC4" w14:textId="1A1B4BD7" w:rsidR="00A91FA9" w:rsidRDefault="00A91FA9" w:rsidP="00A91FA9">
      <w:pPr>
        <w:spacing w:before="120" w:after="120"/>
        <w:jc w:val="center"/>
      </w:pPr>
      <w:r w:rsidRPr="002C64A8">
        <w:t>_______________</w:t>
      </w:r>
    </w:p>
    <w:p w14:paraId="2439451C" w14:textId="77777777" w:rsidR="00084503" w:rsidRPr="002C64A8" w:rsidRDefault="00084503" w:rsidP="00A91FA9">
      <w:pPr>
        <w:spacing w:before="120" w:after="120"/>
        <w:jc w:val="center"/>
      </w:pPr>
    </w:p>
    <w:p w14:paraId="764669D7" w14:textId="77777777" w:rsidR="001C6663" w:rsidRPr="002C64A8" w:rsidRDefault="001C6663" w:rsidP="00A91FA9"/>
    <w:sectPr w:rsidR="001C6663" w:rsidRPr="002C64A8" w:rsidSect="00D02A28">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D2693" w14:textId="77777777" w:rsidR="002E7C95" w:rsidRDefault="002E7C95"/>
  </w:endnote>
  <w:endnote w:type="continuationSeparator" w:id="0">
    <w:p w14:paraId="1800264A" w14:textId="77777777" w:rsidR="002E7C95" w:rsidRDefault="002E7C95"/>
  </w:endnote>
  <w:endnote w:type="continuationNotice" w:id="1">
    <w:p w14:paraId="4D36A16F" w14:textId="77777777" w:rsidR="002E7C95" w:rsidRDefault="002E7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E01D" w14:textId="214379C5" w:rsidR="00D02A28" w:rsidRPr="00D02A28" w:rsidRDefault="00D02A28" w:rsidP="00D02A28">
    <w:pPr>
      <w:pStyle w:val="Footer"/>
      <w:tabs>
        <w:tab w:val="right" w:pos="9638"/>
      </w:tabs>
      <w:rPr>
        <w:sz w:val="18"/>
      </w:rPr>
    </w:pPr>
    <w:r w:rsidRPr="00D02A28">
      <w:rPr>
        <w:b/>
        <w:sz w:val="18"/>
      </w:rPr>
      <w:fldChar w:fldCharType="begin"/>
    </w:r>
    <w:r w:rsidRPr="00D02A28">
      <w:rPr>
        <w:b/>
        <w:sz w:val="18"/>
      </w:rPr>
      <w:instrText xml:space="preserve"> PAGE  \* MERGEFORMAT </w:instrText>
    </w:r>
    <w:r w:rsidRPr="00D02A28">
      <w:rPr>
        <w:b/>
        <w:sz w:val="18"/>
      </w:rPr>
      <w:fldChar w:fldCharType="separate"/>
    </w:r>
    <w:r w:rsidRPr="00D02A28">
      <w:rPr>
        <w:b/>
        <w:noProof/>
        <w:sz w:val="18"/>
      </w:rPr>
      <w:t>2</w:t>
    </w:r>
    <w:r w:rsidRPr="00D02A2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3E41" w14:textId="3584E746" w:rsidR="00D02A28" w:rsidRPr="00D02A28" w:rsidRDefault="00D02A28" w:rsidP="00D02A28">
    <w:pPr>
      <w:pStyle w:val="Footer"/>
      <w:tabs>
        <w:tab w:val="right" w:pos="9638"/>
      </w:tabs>
      <w:rPr>
        <w:b/>
        <w:sz w:val="18"/>
      </w:rPr>
    </w:pPr>
    <w:r>
      <w:tab/>
    </w:r>
    <w:r w:rsidRPr="00D02A28">
      <w:rPr>
        <w:b/>
        <w:sz w:val="18"/>
      </w:rPr>
      <w:fldChar w:fldCharType="begin"/>
    </w:r>
    <w:r w:rsidRPr="00D02A28">
      <w:rPr>
        <w:b/>
        <w:sz w:val="18"/>
      </w:rPr>
      <w:instrText xml:space="preserve"> PAGE  \* MERGEFORMAT </w:instrText>
    </w:r>
    <w:r w:rsidRPr="00D02A28">
      <w:rPr>
        <w:b/>
        <w:sz w:val="18"/>
      </w:rPr>
      <w:fldChar w:fldCharType="separate"/>
    </w:r>
    <w:r w:rsidRPr="00D02A28">
      <w:rPr>
        <w:b/>
        <w:noProof/>
        <w:sz w:val="18"/>
      </w:rPr>
      <w:t>3</w:t>
    </w:r>
    <w:r w:rsidRPr="00D02A2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87608" w14:textId="77777777" w:rsidR="002E7C95" w:rsidRPr="000B175B" w:rsidRDefault="002E7C95" w:rsidP="000B175B">
      <w:pPr>
        <w:tabs>
          <w:tab w:val="right" w:pos="2155"/>
        </w:tabs>
        <w:spacing w:after="80"/>
        <w:ind w:left="680"/>
        <w:rPr>
          <w:u w:val="single"/>
        </w:rPr>
      </w:pPr>
      <w:r>
        <w:rPr>
          <w:u w:val="single"/>
        </w:rPr>
        <w:tab/>
      </w:r>
    </w:p>
  </w:footnote>
  <w:footnote w:type="continuationSeparator" w:id="0">
    <w:p w14:paraId="21CE073C" w14:textId="77777777" w:rsidR="002E7C95" w:rsidRPr="00FC68B7" w:rsidRDefault="002E7C95" w:rsidP="00FC68B7">
      <w:pPr>
        <w:tabs>
          <w:tab w:val="left" w:pos="2155"/>
        </w:tabs>
        <w:spacing w:after="80"/>
        <w:ind w:left="680"/>
        <w:rPr>
          <w:u w:val="single"/>
        </w:rPr>
      </w:pPr>
      <w:r>
        <w:rPr>
          <w:u w:val="single"/>
        </w:rPr>
        <w:tab/>
      </w:r>
    </w:p>
  </w:footnote>
  <w:footnote w:type="continuationNotice" w:id="1">
    <w:p w14:paraId="0D7CE972" w14:textId="77777777" w:rsidR="002E7C95" w:rsidRDefault="002E7C95"/>
  </w:footnote>
  <w:footnote w:id="2">
    <w:p w14:paraId="219C7BD2" w14:textId="77777777" w:rsidR="00067212" w:rsidRDefault="00067212" w:rsidP="00067212">
      <w:pPr>
        <w:pStyle w:val="FootnoteText"/>
        <w:tabs>
          <w:tab w:val="left" w:pos="720"/>
        </w:tabs>
        <w:ind w:left="1418" w:right="1260" w:hanging="284"/>
        <w:jc w:val="both"/>
      </w:pPr>
      <w:r>
        <w:rPr>
          <w:rStyle w:val="FootnoteReference"/>
          <w:sz w:val="20"/>
        </w:rPr>
        <w:sym w:font="Symbol" w:char="F02A"/>
      </w:r>
      <w:r>
        <w:tab/>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7435" w14:textId="7461FA26" w:rsidR="00D02A28" w:rsidRPr="00D02A28" w:rsidRDefault="002E7C95">
    <w:pPr>
      <w:pStyle w:val="Header"/>
    </w:pPr>
    <w:r>
      <w:fldChar w:fldCharType="begin"/>
    </w:r>
    <w:r>
      <w:instrText xml:space="preserve"> TITLE  \* MERGEFORMAT </w:instrText>
    </w:r>
    <w:r>
      <w:fldChar w:fldCharType="separate"/>
    </w:r>
    <w:r w:rsidR="00D02A28">
      <w:t>ECE/TRANS/WP.15/2021/12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8221" w14:textId="002B3F27" w:rsidR="00D02A28" w:rsidRPr="00D02A28" w:rsidRDefault="002E7C95" w:rsidP="00D02A28">
    <w:pPr>
      <w:pStyle w:val="Header"/>
      <w:jc w:val="right"/>
    </w:pPr>
    <w:r>
      <w:fldChar w:fldCharType="begin"/>
    </w:r>
    <w:r>
      <w:instrText xml:space="preserve"> TITLE  \* MERGEFORMAT </w:instrText>
    </w:r>
    <w:r>
      <w:fldChar w:fldCharType="separate"/>
    </w:r>
    <w:r w:rsidR="00D02A28">
      <w:t>ECE/TRANS/WP.15/2021/12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28"/>
    <w:rsid w:val="00002A7D"/>
    <w:rsid w:val="000038A8"/>
    <w:rsid w:val="00006790"/>
    <w:rsid w:val="00027624"/>
    <w:rsid w:val="00050F6B"/>
    <w:rsid w:val="00067212"/>
    <w:rsid w:val="000678CD"/>
    <w:rsid w:val="00072C8C"/>
    <w:rsid w:val="00081CE0"/>
    <w:rsid w:val="00084503"/>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4A8"/>
    <w:rsid w:val="002C6D45"/>
    <w:rsid w:val="002D6E53"/>
    <w:rsid w:val="002E7C95"/>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3109"/>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1FA9"/>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02A28"/>
    <w:rsid w:val="00D15B04"/>
    <w:rsid w:val="00D2031B"/>
    <w:rsid w:val="00D25FE2"/>
    <w:rsid w:val="00D368BE"/>
    <w:rsid w:val="00D37DA9"/>
    <w:rsid w:val="00D406A7"/>
    <w:rsid w:val="00D40765"/>
    <w:rsid w:val="00D43252"/>
    <w:rsid w:val="00D44D86"/>
    <w:rsid w:val="00D47DEA"/>
    <w:rsid w:val="00D50B7D"/>
    <w:rsid w:val="00D52012"/>
    <w:rsid w:val="00D704E5"/>
    <w:rsid w:val="00D72727"/>
    <w:rsid w:val="00D978C6"/>
    <w:rsid w:val="00DA0956"/>
    <w:rsid w:val="00DA357F"/>
    <w:rsid w:val="00DA3E12"/>
    <w:rsid w:val="00DC18AD"/>
    <w:rsid w:val="00DD0F12"/>
    <w:rsid w:val="00DF4279"/>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0ACA5"/>
  <w15:docId w15:val="{74A53C87-B1C1-4EFA-9A01-A41D19A6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DF4279"/>
    <w:rPr>
      <w:sz w:val="18"/>
      <w:lang w:val="en-GB"/>
    </w:rPr>
  </w:style>
  <w:style w:type="character" w:customStyle="1" w:styleId="HChGChar">
    <w:name w:val="_ H _Ch_G Char"/>
    <w:link w:val="HChG"/>
    <w:qFormat/>
    <w:locked/>
    <w:rsid w:val="00A91FA9"/>
    <w:rPr>
      <w:b/>
      <w:sz w:val="28"/>
      <w:lang w:val="en-GB"/>
    </w:rPr>
  </w:style>
  <w:style w:type="character" w:customStyle="1" w:styleId="H1GChar">
    <w:name w:val="_ H_1_G Char"/>
    <w:link w:val="H1G"/>
    <w:locked/>
    <w:rsid w:val="00A91FA9"/>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560929">
      <w:bodyDiv w:val="1"/>
      <w:marLeft w:val="0"/>
      <w:marRight w:val="0"/>
      <w:marTop w:val="0"/>
      <w:marBottom w:val="0"/>
      <w:divBdr>
        <w:top w:val="none" w:sz="0" w:space="0" w:color="auto"/>
        <w:left w:val="none" w:sz="0" w:space="0" w:color="auto"/>
        <w:bottom w:val="none" w:sz="0" w:space="0" w:color="auto"/>
        <w:right w:val="none" w:sz="0" w:space="0" w:color="auto"/>
      </w:divBdr>
    </w:div>
    <w:div w:id="1439258889">
      <w:bodyDiv w:val="1"/>
      <w:marLeft w:val="0"/>
      <w:marRight w:val="0"/>
      <w:marTop w:val="0"/>
      <w:marBottom w:val="0"/>
      <w:divBdr>
        <w:top w:val="none" w:sz="0" w:space="0" w:color="auto"/>
        <w:left w:val="none" w:sz="0" w:space="0" w:color="auto"/>
        <w:bottom w:val="none" w:sz="0" w:space="0" w:color="auto"/>
        <w:right w:val="none" w:sz="0" w:space="0" w:color="auto"/>
      </w:divBdr>
    </w:div>
    <w:div w:id="20081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4B59-5817-4F49-81C0-E80180D1C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3EF17-AA1C-4B79-AB74-A83ACE598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8B918-D055-46AB-BF95-CD9BCAA39E5B}">
  <ds:schemaRefs>
    <ds:schemaRef ds:uri="http://schemas.microsoft.com/sharepoint/v3/contenttype/forms"/>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10</TotalTime>
  <Pages>2</Pages>
  <Words>460</Words>
  <Characters>2626</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ECE/TRANS/WP.15/2021/12</dc:title>
  <dc:creator>Christine Barrio-Champeau</dc:creator>
  <cp:lastModifiedBy>Christine Barrio-Champeau</cp:lastModifiedBy>
  <cp:revision>8</cp:revision>
  <cp:lastPrinted>2009-02-18T09:36:00Z</cp:lastPrinted>
  <dcterms:created xsi:type="dcterms:W3CDTF">2021-08-16T09:43:00Z</dcterms:created>
  <dcterms:modified xsi:type="dcterms:W3CDTF">2021-08-20T07:22:00Z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