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FA0F0E" w14:paraId="733BC40E" w14:textId="77777777" w:rsidTr="00FA63B2">
        <w:trPr>
          <w:cantSplit/>
          <w:trHeight w:hRule="exact" w:val="851"/>
        </w:trPr>
        <w:tc>
          <w:tcPr>
            <w:tcW w:w="9072" w:type="dxa"/>
            <w:tcBorders>
              <w:bottom w:val="single" w:sz="4" w:space="0" w:color="auto"/>
            </w:tcBorders>
            <w:vAlign w:val="bottom"/>
          </w:tcPr>
          <w:p w14:paraId="30457239" w14:textId="03CB1ECD" w:rsidR="00717408" w:rsidRPr="00FA0F0E" w:rsidRDefault="00FA63B2" w:rsidP="00D660CB">
            <w:pPr>
              <w:jc w:val="right"/>
              <w:rPr>
                <w:b/>
                <w:sz w:val="40"/>
                <w:szCs w:val="40"/>
              </w:rPr>
            </w:pPr>
            <w:r w:rsidRPr="00FA0F0E">
              <w:rPr>
                <w:b/>
                <w:sz w:val="40"/>
                <w:szCs w:val="40"/>
              </w:rPr>
              <w:t>UN/SCEGHS/</w:t>
            </w:r>
            <w:r w:rsidR="00260117" w:rsidRPr="00FA0F0E">
              <w:rPr>
                <w:b/>
                <w:sz w:val="40"/>
                <w:szCs w:val="40"/>
              </w:rPr>
              <w:t>40</w:t>
            </w:r>
            <w:r w:rsidRPr="00FA0F0E">
              <w:rPr>
                <w:b/>
                <w:sz w:val="40"/>
                <w:szCs w:val="40"/>
              </w:rPr>
              <w:t>/INF.</w:t>
            </w:r>
            <w:r w:rsidR="00585605">
              <w:rPr>
                <w:b/>
                <w:sz w:val="40"/>
                <w:szCs w:val="40"/>
              </w:rPr>
              <w:t>24</w:t>
            </w:r>
          </w:p>
        </w:tc>
      </w:tr>
      <w:tr w:rsidR="00717408" w14:paraId="50374DD2" w14:textId="77777777" w:rsidTr="000E0076">
        <w:trPr>
          <w:cantSplit/>
          <w:trHeight w:hRule="exact" w:val="3413"/>
        </w:trPr>
        <w:tc>
          <w:tcPr>
            <w:tcW w:w="9072" w:type="dxa"/>
            <w:tcBorders>
              <w:top w:val="single" w:sz="4" w:space="0" w:color="auto"/>
            </w:tcBorders>
          </w:tcPr>
          <w:p w14:paraId="56DD34A3" w14:textId="77777777" w:rsidR="00717408" w:rsidRPr="00951EBC" w:rsidRDefault="00717408" w:rsidP="00FA63B2">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14:paraId="7F392C40" w14:textId="3DB0467E" w:rsidR="00717408" w:rsidRPr="00951EBC" w:rsidRDefault="00FA63B2" w:rsidP="00820224">
            <w:pPr>
              <w:tabs>
                <w:tab w:val="left" w:pos="7938"/>
              </w:tabs>
              <w:spacing w:before="120"/>
            </w:pPr>
            <w:r w:rsidRPr="00691F20">
              <w:rPr>
                <w:b/>
                <w:lang w:val="en-US"/>
              </w:rPr>
              <w:t>Sub-Committee of Experts on the Globally Harmonized</w:t>
            </w:r>
            <w:r w:rsidRPr="00691F20">
              <w:rPr>
                <w:b/>
                <w:lang w:val="en-US"/>
              </w:rPr>
              <w:br/>
              <w:t>System of Classification and Labelling of Chemicals</w:t>
            </w:r>
            <w:r w:rsidRPr="00951EBC">
              <w:t xml:space="preserve"> </w:t>
            </w:r>
            <w:r w:rsidR="00717408" w:rsidRPr="00951EBC">
              <w:tab/>
            </w:r>
            <w:r w:rsidR="00585605">
              <w:rPr>
                <w:b/>
                <w:bCs/>
              </w:rPr>
              <w:t>6</w:t>
            </w:r>
            <w:r w:rsidR="000A35E5" w:rsidRPr="00930EFE">
              <w:rPr>
                <w:b/>
                <w:bCs/>
              </w:rPr>
              <w:t xml:space="preserve"> Ju</w:t>
            </w:r>
            <w:r w:rsidR="007E2D47">
              <w:rPr>
                <w:b/>
                <w:bCs/>
              </w:rPr>
              <w:t>ly</w:t>
            </w:r>
            <w:r w:rsidR="00717408" w:rsidRPr="00930EFE">
              <w:rPr>
                <w:b/>
                <w:bCs/>
              </w:rPr>
              <w:t xml:space="preserve"> </w:t>
            </w:r>
            <w:r w:rsidR="009B11B2" w:rsidRPr="00930EFE">
              <w:rPr>
                <w:b/>
                <w:bCs/>
              </w:rPr>
              <w:t>2021</w:t>
            </w:r>
          </w:p>
          <w:p w14:paraId="4F6387B0" w14:textId="7266E336" w:rsidR="000B6ACF" w:rsidRDefault="003C425A" w:rsidP="000B6ACF">
            <w:pPr>
              <w:spacing w:before="120"/>
              <w:rPr>
                <w:b/>
              </w:rPr>
            </w:pPr>
            <w:bookmarkStart w:id="0" w:name="_Hlk35441056"/>
            <w:r>
              <w:rPr>
                <w:b/>
              </w:rPr>
              <w:t>Fortieth</w:t>
            </w:r>
            <w:r w:rsidR="000B6ACF">
              <w:rPr>
                <w:b/>
              </w:rPr>
              <w:t xml:space="preserve"> session</w:t>
            </w:r>
          </w:p>
          <w:bookmarkEnd w:id="0"/>
          <w:p w14:paraId="629A7D1E" w14:textId="77777777" w:rsidR="003C425A" w:rsidRPr="009103F3" w:rsidRDefault="003C425A" w:rsidP="003C425A">
            <w:pPr>
              <w:spacing w:before="40"/>
            </w:pPr>
            <w:r w:rsidRPr="009103F3">
              <w:t>Geneva, 5-7 July 2021</w:t>
            </w:r>
          </w:p>
          <w:p w14:paraId="5BBEE255" w14:textId="5D2FA38D" w:rsidR="003C425A" w:rsidRPr="0030509D" w:rsidRDefault="003C425A" w:rsidP="003C425A">
            <w:pPr>
              <w:spacing w:before="40"/>
            </w:pPr>
            <w:r w:rsidRPr="0030509D">
              <w:t xml:space="preserve">Item </w:t>
            </w:r>
            <w:r w:rsidR="00D3552B">
              <w:t>2 (e)</w:t>
            </w:r>
            <w:r w:rsidRPr="0030509D">
              <w:t xml:space="preserve"> of the provisional agenda</w:t>
            </w:r>
          </w:p>
          <w:p w14:paraId="0B2B2D67" w14:textId="16531603" w:rsidR="000E0076" w:rsidRPr="00F34633" w:rsidRDefault="000E0076" w:rsidP="000E0076">
            <w:pPr>
              <w:rPr>
                <w:b/>
                <w:bCs/>
              </w:rPr>
            </w:pPr>
            <w:r>
              <w:rPr>
                <w:b/>
                <w:bCs/>
              </w:rPr>
              <w:t>Work on the Globally Harmonized System (GHS):</w:t>
            </w:r>
            <w:r>
              <w:rPr>
                <w:b/>
                <w:bCs/>
              </w:rPr>
              <w:br/>
            </w:r>
            <w:r w:rsidR="00F34633" w:rsidRPr="00F34633">
              <w:rPr>
                <w:b/>
                <w:bCs/>
              </w:rPr>
              <w:t>Classification criteria for germ cell mutagenicity (sub-category 1B)</w:t>
            </w:r>
          </w:p>
          <w:p w14:paraId="7F67E7DF" w14:textId="719C1053" w:rsidR="00717408" w:rsidRPr="00AC7597" w:rsidRDefault="00717408" w:rsidP="003C425A">
            <w:pPr>
              <w:spacing w:line="240" w:lineRule="exact"/>
              <w:rPr>
                <w:b/>
                <w:bCs/>
              </w:rPr>
            </w:pPr>
          </w:p>
        </w:tc>
      </w:tr>
    </w:tbl>
    <w:p w14:paraId="36731E66" w14:textId="64CED03F" w:rsidR="0019497C" w:rsidRPr="007E2D47" w:rsidRDefault="0019497C" w:rsidP="00356671">
      <w:pPr>
        <w:pStyle w:val="HChG"/>
        <w:keepNext w:val="0"/>
        <w:keepLines w:val="0"/>
        <w:spacing w:before="120" w:after="120"/>
      </w:pPr>
      <w:r>
        <w:tab/>
      </w:r>
      <w:r>
        <w:tab/>
      </w:r>
      <w:r w:rsidR="007E2D47" w:rsidRPr="007E2D47">
        <w:t>Proposed amendment to the terms of reference and work programme of the informal working group on the criteria for classification for germ cell mutagen</w:t>
      </w:r>
      <w:r w:rsidR="00BC345F">
        <w:t>i</w:t>
      </w:r>
      <w:r w:rsidR="007E2D47" w:rsidRPr="007E2D47">
        <w:t>city</w:t>
      </w:r>
    </w:p>
    <w:p w14:paraId="79620093" w14:textId="7AE0415F" w:rsidR="0019497C" w:rsidRDefault="0019497C" w:rsidP="00356671">
      <w:pPr>
        <w:pStyle w:val="H1G"/>
        <w:keepNext w:val="0"/>
        <w:keepLines w:val="0"/>
        <w:ind w:right="850"/>
        <w:rPr>
          <w:rFonts w:eastAsia="MS Mincho"/>
        </w:rPr>
      </w:pPr>
      <w:r>
        <w:rPr>
          <w:rFonts w:eastAsia="MS Mincho"/>
        </w:rPr>
        <w:tab/>
      </w:r>
      <w:r>
        <w:rPr>
          <w:rFonts w:eastAsia="MS Mincho"/>
        </w:rPr>
        <w:tab/>
      </w:r>
      <w:r>
        <w:t xml:space="preserve">Transmitted by the expert from United </w:t>
      </w:r>
      <w:r w:rsidR="007E2D47">
        <w:t>States</w:t>
      </w:r>
      <w:r w:rsidR="00707EFB">
        <w:t xml:space="preserve"> of America</w:t>
      </w:r>
    </w:p>
    <w:p w14:paraId="436819D7" w14:textId="71D6CE67" w:rsidR="001F1518" w:rsidRDefault="0019497C" w:rsidP="00356671">
      <w:pPr>
        <w:pStyle w:val="HChG"/>
        <w:keepNext w:val="0"/>
        <w:keepLines w:val="0"/>
        <w:spacing w:before="240" w:after="120"/>
        <w:rPr>
          <w:rStyle w:val="SingleTxtGCar"/>
          <w:u w:val="single"/>
        </w:rPr>
      </w:pPr>
      <w:r>
        <w:tab/>
      </w:r>
      <w:r>
        <w:tab/>
        <w:t>Introduction</w:t>
      </w:r>
    </w:p>
    <w:p w14:paraId="2CE3B5E3" w14:textId="77A1143D" w:rsidR="007F7563" w:rsidRDefault="007F7563" w:rsidP="003D2799">
      <w:pPr>
        <w:pStyle w:val="SingleTxtG"/>
        <w:tabs>
          <w:tab w:val="left" w:pos="1701"/>
        </w:tabs>
      </w:pPr>
      <w:r>
        <w:t>1.</w:t>
      </w:r>
      <w:r>
        <w:tab/>
        <w:t>This informal paper provides a</w:t>
      </w:r>
      <w:r w:rsidR="007B06B8">
        <w:t xml:space="preserve"> proposed</w:t>
      </w:r>
      <w:r>
        <w:t xml:space="preserve"> update on the </w:t>
      </w:r>
      <w:r w:rsidR="007E2D47">
        <w:t xml:space="preserve">terms of reference and </w:t>
      </w:r>
      <w:r>
        <w:t xml:space="preserve">work </w:t>
      </w:r>
      <w:r w:rsidR="00957FAD">
        <w:t xml:space="preserve">programme </w:t>
      </w:r>
      <w:r>
        <w:t xml:space="preserve">undertaken by </w:t>
      </w:r>
      <w:r w:rsidRPr="007F7563">
        <w:t>the</w:t>
      </w:r>
      <w:r>
        <w:t xml:space="preserve"> informal working group </w:t>
      </w:r>
      <w:r>
        <w:rPr>
          <w:szCs w:val="24"/>
          <w:lang w:eastAsia="de-DE"/>
        </w:rPr>
        <w:t xml:space="preserve">on the </w:t>
      </w:r>
      <w:r w:rsidR="007E2D47">
        <w:rPr>
          <w:szCs w:val="24"/>
          <w:lang w:eastAsia="de-DE"/>
        </w:rPr>
        <w:t>criteria for classification</w:t>
      </w:r>
      <w:r>
        <w:rPr>
          <w:szCs w:val="24"/>
          <w:lang w:eastAsia="de-DE"/>
        </w:rPr>
        <w:t xml:space="preserve"> </w:t>
      </w:r>
      <w:r w:rsidR="007E2D47">
        <w:rPr>
          <w:szCs w:val="24"/>
          <w:lang w:eastAsia="de-DE"/>
        </w:rPr>
        <w:t xml:space="preserve">for germ cell mutagenicity as </w:t>
      </w:r>
      <w:r w:rsidR="007E2D47">
        <w:t>presented in working paper ST/SG/AC.10/C.4/2021/3 to</w:t>
      </w:r>
      <w:r>
        <w:t xml:space="preserve"> the </w:t>
      </w:r>
      <w:r w:rsidR="007E2D47">
        <w:t>fortieth</w:t>
      </w:r>
      <w:r>
        <w:t xml:space="preserve"> session of the Sub-Committee.</w:t>
      </w:r>
      <w:r w:rsidR="00C46B33">
        <w:t xml:space="preserve">  The proposed </w:t>
      </w:r>
      <w:r w:rsidR="00C46B33" w:rsidRPr="003D2799">
        <w:t>changes</w:t>
      </w:r>
      <w:r w:rsidR="00C46B33">
        <w:t xml:space="preserve"> represent the actions we agreed to during the 38</w:t>
      </w:r>
      <w:r w:rsidR="00C46B33" w:rsidRPr="00C46B33">
        <w:rPr>
          <w:vertAlign w:val="superscript"/>
        </w:rPr>
        <w:t>th</w:t>
      </w:r>
      <w:r w:rsidR="00C46B33">
        <w:t xml:space="preserve"> and 39</w:t>
      </w:r>
      <w:r w:rsidR="00C46B33" w:rsidRPr="00C46B33">
        <w:rPr>
          <w:vertAlign w:val="superscript"/>
        </w:rPr>
        <w:t>th</w:t>
      </w:r>
      <w:r w:rsidR="00C46B33">
        <w:t xml:space="preserve"> session (INF.37) when this work was originally proposed.</w:t>
      </w:r>
    </w:p>
    <w:p w14:paraId="3EE91392" w14:textId="07D77E66" w:rsidR="005573BD" w:rsidRPr="005573BD" w:rsidRDefault="003D2799" w:rsidP="003D2799">
      <w:pPr>
        <w:pStyle w:val="HChG"/>
      </w:pPr>
      <w:r>
        <w:tab/>
      </w:r>
      <w:r>
        <w:tab/>
      </w:r>
      <w:r w:rsidR="005573BD" w:rsidRPr="005573BD">
        <w:t>Background</w:t>
      </w:r>
    </w:p>
    <w:p w14:paraId="42293BF3" w14:textId="749784BF" w:rsidR="005573BD" w:rsidRPr="006670A2" w:rsidRDefault="005573BD" w:rsidP="003D2799">
      <w:pPr>
        <w:pStyle w:val="SingleTxtG"/>
        <w:tabs>
          <w:tab w:val="left" w:pos="1701"/>
        </w:tabs>
      </w:pPr>
      <w:r>
        <w:t>2.</w:t>
      </w:r>
      <w:r w:rsidR="006670A2">
        <w:tab/>
      </w:r>
      <w:r w:rsidRPr="006670A2">
        <w:rPr>
          <w:shd w:val="clear" w:color="auto" w:fill="FFFFFF"/>
        </w:rPr>
        <w:t xml:space="preserve">In general, we support the workgroup and the expanded scope with the qualification that the OECD review </w:t>
      </w:r>
      <w:r w:rsidRPr="00FC6028">
        <w:rPr>
          <w:shd w:val="clear" w:color="auto" w:fill="FFFFFF"/>
        </w:rPr>
        <w:t>any</w:t>
      </w:r>
      <w:r w:rsidRPr="006670A2">
        <w:rPr>
          <w:shd w:val="clear" w:color="auto" w:fill="FFFFFF"/>
        </w:rPr>
        <w:t xml:space="preserve"> </w:t>
      </w:r>
      <w:r w:rsidRPr="00C46B33">
        <w:rPr>
          <w:i/>
          <w:iCs/>
          <w:shd w:val="clear" w:color="auto" w:fill="FFFFFF"/>
        </w:rPr>
        <w:t>changes</w:t>
      </w:r>
      <w:r w:rsidRPr="006670A2">
        <w:rPr>
          <w:shd w:val="clear" w:color="auto" w:fill="FFFFFF"/>
        </w:rPr>
        <w:t xml:space="preserve"> to the classification criteria prior to finalizing the chapter.  The U.S. believes this review could be done concurrent with the other work on the chapter so as not to delay progress on updating the chapter.  </w:t>
      </w:r>
      <w:r w:rsidRPr="006670A2">
        <w:t>We are only asking the OECD for a review of the</w:t>
      </w:r>
      <w:r w:rsidRPr="006670A2">
        <w:rPr>
          <w:b/>
          <w:bCs/>
        </w:rPr>
        <w:t> </w:t>
      </w:r>
      <w:r w:rsidRPr="006670A2">
        <w:rPr>
          <w:b/>
          <w:bCs/>
          <w:i/>
          <w:iCs/>
        </w:rPr>
        <w:t>changes</w:t>
      </w:r>
      <w:r w:rsidRPr="006670A2">
        <w:t xml:space="preserve"> in criteria and expect that the other remaining work related to updating the chapter will not be delayed since it will be done concurrently and independent of the OECD review of the updated criteria.  We believe it is important to note that while the GHS is test method neutral the </w:t>
      </w:r>
      <w:r w:rsidRPr="006670A2">
        <w:rPr>
          <w:i/>
          <w:iCs/>
        </w:rPr>
        <w:t>criteria</w:t>
      </w:r>
      <w:r w:rsidRPr="006670A2">
        <w:t xml:space="preserve"> generally come from OECD guidance.</w:t>
      </w:r>
      <w:r w:rsidR="00C46B33">
        <w:t xml:space="preserve"> </w:t>
      </w:r>
    </w:p>
    <w:p w14:paraId="58F6D3B2" w14:textId="1501AE6E" w:rsidR="005573BD" w:rsidRPr="006670A2" w:rsidRDefault="005573BD" w:rsidP="003D2799">
      <w:pPr>
        <w:pStyle w:val="SingleTxtG"/>
        <w:tabs>
          <w:tab w:val="left" w:pos="1701"/>
        </w:tabs>
        <w:rPr>
          <w:sz w:val="24"/>
          <w:szCs w:val="24"/>
          <w:shd w:val="clear" w:color="auto" w:fill="FFFFFF"/>
        </w:rPr>
      </w:pPr>
      <w:r w:rsidRPr="006670A2">
        <w:t xml:space="preserve">3. </w:t>
      </w:r>
      <w:r w:rsidRPr="006670A2">
        <w:tab/>
        <w:t xml:space="preserve">We received word from our stakeholders regarding concerns about changing GHS criteria without an OECD review or OECD leading the change, as the GHS follows the science, but does not lead as these become the basis for regulations by many competent authorities.  </w:t>
      </w:r>
      <w:r w:rsidRPr="006670A2">
        <w:rPr>
          <w:shd w:val="clear" w:color="auto" w:fill="FFFFFF"/>
        </w:rPr>
        <w:t>The U.S. is also concerned about the timeline as the work in HESI seems to be delayed.  We recommend the timeline not be stated in the program of work and that the group remain flexible while still moving forward on updating the chapter</w:t>
      </w:r>
      <w:r>
        <w:rPr>
          <w:sz w:val="24"/>
          <w:szCs w:val="24"/>
          <w:shd w:val="clear" w:color="auto" w:fill="FFFFFF"/>
        </w:rPr>
        <w:t>.</w:t>
      </w:r>
    </w:p>
    <w:p w14:paraId="36C590C5" w14:textId="51D42242" w:rsidR="007F7563" w:rsidRDefault="007F7563" w:rsidP="00CF6D6C">
      <w:pPr>
        <w:pStyle w:val="HChG"/>
        <w:spacing w:before="240" w:after="120"/>
      </w:pPr>
      <w:r>
        <w:lastRenderedPageBreak/>
        <w:tab/>
      </w:r>
      <w:r>
        <w:tab/>
      </w:r>
      <w:r w:rsidR="007E2D47">
        <w:t>Proposal</w:t>
      </w:r>
    </w:p>
    <w:p w14:paraId="51C3E24A" w14:textId="681FF09B" w:rsidR="00957FAD" w:rsidRDefault="003D5D8E" w:rsidP="00CF6D6C">
      <w:pPr>
        <w:pStyle w:val="SingleTxtG"/>
        <w:keepNext/>
        <w:keepLines/>
        <w:tabs>
          <w:tab w:val="left" w:pos="1701"/>
        </w:tabs>
        <w:rPr>
          <w:bCs/>
          <w:color w:val="000000"/>
          <w:spacing w:val="-4"/>
        </w:rPr>
      </w:pPr>
      <w:r>
        <w:rPr>
          <w:bCs/>
          <w:color w:val="000000"/>
          <w:spacing w:val="-4"/>
        </w:rPr>
        <w:t>4</w:t>
      </w:r>
      <w:r w:rsidR="007F7563">
        <w:rPr>
          <w:bCs/>
          <w:color w:val="000000"/>
          <w:spacing w:val="-4"/>
        </w:rPr>
        <w:t>.</w:t>
      </w:r>
      <w:r w:rsidR="007F7563">
        <w:rPr>
          <w:bCs/>
          <w:color w:val="000000"/>
          <w:spacing w:val="-4"/>
        </w:rPr>
        <w:tab/>
      </w:r>
      <w:r w:rsidR="00957FAD">
        <w:rPr>
          <w:bCs/>
          <w:color w:val="000000"/>
          <w:spacing w:val="-4"/>
        </w:rPr>
        <w:t>The following text are the proposed updates to working paper ST/SG/AC.10/2021/3 with changes in red text:</w:t>
      </w:r>
    </w:p>
    <w:p w14:paraId="2DF1384F" w14:textId="3A1DF84F" w:rsidR="00957FAD" w:rsidRDefault="003D5D8E" w:rsidP="00CF6D6C">
      <w:pPr>
        <w:pStyle w:val="SingleTxtG"/>
        <w:keepNext/>
        <w:keepLines/>
        <w:tabs>
          <w:tab w:val="left" w:pos="1701"/>
        </w:tabs>
      </w:pPr>
      <w:r>
        <w:rPr>
          <w:bCs/>
          <w:color w:val="000000"/>
          <w:spacing w:val="-4"/>
        </w:rPr>
        <w:t>5</w:t>
      </w:r>
      <w:r w:rsidR="00957FAD">
        <w:rPr>
          <w:bCs/>
          <w:color w:val="000000"/>
          <w:spacing w:val="-4"/>
        </w:rPr>
        <w:t>.</w:t>
      </w:r>
      <w:r w:rsidR="00957FAD">
        <w:rPr>
          <w:bCs/>
          <w:color w:val="000000"/>
          <w:spacing w:val="-4"/>
        </w:rPr>
        <w:tab/>
      </w:r>
      <w:r w:rsidR="00957FAD">
        <w:t>The following terms of reference are proposed for the informal working</w:t>
      </w:r>
      <w:r w:rsidR="00957FAD">
        <w:rPr>
          <w:spacing w:val="-2"/>
        </w:rPr>
        <w:t xml:space="preserve"> </w:t>
      </w:r>
      <w:r w:rsidR="00957FAD">
        <w:t>group:</w:t>
      </w:r>
    </w:p>
    <w:p w14:paraId="1A09FF53" w14:textId="5E13EB44" w:rsidR="00957FAD" w:rsidRDefault="00957FAD" w:rsidP="00CF6D6C">
      <w:pPr>
        <w:pStyle w:val="SingleTxtG"/>
        <w:keepNext/>
        <w:keepLines/>
        <w:tabs>
          <w:tab w:val="left" w:pos="1701"/>
        </w:tabs>
      </w:pPr>
      <w:r>
        <w:tab/>
        <w:t>(a)</w:t>
      </w:r>
      <w:r>
        <w:tab/>
      </w:r>
      <w:r w:rsidRPr="003D2799">
        <w:t>Review</w:t>
      </w:r>
      <w:r>
        <w:t xml:space="preserve"> criteria for classification:</w:t>
      </w:r>
    </w:p>
    <w:p w14:paraId="0C94D7B7" w14:textId="77777777" w:rsidR="00957FAD" w:rsidRDefault="00957FAD" w:rsidP="00957FAD">
      <w:pPr>
        <w:pStyle w:val="SingleTxtG"/>
        <w:ind w:left="2694" w:hanging="426"/>
        <w:rPr>
          <w:b/>
          <w:sz w:val="14"/>
        </w:rPr>
      </w:pPr>
      <w:r>
        <w:t>(</w:t>
      </w:r>
      <w:proofErr w:type="spellStart"/>
      <w:r>
        <w:t>i</w:t>
      </w:r>
      <w:proofErr w:type="spellEnd"/>
      <w:r>
        <w:t>)</w:t>
      </w:r>
      <w:r>
        <w:tab/>
        <w:t>Review the criteria for classification in Category 1B, including the</w:t>
      </w:r>
      <w:r>
        <w:rPr>
          <w:spacing w:val="-11"/>
        </w:rPr>
        <w:t xml:space="preserve"> </w:t>
      </w:r>
      <w:r>
        <w:t>use</w:t>
      </w:r>
      <w:r>
        <w:rPr>
          <w:spacing w:val="-11"/>
        </w:rPr>
        <w:t xml:space="preserve"> </w:t>
      </w:r>
      <w:r>
        <w:t>of</w:t>
      </w:r>
      <w:r>
        <w:rPr>
          <w:spacing w:val="-13"/>
        </w:rPr>
        <w:t xml:space="preserve"> </w:t>
      </w:r>
      <w:r>
        <w:t>other</w:t>
      </w:r>
      <w:r>
        <w:rPr>
          <w:spacing w:val="-11"/>
        </w:rPr>
        <w:t xml:space="preserve"> </w:t>
      </w:r>
      <w:r>
        <w:t>types</w:t>
      </w:r>
      <w:r>
        <w:rPr>
          <w:spacing w:val="-12"/>
        </w:rPr>
        <w:t xml:space="preserve"> </w:t>
      </w:r>
      <w:r>
        <w:t>of</w:t>
      </w:r>
      <w:r>
        <w:rPr>
          <w:spacing w:val="-13"/>
        </w:rPr>
        <w:t xml:space="preserve"> </w:t>
      </w:r>
      <w:r>
        <w:t>data</w:t>
      </w:r>
      <w:r>
        <w:rPr>
          <w:spacing w:val="-11"/>
        </w:rPr>
        <w:t xml:space="preserve"> </w:t>
      </w:r>
      <w:r>
        <w:t>as</w:t>
      </w:r>
      <w:r>
        <w:rPr>
          <w:spacing w:val="-12"/>
        </w:rPr>
        <w:t xml:space="preserve"> </w:t>
      </w:r>
      <w:r>
        <w:t>indirect</w:t>
      </w:r>
      <w:r>
        <w:rPr>
          <w:spacing w:val="-11"/>
        </w:rPr>
        <w:t xml:space="preserve"> </w:t>
      </w:r>
      <w:r>
        <w:t>evidence</w:t>
      </w:r>
      <w:r>
        <w:rPr>
          <w:spacing w:val="-14"/>
        </w:rPr>
        <w:t xml:space="preserve"> </w:t>
      </w:r>
      <w:r>
        <w:t>of</w:t>
      </w:r>
      <w:r>
        <w:rPr>
          <w:spacing w:val="-11"/>
        </w:rPr>
        <w:t xml:space="preserve"> </w:t>
      </w:r>
      <w:r>
        <w:t>interaction</w:t>
      </w:r>
      <w:r>
        <w:rPr>
          <w:spacing w:val="-10"/>
        </w:rPr>
        <w:t xml:space="preserve"> </w:t>
      </w:r>
      <w:r>
        <w:t>with</w:t>
      </w:r>
      <w:r>
        <w:rPr>
          <w:spacing w:val="-10"/>
        </w:rPr>
        <w:t xml:space="preserve"> </w:t>
      </w:r>
      <w:r>
        <w:t xml:space="preserve">germ cells; such as toxicokinetic data from currently accepted </w:t>
      </w:r>
      <w:r>
        <w:rPr>
          <w:i/>
        </w:rPr>
        <w:t xml:space="preserve">in vivo </w:t>
      </w:r>
      <w:r>
        <w:t>studies and/or supporting evidence from other available</w:t>
      </w:r>
      <w:r>
        <w:rPr>
          <w:spacing w:val="-4"/>
        </w:rPr>
        <w:t xml:space="preserve"> </w:t>
      </w:r>
      <w:r>
        <w:t>studies.</w:t>
      </w:r>
    </w:p>
    <w:p w14:paraId="452442AD" w14:textId="77777777" w:rsidR="00957FAD" w:rsidRDefault="00957FAD" w:rsidP="00957FAD">
      <w:pPr>
        <w:pStyle w:val="SingleTxtG"/>
        <w:ind w:left="2694" w:hanging="426"/>
      </w:pPr>
      <w:r>
        <w:t>(ii)</w:t>
      </w:r>
      <w:r>
        <w:tab/>
        <w:t>Review the criteria for classification in Category 2.</w:t>
      </w:r>
      <w:r w:rsidRPr="006A29D6">
        <w:t xml:space="preserve"> </w:t>
      </w:r>
    </w:p>
    <w:p w14:paraId="1B1EAD5C" w14:textId="77777777" w:rsidR="00957FAD" w:rsidRDefault="00957FAD" w:rsidP="00957FAD">
      <w:pPr>
        <w:pStyle w:val="SingleTxtG"/>
        <w:ind w:left="2694" w:hanging="426"/>
      </w:pPr>
      <w:r>
        <w:t>(iii)</w:t>
      </w:r>
      <w:r>
        <w:tab/>
        <w:t>Review the criterion for classification in Category 1A.</w:t>
      </w:r>
    </w:p>
    <w:p w14:paraId="02ED52FB" w14:textId="77777777" w:rsidR="00957FAD" w:rsidRPr="006A29D6" w:rsidRDefault="00957FAD" w:rsidP="00957FAD">
      <w:pPr>
        <w:pStyle w:val="SingleTxtG"/>
        <w:ind w:left="2694" w:hanging="426"/>
      </w:pPr>
      <w:r>
        <w:t>(iv)</w:t>
      </w:r>
      <w:r>
        <w:tab/>
      </w:r>
      <w:r w:rsidRPr="006A29D6">
        <w:t>Consider whether revisions are required to the criteria and revise the criteria, and/or provide additional guidance, as needed, in accordance with the results of the review</w:t>
      </w:r>
      <w:r>
        <w:t>.</w:t>
      </w:r>
    </w:p>
    <w:p w14:paraId="65950F45" w14:textId="77777777" w:rsidR="00957FAD" w:rsidRDefault="00957FAD" w:rsidP="00957FAD">
      <w:pPr>
        <w:pStyle w:val="SingleTxtG"/>
        <w:ind w:left="2694" w:hanging="426"/>
      </w:pPr>
      <w:r>
        <w:t>(v)</w:t>
      </w:r>
      <w:r>
        <w:tab/>
      </w:r>
      <w:r w:rsidRPr="00B81B51">
        <w:t>Ensure that the criteria are consistent with each other following any revisions.</w:t>
      </w:r>
    </w:p>
    <w:p w14:paraId="2277AABA" w14:textId="7ECA8BE7" w:rsidR="00957FAD" w:rsidRPr="00B81B51" w:rsidRDefault="00957FAD" w:rsidP="00957FAD">
      <w:pPr>
        <w:pStyle w:val="SingleTxtG"/>
        <w:ind w:left="2265" w:hanging="564"/>
      </w:pPr>
      <w:r>
        <w:t>(</w:t>
      </w:r>
      <w:r w:rsidRPr="001C40A8">
        <w:rPr>
          <w:color w:val="FF0000"/>
        </w:rPr>
        <w:t>b</w:t>
      </w:r>
      <w:r>
        <w:t>)</w:t>
      </w:r>
      <w:r>
        <w:tab/>
      </w:r>
      <w:r w:rsidRPr="002B5BAC">
        <w:rPr>
          <w:color w:val="FF0000"/>
          <w:u w:val="single"/>
        </w:rPr>
        <w:t>Sub-Committee engage OECD for review of any updated classification criteria</w:t>
      </w:r>
    </w:p>
    <w:p w14:paraId="63DD7830" w14:textId="585B15DE" w:rsidR="00957FAD" w:rsidRDefault="00957FAD" w:rsidP="00957FAD">
      <w:pPr>
        <w:pStyle w:val="SingleTxtG"/>
        <w:ind w:left="2268" w:hanging="567"/>
      </w:pPr>
      <w:r>
        <w:t>(</w:t>
      </w:r>
      <w:r w:rsidRPr="00957FAD">
        <w:rPr>
          <w:color w:val="FF0000"/>
        </w:rPr>
        <w:t>c</w:t>
      </w:r>
      <w:r>
        <w:t>)</w:t>
      </w:r>
      <w:r>
        <w:tab/>
        <w:t>Ensure</w:t>
      </w:r>
      <w:r w:rsidRPr="00996D77">
        <w:t xml:space="preserve"> </w:t>
      </w:r>
      <w:r>
        <w:t>that</w:t>
      </w:r>
      <w:r w:rsidRPr="00996D77">
        <w:t xml:space="preserve"> </w:t>
      </w:r>
      <w:r>
        <w:t>the</w:t>
      </w:r>
      <w:r w:rsidRPr="00996D77">
        <w:t xml:space="preserve"> </w:t>
      </w:r>
      <w:r>
        <w:t>wording</w:t>
      </w:r>
      <w:r w:rsidRPr="00996D77">
        <w:t xml:space="preserve"> </w:t>
      </w:r>
      <w:r>
        <w:t>throughout</w:t>
      </w:r>
      <w:r w:rsidRPr="00996D77">
        <w:t xml:space="preserve"> </w:t>
      </w:r>
      <w:r>
        <w:t>the</w:t>
      </w:r>
      <w:r w:rsidRPr="00996D77">
        <w:t xml:space="preserve"> </w:t>
      </w:r>
      <w:r>
        <w:t>text</w:t>
      </w:r>
      <w:r w:rsidRPr="00996D77">
        <w:t xml:space="preserve"> </w:t>
      </w:r>
      <w:r>
        <w:t>of</w:t>
      </w:r>
      <w:r w:rsidRPr="00996D77">
        <w:t xml:space="preserve"> </w:t>
      </w:r>
      <w:r>
        <w:t>the</w:t>
      </w:r>
      <w:r w:rsidRPr="00996D77">
        <w:t xml:space="preserve"> </w:t>
      </w:r>
      <w:r>
        <w:t>chapter</w:t>
      </w:r>
      <w:r w:rsidRPr="00996D77">
        <w:t xml:space="preserve"> </w:t>
      </w:r>
      <w:r>
        <w:t>is</w:t>
      </w:r>
      <w:r w:rsidRPr="00996D77">
        <w:t xml:space="preserve"> </w:t>
      </w:r>
      <w:r>
        <w:t>coherent</w:t>
      </w:r>
      <w:r w:rsidRPr="00996D77">
        <w:t xml:space="preserve"> </w:t>
      </w:r>
      <w:r>
        <w:t>and not redundant and avoid the inconsistent use of the word “mutagenicity” and “heritable”.</w:t>
      </w:r>
    </w:p>
    <w:p w14:paraId="4258A261" w14:textId="1B929902" w:rsidR="00957FAD" w:rsidRDefault="00957FAD" w:rsidP="00957FAD">
      <w:pPr>
        <w:pStyle w:val="SingleTxtG"/>
        <w:ind w:left="2268" w:hanging="567"/>
      </w:pPr>
      <w:r>
        <w:t>(</w:t>
      </w:r>
      <w:r w:rsidRPr="00957FAD">
        <w:rPr>
          <w:color w:val="FF0000"/>
        </w:rPr>
        <w:t>d</w:t>
      </w:r>
      <w:r>
        <w:t>)</w:t>
      </w:r>
      <w:r>
        <w:tab/>
        <w:t>Update</w:t>
      </w:r>
      <w:r w:rsidRPr="00996D77">
        <w:t xml:space="preserve"> </w:t>
      </w:r>
      <w:r>
        <w:t>the</w:t>
      </w:r>
      <w:r w:rsidRPr="00996D77">
        <w:t xml:space="preserve"> </w:t>
      </w:r>
      <w:r>
        <w:t>chapter</w:t>
      </w:r>
      <w:r w:rsidRPr="00996D77">
        <w:t xml:space="preserve"> </w:t>
      </w:r>
      <w:r>
        <w:t>according</w:t>
      </w:r>
      <w:r w:rsidRPr="00996D77">
        <w:t xml:space="preserve"> </w:t>
      </w:r>
      <w:r>
        <w:t>to</w:t>
      </w:r>
      <w:r w:rsidRPr="00996D77">
        <w:t xml:space="preserve"> </w:t>
      </w:r>
      <w:r>
        <w:t>current</w:t>
      </w:r>
      <w:r w:rsidRPr="00996D77">
        <w:t xml:space="preserve"> </w:t>
      </w:r>
      <w:r>
        <w:t>state</w:t>
      </w:r>
      <w:r w:rsidRPr="00996D77">
        <w:t xml:space="preserve"> </w:t>
      </w:r>
      <w:r>
        <w:t>of</w:t>
      </w:r>
      <w:r w:rsidRPr="00996D77">
        <w:t xml:space="preserve"> </w:t>
      </w:r>
      <w:r>
        <w:t>science,</w:t>
      </w:r>
      <w:r w:rsidRPr="00996D77">
        <w:t xml:space="preserve"> </w:t>
      </w:r>
      <w:r>
        <w:t>including</w:t>
      </w:r>
      <w:r w:rsidRPr="00996D77">
        <w:t xml:space="preserve"> </w:t>
      </w:r>
      <w:r>
        <w:t>newly available test guidelines as appropriate. Consider whether to include non-test guideline assays and regrouping of the</w:t>
      </w:r>
      <w:r w:rsidRPr="00996D77">
        <w:t xml:space="preserve"> </w:t>
      </w:r>
      <w:r>
        <w:t>tests.</w:t>
      </w:r>
    </w:p>
    <w:p w14:paraId="5D5A2E04" w14:textId="77777777" w:rsidR="00957FAD" w:rsidRPr="00BD1CED" w:rsidRDefault="00957FAD" w:rsidP="00957FAD">
      <w:pPr>
        <w:pStyle w:val="SingleTxtG"/>
        <w:ind w:left="2835" w:hanging="567"/>
      </w:pPr>
      <w:r>
        <w:t>(</w:t>
      </w:r>
      <w:proofErr w:type="spellStart"/>
      <w:r>
        <w:t>i</w:t>
      </w:r>
      <w:proofErr w:type="spellEnd"/>
      <w:r>
        <w:t>)</w:t>
      </w:r>
      <w:r>
        <w:tab/>
        <w:t>Include paragraphs regarding non-testing methods similar to that in the newly</w:t>
      </w:r>
      <w:r w:rsidRPr="00996D77">
        <w:t xml:space="preserve"> </w:t>
      </w:r>
      <w:r>
        <w:t>revised</w:t>
      </w:r>
      <w:r w:rsidRPr="00996D77">
        <w:t xml:space="preserve"> </w:t>
      </w:r>
      <w:r>
        <w:t>Chapter</w:t>
      </w:r>
      <w:r w:rsidRPr="00996D77">
        <w:t xml:space="preserve"> </w:t>
      </w:r>
      <w:r>
        <w:t>3.2</w:t>
      </w:r>
      <w:r w:rsidRPr="00996D77">
        <w:t xml:space="preserve"> </w:t>
      </w:r>
      <w:r>
        <w:t>on skin corrosion/irritation and</w:t>
      </w:r>
      <w:r w:rsidRPr="00996D77">
        <w:t xml:space="preserve"> </w:t>
      </w:r>
      <w:r>
        <w:t>extend</w:t>
      </w:r>
      <w:r w:rsidRPr="00996D77">
        <w:t xml:space="preserve"> </w:t>
      </w:r>
      <w:r>
        <w:t>the</w:t>
      </w:r>
      <w:r w:rsidRPr="00996D77">
        <w:t xml:space="preserve"> </w:t>
      </w:r>
      <w:r>
        <w:t>note</w:t>
      </w:r>
      <w:r w:rsidRPr="00996D77">
        <w:t xml:space="preserve"> </w:t>
      </w:r>
      <w:r>
        <w:t>on</w:t>
      </w:r>
      <w:r w:rsidRPr="00996D77">
        <w:t xml:space="preserve"> </w:t>
      </w:r>
      <w:r>
        <w:t>read-across</w:t>
      </w:r>
      <w:r w:rsidRPr="00996D77">
        <w:t xml:space="preserve"> </w:t>
      </w:r>
      <w:r>
        <w:t>to</w:t>
      </w:r>
      <w:r w:rsidRPr="00996D77">
        <w:t xml:space="preserve"> </w:t>
      </w:r>
      <w:r>
        <w:t>be</w:t>
      </w:r>
      <w:r w:rsidRPr="00996D77">
        <w:t xml:space="preserve"> </w:t>
      </w:r>
      <w:r>
        <w:t>in</w:t>
      </w:r>
      <w:r w:rsidRPr="00996D77">
        <w:t xml:space="preserve"> </w:t>
      </w:r>
      <w:r>
        <w:t xml:space="preserve">line with that chapter.  </w:t>
      </w:r>
      <w:r w:rsidRPr="00980A13">
        <w:t>In addition, indicate that</w:t>
      </w:r>
      <w:r w:rsidRPr="002B5BAC">
        <w:rPr>
          <w:color w:val="FF0000"/>
          <w:u w:val="single"/>
        </w:rPr>
        <w:t>, when appropriate and valid</w:t>
      </w:r>
      <w:r>
        <w:t>,</w:t>
      </w:r>
      <w:r w:rsidRPr="00980A13">
        <w:t xml:space="preserve"> a read-across can be supported by positive results in </w:t>
      </w:r>
      <w:r w:rsidRPr="007473E7">
        <w:rPr>
          <w:i/>
          <w:iCs/>
        </w:rPr>
        <w:t>in vitro</w:t>
      </w:r>
      <w:r w:rsidRPr="00980A13">
        <w:t xml:space="preserve"> mammalian mutagenicity assays.</w:t>
      </w:r>
      <w:r w:rsidRPr="00BE68D4">
        <w:t xml:space="preserve"> </w:t>
      </w:r>
    </w:p>
    <w:p w14:paraId="67A433EE" w14:textId="77777777" w:rsidR="00957FAD" w:rsidRDefault="00957FAD" w:rsidP="00957FAD">
      <w:pPr>
        <w:pStyle w:val="SingleTxtG"/>
        <w:ind w:left="2268" w:hanging="567"/>
      </w:pPr>
      <w:r>
        <w:t>(e)</w:t>
      </w:r>
      <w:r>
        <w:tab/>
        <w:t>Prepare draft amendments and additions to the GHS to facilitate hazard classification using non-animal methods, where appropriate, and consult with the informal working group on non-animal testing methods (NATM) for submission, as a proposal in a working document directly to the Sub-Committee.</w:t>
      </w:r>
      <w:r w:rsidRPr="005C7909">
        <w:t xml:space="preserve"> </w:t>
      </w:r>
    </w:p>
    <w:p w14:paraId="2169218E" w14:textId="77777777" w:rsidR="00957FAD" w:rsidRDefault="00957FAD" w:rsidP="00957FAD">
      <w:pPr>
        <w:pStyle w:val="SingleTxtG"/>
        <w:ind w:left="2268" w:hanging="567"/>
      </w:pPr>
      <w:r>
        <w:t>(f)</w:t>
      </w:r>
      <w:r>
        <w:tab/>
        <w:t>Review current section 3.5.5 on decision logic and guidance in line with any revised criteria.</w:t>
      </w:r>
    </w:p>
    <w:p w14:paraId="5939143C" w14:textId="77777777" w:rsidR="00957FAD" w:rsidRPr="003772FB" w:rsidRDefault="00957FAD" w:rsidP="00957FAD">
      <w:pPr>
        <w:pStyle w:val="SingleTxtG"/>
        <w:ind w:left="2268" w:hanging="567"/>
      </w:pPr>
      <w:r>
        <w:t>(g)</w:t>
      </w:r>
      <w:r>
        <w:tab/>
        <w:t>Consider any new information relevant to the work provided by other international organizations or institutions, such as OECD or the Health and Environmental Sciences Institute</w:t>
      </w:r>
      <w:r w:rsidRPr="00996D77">
        <w:t xml:space="preserve"> </w:t>
      </w:r>
      <w:r>
        <w:t>(HESI).</w:t>
      </w:r>
    </w:p>
    <w:p w14:paraId="7DCA1EDB" w14:textId="77777777" w:rsidR="00957FAD" w:rsidRDefault="00957FAD" w:rsidP="00957FAD">
      <w:pPr>
        <w:pStyle w:val="SingleTxtG"/>
        <w:ind w:left="2268" w:hanging="567"/>
      </w:pPr>
      <w:r>
        <w:t>(h)</w:t>
      </w:r>
      <w:r>
        <w:tab/>
        <w:t>Identify technical errors and/or editorial improvements during the review of chapters that are not related to classification of germ cell mutagenicity and send them to the practical classification issues (PCI) informal working group for submission as a proposal in a working document directly to the Sub- Committee.</w:t>
      </w:r>
    </w:p>
    <w:p w14:paraId="4E0EA853" w14:textId="77777777" w:rsidR="00957FAD" w:rsidRDefault="00957FAD" w:rsidP="00957FAD">
      <w:pPr>
        <w:pStyle w:val="SingleTxtG"/>
        <w:ind w:left="2268" w:hanging="567"/>
      </w:pPr>
      <w:r>
        <w:t>(</w:t>
      </w:r>
      <w:proofErr w:type="spellStart"/>
      <w:r>
        <w:t>i</w:t>
      </w:r>
      <w:proofErr w:type="spellEnd"/>
      <w:r>
        <w:t>)</w:t>
      </w:r>
      <w:r>
        <w:tab/>
        <w:t>Report progress to the Sub-Committee as</w:t>
      </w:r>
      <w:r w:rsidRPr="00996D77">
        <w:t xml:space="preserve"> </w:t>
      </w:r>
      <w:r>
        <w:t>appropriate.</w:t>
      </w:r>
    </w:p>
    <w:p w14:paraId="235C603B" w14:textId="77777777" w:rsidR="00957FAD" w:rsidRPr="002174C5" w:rsidRDefault="00957FAD" w:rsidP="00957FAD">
      <w:pPr>
        <w:pStyle w:val="HChG"/>
      </w:pPr>
      <w:r>
        <w:lastRenderedPageBreak/>
        <w:tab/>
      </w:r>
      <w:r>
        <w:tab/>
        <w:t>Work programme</w:t>
      </w:r>
    </w:p>
    <w:p w14:paraId="29E47660" w14:textId="676BC135" w:rsidR="00957FAD" w:rsidRDefault="003D5D8E" w:rsidP="003D2799">
      <w:pPr>
        <w:pStyle w:val="SingleTxtG"/>
        <w:tabs>
          <w:tab w:val="left" w:pos="1701"/>
        </w:tabs>
      </w:pPr>
      <w:r>
        <w:t>6</w:t>
      </w:r>
      <w:r w:rsidR="00957FAD">
        <w:t>.</w:t>
      </w:r>
      <w:r w:rsidR="00957FAD">
        <w:tab/>
      </w:r>
      <w:r w:rsidR="00957FAD" w:rsidRPr="002174C5">
        <w:t xml:space="preserve">The work will be carried out through discussions in approximately bi-monthly meetings and by </w:t>
      </w:r>
      <w:r w:rsidR="00957FAD">
        <w:t>written</w:t>
      </w:r>
      <w:r w:rsidR="00957FAD" w:rsidRPr="002174C5">
        <w:t xml:space="preserve"> procedure,</w:t>
      </w:r>
      <w:r w:rsidR="00957FAD">
        <w:t xml:space="preserve"> based on the issues to discuss</w:t>
      </w:r>
      <w:r w:rsidR="00957FAD" w:rsidRPr="002174C5">
        <w:t xml:space="preserve">. The meetings will be organised on-line or as face-to-face meetings in the margins of the </w:t>
      </w:r>
      <w:r w:rsidR="00957FAD">
        <w:t>S</w:t>
      </w:r>
      <w:r w:rsidR="00957FAD" w:rsidRPr="002174C5">
        <w:t>ub-</w:t>
      </w:r>
      <w:r w:rsidR="00957FAD">
        <w:t>C</w:t>
      </w:r>
      <w:r w:rsidR="00957FAD" w:rsidRPr="002174C5">
        <w:t xml:space="preserve">ommittee meetings. The </w:t>
      </w:r>
      <w:r w:rsidR="00957FAD">
        <w:t>JRC on behalf and in agreement</w:t>
      </w:r>
      <w:r w:rsidR="00957FAD" w:rsidRPr="002174C5">
        <w:t xml:space="preserve"> with the informal working group will inform the </w:t>
      </w:r>
      <w:r w:rsidR="00957FAD">
        <w:t>S</w:t>
      </w:r>
      <w:r w:rsidR="00957FAD" w:rsidRPr="002174C5">
        <w:t>ub</w:t>
      </w:r>
      <w:r w:rsidR="00957FAD">
        <w:t>-C</w:t>
      </w:r>
      <w:r w:rsidR="00957FAD" w:rsidRPr="002174C5">
        <w:t xml:space="preserve">ommittee on the progress of the informal working group at each </w:t>
      </w:r>
      <w:r w:rsidR="00957FAD">
        <w:t>S</w:t>
      </w:r>
      <w:r w:rsidR="00957FAD" w:rsidRPr="002174C5">
        <w:t>ub-</w:t>
      </w:r>
      <w:r w:rsidR="00957FAD">
        <w:t>C</w:t>
      </w:r>
      <w:r w:rsidR="00957FAD" w:rsidRPr="002174C5">
        <w:t>ommittee meeting.</w:t>
      </w:r>
    </w:p>
    <w:p w14:paraId="3C9E0A88" w14:textId="26AD752F" w:rsidR="00957FAD" w:rsidRDefault="003D5D8E" w:rsidP="003D2799">
      <w:pPr>
        <w:pStyle w:val="SingleTxtG"/>
        <w:tabs>
          <w:tab w:val="left" w:pos="1701"/>
        </w:tabs>
      </w:pPr>
      <w:r>
        <w:t>7</w:t>
      </w:r>
      <w:r w:rsidR="00957FAD">
        <w:t>.</w:t>
      </w:r>
      <w:r w:rsidR="00957FAD">
        <w:tab/>
      </w:r>
      <w:r w:rsidR="00957FAD" w:rsidRPr="002174C5">
        <w:t>Any new information relevant to the different issues provided by other international organizations or institutions, such as OECD or the Health and Environmental Sciences Institute</w:t>
      </w:r>
      <w:r w:rsidR="00957FAD" w:rsidRPr="002174C5">
        <w:rPr>
          <w:spacing w:val="-2"/>
        </w:rPr>
        <w:t xml:space="preserve"> </w:t>
      </w:r>
      <w:r w:rsidR="00957FAD" w:rsidRPr="002174C5">
        <w:t>(HESI), will be discussed when deemed necessary throughout the work of the informal working group.</w:t>
      </w:r>
      <w:r w:rsidR="00957FAD">
        <w:t xml:space="preserve"> </w:t>
      </w:r>
    </w:p>
    <w:p w14:paraId="1DD0492D" w14:textId="12A9A9CF" w:rsidR="00957FAD" w:rsidRDefault="003D5D8E" w:rsidP="003D2799">
      <w:pPr>
        <w:pStyle w:val="SingleTxtG"/>
        <w:tabs>
          <w:tab w:val="left" w:pos="1701"/>
        </w:tabs>
      </w:pPr>
      <w:r>
        <w:t>8</w:t>
      </w:r>
      <w:r w:rsidR="00957FAD">
        <w:t>.</w:t>
      </w:r>
      <w:r w:rsidR="00957FAD">
        <w:tab/>
        <w:t>The proposed workstreams are detailed below:</w:t>
      </w:r>
    </w:p>
    <w:p w14:paraId="5A940D60" w14:textId="77777777" w:rsidR="00957FAD" w:rsidRPr="0063100B" w:rsidRDefault="00957FAD" w:rsidP="00957FAD">
      <w:pPr>
        <w:pStyle w:val="SingleTxtG"/>
        <w:ind w:firstLine="567"/>
        <w:rPr>
          <w:b/>
          <w:bCs/>
          <w:lang w:val="en-US"/>
        </w:rPr>
      </w:pPr>
      <w:r w:rsidRPr="0063100B">
        <w:rPr>
          <w:b/>
          <w:bCs/>
          <w:lang w:val="en-US"/>
        </w:rPr>
        <w:t>Workstream 1</w:t>
      </w:r>
    </w:p>
    <w:p w14:paraId="7CD20765" w14:textId="77777777" w:rsidR="00957FAD" w:rsidRPr="00701754" w:rsidRDefault="00957FAD" w:rsidP="00957FAD">
      <w:pPr>
        <w:pStyle w:val="SingleTxtG"/>
        <w:ind w:left="2268" w:hanging="567"/>
      </w:pPr>
      <w:r w:rsidRPr="00701754">
        <w:t>(a)</w:t>
      </w:r>
      <w:r w:rsidRPr="00701754">
        <w:tab/>
        <w:t>Terminology</w:t>
      </w:r>
    </w:p>
    <w:p w14:paraId="2072A0A2" w14:textId="77777777" w:rsidR="00957FAD" w:rsidRDefault="00957FAD" w:rsidP="00957FAD">
      <w:pPr>
        <w:pStyle w:val="SingleTxtG"/>
        <w:ind w:left="2268" w:hanging="567"/>
      </w:pPr>
      <w:r>
        <w:t>(b)</w:t>
      </w:r>
      <w:r>
        <w:tab/>
      </w:r>
      <w:r w:rsidRPr="00701754">
        <w:t>Update</w:t>
      </w:r>
      <w:r w:rsidRPr="0047738D">
        <w:t xml:space="preserve"> </w:t>
      </w:r>
      <w:r w:rsidRPr="00701754">
        <w:t>the</w:t>
      </w:r>
      <w:r w:rsidRPr="0047738D">
        <w:t xml:space="preserve"> </w:t>
      </w:r>
      <w:r w:rsidRPr="00701754">
        <w:t>chapter</w:t>
      </w:r>
      <w:r w:rsidRPr="0047738D">
        <w:t xml:space="preserve"> </w:t>
      </w:r>
      <w:r w:rsidRPr="00701754">
        <w:t>according</w:t>
      </w:r>
      <w:r w:rsidRPr="0047738D">
        <w:t xml:space="preserve"> </w:t>
      </w:r>
      <w:r w:rsidRPr="00701754">
        <w:t>to</w:t>
      </w:r>
      <w:r w:rsidRPr="0047738D">
        <w:t xml:space="preserve"> </w:t>
      </w:r>
      <w:r w:rsidRPr="00701754">
        <w:t>current</w:t>
      </w:r>
      <w:r w:rsidRPr="0047738D">
        <w:t xml:space="preserve"> </w:t>
      </w:r>
      <w:r w:rsidRPr="00701754">
        <w:t>state</w:t>
      </w:r>
      <w:r w:rsidRPr="0047738D">
        <w:t xml:space="preserve"> </w:t>
      </w:r>
      <w:r w:rsidRPr="00701754">
        <w:t>of</w:t>
      </w:r>
      <w:r w:rsidRPr="0047738D">
        <w:t xml:space="preserve"> </w:t>
      </w:r>
      <w:r w:rsidRPr="00701754">
        <w:t>science</w:t>
      </w:r>
      <w:r>
        <w:t xml:space="preserve"> as described in (c)</w:t>
      </w:r>
      <w:r w:rsidRPr="00701754">
        <w:t>.</w:t>
      </w:r>
    </w:p>
    <w:p w14:paraId="688932E7" w14:textId="77777777" w:rsidR="00957FAD" w:rsidRPr="0028564E" w:rsidRDefault="00957FAD" w:rsidP="00957FAD">
      <w:pPr>
        <w:pStyle w:val="SingleTxtG"/>
        <w:ind w:left="2268" w:hanging="567"/>
      </w:pPr>
      <w:r w:rsidRPr="0028564E">
        <w:t>(c)</w:t>
      </w:r>
      <w:r w:rsidRPr="0028564E">
        <w:tab/>
      </w:r>
      <w:r w:rsidRPr="00701754">
        <w:t xml:space="preserve">Non-testing methods, read-across and </w:t>
      </w:r>
      <w:r w:rsidRPr="00452A9D">
        <w:t>consulting with the informal working group on NATM</w:t>
      </w:r>
      <w:r w:rsidRPr="00701754">
        <w:t>.</w:t>
      </w:r>
    </w:p>
    <w:p w14:paraId="7272AFC4" w14:textId="77777777" w:rsidR="00957FAD" w:rsidRPr="00701754" w:rsidRDefault="00957FAD" w:rsidP="00957FAD">
      <w:pPr>
        <w:pStyle w:val="SingleTxtG"/>
        <w:ind w:firstLine="567"/>
      </w:pPr>
      <w:r w:rsidRPr="0063100B">
        <w:rPr>
          <w:b/>
          <w:bCs/>
        </w:rPr>
        <w:t>Workstream 2</w:t>
      </w:r>
      <w:r>
        <w:t xml:space="preserve">: </w:t>
      </w:r>
      <w:r w:rsidRPr="00B81B51">
        <w:t>Review criteria</w:t>
      </w:r>
    </w:p>
    <w:p w14:paraId="34CDE8F7" w14:textId="77777777" w:rsidR="00957FAD" w:rsidRDefault="00957FAD" w:rsidP="00957FAD">
      <w:pPr>
        <w:pStyle w:val="SingleTxtG"/>
        <w:ind w:left="2268" w:hanging="567"/>
      </w:pPr>
      <w:r>
        <w:t>(a)</w:t>
      </w:r>
      <w:r>
        <w:tab/>
        <w:t>Review and r</w:t>
      </w:r>
      <w:r w:rsidRPr="00701754">
        <w:t>evise</w:t>
      </w:r>
      <w:r>
        <w:t>, as needed, the</w:t>
      </w:r>
      <w:r w:rsidRPr="00701754">
        <w:t xml:space="preserve"> criteria for category 1B </w:t>
      </w:r>
    </w:p>
    <w:p w14:paraId="5A6F21D2" w14:textId="77777777" w:rsidR="00957FAD" w:rsidRDefault="00957FAD" w:rsidP="00957FAD">
      <w:pPr>
        <w:pStyle w:val="SingleTxtG"/>
        <w:ind w:left="2268" w:hanging="567"/>
      </w:pPr>
      <w:r>
        <w:t>(b)</w:t>
      </w:r>
      <w:r>
        <w:tab/>
        <w:t xml:space="preserve">Review and revise, as needed, the criteria for category </w:t>
      </w:r>
      <w:r w:rsidRPr="00701754">
        <w:t>2</w:t>
      </w:r>
    </w:p>
    <w:p w14:paraId="74716A2D" w14:textId="77777777" w:rsidR="00957FAD" w:rsidRDefault="00957FAD" w:rsidP="00957FAD">
      <w:pPr>
        <w:pStyle w:val="SingleTxtG"/>
        <w:ind w:left="2268" w:hanging="567"/>
      </w:pPr>
      <w:r w:rsidRPr="00FB1C6F">
        <w:t>(</w:t>
      </w:r>
      <w:r>
        <w:t>c</w:t>
      </w:r>
      <w:r w:rsidRPr="00FB1C6F">
        <w:t>)</w:t>
      </w:r>
      <w:r w:rsidRPr="00FB1C6F">
        <w:tab/>
      </w:r>
      <w:r>
        <w:t xml:space="preserve">Review and revise, as needed, the criteria for category </w:t>
      </w:r>
      <w:r w:rsidRPr="00701754">
        <w:t>1A</w:t>
      </w:r>
    </w:p>
    <w:p w14:paraId="3E0327F9" w14:textId="6802224A" w:rsidR="00957FAD" w:rsidRPr="002B5BAC" w:rsidRDefault="00957FAD" w:rsidP="00957FAD">
      <w:pPr>
        <w:pStyle w:val="SingleTxtG"/>
        <w:ind w:left="2268" w:hanging="567"/>
        <w:rPr>
          <w:color w:val="FF0000"/>
          <w:u w:val="single"/>
        </w:rPr>
      </w:pPr>
      <w:r w:rsidRPr="002B5BAC">
        <w:rPr>
          <w:color w:val="FF0000"/>
          <w:u w:val="single"/>
        </w:rPr>
        <w:t>(d)</w:t>
      </w:r>
      <w:r w:rsidRPr="002B5BAC">
        <w:rPr>
          <w:color w:val="FF0000"/>
          <w:u w:val="single"/>
        </w:rPr>
        <w:tab/>
        <w:t xml:space="preserve">Engage the OECD for review of </w:t>
      </w:r>
      <w:r w:rsidR="002B5BAC">
        <w:rPr>
          <w:color w:val="FF0000"/>
          <w:u w:val="single"/>
        </w:rPr>
        <w:t xml:space="preserve">updated </w:t>
      </w:r>
      <w:r w:rsidRPr="002B5BAC">
        <w:rPr>
          <w:color w:val="FF0000"/>
          <w:u w:val="single"/>
        </w:rPr>
        <w:t>classification criteria</w:t>
      </w:r>
    </w:p>
    <w:p w14:paraId="1A215D64" w14:textId="77777777" w:rsidR="00957FAD" w:rsidRPr="00701754" w:rsidRDefault="00957FAD" w:rsidP="00957FAD">
      <w:pPr>
        <w:pStyle w:val="SingleTxtG"/>
        <w:ind w:left="1701"/>
      </w:pPr>
      <w:r w:rsidRPr="00701754">
        <w:rPr>
          <w:b/>
        </w:rPr>
        <w:t>Workstream 3:</w:t>
      </w:r>
      <w:r w:rsidRPr="00701754">
        <w:t xml:space="preserve"> Explore the relevant sections in Chapter 3.5 with reference to the results of workstream </w:t>
      </w:r>
      <w:r>
        <w:t xml:space="preserve">1 and </w:t>
      </w:r>
      <w:r w:rsidRPr="00701754">
        <w:t>2 and propose additional or modifying text, if deemed necessary</w:t>
      </w:r>
    </w:p>
    <w:p w14:paraId="0D088851" w14:textId="77777777" w:rsidR="00957FAD" w:rsidRPr="00701754" w:rsidRDefault="00957FAD" w:rsidP="00957FAD">
      <w:pPr>
        <w:pStyle w:val="SingleTxtG"/>
        <w:ind w:left="2268" w:hanging="567"/>
      </w:pPr>
      <w:r w:rsidRPr="00701754">
        <w:t>(a)</w:t>
      </w:r>
      <w:r w:rsidRPr="00701754">
        <w:tab/>
        <w:t xml:space="preserve">Ensure that </w:t>
      </w:r>
      <w:r>
        <w:t>any</w:t>
      </w:r>
      <w:r w:rsidRPr="00701754">
        <w:t xml:space="preserve"> revised criteria for the different cat</w:t>
      </w:r>
      <w:r>
        <w:t>e</w:t>
      </w:r>
      <w:r w:rsidRPr="00701754">
        <w:t>gories are consistent with each other.</w:t>
      </w:r>
    </w:p>
    <w:p w14:paraId="1B624DBD" w14:textId="77777777" w:rsidR="00957FAD" w:rsidRPr="00701754" w:rsidRDefault="00957FAD" w:rsidP="00957FAD">
      <w:pPr>
        <w:pStyle w:val="SingleTxtG"/>
        <w:ind w:left="2268" w:hanging="567"/>
      </w:pPr>
      <w:r w:rsidRPr="00701754">
        <w:t>(b)</w:t>
      </w:r>
      <w:r w:rsidRPr="00701754">
        <w:tab/>
        <w:t>Decision logic and guidance.</w:t>
      </w:r>
    </w:p>
    <w:p w14:paraId="254D1BFC" w14:textId="77777777" w:rsidR="00957FAD" w:rsidRDefault="00957FAD" w:rsidP="00957FAD">
      <w:pPr>
        <w:pStyle w:val="SingleTxtG"/>
        <w:ind w:left="2268" w:hanging="567"/>
      </w:pPr>
      <w:r>
        <w:t>(c)</w:t>
      </w:r>
      <w:r>
        <w:tab/>
      </w:r>
      <w:r w:rsidRPr="00701754">
        <w:t>Consult with the PCI</w:t>
      </w:r>
      <w:r>
        <w:t xml:space="preserve"> informal working group</w:t>
      </w:r>
      <w:r w:rsidRPr="00701754">
        <w:t xml:space="preserve"> on </w:t>
      </w:r>
      <w:r>
        <w:t>t</w:t>
      </w:r>
      <w:r w:rsidRPr="00701754">
        <w:t>echnical errors and/or editorial improvements</w:t>
      </w:r>
      <w:r w:rsidRPr="00FF12C7">
        <w:t>.</w:t>
      </w:r>
    </w:p>
    <w:p w14:paraId="1A376199" w14:textId="2D10B086" w:rsidR="00957FAD" w:rsidRPr="002B5BAC" w:rsidRDefault="00957FAD" w:rsidP="00156267">
      <w:pPr>
        <w:pStyle w:val="SingleTxtG"/>
        <w:ind w:left="1701"/>
        <w:rPr>
          <w:color w:val="FF0000"/>
          <w:u w:val="single"/>
        </w:rPr>
      </w:pPr>
      <w:r w:rsidRPr="002B5BAC">
        <w:rPr>
          <w:b/>
          <w:color w:val="FF0000"/>
          <w:u w:val="single"/>
        </w:rPr>
        <w:t>Workstream 4</w:t>
      </w:r>
      <w:r w:rsidRPr="002B5BAC">
        <w:rPr>
          <w:color w:val="FF0000"/>
          <w:u w:val="single"/>
        </w:rPr>
        <w:t xml:space="preserve">: Review and finalize draft chapter for submission to the </w:t>
      </w:r>
      <w:r w:rsidR="00156267">
        <w:rPr>
          <w:color w:val="FF0000"/>
          <w:u w:val="single"/>
        </w:rPr>
        <w:br/>
        <w:t>S</w:t>
      </w:r>
      <w:r w:rsidRPr="002B5BAC">
        <w:rPr>
          <w:color w:val="FF0000"/>
          <w:u w:val="single"/>
        </w:rPr>
        <w:t>ub</w:t>
      </w:r>
      <w:r w:rsidR="00156267">
        <w:rPr>
          <w:color w:val="FF0000"/>
          <w:u w:val="single"/>
        </w:rPr>
        <w:t>-C</w:t>
      </w:r>
      <w:r w:rsidRPr="002B5BAC">
        <w:rPr>
          <w:color w:val="FF0000"/>
          <w:u w:val="single"/>
        </w:rPr>
        <w:t xml:space="preserve">ommittee </w:t>
      </w:r>
    </w:p>
    <w:p w14:paraId="59A7F642" w14:textId="60BE44C0" w:rsidR="00957FAD" w:rsidRPr="002174C5" w:rsidRDefault="003D5D8E" w:rsidP="003D2799">
      <w:pPr>
        <w:pStyle w:val="SingleTxtG"/>
        <w:tabs>
          <w:tab w:val="left" w:pos="1701"/>
        </w:tabs>
      </w:pPr>
      <w:r>
        <w:t>9</w:t>
      </w:r>
      <w:r w:rsidR="00957FAD">
        <w:t>.</w:t>
      </w:r>
      <w:r w:rsidR="00957FAD">
        <w:tab/>
      </w:r>
      <w:r w:rsidR="00957FAD" w:rsidRPr="00957FAD">
        <w:rPr>
          <w:strike/>
          <w:color w:val="FF0000"/>
        </w:rPr>
        <w:t>The objective of the informal working group is to finalise a draft revised text of Chapter 3.5 and present to the sub-committee within this biennium and prior to December 2022 for possible inclusion in the tenth revised edition of the GHS.</w:t>
      </w:r>
    </w:p>
    <w:p w14:paraId="0D70F855" w14:textId="6C935E4E" w:rsidR="007F7563" w:rsidRPr="00957FAD" w:rsidRDefault="007F7563" w:rsidP="00957FAD">
      <w:pPr>
        <w:pStyle w:val="SingleTxtG"/>
        <w:tabs>
          <w:tab w:val="left" w:pos="1701"/>
        </w:tabs>
        <w:rPr>
          <w:b/>
          <w:bCs/>
          <w:sz w:val="28"/>
          <w:szCs w:val="28"/>
        </w:rPr>
      </w:pPr>
      <w:r w:rsidRPr="00957FAD">
        <w:rPr>
          <w:b/>
          <w:bCs/>
          <w:sz w:val="28"/>
          <w:szCs w:val="28"/>
        </w:rPr>
        <w:t xml:space="preserve">Status report </w:t>
      </w:r>
    </w:p>
    <w:p w14:paraId="58DA67C6" w14:textId="47E7AB18" w:rsidR="001F1518" w:rsidRDefault="001C40A8" w:rsidP="00356671">
      <w:pPr>
        <w:pStyle w:val="SingleTxtG"/>
        <w:tabs>
          <w:tab w:val="left" w:pos="1701"/>
        </w:tabs>
      </w:pPr>
      <w:r>
        <w:rPr>
          <w:rStyle w:val="SingleTxtGCar"/>
        </w:rPr>
        <w:t>10</w:t>
      </w:r>
      <w:r w:rsidR="005573BD">
        <w:rPr>
          <w:rStyle w:val="SingleTxtGCar"/>
        </w:rPr>
        <w:t>.</w:t>
      </w:r>
      <w:r w:rsidR="005573BD" w:rsidRPr="005573BD">
        <w:rPr>
          <w:rStyle w:val="SingleTxtGCar"/>
        </w:rPr>
        <w:t xml:space="preserve"> </w:t>
      </w:r>
      <w:r w:rsidR="005573BD" w:rsidRPr="005573BD">
        <w:tab/>
      </w:r>
      <w:r w:rsidR="005573BD">
        <w:t>The U.S. has been in correspondence with the OECD on the review of any change to the criteria</w:t>
      </w:r>
      <w:r w:rsidR="00BC345F">
        <w:t xml:space="preserve"> in the chapter on germ cell mutagenicity</w:t>
      </w:r>
      <w:r w:rsidR="005573BD">
        <w:t xml:space="preserve">. </w:t>
      </w:r>
    </w:p>
    <w:p w14:paraId="1D9B9EE6" w14:textId="2EB75672" w:rsidR="003D2799" w:rsidRPr="005573BD" w:rsidRDefault="003D2799" w:rsidP="003D2799">
      <w:pPr>
        <w:pStyle w:val="SingleTxtG"/>
        <w:tabs>
          <w:tab w:val="left" w:pos="1701"/>
        </w:tabs>
        <w:jc w:val="center"/>
      </w:pPr>
      <w:r>
        <w:t>_________________</w:t>
      </w:r>
    </w:p>
    <w:sectPr w:rsidR="003D2799" w:rsidRPr="005573BD" w:rsidSect="00C969C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10142" w14:textId="77777777" w:rsidR="002D7AF9" w:rsidRDefault="002D7AF9" w:rsidP="00760F29">
      <w:pPr>
        <w:spacing w:line="240" w:lineRule="auto"/>
      </w:pPr>
      <w:r>
        <w:separator/>
      </w:r>
    </w:p>
  </w:endnote>
  <w:endnote w:type="continuationSeparator" w:id="0">
    <w:p w14:paraId="0FCFE255" w14:textId="77777777" w:rsidR="002D7AF9" w:rsidRDefault="002D7AF9" w:rsidP="00760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47750" w14:textId="1ACA7A9E" w:rsidR="004E5D18" w:rsidRPr="000216CC" w:rsidRDefault="00A31103"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BC345F">
      <w:rPr>
        <w:b/>
        <w:noProof/>
        <w:sz w:val="18"/>
      </w:rPr>
      <w:t>2</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F66A1" w14:textId="4B89C30B" w:rsidR="004E5D18" w:rsidRPr="000216CC" w:rsidRDefault="00A31103"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BC345F">
      <w:rPr>
        <w:b/>
        <w:noProof/>
        <w:sz w:val="18"/>
      </w:rPr>
      <w:t>3</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52942" w14:textId="010C5935" w:rsidR="004E5D18" w:rsidRPr="00952862" w:rsidRDefault="002D7AF9">
    <w:pPr>
      <w:pStyle w:val="Footer"/>
      <w:rPr>
        <w:b/>
        <w:bCs/>
      </w:rPr>
    </w:pPr>
  </w:p>
  <w:p w14:paraId="2D4C9FAC" w14:textId="77777777" w:rsidR="004E5D18" w:rsidRDefault="002D7AF9" w:rsidP="0097639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9A566" w14:textId="77777777" w:rsidR="002D7AF9" w:rsidRDefault="002D7AF9" w:rsidP="00760F29">
      <w:pPr>
        <w:spacing w:line="240" w:lineRule="auto"/>
      </w:pPr>
      <w:r>
        <w:separator/>
      </w:r>
    </w:p>
  </w:footnote>
  <w:footnote w:type="continuationSeparator" w:id="0">
    <w:p w14:paraId="649956B9" w14:textId="77777777" w:rsidR="002D7AF9" w:rsidRDefault="002D7AF9" w:rsidP="00760F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18ADA" w14:textId="327FB8FE" w:rsidR="004E5D18" w:rsidRPr="001E5919" w:rsidRDefault="00A31103" w:rsidP="001E5919">
    <w:pPr>
      <w:pStyle w:val="Header"/>
      <w:rPr>
        <w:lang w:val="fr-FR"/>
      </w:rPr>
    </w:pPr>
    <w:r>
      <w:rPr>
        <w:lang w:val="fr-FR"/>
      </w:rPr>
      <w:t>UN/SCEGHS/40/INF.</w:t>
    </w:r>
    <w:r w:rsidR="003D2799">
      <w:rPr>
        <w:lang w:val="fr-FR"/>
      </w:rPr>
      <w:t>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91E6B" w14:textId="11A8CD81" w:rsidR="004E5D18" w:rsidRPr="001E5919" w:rsidRDefault="00BC345F" w:rsidP="001E5919">
    <w:pPr>
      <w:pStyle w:val="Header"/>
      <w:jc w:val="right"/>
      <w:rPr>
        <w:lang w:val="fr-FR"/>
      </w:rPr>
    </w:pPr>
    <w:r>
      <w:rPr>
        <w:lang w:val="fr-FR"/>
      </w:rPr>
      <w:t>UN/SCEGHS/40/INF.</w:t>
    </w:r>
    <w:r w:rsidR="003D2799">
      <w:rPr>
        <w:lang w:val="fr-FR"/>
      </w:rPr>
      <w:t>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9B383" w14:textId="30154839" w:rsidR="004E5D18" w:rsidRPr="00C969C0" w:rsidRDefault="002D7AF9" w:rsidP="00C969C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38ADF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921C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3819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42E8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E60C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7E3A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2EAE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1A27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BC78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A849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0F0AF6"/>
    <w:multiLevelType w:val="hybridMultilevel"/>
    <w:tmpl w:val="55225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D326D65"/>
    <w:multiLevelType w:val="hybridMultilevel"/>
    <w:tmpl w:val="F93613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17D2774F"/>
    <w:multiLevelType w:val="hybridMultilevel"/>
    <w:tmpl w:val="D9D6A028"/>
    <w:lvl w:ilvl="0" w:tplc="911A2DBC">
      <w:start w:val="1"/>
      <w:numFmt w:val="decimal"/>
      <w:lvlText w:val="%1."/>
      <w:lvlJc w:val="left"/>
      <w:pPr>
        <w:ind w:left="2010" w:hanging="57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1A093E"/>
    <w:multiLevelType w:val="hybridMultilevel"/>
    <w:tmpl w:val="7EC49F1C"/>
    <w:lvl w:ilvl="0" w:tplc="77EE69C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6626852"/>
    <w:multiLevelType w:val="hybridMultilevel"/>
    <w:tmpl w:val="A20043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71244F1"/>
    <w:multiLevelType w:val="hybridMultilevel"/>
    <w:tmpl w:val="BBB6B8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5DB063DE"/>
    <w:multiLevelType w:val="hybridMultilevel"/>
    <w:tmpl w:val="854C24D4"/>
    <w:lvl w:ilvl="0" w:tplc="7BBA1212">
      <w:start w:val="1"/>
      <w:numFmt w:val="decimal"/>
      <w:lvlText w:val="%1."/>
      <w:lvlJc w:val="left"/>
      <w:pPr>
        <w:ind w:left="1704" w:hanging="57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B8627B"/>
    <w:multiLevelType w:val="hybridMultilevel"/>
    <w:tmpl w:val="A9221F8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3"/>
  </w:num>
  <w:num w:numId="3">
    <w:abstractNumId w:val="10"/>
  </w:num>
  <w:num w:numId="4">
    <w:abstractNumId w:val="22"/>
  </w:num>
  <w:num w:numId="5">
    <w:abstractNumId w:val="18"/>
  </w:num>
  <w:num w:numId="6">
    <w:abstractNumId w:val="17"/>
  </w:num>
  <w:num w:numId="7">
    <w:abstractNumId w:val="12"/>
  </w:num>
  <w:num w:numId="8">
    <w:abstractNumId w:val="21"/>
  </w:num>
  <w:num w:numId="9">
    <w:abstractNumId w:val="16"/>
  </w:num>
  <w:num w:numId="10">
    <w:abstractNumId w:val="20"/>
  </w:num>
  <w:num w:numId="11">
    <w:abstractNumId w:val="20"/>
  </w:num>
  <w:num w:numId="12">
    <w:abstractNumId w:val="20"/>
  </w:num>
  <w:num w:numId="13">
    <w:abstractNumId w:val="20"/>
  </w:num>
  <w:num w:numId="14">
    <w:abstractNumId w:val="15"/>
  </w:num>
  <w:num w:numId="15">
    <w:abstractNumId w:val="1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408"/>
    <w:rsid w:val="00015F9B"/>
    <w:rsid w:val="000214BC"/>
    <w:rsid w:val="0003079A"/>
    <w:rsid w:val="000358E5"/>
    <w:rsid w:val="0006039D"/>
    <w:rsid w:val="00067399"/>
    <w:rsid w:val="00067AF0"/>
    <w:rsid w:val="00094C7F"/>
    <w:rsid w:val="000A35E5"/>
    <w:rsid w:val="000B6ACF"/>
    <w:rsid w:val="000C5F34"/>
    <w:rsid w:val="000E0076"/>
    <w:rsid w:val="000E1E26"/>
    <w:rsid w:val="001506E7"/>
    <w:rsid w:val="00156267"/>
    <w:rsid w:val="001720A7"/>
    <w:rsid w:val="001851B2"/>
    <w:rsid w:val="0019497C"/>
    <w:rsid w:val="001B057F"/>
    <w:rsid w:val="001C40A8"/>
    <w:rsid w:val="001C5FE4"/>
    <w:rsid w:val="001F1518"/>
    <w:rsid w:val="001F19BA"/>
    <w:rsid w:val="002006B8"/>
    <w:rsid w:val="00223F9F"/>
    <w:rsid w:val="00225747"/>
    <w:rsid w:val="00226CEA"/>
    <w:rsid w:val="00236385"/>
    <w:rsid w:val="0024310D"/>
    <w:rsid w:val="00260117"/>
    <w:rsid w:val="00275729"/>
    <w:rsid w:val="00276B4C"/>
    <w:rsid w:val="0028150B"/>
    <w:rsid w:val="00283808"/>
    <w:rsid w:val="002A01A8"/>
    <w:rsid w:val="002B02C4"/>
    <w:rsid w:val="002B4FB4"/>
    <w:rsid w:val="002B5BAC"/>
    <w:rsid w:val="002D7AF9"/>
    <w:rsid w:val="002F7C78"/>
    <w:rsid w:val="0030509D"/>
    <w:rsid w:val="00313097"/>
    <w:rsid w:val="00330944"/>
    <w:rsid w:val="00356671"/>
    <w:rsid w:val="00371089"/>
    <w:rsid w:val="003A228D"/>
    <w:rsid w:val="003A2A96"/>
    <w:rsid w:val="003A3245"/>
    <w:rsid w:val="003B2653"/>
    <w:rsid w:val="003C10B9"/>
    <w:rsid w:val="003C425A"/>
    <w:rsid w:val="003C4B75"/>
    <w:rsid w:val="003D2799"/>
    <w:rsid w:val="003D5D8E"/>
    <w:rsid w:val="003E64B9"/>
    <w:rsid w:val="0040625C"/>
    <w:rsid w:val="00406A6B"/>
    <w:rsid w:val="00411458"/>
    <w:rsid w:val="00416769"/>
    <w:rsid w:val="00440F59"/>
    <w:rsid w:val="00451105"/>
    <w:rsid w:val="00462A16"/>
    <w:rsid w:val="004957C8"/>
    <w:rsid w:val="004B5A77"/>
    <w:rsid w:val="004C135A"/>
    <w:rsid w:val="004D3744"/>
    <w:rsid w:val="004D544E"/>
    <w:rsid w:val="004E0CC0"/>
    <w:rsid w:val="004E7435"/>
    <w:rsid w:val="00507FDD"/>
    <w:rsid w:val="005210E2"/>
    <w:rsid w:val="00522D72"/>
    <w:rsid w:val="005573BD"/>
    <w:rsid w:val="00561E93"/>
    <w:rsid w:val="005632F6"/>
    <w:rsid w:val="00574027"/>
    <w:rsid w:val="005746FD"/>
    <w:rsid w:val="00585605"/>
    <w:rsid w:val="00592369"/>
    <w:rsid w:val="005C0B65"/>
    <w:rsid w:val="005E79BB"/>
    <w:rsid w:val="005F7AE9"/>
    <w:rsid w:val="0061276A"/>
    <w:rsid w:val="0062268F"/>
    <w:rsid w:val="0062617C"/>
    <w:rsid w:val="00630265"/>
    <w:rsid w:val="00633F54"/>
    <w:rsid w:val="00661DE9"/>
    <w:rsid w:val="006670A2"/>
    <w:rsid w:val="00682158"/>
    <w:rsid w:val="00686B73"/>
    <w:rsid w:val="006A2C7D"/>
    <w:rsid w:val="006B20FA"/>
    <w:rsid w:val="006D3E76"/>
    <w:rsid w:val="006E0172"/>
    <w:rsid w:val="00705D5B"/>
    <w:rsid w:val="00707EFB"/>
    <w:rsid w:val="00717408"/>
    <w:rsid w:val="00760F29"/>
    <w:rsid w:val="00765378"/>
    <w:rsid w:val="00787CA8"/>
    <w:rsid w:val="007A5031"/>
    <w:rsid w:val="007B06B8"/>
    <w:rsid w:val="007C1E4D"/>
    <w:rsid w:val="007C61DB"/>
    <w:rsid w:val="007D6912"/>
    <w:rsid w:val="007E2D47"/>
    <w:rsid w:val="007F1D3F"/>
    <w:rsid w:val="007F7563"/>
    <w:rsid w:val="00820224"/>
    <w:rsid w:val="00822F3B"/>
    <w:rsid w:val="0085283D"/>
    <w:rsid w:val="00862DAD"/>
    <w:rsid w:val="00880A9D"/>
    <w:rsid w:val="008E0BFF"/>
    <w:rsid w:val="00901873"/>
    <w:rsid w:val="00930EFE"/>
    <w:rsid w:val="00930F93"/>
    <w:rsid w:val="00935F35"/>
    <w:rsid w:val="0094551F"/>
    <w:rsid w:val="00957FAD"/>
    <w:rsid w:val="009855D0"/>
    <w:rsid w:val="00995EA8"/>
    <w:rsid w:val="009A599D"/>
    <w:rsid w:val="009B11B2"/>
    <w:rsid w:val="009B7C35"/>
    <w:rsid w:val="009C6587"/>
    <w:rsid w:val="009D759F"/>
    <w:rsid w:val="009E1F11"/>
    <w:rsid w:val="009E245E"/>
    <w:rsid w:val="009E42E4"/>
    <w:rsid w:val="00A31103"/>
    <w:rsid w:val="00A45838"/>
    <w:rsid w:val="00A55BFD"/>
    <w:rsid w:val="00A57ACB"/>
    <w:rsid w:val="00A72105"/>
    <w:rsid w:val="00A83A4A"/>
    <w:rsid w:val="00A85FC4"/>
    <w:rsid w:val="00A91B52"/>
    <w:rsid w:val="00AA3D2B"/>
    <w:rsid w:val="00AC7597"/>
    <w:rsid w:val="00AD79E2"/>
    <w:rsid w:val="00AE0560"/>
    <w:rsid w:val="00AE27FD"/>
    <w:rsid w:val="00AF56C8"/>
    <w:rsid w:val="00AF779F"/>
    <w:rsid w:val="00B21C0B"/>
    <w:rsid w:val="00B56E76"/>
    <w:rsid w:val="00B64854"/>
    <w:rsid w:val="00B77E3D"/>
    <w:rsid w:val="00B85035"/>
    <w:rsid w:val="00BB4D43"/>
    <w:rsid w:val="00BC345F"/>
    <w:rsid w:val="00BF0E50"/>
    <w:rsid w:val="00C13576"/>
    <w:rsid w:val="00C13F89"/>
    <w:rsid w:val="00C46B33"/>
    <w:rsid w:val="00C5116F"/>
    <w:rsid w:val="00C5390E"/>
    <w:rsid w:val="00C55D07"/>
    <w:rsid w:val="00C55F0A"/>
    <w:rsid w:val="00C60AE5"/>
    <w:rsid w:val="00C64CCA"/>
    <w:rsid w:val="00C65283"/>
    <w:rsid w:val="00C846BC"/>
    <w:rsid w:val="00C90E4D"/>
    <w:rsid w:val="00C969C0"/>
    <w:rsid w:val="00CA28D8"/>
    <w:rsid w:val="00CA5128"/>
    <w:rsid w:val="00CA7831"/>
    <w:rsid w:val="00CE031D"/>
    <w:rsid w:val="00CE5143"/>
    <w:rsid w:val="00CF5E7D"/>
    <w:rsid w:val="00CF6D6C"/>
    <w:rsid w:val="00D3552B"/>
    <w:rsid w:val="00D5407D"/>
    <w:rsid w:val="00D660CB"/>
    <w:rsid w:val="00D670CE"/>
    <w:rsid w:val="00D718E5"/>
    <w:rsid w:val="00D767FB"/>
    <w:rsid w:val="00D841B8"/>
    <w:rsid w:val="00DA6169"/>
    <w:rsid w:val="00DB521F"/>
    <w:rsid w:val="00DD396E"/>
    <w:rsid w:val="00DD3C4A"/>
    <w:rsid w:val="00DE37D5"/>
    <w:rsid w:val="00E002DD"/>
    <w:rsid w:val="00E15AE8"/>
    <w:rsid w:val="00E1727E"/>
    <w:rsid w:val="00E26063"/>
    <w:rsid w:val="00E319C2"/>
    <w:rsid w:val="00E42638"/>
    <w:rsid w:val="00E449C3"/>
    <w:rsid w:val="00E67F2E"/>
    <w:rsid w:val="00E714F1"/>
    <w:rsid w:val="00E86FBA"/>
    <w:rsid w:val="00E93287"/>
    <w:rsid w:val="00E97BCE"/>
    <w:rsid w:val="00EA3F81"/>
    <w:rsid w:val="00EA5B52"/>
    <w:rsid w:val="00F014F2"/>
    <w:rsid w:val="00F01DF9"/>
    <w:rsid w:val="00F13080"/>
    <w:rsid w:val="00F22714"/>
    <w:rsid w:val="00F27F2C"/>
    <w:rsid w:val="00F34633"/>
    <w:rsid w:val="00F414FF"/>
    <w:rsid w:val="00F41B6B"/>
    <w:rsid w:val="00F717DC"/>
    <w:rsid w:val="00F77965"/>
    <w:rsid w:val="00F84D75"/>
    <w:rsid w:val="00F85DE2"/>
    <w:rsid w:val="00FA0F0E"/>
    <w:rsid w:val="00FA63B2"/>
    <w:rsid w:val="00FB0F9F"/>
    <w:rsid w:val="00FC6028"/>
    <w:rsid w:val="00FE179E"/>
    <w:rsid w:val="00FF66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DCCC7"/>
  <w15:docId w15:val="{28BF58E0-68D0-4E51-804D-0C6FD199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aliases w:val="GHS Chapter Heading"/>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aliases w:val="GHS Chapter Heading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Footnote Reference/"/>
    <w:basedOn w:val="DefaultParagraphFont"/>
    <w:uiPriority w:val="99"/>
    <w:qForma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uiPriority w:val="99"/>
    <w:qFormat/>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930F93"/>
    <w:rPr>
      <w:sz w:val="18"/>
    </w:rPr>
  </w:style>
  <w:style w:type="character" w:styleId="FollowedHyperlink">
    <w:name w:val="FollowedHyperlink"/>
    <w:basedOn w:val="DefaultParagraphFont"/>
    <w:uiPriority w:val="99"/>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uiPriority w:val="99"/>
    <w:qFormat/>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qFormat/>
    <w:rsid w:val="00760F29"/>
  </w:style>
  <w:style w:type="character" w:customStyle="1" w:styleId="HChGChar">
    <w:name w:val="_ H _Ch_G Char"/>
    <w:link w:val="HChG"/>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character" w:customStyle="1" w:styleId="H1GChar">
    <w:name w:val="_ H_1_G Char"/>
    <w:link w:val="H1G"/>
    <w:rsid w:val="00E97BCE"/>
    <w:rPr>
      <w:rFonts w:eastAsia="Times New Roman"/>
      <w:b/>
      <w:sz w:val="24"/>
      <w:lang w:eastAsia="en-US"/>
    </w:rPr>
  </w:style>
  <w:style w:type="paragraph" w:customStyle="1" w:styleId="Default">
    <w:name w:val="Default"/>
    <w:uiPriority w:val="99"/>
    <w:rsid w:val="00276B4C"/>
    <w:pPr>
      <w:autoSpaceDE w:val="0"/>
      <w:autoSpaceDN w:val="0"/>
      <w:adjustRightInd w:val="0"/>
    </w:pPr>
    <w:rPr>
      <w:rFonts w:eastAsia="Times New Roman"/>
      <w:color w:val="000000"/>
      <w:sz w:val="24"/>
      <w:szCs w:val="24"/>
      <w:lang w:val="sv-SE" w:eastAsia="sv-SE"/>
    </w:rPr>
  </w:style>
  <w:style w:type="paragraph" w:customStyle="1" w:styleId="GHSHeading4">
    <w:name w:val="GHSHeading4"/>
    <w:basedOn w:val="Normal"/>
    <w:uiPriority w:val="99"/>
    <w:rsid w:val="00276B4C"/>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uiPriority w:val="99"/>
    <w:rsid w:val="00276B4C"/>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uiPriority w:val="99"/>
    <w:rsid w:val="00276B4C"/>
    <w:pPr>
      <w:suppressAutoHyphens w:val="0"/>
      <w:spacing w:line="240" w:lineRule="auto"/>
    </w:pPr>
    <w:rPr>
      <w:sz w:val="22"/>
      <w:szCs w:val="24"/>
    </w:rPr>
  </w:style>
  <w:style w:type="paragraph" w:customStyle="1" w:styleId="Num-DocParagraph">
    <w:name w:val="Num-Doc Paragraph"/>
    <w:basedOn w:val="BodyText"/>
    <w:uiPriority w:val="99"/>
    <w:rsid w:val="00276B4C"/>
    <w:pPr>
      <w:tabs>
        <w:tab w:val="left" w:pos="851"/>
        <w:tab w:val="left" w:pos="1191"/>
        <w:tab w:val="left" w:pos="1531"/>
      </w:tabs>
      <w:suppressAutoHyphens w:val="0"/>
      <w:spacing w:after="240" w:line="240" w:lineRule="auto"/>
      <w:jc w:val="both"/>
    </w:pPr>
    <w:rPr>
      <w:rFonts w:ascii="Times" w:hAnsi="Times"/>
      <w:sz w:val="22"/>
    </w:rPr>
  </w:style>
  <w:style w:type="paragraph" w:customStyle="1" w:styleId="GHSHeading3">
    <w:name w:val="GHSHeading3"/>
    <w:basedOn w:val="Heading3"/>
    <w:uiPriority w:val="99"/>
    <w:rsid w:val="00276B4C"/>
    <w:pPr>
      <w:keepNext/>
      <w:tabs>
        <w:tab w:val="left" w:pos="1418"/>
      </w:tabs>
      <w:suppressAutoHyphens w:val="0"/>
      <w:autoSpaceDE w:val="0"/>
      <w:autoSpaceDN w:val="0"/>
      <w:adjustRightInd w:val="0"/>
    </w:pPr>
    <w:rPr>
      <w:b/>
      <w:bCs/>
      <w:color w:val="000000"/>
      <w:sz w:val="22"/>
      <w:szCs w:val="22"/>
      <w:lang w:eastAsia="fr-FR"/>
    </w:rPr>
  </w:style>
  <w:style w:type="paragraph" w:customStyle="1" w:styleId="GHSBodyText">
    <w:name w:val="GHSBody Text"/>
    <w:basedOn w:val="BodyText"/>
    <w:link w:val="GHSBodyTextChar"/>
    <w:rsid w:val="00276B4C"/>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276B4C"/>
    <w:rPr>
      <w:rFonts w:eastAsia="Times New Roman"/>
      <w:sz w:val="22"/>
      <w:lang w:eastAsia="en-US"/>
    </w:rPr>
  </w:style>
  <w:style w:type="paragraph" w:customStyle="1" w:styleId="StyleGHSHeading410pt">
    <w:name w:val="Style GHSHeading4 + 10 pt"/>
    <w:basedOn w:val="GHSHeading4"/>
    <w:uiPriority w:val="99"/>
    <w:rsid w:val="00276B4C"/>
    <w:pPr>
      <w:spacing w:after="240"/>
    </w:pPr>
    <w:rPr>
      <w:sz w:val="20"/>
    </w:rPr>
  </w:style>
  <w:style w:type="paragraph" w:styleId="BodyText">
    <w:name w:val="Body Text"/>
    <w:basedOn w:val="Normal"/>
    <w:link w:val="BodyTextChar"/>
    <w:uiPriority w:val="99"/>
    <w:semiHidden/>
    <w:unhideWhenUsed/>
    <w:rsid w:val="00276B4C"/>
    <w:pPr>
      <w:spacing w:after="120"/>
    </w:pPr>
  </w:style>
  <w:style w:type="character" w:customStyle="1" w:styleId="BodyTextChar">
    <w:name w:val="Body Text Char"/>
    <w:basedOn w:val="DefaultParagraphFont"/>
    <w:link w:val="BodyText"/>
    <w:uiPriority w:val="99"/>
    <w:semiHidden/>
    <w:rsid w:val="00276B4C"/>
    <w:rPr>
      <w:rFonts w:eastAsia="Times New Roman"/>
      <w:lang w:eastAsia="en-US"/>
    </w:rPr>
  </w:style>
  <w:style w:type="character" w:styleId="CommentReference">
    <w:name w:val="annotation reference"/>
    <w:basedOn w:val="DefaultParagraphFont"/>
    <w:uiPriority w:val="99"/>
    <w:unhideWhenUsed/>
    <w:rsid w:val="00276B4C"/>
    <w:rPr>
      <w:sz w:val="16"/>
      <w:szCs w:val="16"/>
    </w:rPr>
  </w:style>
  <w:style w:type="paragraph" w:styleId="CommentText">
    <w:name w:val="annotation text"/>
    <w:basedOn w:val="Normal"/>
    <w:link w:val="CommentTextChar"/>
    <w:uiPriority w:val="99"/>
    <w:unhideWhenUsed/>
    <w:rsid w:val="00276B4C"/>
    <w:pPr>
      <w:spacing w:line="240" w:lineRule="auto"/>
    </w:pPr>
  </w:style>
  <w:style w:type="character" w:customStyle="1" w:styleId="CommentTextChar">
    <w:name w:val="Comment Text Char"/>
    <w:basedOn w:val="DefaultParagraphFont"/>
    <w:link w:val="CommentText"/>
    <w:uiPriority w:val="99"/>
    <w:rsid w:val="00276B4C"/>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276B4C"/>
    <w:rPr>
      <w:b/>
      <w:bCs/>
    </w:rPr>
  </w:style>
  <w:style w:type="character" w:customStyle="1" w:styleId="CommentSubjectChar">
    <w:name w:val="Comment Subject Char"/>
    <w:basedOn w:val="CommentTextChar"/>
    <w:link w:val="CommentSubject"/>
    <w:uiPriority w:val="99"/>
    <w:semiHidden/>
    <w:rsid w:val="00276B4C"/>
    <w:rPr>
      <w:rFonts w:eastAsia="Times New Roman"/>
      <w:b/>
      <w:bCs/>
      <w:lang w:eastAsia="en-US"/>
    </w:rPr>
  </w:style>
  <w:style w:type="character" w:customStyle="1" w:styleId="SingleTxtGCar">
    <w:name w:val="_ Single Txt_G Car"/>
    <w:rsid w:val="0024310D"/>
    <w:rPr>
      <w:lang w:eastAsia="en-US"/>
    </w:rPr>
  </w:style>
  <w:style w:type="paragraph" w:styleId="Index1">
    <w:name w:val="index 1"/>
    <w:basedOn w:val="Normal"/>
    <w:next w:val="Normal"/>
    <w:autoRedefine/>
    <w:uiPriority w:val="99"/>
    <w:semiHidden/>
    <w:unhideWhenUsed/>
    <w:rsid w:val="00C5390E"/>
    <w:pPr>
      <w:spacing w:line="240" w:lineRule="auto"/>
      <w:ind w:left="200" w:hanging="200"/>
    </w:pPr>
  </w:style>
  <w:style w:type="paragraph" w:styleId="IndexHeading">
    <w:name w:val="index heading"/>
    <w:basedOn w:val="Normal"/>
    <w:next w:val="Index1"/>
    <w:uiPriority w:val="99"/>
    <w:semiHidden/>
    <w:unhideWhenUsed/>
    <w:rsid w:val="00C5390E"/>
    <w:pPr>
      <w:suppressAutoHyphens w:val="0"/>
      <w:spacing w:line="240" w:lineRule="auto"/>
    </w:pPr>
    <w:rPr>
      <w:rFonts w:ascii="Arial" w:hAnsi="Arial" w:cs="Arial"/>
      <w:b/>
      <w:bCs/>
      <w:sz w:val="22"/>
      <w:szCs w:val="24"/>
    </w:rPr>
  </w:style>
  <w:style w:type="paragraph" w:customStyle="1" w:styleId="StyleGHSHeading410ptAuto">
    <w:name w:val="Style GHSHeading4 + 10 pt Auto"/>
    <w:basedOn w:val="GHSHeading4"/>
    <w:uiPriority w:val="99"/>
    <w:rsid w:val="00C5390E"/>
    <w:pPr>
      <w:spacing w:after="240"/>
    </w:pPr>
    <w:rPr>
      <w:color w:val="auto"/>
      <w:sz w:val="20"/>
    </w:rPr>
  </w:style>
  <w:style w:type="character" w:customStyle="1" w:styleId="Funotenzeichen2">
    <w:name w:val="Fußnotenzeichen2"/>
    <w:rsid w:val="00C5390E"/>
    <w:rPr>
      <w:vertAlign w:val="superscript"/>
    </w:rPr>
  </w:style>
  <w:style w:type="paragraph" w:styleId="ListParagraph">
    <w:name w:val="List Paragraph"/>
    <w:basedOn w:val="Normal"/>
    <w:uiPriority w:val="34"/>
    <w:qFormat/>
    <w:rsid w:val="005632F6"/>
    <w:pPr>
      <w:suppressAutoHyphens w:val="0"/>
      <w:spacing w:line="240" w:lineRule="auto"/>
      <w:ind w:left="720"/>
      <w:jc w:val="both"/>
    </w:pPr>
    <w:rPr>
      <w:sz w:val="24"/>
      <w:szCs w:val="24"/>
      <w:lang w:val="en-US"/>
    </w:rPr>
  </w:style>
  <w:style w:type="character" w:customStyle="1" w:styleId="SingleTxtGChar1">
    <w:name w:val="_ Single Txt_G Char1"/>
    <w:locked/>
    <w:rsid w:val="00880A9D"/>
    <w:rPr>
      <w:rFonts w:eastAsia="Times New Roman"/>
    </w:rPr>
  </w:style>
  <w:style w:type="paragraph" w:styleId="ListNumber5">
    <w:name w:val="List Number 5"/>
    <w:basedOn w:val="Normal"/>
    <w:rsid w:val="00C55D07"/>
    <w:pPr>
      <w:tabs>
        <w:tab w:val="num" w:pos="1492"/>
      </w:tabs>
      <w:ind w:left="1492"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20404">
      <w:bodyDiv w:val="1"/>
      <w:marLeft w:val="0"/>
      <w:marRight w:val="0"/>
      <w:marTop w:val="0"/>
      <w:marBottom w:val="0"/>
      <w:divBdr>
        <w:top w:val="none" w:sz="0" w:space="0" w:color="auto"/>
        <w:left w:val="none" w:sz="0" w:space="0" w:color="auto"/>
        <w:bottom w:val="none" w:sz="0" w:space="0" w:color="auto"/>
        <w:right w:val="none" w:sz="0" w:space="0" w:color="auto"/>
      </w:divBdr>
    </w:div>
    <w:div w:id="306856531">
      <w:bodyDiv w:val="1"/>
      <w:marLeft w:val="0"/>
      <w:marRight w:val="0"/>
      <w:marTop w:val="0"/>
      <w:marBottom w:val="0"/>
      <w:divBdr>
        <w:top w:val="none" w:sz="0" w:space="0" w:color="auto"/>
        <w:left w:val="none" w:sz="0" w:space="0" w:color="auto"/>
        <w:bottom w:val="none" w:sz="0" w:space="0" w:color="auto"/>
        <w:right w:val="none" w:sz="0" w:space="0" w:color="auto"/>
      </w:divBdr>
    </w:div>
    <w:div w:id="383792149">
      <w:bodyDiv w:val="1"/>
      <w:marLeft w:val="0"/>
      <w:marRight w:val="0"/>
      <w:marTop w:val="0"/>
      <w:marBottom w:val="0"/>
      <w:divBdr>
        <w:top w:val="none" w:sz="0" w:space="0" w:color="auto"/>
        <w:left w:val="none" w:sz="0" w:space="0" w:color="auto"/>
        <w:bottom w:val="none" w:sz="0" w:space="0" w:color="auto"/>
        <w:right w:val="none" w:sz="0" w:space="0" w:color="auto"/>
      </w:divBdr>
    </w:div>
    <w:div w:id="445662521">
      <w:bodyDiv w:val="1"/>
      <w:marLeft w:val="0"/>
      <w:marRight w:val="0"/>
      <w:marTop w:val="0"/>
      <w:marBottom w:val="0"/>
      <w:divBdr>
        <w:top w:val="none" w:sz="0" w:space="0" w:color="auto"/>
        <w:left w:val="none" w:sz="0" w:space="0" w:color="auto"/>
        <w:bottom w:val="none" w:sz="0" w:space="0" w:color="auto"/>
        <w:right w:val="none" w:sz="0" w:space="0" w:color="auto"/>
      </w:divBdr>
    </w:div>
    <w:div w:id="550461623">
      <w:bodyDiv w:val="1"/>
      <w:marLeft w:val="0"/>
      <w:marRight w:val="0"/>
      <w:marTop w:val="0"/>
      <w:marBottom w:val="0"/>
      <w:divBdr>
        <w:top w:val="none" w:sz="0" w:space="0" w:color="auto"/>
        <w:left w:val="none" w:sz="0" w:space="0" w:color="auto"/>
        <w:bottom w:val="none" w:sz="0" w:space="0" w:color="auto"/>
        <w:right w:val="none" w:sz="0" w:space="0" w:color="auto"/>
      </w:divBdr>
    </w:div>
    <w:div w:id="830101195">
      <w:bodyDiv w:val="1"/>
      <w:marLeft w:val="0"/>
      <w:marRight w:val="0"/>
      <w:marTop w:val="0"/>
      <w:marBottom w:val="0"/>
      <w:divBdr>
        <w:top w:val="none" w:sz="0" w:space="0" w:color="auto"/>
        <w:left w:val="none" w:sz="0" w:space="0" w:color="auto"/>
        <w:bottom w:val="none" w:sz="0" w:space="0" w:color="auto"/>
        <w:right w:val="none" w:sz="0" w:space="0" w:color="auto"/>
      </w:divBdr>
    </w:div>
    <w:div w:id="998312314">
      <w:bodyDiv w:val="1"/>
      <w:marLeft w:val="0"/>
      <w:marRight w:val="0"/>
      <w:marTop w:val="0"/>
      <w:marBottom w:val="0"/>
      <w:divBdr>
        <w:top w:val="none" w:sz="0" w:space="0" w:color="auto"/>
        <w:left w:val="none" w:sz="0" w:space="0" w:color="auto"/>
        <w:bottom w:val="none" w:sz="0" w:space="0" w:color="auto"/>
        <w:right w:val="none" w:sz="0" w:space="0" w:color="auto"/>
      </w:divBdr>
    </w:div>
    <w:div w:id="132947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34247-6F58-4884-B2FF-26F6269CB1D7}">
  <ds:schemaRefs>
    <ds:schemaRef ds:uri="http://schemas.microsoft.com/sharepoint/v3/contenttype/forms"/>
  </ds:schemaRefs>
</ds:datastoreItem>
</file>

<file path=customXml/itemProps2.xml><?xml version="1.0" encoding="utf-8"?>
<ds:datastoreItem xmlns:ds="http://schemas.openxmlformats.org/officeDocument/2006/customXml" ds:itemID="{4FD41E92-F2C9-42EA-B322-36B382856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0BB150-6975-4088-9F31-83C3C5F7E8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19F43E-6CCD-479D-BE5F-C7079F1D5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801</Words>
  <Characters>6414</Characters>
  <Application>Microsoft Office Word</Application>
  <DocSecurity>0</DocSecurity>
  <Lines>1603</Lines>
  <Paragraphs>554</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Garcia-Couto</dc:creator>
  <cp:lastModifiedBy>Rosa Garcia Couto</cp:lastModifiedBy>
  <cp:revision>10</cp:revision>
  <dcterms:created xsi:type="dcterms:W3CDTF">2021-07-05T17:16:00Z</dcterms:created>
  <dcterms:modified xsi:type="dcterms:W3CDTF">2021-07-05T17:27:00Z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7926000</vt:r8>
  </property>
</Properties>
</file>