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41F2" w14:textId="291B0350" w:rsidR="00277F70" w:rsidRPr="00AE5C78"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bidi="fr-FR"/>
        </w:rPr>
      </w:pPr>
      <w:r w:rsidRPr="00AE5C78">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AE5C78">
        <w:rPr>
          <w:rFonts w:ascii="Arial" w:eastAsia="Arial" w:hAnsi="Arial" w:cs="Arial"/>
          <w:bCs/>
          <w:szCs w:val="24"/>
          <w:lang w:eastAsia="de-DE"/>
        </w:rPr>
        <w:t>CCNR-ZKR/ADN/WP.15/AC.2/202</w:t>
      </w:r>
      <w:r w:rsidR="00AE0AFB" w:rsidRPr="00AE5C78">
        <w:rPr>
          <w:rFonts w:ascii="Arial" w:eastAsia="Arial" w:hAnsi="Arial" w:cs="Arial"/>
          <w:bCs/>
          <w:szCs w:val="24"/>
          <w:lang w:eastAsia="de-DE"/>
        </w:rPr>
        <w:t>1</w:t>
      </w:r>
      <w:r w:rsidRPr="00AE5C78">
        <w:rPr>
          <w:rFonts w:ascii="Arial" w:eastAsia="Arial" w:hAnsi="Arial" w:cs="Arial"/>
          <w:bCs/>
          <w:szCs w:val="24"/>
          <w:lang w:eastAsia="de-DE"/>
        </w:rPr>
        <w:t>/</w:t>
      </w:r>
      <w:r w:rsidR="001B2B98" w:rsidRPr="00AE5C78">
        <w:rPr>
          <w:rFonts w:ascii="Arial" w:eastAsia="Arial" w:hAnsi="Arial" w:cs="Arial"/>
          <w:bCs/>
          <w:szCs w:val="24"/>
          <w:lang w:eastAsia="de-DE"/>
        </w:rPr>
        <w:t>30</w:t>
      </w:r>
    </w:p>
    <w:p w14:paraId="20DAC2EC" w14:textId="77777777" w:rsidR="00277F70" w:rsidRPr="00AE5C78"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AE5C78">
        <w:rPr>
          <w:rFonts w:ascii="Arial" w:hAnsi="Arial" w:cs="Arial"/>
          <w:sz w:val="16"/>
          <w:szCs w:val="24"/>
          <w:lang w:eastAsia="de-DE"/>
        </w:rPr>
        <w:t>Allgemeine Verteilung</w:t>
      </w:r>
    </w:p>
    <w:p w14:paraId="0374A1B1" w14:textId="5F963C0D" w:rsidR="00277F70" w:rsidRPr="00AE5C78" w:rsidRDefault="001B2B98"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AE5C78">
        <w:rPr>
          <w:rFonts w:ascii="Arial" w:eastAsia="Arial" w:hAnsi="Arial" w:cs="Arial"/>
          <w:szCs w:val="24"/>
          <w:lang w:eastAsia="de-DE"/>
        </w:rPr>
        <w:t>9</w:t>
      </w:r>
      <w:r w:rsidR="00DE6165" w:rsidRPr="00AE5C78">
        <w:rPr>
          <w:rFonts w:ascii="Arial" w:eastAsia="Arial" w:hAnsi="Arial" w:cs="Arial"/>
          <w:szCs w:val="24"/>
          <w:lang w:eastAsia="de-DE"/>
        </w:rPr>
        <w:t>. Juni</w:t>
      </w:r>
      <w:r w:rsidR="00277F70" w:rsidRPr="00AE5C78">
        <w:rPr>
          <w:rFonts w:ascii="Arial" w:eastAsia="Arial" w:hAnsi="Arial" w:cs="Arial"/>
          <w:szCs w:val="24"/>
          <w:lang w:eastAsia="de-DE"/>
        </w:rPr>
        <w:t xml:space="preserve"> 20</w:t>
      </w:r>
      <w:r w:rsidR="003F5E68" w:rsidRPr="00AE5C78">
        <w:rPr>
          <w:rFonts w:ascii="Arial" w:eastAsia="Arial" w:hAnsi="Arial" w:cs="Arial"/>
          <w:szCs w:val="24"/>
          <w:lang w:eastAsia="de-DE"/>
        </w:rPr>
        <w:t>2</w:t>
      </w:r>
      <w:r w:rsidR="000671E2" w:rsidRPr="00AE5C78">
        <w:rPr>
          <w:rFonts w:ascii="Arial" w:eastAsia="Arial" w:hAnsi="Arial" w:cs="Arial"/>
          <w:szCs w:val="24"/>
          <w:lang w:eastAsia="de-DE"/>
        </w:rPr>
        <w:t>1</w:t>
      </w:r>
    </w:p>
    <w:p w14:paraId="2C6BC17E" w14:textId="188FAF8C" w:rsidR="00277F70" w:rsidRPr="00AE5C78"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AE5C78">
        <w:rPr>
          <w:rFonts w:ascii="Arial" w:eastAsia="Arial" w:hAnsi="Arial" w:cs="Arial"/>
          <w:sz w:val="16"/>
          <w:szCs w:val="24"/>
          <w:lang w:eastAsia="de-DE"/>
        </w:rPr>
        <w:t>Or</w:t>
      </w:r>
      <w:proofErr w:type="spellEnd"/>
      <w:r w:rsidRPr="00AE5C78">
        <w:rPr>
          <w:rFonts w:ascii="Arial" w:eastAsia="Arial" w:hAnsi="Arial" w:cs="Arial"/>
          <w:sz w:val="16"/>
          <w:szCs w:val="24"/>
          <w:lang w:eastAsia="de-DE"/>
        </w:rPr>
        <w:t xml:space="preserve">. </w:t>
      </w:r>
      <w:r w:rsidR="00DE6165" w:rsidRPr="00AE5C78">
        <w:rPr>
          <w:rFonts w:ascii="Arial" w:eastAsia="Arial" w:hAnsi="Arial" w:cs="Arial"/>
          <w:sz w:val="16"/>
          <w:szCs w:val="24"/>
          <w:lang w:eastAsia="de-DE"/>
        </w:rPr>
        <w:t>ENGLISCH</w:t>
      </w:r>
    </w:p>
    <w:p w14:paraId="3CEACF79" w14:textId="77777777" w:rsidR="00277F70" w:rsidRPr="00AE5C78"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AE5C78"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AE5C78" w:rsidRDefault="009873A1" w:rsidP="009873A1">
      <w:pPr>
        <w:tabs>
          <w:tab w:val="left" w:pos="2977"/>
        </w:tabs>
        <w:ind w:left="3960"/>
        <w:rPr>
          <w:rFonts w:ascii="Arial" w:hAnsi="Arial" w:cs="Arial"/>
          <w:b/>
          <w:sz w:val="16"/>
          <w:szCs w:val="16"/>
          <w:lang w:eastAsia="en-US"/>
        </w:rPr>
      </w:pPr>
    </w:p>
    <w:p w14:paraId="666D5097" w14:textId="77777777" w:rsidR="009873A1" w:rsidRPr="00AE5C78"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AE5C78">
        <w:rPr>
          <w:rFonts w:ascii="Arial" w:hAnsi="Arial"/>
          <w:noProof/>
          <w:sz w:val="16"/>
          <w:szCs w:val="24"/>
        </w:rPr>
        <w:t xml:space="preserve">GEMEINSAME EXPERTENTAGUNG FÜR DIE DEM ÜBEREINKOMMEN ÜBER DIE INTERNATIONALE BEFÖRDERUNG VON GEFÄHRLICHEN GÜTERN AUF </w:t>
      </w:r>
      <w:r w:rsidRPr="00AE5C78">
        <w:rPr>
          <w:rFonts w:ascii="Arial" w:eastAsia="Calibri" w:hAnsi="Arial" w:cs="Arial"/>
          <w:sz w:val="16"/>
          <w:szCs w:val="16"/>
          <w:lang w:eastAsia="en-US"/>
        </w:rPr>
        <w:t xml:space="preserve">BINNENWASSERSTRAẞEN (ADN) </w:t>
      </w:r>
      <w:r w:rsidRPr="00AE5C78">
        <w:rPr>
          <w:rFonts w:ascii="Arial" w:hAnsi="Arial"/>
          <w:noProof/>
          <w:sz w:val="16"/>
          <w:szCs w:val="24"/>
        </w:rPr>
        <w:t>BEIGEFÜGTE VERORDNUNG (SICHERHEITSAUSSCHUSS)</w:t>
      </w:r>
    </w:p>
    <w:p w14:paraId="0013FCAC" w14:textId="22493C0A" w:rsidR="00277F70" w:rsidRPr="00AE5C78"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sidRPr="00AE5C78">
        <w:rPr>
          <w:rFonts w:ascii="Arial" w:hAnsi="Arial"/>
          <w:sz w:val="16"/>
          <w:szCs w:val="24"/>
        </w:rPr>
        <w:t>(3</w:t>
      </w:r>
      <w:r w:rsidR="000671E2" w:rsidRPr="00AE5C78">
        <w:rPr>
          <w:rFonts w:ascii="Arial" w:hAnsi="Arial"/>
          <w:sz w:val="16"/>
          <w:szCs w:val="24"/>
        </w:rPr>
        <w:t>8</w:t>
      </w:r>
      <w:r w:rsidRPr="00AE5C78">
        <w:rPr>
          <w:rFonts w:ascii="Arial" w:hAnsi="Arial"/>
          <w:sz w:val="16"/>
          <w:szCs w:val="24"/>
        </w:rPr>
        <w:t>. Tagung, Genf, 2</w:t>
      </w:r>
      <w:r w:rsidR="000671E2" w:rsidRPr="00AE5C78">
        <w:rPr>
          <w:rFonts w:ascii="Arial" w:hAnsi="Arial"/>
          <w:sz w:val="16"/>
          <w:szCs w:val="24"/>
        </w:rPr>
        <w:t>3</w:t>
      </w:r>
      <w:r w:rsidRPr="00AE5C78">
        <w:rPr>
          <w:rFonts w:ascii="Arial" w:hAnsi="Arial"/>
          <w:sz w:val="16"/>
          <w:szCs w:val="24"/>
        </w:rPr>
        <w:t>.</w:t>
      </w:r>
      <w:r w:rsidR="000B2B01" w:rsidRPr="00AE5C78">
        <w:rPr>
          <w:rFonts w:ascii="Arial" w:hAnsi="Arial"/>
          <w:sz w:val="16"/>
          <w:szCs w:val="24"/>
        </w:rPr>
        <w:t xml:space="preserve"> </w:t>
      </w:r>
      <w:r w:rsidR="00AE0AFB" w:rsidRPr="00AE5C78">
        <w:rPr>
          <w:rFonts w:ascii="Arial" w:hAnsi="Arial"/>
          <w:sz w:val="16"/>
          <w:szCs w:val="24"/>
        </w:rPr>
        <w:t>–</w:t>
      </w:r>
      <w:r w:rsidR="000B2B01" w:rsidRPr="00AE5C78">
        <w:rPr>
          <w:rFonts w:ascii="Arial" w:hAnsi="Arial"/>
          <w:sz w:val="16"/>
          <w:szCs w:val="24"/>
        </w:rPr>
        <w:t xml:space="preserve"> </w:t>
      </w:r>
      <w:r w:rsidR="00222245" w:rsidRPr="00AE5C78">
        <w:rPr>
          <w:rFonts w:ascii="Arial" w:hAnsi="Arial"/>
          <w:sz w:val="16"/>
          <w:szCs w:val="24"/>
        </w:rPr>
        <w:t>2</w:t>
      </w:r>
      <w:r w:rsidR="000671E2" w:rsidRPr="00AE5C78">
        <w:rPr>
          <w:rFonts w:ascii="Arial" w:hAnsi="Arial"/>
          <w:sz w:val="16"/>
          <w:szCs w:val="24"/>
        </w:rPr>
        <w:t>7</w:t>
      </w:r>
      <w:r w:rsidRPr="00AE5C78">
        <w:rPr>
          <w:rFonts w:ascii="Arial" w:hAnsi="Arial"/>
          <w:sz w:val="16"/>
          <w:szCs w:val="24"/>
        </w:rPr>
        <w:t xml:space="preserve">. </w:t>
      </w:r>
      <w:r w:rsidR="000671E2" w:rsidRPr="00AE5C78">
        <w:rPr>
          <w:rFonts w:ascii="Arial" w:hAnsi="Arial"/>
          <w:sz w:val="16"/>
          <w:szCs w:val="24"/>
        </w:rPr>
        <w:t>August</w:t>
      </w:r>
      <w:r w:rsidRPr="00AE5C78">
        <w:rPr>
          <w:rFonts w:ascii="Arial" w:hAnsi="Arial"/>
          <w:sz w:val="16"/>
          <w:szCs w:val="24"/>
        </w:rPr>
        <w:t xml:space="preserve"> 202</w:t>
      </w:r>
      <w:r w:rsidR="00AE0AFB" w:rsidRPr="00AE5C78">
        <w:rPr>
          <w:rFonts w:ascii="Arial" w:hAnsi="Arial"/>
          <w:sz w:val="16"/>
          <w:szCs w:val="24"/>
        </w:rPr>
        <w:t>1</w:t>
      </w:r>
      <w:r w:rsidRPr="00AE5C78">
        <w:rPr>
          <w:rFonts w:ascii="Arial" w:hAnsi="Arial"/>
          <w:sz w:val="16"/>
          <w:szCs w:val="24"/>
        </w:rPr>
        <w:t>)</w:t>
      </w:r>
    </w:p>
    <w:p w14:paraId="19D0F3FB" w14:textId="27081CAE" w:rsidR="00277F70" w:rsidRPr="00AE5C78"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AE5C78">
        <w:rPr>
          <w:rFonts w:ascii="Arial" w:hAnsi="Arial" w:cs="Arial"/>
          <w:sz w:val="16"/>
          <w:szCs w:val="16"/>
          <w:lang w:eastAsia="en-US"/>
        </w:rPr>
        <w:t xml:space="preserve">Punkt </w:t>
      </w:r>
      <w:r w:rsidR="00AC4990" w:rsidRPr="00AE5C78">
        <w:rPr>
          <w:rFonts w:ascii="Arial" w:hAnsi="Arial" w:cs="Arial"/>
          <w:sz w:val="16"/>
          <w:szCs w:val="16"/>
          <w:lang w:eastAsia="en-US"/>
        </w:rPr>
        <w:t>4</w:t>
      </w:r>
      <w:r w:rsidR="008A4F51" w:rsidRPr="00AE5C78">
        <w:rPr>
          <w:rFonts w:ascii="Arial" w:hAnsi="Arial" w:cs="Arial"/>
          <w:sz w:val="16"/>
          <w:szCs w:val="16"/>
          <w:lang w:eastAsia="en-US"/>
        </w:rPr>
        <w:t xml:space="preserve"> </w:t>
      </w:r>
      <w:r w:rsidR="0082636A" w:rsidRPr="00AE5C78">
        <w:rPr>
          <w:rFonts w:ascii="Arial" w:hAnsi="Arial" w:cs="Arial"/>
          <w:sz w:val="16"/>
          <w:szCs w:val="16"/>
          <w:lang w:eastAsia="en-US"/>
        </w:rPr>
        <w:t>b</w:t>
      </w:r>
      <w:r w:rsidR="00863D48" w:rsidRPr="00AE5C78">
        <w:rPr>
          <w:rFonts w:ascii="Arial" w:hAnsi="Arial" w:cs="Arial"/>
          <w:sz w:val="16"/>
          <w:szCs w:val="16"/>
          <w:lang w:eastAsia="en-US"/>
        </w:rPr>
        <w:t>)</w:t>
      </w:r>
      <w:r w:rsidRPr="00AE5C78">
        <w:rPr>
          <w:rFonts w:ascii="Arial" w:hAnsi="Arial" w:cs="Arial"/>
          <w:sz w:val="16"/>
          <w:szCs w:val="16"/>
          <w:lang w:eastAsia="en-US"/>
        </w:rPr>
        <w:t xml:space="preserve"> </w:t>
      </w:r>
      <w:r w:rsidR="00836F6E" w:rsidRPr="00AE5C78">
        <w:rPr>
          <w:rFonts w:ascii="Arial" w:hAnsi="Arial" w:cs="Arial"/>
          <w:sz w:val="16"/>
          <w:szCs w:val="16"/>
          <w:lang w:eastAsia="en-US"/>
        </w:rPr>
        <w:t>der</w:t>
      </w:r>
      <w:r w:rsidRPr="00AE5C78">
        <w:rPr>
          <w:rFonts w:ascii="Arial" w:hAnsi="Arial" w:cs="Arial"/>
          <w:sz w:val="16"/>
          <w:szCs w:val="16"/>
          <w:lang w:eastAsia="en-US"/>
        </w:rPr>
        <w:t xml:space="preserve"> vorläufigen Tagesordnung</w:t>
      </w:r>
    </w:p>
    <w:p w14:paraId="4114535C" w14:textId="5F312417" w:rsidR="000E12CF" w:rsidRPr="00AE5C78" w:rsidRDefault="007A2689"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r w:rsidRPr="00AE5C78">
        <w:rPr>
          <w:rFonts w:ascii="Arial" w:hAnsi="Arial" w:cs="Arial"/>
          <w:b/>
          <w:bCs/>
          <w:sz w:val="16"/>
          <w:szCs w:val="16"/>
          <w:lang w:eastAsia="en-US"/>
        </w:rPr>
        <w:t>Vorschläge für Änderungen der dem ADN beigefügten Verordnung: Weitere Änderungsvorschläge</w:t>
      </w:r>
    </w:p>
    <w:p w14:paraId="45D2876E" w14:textId="1EA7DCAE" w:rsidR="001B2B98" w:rsidRPr="00AE5C78" w:rsidRDefault="001B2B98" w:rsidP="001B2B98">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AE5C78">
        <w:rPr>
          <w:b/>
          <w:sz w:val="28"/>
        </w:rPr>
        <w:tab/>
      </w:r>
      <w:r w:rsidRPr="00AE5C78">
        <w:rPr>
          <w:b/>
          <w:sz w:val="28"/>
        </w:rPr>
        <w:tab/>
      </w:r>
      <w:r w:rsidRPr="00AE5C78">
        <w:rPr>
          <w:b/>
          <w:sz w:val="28"/>
          <w:lang w:eastAsia="en-US"/>
        </w:rPr>
        <w:t>Bauwerkstoffe</w:t>
      </w:r>
    </w:p>
    <w:p w14:paraId="4182DA61" w14:textId="47ECCFB5" w:rsidR="00277F70" w:rsidRPr="00AE5C78" w:rsidRDefault="001B2B98" w:rsidP="00E727CB">
      <w:pPr>
        <w:keepNext/>
        <w:keepLines/>
        <w:widowControl/>
        <w:suppressAutoHyphens/>
        <w:overflowPunct/>
        <w:autoSpaceDE/>
        <w:autoSpaceDN/>
        <w:adjustRightInd/>
        <w:snapToGrid w:val="0"/>
        <w:spacing w:before="360" w:after="240" w:line="270" w:lineRule="exact"/>
        <w:ind w:right="567" w:firstLine="0"/>
        <w:jc w:val="left"/>
        <w:textAlignment w:val="auto"/>
        <w:rPr>
          <w:b/>
          <w:sz w:val="18"/>
          <w:vertAlign w:val="superscript"/>
        </w:rPr>
      </w:pPr>
      <w:r w:rsidRPr="00AE5C78">
        <w:rPr>
          <w:b/>
          <w:sz w:val="24"/>
        </w:rPr>
        <w:t>Eingereicht von der Europäischen Binnenschifffahrts-Union (EBU) und der Europäischen Schifferorganisation (ESO)</w:t>
      </w:r>
      <w:r w:rsidR="00277F70" w:rsidRPr="00AE5C78">
        <w:rPr>
          <w:b/>
          <w:sz w:val="18"/>
          <w:vertAlign w:val="superscript"/>
        </w:rPr>
        <w:footnoteReference w:id="1"/>
      </w:r>
      <w:r w:rsidR="00277F70" w:rsidRPr="00AE5C78">
        <w:rPr>
          <w:b/>
          <w:sz w:val="18"/>
          <w:vertAlign w:val="superscript"/>
        </w:rPr>
        <w:t>,</w:t>
      </w:r>
      <w:r w:rsidR="00277F70" w:rsidRPr="00AE5C78">
        <w:rPr>
          <w:b/>
          <w:sz w:val="18"/>
          <w:vertAlign w:val="superscript"/>
        </w:rPr>
        <w:footnoteReference w:id="2"/>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0646C7" w:rsidRPr="00AE5C78" w14:paraId="4C1DD6E6" w14:textId="77777777" w:rsidTr="003F55B9">
        <w:trPr>
          <w:jc w:val="center"/>
        </w:trPr>
        <w:tc>
          <w:tcPr>
            <w:tcW w:w="2552" w:type="dxa"/>
            <w:tcBorders>
              <w:bottom w:val="single" w:sz="4" w:space="0" w:color="auto"/>
            </w:tcBorders>
          </w:tcPr>
          <w:p w14:paraId="1235FF19" w14:textId="3F0E9112" w:rsidR="000646C7" w:rsidRPr="00AE5C78" w:rsidRDefault="00E42A5B" w:rsidP="000646C7">
            <w:pPr>
              <w:widowControl/>
              <w:tabs>
                <w:tab w:val="left" w:pos="284"/>
              </w:tabs>
              <w:suppressAutoHyphens/>
              <w:overflowPunct/>
              <w:autoSpaceDE/>
              <w:autoSpaceDN/>
              <w:adjustRightInd/>
              <w:spacing w:before="120" w:after="120" w:line="240" w:lineRule="atLeast"/>
              <w:ind w:left="0" w:firstLine="0"/>
              <w:jc w:val="left"/>
              <w:textAlignment w:val="auto"/>
              <w:rPr>
                <w:b/>
              </w:rPr>
            </w:pPr>
            <w:bookmarkStart w:id="0" w:name="_Hlk33099984"/>
            <w:r w:rsidRPr="00AE5C78">
              <w:rPr>
                <w:b/>
              </w:rPr>
              <w:t>Verbundene Dokumente</w:t>
            </w:r>
            <w:r w:rsidR="000646C7" w:rsidRPr="00AE5C78">
              <w:rPr>
                <w:b/>
              </w:rPr>
              <w:t>:</w:t>
            </w:r>
          </w:p>
        </w:tc>
        <w:tc>
          <w:tcPr>
            <w:tcW w:w="5953" w:type="dxa"/>
            <w:tcBorders>
              <w:bottom w:val="single" w:sz="4" w:space="0" w:color="auto"/>
            </w:tcBorders>
          </w:tcPr>
          <w:p w14:paraId="4ADCB019" w14:textId="7B546C99" w:rsidR="001B2B98" w:rsidRPr="00AE5C78" w:rsidRDefault="001B2B98" w:rsidP="001B2B98">
            <w:pPr>
              <w:widowControl/>
              <w:suppressAutoHyphens/>
              <w:overflowPunct/>
              <w:autoSpaceDE/>
              <w:autoSpaceDN/>
              <w:adjustRightInd/>
              <w:spacing w:before="120" w:after="120" w:line="240" w:lineRule="atLeast"/>
              <w:ind w:left="0" w:firstLine="0"/>
              <w:jc w:val="left"/>
              <w:textAlignment w:val="auto"/>
            </w:pPr>
            <w:r w:rsidRPr="00AE5C78">
              <w:t>Informelle Dokumente INF.5 (von Deutschland) und INF 22 (von</w:t>
            </w:r>
            <w:r w:rsidR="00946248" w:rsidRPr="00AE5C78">
              <w:t xml:space="preserve"> </w:t>
            </w:r>
            <w:r w:rsidRPr="00AE5C78">
              <w:t>EBU/ESO) der 37. Sitzung des ADN Sicherheitsausschusses</w:t>
            </w:r>
          </w:p>
          <w:p w14:paraId="5E67B87F" w14:textId="1AEBEF20" w:rsidR="000646C7" w:rsidRPr="00AE5C78" w:rsidRDefault="001B2B98" w:rsidP="001B2B98">
            <w:pPr>
              <w:widowControl/>
              <w:suppressAutoHyphens/>
              <w:overflowPunct/>
              <w:autoSpaceDE/>
              <w:autoSpaceDN/>
              <w:adjustRightInd/>
              <w:spacing w:line="240" w:lineRule="atLeast"/>
              <w:ind w:left="0" w:firstLine="0"/>
              <w:jc w:val="left"/>
              <w:textAlignment w:val="auto"/>
            </w:pPr>
            <w:r w:rsidRPr="00AE5C78">
              <w:t>ECE/TRANS/WP.15/AC.2/76, Bericht der 37. Sitzung</w:t>
            </w:r>
          </w:p>
        </w:tc>
      </w:tr>
    </w:tbl>
    <w:p w14:paraId="59C0E72B" w14:textId="01E5AC30" w:rsidR="001B2B98" w:rsidRPr="00AE5C78" w:rsidRDefault="001B2B98" w:rsidP="001B2B98">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AE5C78">
        <w:rPr>
          <w:b/>
          <w:sz w:val="28"/>
        </w:rPr>
        <w:tab/>
      </w:r>
      <w:r w:rsidRPr="00AE5C78">
        <w:rPr>
          <w:b/>
          <w:sz w:val="28"/>
        </w:rPr>
        <w:tab/>
        <w:t>Einleitung</w:t>
      </w:r>
    </w:p>
    <w:p w14:paraId="587142E6" w14:textId="5CD7BCBC" w:rsidR="001B2B98" w:rsidRPr="00AE5C78" w:rsidRDefault="001B2B98" w:rsidP="00D22D7A">
      <w:pPr>
        <w:widowControl/>
        <w:tabs>
          <w:tab w:val="left" w:pos="1701"/>
        </w:tabs>
        <w:suppressAutoHyphens/>
        <w:overflowPunct/>
        <w:autoSpaceDE/>
        <w:autoSpaceDN/>
        <w:adjustRightInd/>
        <w:spacing w:after="120" w:line="240" w:lineRule="atLeast"/>
        <w:ind w:right="1134" w:firstLine="0"/>
        <w:textAlignment w:val="auto"/>
      </w:pPr>
      <w:r w:rsidRPr="00AE5C78">
        <w:t>1.</w:t>
      </w:r>
      <w:r w:rsidRPr="00AE5C78">
        <w:tab/>
      </w:r>
      <w:r w:rsidR="00D83551" w:rsidRPr="00AE5C78">
        <w:t xml:space="preserve">Auf seiner zweiunddreißigsten Sitzung im Januar 2018 (ECE/TRANS/WP.15/AC.2/2018/19) stellte der ADN-Sicherheitsausschuss seine Präferenz für eine Tabelle zur Auflistung der Werkstoffe von Gegenständen an Bord von Tankschiffen </w:t>
      </w:r>
      <w:r w:rsidR="00CD11BF" w:rsidRPr="00AE5C78">
        <w:t>außer</w:t>
      </w:r>
      <w:r w:rsidR="00D83551" w:rsidRPr="00AE5C78">
        <w:t xml:space="preserve"> Stahl fest und nahm den Vorschlag von EBU/ESO an.</w:t>
      </w:r>
    </w:p>
    <w:p w14:paraId="0C204913" w14:textId="0024F432" w:rsidR="001B2B98" w:rsidRPr="00AE5C78" w:rsidRDefault="001B2B98" w:rsidP="001819DE">
      <w:pPr>
        <w:widowControl/>
        <w:tabs>
          <w:tab w:val="left" w:pos="1701"/>
        </w:tabs>
        <w:suppressAutoHyphens/>
        <w:overflowPunct/>
        <w:autoSpaceDE/>
        <w:autoSpaceDN/>
        <w:adjustRightInd/>
        <w:spacing w:after="120" w:line="240" w:lineRule="atLeast"/>
        <w:ind w:right="1134" w:firstLine="0"/>
        <w:textAlignment w:val="auto"/>
      </w:pPr>
      <w:r w:rsidRPr="00AE5C78">
        <w:t>2.</w:t>
      </w:r>
      <w:r w:rsidRPr="00AE5C78">
        <w:tab/>
      </w:r>
      <w:r w:rsidR="00A72583" w:rsidRPr="00AE5C78">
        <w:t>In der Tabelle werden andere Werkstoffe als Stahl genannt, die a</w:t>
      </w:r>
      <w:r w:rsidR="005D614A" w:rsidRPr="00AE5C78">
        <w:t>n</w:t>
      </w:r>
      <w:r w:rsidR="00A72583" w:rsidRPr="00AE5C78">
        <w:t xml:space="preserve"> Deck des Tankschiffes im </w:t>
      </w:r>
      <w:r w:rsidR="00C21E09" w:rsidRPr="00AE5C78">
        <w:t xml:space="preserve">Bereich der </w:t>
      </w:r>
      <w:r w:rsidR="00A72583" w:rsidRPr="00AE5C78">
        <w:t>Lad</w:t>
      </w:r>
      <w:r w:rsidR="00C21E09" w:rsidRPr="00AE5C78">
        <w:t>ung</w:t>
      </w:r>
      <w:r w:rsidR="00A72583" w:rsidRPr="00AE5C78">
        <w:t xml:space="preserve"> verwendet werden dürfen, wie z. B. Holz, Aluminiumlegierungen, Kunststoffe oder Gummi.</w:t>
      </w:r>
      <w:r w:rsidRPr="00AE5C78">
        <w:t xml:space="preserve"> </w:t>
      </w:r>
      <w:r w:rsidR="00F244DE" w:rsidRPr="00AE5C78">
        <w:t xml:space="preserve">Die Tabelle hat sich als recht übersichtlich erwiesen und </w:t>
      </w:r>
      <w:r w:rsidR="00AE3C83" w:rsidRPr="00AE5C78">
        <w:t>bietet</w:t>
      </w:r>
      <w:r w:rsidR="00F244DE" w:rsidRPr="00AE5C78">
        <w:t xml:space="preserve"> der Schiffsbesatzung, de</w:t>
      </w:r>
      <w:r w:rsidR="00AE3C83" w:rsidRPr="00AE5C78">
        <w:t>n</w:t>
      </w:r>
      <w:r w:rsidR="00F244DE" w:rsidRPr="00AE5C78">
        <w:t xml:space="preserve"> Eig</w:t>
      </w:r>
      <w:r w:rsidR="003F4697" w:rsidRPr="00AE5C78">
        <w:t>n</w:t>
      </w:r>
      <w:r w:rsidR="00F244DE" w:rsidRPr="00AE5C78">
        <w:t>er</w:t>
      </w:r>
      <w:r w:rsidR="00AE3C83" w:rsidRPr="00AE5C78">
        <w:t>n</w:t>
      </w:r>
      <w:r w:rsidR="00F244DE" w:rsidRPr="00AE5C78">
        <w:t xml:space="preserve"> und den Behörden eine Orientierung.</w:t>
      </w:r>
    </w:p>
    <w:p w14:paraId="4DA0175F" w14:textId="5EB58B1C" w:rsidR="001B2B98" w:rsidRPr="00AE5C78" w:rsidRDefault="001B2B98" w:rsidP="001819DE">
      <w:pPr>
        <w:widowControl/>
        <w:tabs>
          <w:tab w:val="left" w:pos="1701"/>
        </w:tabs>
        <w:suppressAutoHyphens/>
        <w:overflowPunct/>
        <w:autoSpaceDE/>
        <w:autoSpaceDN/>
        <w:adjustRightInd/>
        <w:spacing w:after="120" w:line="240" w:lineRule="atLeast"/>
        <w:ind w:right="1134" w:firstLine="0"/>
        <w:textAlignment w:val="auto"/>
      </w:pPr>
      <w:r w:rsidRPr="00AE5C78">
        <w:t>3.</w:t>
      </w:r>
      <w:r w:rsidRPr="00AE5C78">
        <w:tab/>
      </w:r>
      <w:r w:rsidR="003F4697" w:rsidRPr="00AE5C78">
        <w:t xml:space="preserve">Es wurde auch festgestellt, dass diese Tabelle nicht </w:t>
      </w:r>
      <w:r w:rsidR="00CF55ED" w:rsidRPr="00AE5C78">
        <w:t>abschließend</w:t>
      </w:r>
      <w:r w:rsidR="003F4697" w:rsidRPr="00AE5C78">
        <w:t xml:space="preserve"> sein soll.</w:t>
      </w:r>
    </w:p>
    <w:p w14:paraId="11AD7D91" w14:textId="11102530" w:rsidR="001B2B98" w:rsidRPr="00AE5C78" w:rsidRDefault="001B2B98" w:rsidP="00004EEE">
      <w:pPr>
        <w:widowControl/>
        <w:tabs>
          <w:tab w:val="left" w:pos="1701"/>
        </w:tabs>
        <w:suppressAutoHyphens/>
        <w:overflowPunct/>
        <w:autoSpaceDE/>
        <w:autoSpaceDN/>
        <w:adjustRightInd/>
        <w:spacing w:after="120" w:line="240" w:lineRule="atLeast"/>
        <w:ind w:right="1134" w:firstLine="0"/>
        <w:textAlignment w:val="auto"/>
      </w:pPr>
      <w:r w:rsidRPr="00AE5C78">
        <w:t>4.</w:t>
      </w:r>
      <w:r w:rsidRPr="00AE5C78">
        <w:tab/>
      </w:r>
      <w:r w:rsidR="002002E1" w:rsidRPr="00AE5C78">
        <w:t xml:space="preserve">Nach Hinweisen von </w:t>
      </w:r>
      <w:r w:rsidR="00523D08" w:rsidRPr="00AE5C78">
        <w:t>Untersuchung</w:t>
      </w:r>
      <w:r w:rsidR="002002E1" w:rsidRPr="00AE5C78">
        <w:t xml:space="preserve">sstellen und einer Erhebung unter den Mitgliedern von EBU/ESO, der Anwendung anderer oder neuer Techniken und Signalen aus der chemischen Industrie wurde erkannt, dass einige </w:t>
      </w:r>
      <w:r w:rsidR="002B4DF7" w:rsidRPr="00AE5C78">
        <w:t>Werkstoffe</w:t>
      </w:r>
      <w:r w:rsidR="002002E1" w:rsidRPr="00AE5C78">
        <w:t xml:space="preserve"> in der Tabelle von </w:t>
      </w:r>
      <w:r w:rsidR="002B4DF7" w:rsidRPr="00AE5C78">
        <w:t xml:space="preserve">Absatz </w:t>
      </w:r>
      <w:r w:rsidR="002002E1" w:rsidRPr="00AE5C78">
        <w:t xml:space="preserve">9.3.x.0.3 </w:t>
      </w:r>
      <w:r w:rsidR="002B4DF7" w:rsidRPr="00AE5C78">
        <w:t xml:space="preserve">nicht </w:t>
      </w:r>
      <w:r w:rsidR="002002E1" w:rsidRPr="00AE5C78">
        <w:t>aufgeführt sind, aber bereits recht häufig an Bord von ADN-Tankschiffen vorhanden sind oder in naher Zukunft vorhanden sein könnten.</w:t>
      </w:r>
    </w:p>
    <w:p w14:paraId="47B6E649" w14:textId="5A921BFD" w:rsidR="001B2B98" w:rsidRPr="00AE5C78" w:rsidRDefault="001B2B98" w:rsidP="0004424E">
      <w:pPr>
        <w:widowControl/>
        <w:tabs>
          <w:tab w:val="left" w:pos="1701"/>
        </w:tabs>
        <w:suppressAutoHyphens/>
        <w:overflowPunct/>
        <w:autoSpaceDE/>
        <w:autoSpaceDN/>
        <w:adjustRightInd/>
        <w:spacing w:after="120" w:line="240" w:lineRule="atLeast"/>
        <w:ind w:right="1134" w:firstLine="0"/>
        <w:textAlignment w:val="auto"/>
      </w:pPr>
      <w:r w:rsidRPr="00AE5C78">
        <w:t>5.</w:t>
      </w:r>
      <w:r w:rsidRPr="00AE5C78">
        <w:tab/>
      </w:r>
      <w:r w:rsidR="00004EEE" w:rsidRPr="00AE5C78">
        <w:t xml:space="preserve">Auf der siebenunddreißigsten Sitzung schlugen EBU und ESO im informellen Dokument INF.22 vor, die Tabelle um notwendige </w:t>
      </w:r>
      <w:r w:rsidR="003B4154" w:rsidRPr="00AE5C78">
        <w:t>Werkstoffe</w:t>
      </w:r>
      <w:r w:rsidR="00004EEE" w:rsidRPr="00AE5C78">
        <w:t xml:space="preserve"> zu ergänzen, wie z.</w:t>
      </w:r>
      <w:r w:rsidR="003B4154" w:rsidRPr="00AE5C78">
        <w:t> </w:t>
      </w:r>
      <w:r w:rsidR="00004EEE" w:rsidRPr="00AE5C78">
        <w:t xml:space="preserve">B. </w:t>
      </w:r>
      <w:r w:rsidR="00231B46" w:rsidRPr="00AE5C78">
        <w:t xml:space="preserve">Aluminium für </w:t>
      </w:r>
      <w:r w:rsidR="0004424E" w:rsidRPr="00AE5C78">
        <w:t>B</w:t>
      </w:r>
      <w:r w:rsidR="00004EEE" w:rsidRPr="00AE5C78">
        <w:t>e</w:t>
      </w:r>
      <w:r w:rsidR="0004424E" w:rsidRPr="00AE5C78">
        <w:t>i</w:t>
      </w:r>
      <w:r w:rsidR="00004EEE" w:rsidRPr="00AE5C78">
        <w:t xml:space="preserve">boote, </w:t>
      </w:r>
      <w:r w:rsidR="00231B46" w:rsidRPr="00AE5C78">
        <w:t xml:space="preserve">Aluminium für </w:t>
      </w:r>
      <w:r w:rsidR="00004EEE" w:rsidRPr="00AE5C78">
        <w:t xml:space="preserve">Leitern oder Treppen, </w:t>
      </w:r>
      <w:r w:rsidR="00231B46" w:rsidRPr="00AE5C78">
        <w:t xml:space="preserve">Aluminium für </w:t>
      </w:r>
      <w:r w:rsidR="00004EEE" w:rsidRPr="00AE5C78">
        <w:t xml:space="preserve">Drahtkörbe, Aluminium für Schutz- und Rettungsausrüstung, </w:t>
      </w:r>
      <w:r w:rsidR="00231B46" w:rsidRPr="00AE5C78">
        <w:t xml:space="preserve">Aluminium oder Holz für </w:t>
      </w:r>
      <w:r w:rsidR="00004EEE" w:rsidRPr="00AE5C78">
        <w:t xml:space="preserve">Bootshaken und andere </w:t>
      </w:r>
      <w:r w:rsidR="009D7889" w:rsidRPr="00AE5C78">
        <w:t xml:space="preserve">nicht genannte </w:t>
      </w:r>
      <w:r w:rsidR="00004EEE" w:rsidRPr="00AE5C78">
        <w:t xml:space="preserve">lose, tragbare Gegenstände, die zur </w:t>
      </w:r>
      <w:r w:rsidR="009D7889" w:rsidRPr="00AE5C78">
        <w:t xml:space="preserve">Arbeitssicherheit </w:t>
      </w:r>
      <w:r w:rsidR="00004EEE" w:rsidRPr="00AE5C78">
        <w:t>beitragen.</w:t>
      </w:r>
      <w:r w:rsidRPr="00AE5C78">
        <w:t xml:space="preserve"> </w:t>
      </w:r>
      <w:r w:rsidR="0004424E" w:rsidRPr="00AE5C78">
        <w:t>Außerdem wurden Ladungsprobeflaschen aus Glas vorgeschlagen.</w:t>
      </w:r>
    </w:p>
    <w:p w14:paraId="6503C9F9" w14:textId="77777777" w:rsidR="00313813" w:rsidRPr="00AE5C78" w:rsidRDefault="00313813">
      <w:pPr>
        <w:widowControl/>
        <w:overflowPunct/>
        <w:autoSpaceDE/>
        <w:autoSpaceDN/>
        <w:adjustRightInd/>
        <w:ind w:left="0" w:firstLine="0"/>
        <w:jc w:val="left"/>
        <w:textAlignment w:val="auto"/>
      </w:pPr>
      <w:r w:rsidRPr="00AE5C78">
        <w:br w:type="page"/>
      </w:r>
    </w:p>
    <w:p w14:paraId="4EAD6AB7" w14:textId="6F7B3742" w:rsidR="001B2B98" w:rsidRPr="00AE5C78" w:rsidRDefault="001B2B98" w:rsidP="00CE254F">
      <w:pPr>
        <w:widowControl/>
        <w:tabs>
          <w:tab w:val="left" w:pos="1701"/>
        </w:tabs>
        <w:suppressAutoHyphens/>
        <w:overflowPunct/>
        <w:autoSpaceDE/>
        <w:autoSpaceDN/>
        <w:adjustRightInd/>
        <w:spacing w:after="120" w:line="240" w:lineRule="atLeast"/>
        <w:ind w:right="1134" w:firstLine="0"/>
        <w:textAlignment w:val="auto"/>
      </w:pPr>
      <w:r w:rsidRPr="00AE5C78">
        <w:lastRenderedPageBreak/>
        <w:t>6.</w:t>
      </w:r>
      <w:r w:rsidRPr="00AE5C78">
        <w:tab/>
      </w:r>
      <w:r w:rsidR="0004424E" w:rsidRPr="00AE5C78">
        <w:t>Auf der siebenunddreißigsten Sitzung fand eine ausführliche Diskussion statt.</w:t>
      </w:r>
      <w:r w:rsidRPr="00AE5C78">
        <w:t xml:space="preserve"> </w:t>
      </w:r>
      <w:r w:rsidR="0004424E" w:rsidRPr="00AE5C78">
        <w:t>Es wurde festgestellt, dass Beiboote aus Aluminiumlegierungswerkstoffen zulässig sind.</w:t>
      </w:r>
      <w:r w:rsidRPr="00AE5C78">
        <w:t xml:space="preserve"> </w:t>
      </w:r>
      <w:r w:rsidR="006C1D84" w:rsidRPr="00AE5C78">
        <w:t xml:space="preserve">Der Wortlaut des ES-TRIN wurde geprüft und es wurde bestätigt, dass </w:t>
      </w:r>
      <w:r w:rsidR="008007CC" w:rsidRPr="00AE5C78">
        <w:t xml:space="preserve">[im Englischen] </w:t>
      </w:r>
      <w:r w:rsidR="000A1F04" w:rsidRPr="00AE5C78">
        <w:t>„</w:t>
      </w:r>
      <w:proofErr w:type="spellStart"/>
      <w:r w:rsidR="008007CC" w:rsidRPr="00AE5C78">
        <w:t>ship's</w:t>
      </w:r>
      <w:proofErr w:type="spellEnd"/>
      <w:r w:rsidR="008007CC" w:rsidRPr="00AE5C78">
        <w:t xml:space="preserve"> </w:t>
      </w:r>
      <w:proofErr w:type="spellStart"/>
      <w:r w:rsidR="008007CC" w:rsidRPr="00AE5C78">
        <w:t>boat</w:t>
      </w:r>
      <w:proofErr w:type="spellEnd"/>
      <w:r w:rsidR="000A1F04" w:rsidRPr="00AE5C78">
        <w:t>“</w:t>
      </w:r>
      <w:r w:rsidR="006C1D84" w:rsidRPr="00AE5C78">
        <w:t xml:space="preserve"> der richtige Ausdruck ist.</w:t>
      </w:r>
    </w:p>
    <w:p w14:paraId="6DE3D368" w14:textId="71B93884" w:rsidR="001B2B98" w:rsidRPr="00AE5C78" w:rsidRDefault="001B2B98" w:rsidP="00C3397F">
      <w:pPr>
        <w:widowControl/>
        <w:tabs>
          <w:tab w:val="left" w:pos="1701"/>
        </w:tabs>
        <w:suppressAutoHyphens/>
        <w:overflowPunct/>
        <w:autoSpaceDE/>
        <w:autoSpaceDN/>
        <w:adjustRightInd/>
        <w:spacing w:after="120" w:line="240" w:lineRule="atLeast"/>
        <w:ind w:right="1134" w:firstLine="0"/>
        <w:textAlignment w:val="auto"/>
      </w:pPr>
      <w:r w:rsidRPr="00AE5C78">
        <w:t>7.</w:t>
      </w:r>
      <w:r w:rsidRPr="00AE5C78">
        <w:tab/>
      </w:r>
      <w:r w:rsidR="00CE254F" w:rsidRPr="00AE5C78">
        <w:t>EBU/ESO schlägt eine Aktualisierung der Tabelle zur Ergänzung mehrerer Gegenstände und Werkstoffe vor.</w:t>
      </w:r>
      <w:r w:rsidRPr="00AE5C78">
        <w:t xml:space="preserve"> </w:t>
      </w:r>
      <w:r w:rsidR="00CE254F" w:rsidRPr="00AE5C78">
        <w:t>Außerdem wird der neue Werkstofftyp „Verbund</w:t>
      </w:r>
      <w:r w:rsidR="002E1B4C" w:rsidRPr="00AE5C78">
        <w:softHyphen/>
      </w:r>
      <w:r w:rsidR="00CE254F" w:rsidRPr="00AE5C78">
        <w:t>werkstoffe“ aufgenommen, der in Zukunft häufiger vorkommen könnte.</w:t>
      </w:r>
      <w:r w:rsidRPr="00AE5C78">
        <w:t xml:space="preserve"> </w:t>
      </w:r>
      <w:r w:rsidR="00CE254F" w:rsidRPr="00AE5C78">
        <w:t>Dieser Werkstoff besteht oft aus einem Kunststoff-Fasergemisch.</w:t>
      </w:r>
    </w:p>
    <w:p w14:paraId="58323052" w14:textId="69BA17D6" w:rsidR="001B2B98" w:rsidRPr="00AE5C78" w:rsidRDefault="001B2B98" w:rsidP="002E25BD">
      <w:pPr>
        <w:widowControl/>
        <w:tabs>
          <w:tab w:val="left" w:pos="1701"/>
        </w:tabs>
        <w:suppressAutoHyphens/>
        <w:overflowPunct/>
        <w:autoSpaceDE/>
        <w:autoSpaceDN/>
        <w:adjustRightInd/>
        <w:spacing w:after="120" w:line="240" w:lineRule="atLeast"/>
        <w:ind w:right="1134" w:firstLine="0"/>
        <w:textAlignment w:val="auto"/>
      </w:pPr>
      <w:r w:rsidRPr="00AE5C78">
        <w:t>8.</w:t>
      </w:r>
      <w:r w:rsidRPr="00AE5C78">
        <w:tab/>
      </w:r>
      <w:r w:rsidR="00C3397F" w:rsidRPr="00AE5C78">
        <w:t xml:space="preserve">Zur Verbesserung der Lesbarkeit wird eine Umstrukturierung des Textes vorgeschlagen; es handelt sich überwiegend um bestehenden Text, </w:t>
      </w:r>
      <w:r w:rsidR="006450A9" w:rsidRPr="00AE5C78">
        <w:t xml:space="preserve">die </w:t>
      </w:r>
      <w:r w:rsidR="00C3397F" w:rsidRPr="00AE5C78">
        <w:t>vorgeschla</w:t>
      </w:r>
      <w:r w:rsidR="002E1B4C" w:rsidRPr="00AE5C78">
        <w:softHyphen/>
      </w:r>
      <w:r w:rsidR="00C3397F" w:rsidRPr="00AE5C78">
        <w:t>gene</w:t>
      </w:r>
      <w:r w:rsidR="006450A9" w:rsidRPr="00AE5C78">
        <w:t>n</w:t>
      </w:r>
      <w:r w:rsidR="00C3397F" w:rsidRPr="00AE5C78">
        <w:t xml:space="preserve"> Änderungen sind fett und unterstrichen.</w:t>
      </w:r>
      <w:r w:rsidRPr="00AE5C78">
        <w:t xml:space="preserve"> </w:t>
      </w:r>
      <w:r w:rsidR="00780819" w:rsidRPr="00AE5C78">
        <w:t xml:space="preserve">Die Tabelle ist unterteilt in </w:t>
      </w:r>
      <w:r w:rsidR="001E1420" w:rsidRPr="00AE5C78">
        <w:t>fest verbundene</w:t>
      </w:r>
      <w:r w:rsidR="00780819" w:rsidRPr="00AE5C78">
        <w:t xml:space="preserve">, </w:t>
      </w:r>
      <w:r w:rsidR="001E1420" w:rsidRPr="00AE5C78">
        <w:t>dauerhaft</w:t>
      </w:r>
      <w:r w:rsidR="00780819" w:rsidRPr="00AE5C78">
        <w:t xml:space="preserve"> </w:t>
      </w:r>
      <w:r w:rsidR="001E1420" w:rsidRPr="00AE5C78">
        <w:t>eingebaute</w:t>
      </w:r>
      <w:r w:rsidR="00780819" w:rsidRPr="00AE5C78">
        <w:t xml:space="preserve"> Werkstoffe und tragbare Geräte.</w:t>
      </w:r>
    </w:p>
    <w:p w14:paraId="1874973A" w14:textId="0D22176D" w:rsidR="001B2B98" w:rsidRPr="00AE5C78" w:rsidRDefault="001B2B98" w:rsidP="00902CAF">
      <w:pPr>
        <w:widowControl/>
        <w:tabs>
          <w:tab w:val="left" w:pos="1701"/>
        </w:tabs>
        <w:suppressAutoHyphens/>
        <w:overflowPunct/>
        <w:autoSpaceDE/>
        <w:autoSpaceDN/>
        <w:adjustRightInd/>
        <w:spacing w:after="120" w:line="240" w:lineRule="atLeast"/>
        <w:ind w:right="1134" w:firstLine="0"/>
        <w:textAlignment w:val="auto"/>
      </w:pPr>
      <w:r w:rsidRPr="00AE5C78">
        <w:t>9.</w:t>
      </w:r>
      <w:r w:rsidRPr="00AE5C78">
        <w:tab/>
      </w:r>
      <w:r w:rsidR="002E25BD" w:rsidRPr="00AE5C78">
        <w:t>EBU/ESO bitten den ADN-Sicherheitsausschuss, die Diskussion über sichere Werkstoffe an Bord auf der Grundlage der überarbeiteten Tabelle, die der Binnen</w:t>
      </w:r>
      <w:r w:rsidR="00CF4D7A" w:rsidRPr="00AE5C78">
        <w:softHyphen/>
      </w:r>
      <w:r w:rsidR="002E25BD" w:rsidRPr="00AE5C78">
        <w:t xml:space="preserve">schiffsbesatzung, den Eignern und den Behörden Orientierung </w:t>
      </w:r>
      <w:r w:rsidR="00451BA9" w:rsidRPr="00AE5C78">
        <w:t>bietet</w:t>
      </w:r>
      <w:r w:rsidR="009A6BC0" w:rsidRPr="00AE5C78">
        <w:t>, fortzusetzen</w:t>
      </w:r>
      <w:r w:rsidR="002E25BD" w:rsidRPr="00AE5C78">
        <w:t>.</w:t>
      </w:r>
    </w:p>
    <w:p w14:paraId="4BDA52F4" w14:textId="562111AC" w:rsidR="001B2B98" w:rsidRPr="00AE5C78" w:rsidRDefault="00313813" w:rsidP="00313813">
      <w:pPr>
        <w:pStyle w:val="HChG"/>
        <w:snapToGrid/>
        <w:rPr>
          <w:lang w:val="de-DE" w:eastAsia="en-US"/>
        </w:rPr>
      </w:pPr>
      <w:r w:rsidRPr="00AE5C78">
        <w:rPr>
          <w:lang w:val="de-DE" w:eastAsia="en-US"/>
        </w:rPr>
        <w:tab/>
      </w:r>
      <w:r w:rsidRPr="00AE5C78">
        <w:rPr>
          <w:lang w:val="de-DE" w:eastAsia="en-US"/>
        </w:rPr>
        <w:tab/>
      </w:r>
      <w:r w:rsidR="001B2B98" w:rsidRPr="00AE5C78">
        <w:rPr>
          <w:lang w:val="de-DE" w:eastAsia="en-US"/>
        </w:rPr>
        <w:t>Vorschlag</w:t>
      </w:r>
    </w:p>
    <w:p w14:paraId="6BAA0695" w14:textId="001148A4" w:rsidR="00577C6C" w:rsidRPr="00AE5C78" w:rsidRDefault="00577C6C" w:rsidP="00946248">
      <w:pPr>
        <w:keepNext/>
        <w:keepLines/>
        <w:widowControl/>
        <w:tabs>
          <w:tab w:val="right" w:pos="851"/>
          <w:tab w:val="left" w:pos="1985"/>
          <w:tab w:val="left" w:pos="7936"/>
        </w:tabs>
        <w:suppressAutoHyphens/>
        <w:overflowPunct/>
        <w:autoSpaceDE/>
        <w:autoSpaceDN/>
        <w:adjustRightInd/>
        <w:spacing w:before="120" w:after="120" w:line="300" w:lineRule="exact"/>
        <w:ind w:right="1134" w:firstLine="0"/>
        <w:jc w:val="left"/>
        <w:textAlignment w:val="auto"/>
        <w:rPr>
          <w:b/>
          <w:lang w:eastAsia="en-US"/>
        </w:rPr>
      </w:pPr>
      <w:bookmarkStart w:id="1" w:name="_Hlk74574635"/>
      <w:r w:rsidRPr="00AE5C78">
        <w:rPr>
          <w:b/>
          <w:lang w:eastAsia="en-US"/>
        </w:rPr>
        <w:t xml:space="preserve">Tankschiffe des </w:t>
      </w:r>
      <w:bookmarkEnd w:id="1"/>
      <w:r w:rsidRPr="00AE5C78">
        <w:rPr>
          <w:b/>
          <w:lang w:eastAsia="en-US"/>
        </w:rPr>
        <w:t>Typs G</w:t>
      </w:r>
    </w:p>
    <w:p w14:paraId="0C3E220F" w14:textId="77408AEE" w:rsidR="001B2B98" w:rsidRPr="00AE5C78" w:rsidRDefault="00577C6C" w:rsidP="00946248">
      <w:pPr>
        <w:tabs>
          <w:tab w:val="left" w:pos="1985"/>
          <w:tab w:val="left" w:pos="7936"/>
        </w:tabs>
        <w:spacing w:before="180" w:line="240" w:lineRule="atLeast"/>
        <w:ind w:firstLine="0"/>
        <w:rPr>
          <w:b/>
        </w:rPr>
      </w:pPr>
      <w:r w:rsidRPr="00AE5C78">
        <w:rPr>
          <w:b/>
        </w:rPr>
        <w:t>„</w:t>
      </w:r>
      <w:r w:rsidR="001B2B98" w:rsidRPr="00AE5C78">
        <w:rPr>
          <w:b/>
        </w:rPr>
        <w:t>9.3.1.0</w:t>
      </w:r>
      <w:r w:rsidR="001B2B98" w:rsidRPr="00AE5C78">
        <w:rPr>
          <w:b/>
        </w:rPr>
        <w:tab/>
        <w:t>Bauwerkstoffe</w:t>
      </w:r>
    </w:p>
    <w:p w14:paraId="2C32E7A5" w14:textId="77777777" w:rsidR="00577C6C" w:rsidRPr="00AE5C78" w:rsidRDefault="00577C6C" w:rsidP="00946248">
      <w:pPr>
        <w:pStyle w:val="SingleTxtG"/>
        <w:tabs>
          <w:tab w:val="left" w:pos="7936"/>
        </w:tabs>
        <w:spacing w:after="0"/>
        <w:rPr>
          <w:bCs/>
          <w:lang w:val="de-DE"/>
        </w:rPr>
      </w:pPr>
    </w:p>
    <w:p w14:paraId="204D2745" w14:textId="203AEFD5" w:rsidR="00577C6C" w:rsidRPr="00AE5C78" w:rsidRDefault="001B2B98" w:rsidP="00946248">
      <w:pPr>
        <w:pStyle w:val="SingleTxtG"/>
        <w:tabs>
          <w:tab w:val="left" w:pos="2268"/>
          <w:tab w:val="left" w:pos="7936"/>
        </w:tabs>
        <w:rPr>
          <w:b/>
          <w:u w:val="single"/>
          <w:lang w:val="de-DE"/>
        </w:rPr>
      </w:pPr>
      <w:r w:rsidRPr="00AE5C78">
        <w:rPr>
          <w:bCs/>
          <w:lang w:val="de-DE"/>
        </w:rPr>
        <w:t>9.3.1.0.1</w:t>
      </w:r>
      <w:r w:rsidR="00577C6C" w:rsidRPr="00AE5C78">
        <w:rPr>
          <w:bCs/>
          <w:lang w:val="de-DE"/>
        </w:rPr>
        <w:t>.</w:t>
      </w:r>
      <w:r w:rsidR="00577C6C" w:rsidRPr="00AE5C78">
        <w:rPr>
          <w:b/>
          <w:u w:val="single"/>
          <w:lang w:val="de-DE"/>
        </w:rPr>
        <w:t>1</w:t>
      </w:r>
      <w:r w:rsidR="00577C6C" w:rsidRPr="00AE5C78">
        <w:rPr>
          <w:bCs/>
          <w:lang w:val="de-DE"/>
        </w:rPr>
        <w:tab/>
      </w:r>
      <w:r w:rsidRPr="00AE5C78">
        <w:rPr>
          <w:bCs/>
          <w:lang w:val="de-DE"/>
        </w:rPr>
        <w:t>Der Schiffskörper und die Ladetanks müssen aus Schiffbaustahl oder aus einem anderen mindestens gleichwertigen Metall gebaut sein</w:t>
      </w:r>
      <w:r w:rsidR="00577C6C" w:rsidRPr="00AE5C78">
        <w:rPr>
          <w:bCs/>
          <w:lang w:val="de-DE"/>
        </w:rPr>
        <w:t>,</w:t>
      </w:r>
      <w:r w:rsidR="00577C6C" w:rsidRPr="00AE5C78">
        <w:rPr>
          <w:u w:val="single"/>
          <w:lang w:val="de-DE"/>
        </w:rPr>
        <w:t xml:space="preserve"> </w:t>
      </w:r>
      <w:r w:rsidR="008161DC" w:rsidRPr="00AE5C78">
        <w:rPr>
          <w:b/>
          <w:u w:val="single"/>
          <w:lang w:val="de-DE"/>
        </w:rPr>
        <w:t>Sonderbe</w:t>
      </w:r>
      <w:r w:rsidR="00CF4D7A" w:rsidRPr="00AE5C78">
        <w:rPr>
          <w:b/>
          <w:u w:val="single"/>
          <w:lang w:val="de-DE"/>
        </w:rPr>
        <w:softHyphen/>
      </w:r>
      <w:r w:rsidR="008161DC" w:rsidRPr="00AE5C78">
        <w:rPr>
          <w:b/>
          <w:u w:val="single"/>
          <w:lang w:val="de-DE"/>
        </w:rPr>
        <w:t xml:space="preserve">stimmungen der zusätzlichen Anforderungen/Bemerkungen der Spalte </w:t>
      </w:r>
      <w:r w:rsidR="00313813" w:rsidRPr="00AE5C78">
        <w:rPr>
          <w:b/>
          <w:u w:val="single"/>
          <w:lang w:val="de-DE"/>
        </w:rPr>
        <w:t>(</w:t>
      </w:r>
      <w:r w:rsidR="008161DC" w:rsidRPr="00AE5C78">
        <w:rPr>
          <w:b/>
          <w:u w:val="single"/>
          <w:lang w:val="de-DE"/>
        </w:rPr>
        <w:t>20</w:t>
      </w:r>
      <w:r w:rsidR="00313813" w:rsidRPr="00AE5C78">
        <w:rPr>
          <w:b/>
          <w:u w:val="single"/>
          <w:lang w:val="de-DE"/>
        </w:rPr>
        <w:t>)</w:t>
      </w:r>
      <w:r w:rsidR="008161DC" w:rsidRPr="00AE5C78">
        <w:rPr>
          <w:b/>
          <w:u w:val="single"/>
          <w:lang w:val="de-DE"/>
        </w:rPr>
        <w:t xml:space="preserve"> der Tabelle C ausgenommen</w:t>
      </w:r>
      <w:r w:rsidR="00577C6C" w:rsidRPr="00AE5C78">
        <w:rPr>
          <w:b/>
          <w:u w:val="single"/>
          <w:lang w:val="de-DE"/>
        </w:rPr>
        <w:t>.</w:t>
      </w:r>
    </w:p>
    <w:p w14:paraId="01B4CE8A" w14:textId="097CAE2A" w:rsidR="001B2B98" w:rsidRPr="00AE5C78" w:rsidRDefault="00577C6C" w:rsidP="00946248">
      <w:pPr>
        <w:tabs>
          <w:tab w:val="left" w:pos="1134"/>
          <w:tab w:val="left" w:pos="2268"/>
          <w:tab w:val="left" w:pos="7936"/>
        </w:tabs>
        <w:spacing w:before="60" w:line="240" w:lineRule="atLeast"/>
        <w:ind w:right="1132" w:firstLine="0"/>
        <w:rPr>
          <w:bCs/>
        </w:rPr>
      </w:pPr>
      <w:r w:rsidRPr="00AE5C78">
        <w:rPr>
          <w:b/>
          <w:u w:val="single"/>
        </w:rPr>
        <w:t>9.3.1.0.1.2</w:t>
      </w:r>
      <w:r w:rsidRPr="00AE5C78">
        <w:rPr>
          <w:b/>
        </w:rPr>
        <w:tab/>
      </w:r>
      <w:r w:rsidR="001B2B98" w:rsidRPr="00AE5C78">
        <w:rPr>
          <w:bCs/>
        </w:rPr>
        <w:t>Für die unabhängigen Ladetanks und die Membrantanks dürfen auch andere gleichwertige Werkstoffe verwendet werden. Die Gleichwertigkeit muss sich auf die mechanische Festigkeit sowie auf Beständigkeit gegen Temperatur- und Feuereinwirkung beziehen.</w:t>
      </w:r>
    </w:p>
    <w:p w14:paraId="1064433A" w14:textId="369E42C8" w:rsidR="001B2B98" w:rsidRPr="00AE5C78" w:rsidRDefault="001B2B98" w:rsidP="00946248">
      <w:pPr>
        <w:tabs>
          <w:tab w:val="left" w:pos="1134"/>
          <w:tab w:val="left" w:pos="1985"/>
          <w:tab w:val="left" w:pos="7936"/>
        </w:tabs>
        <w:spacing w:before="60" w:line="240" w:lineRule="atLeast"/>
        <w:ind w:right="1132" w:firstLine="0"/>
        <w:rPr>
          <w:bCs/>
        </w:rPr>
      </w:pPr>
      <w:r w:rsidRPr="00AE5C78">
        <w:rPr>
          <w:bCs/>
        </w:rPr>
        <w:t>Für Membrantanks gilt die Gleichwertigkeit der Beständigkeit gegen Temperatur- und Feuereinwirkung als erwiesen, wenn die Werkstoffe der Membrantanks folgende Anforderungen erfüllen:</w:t>
      </w:r>
    </w:p>
    <w:p w14:paraId="7173B94C" w14:textId="03932D04" w:rsidR="001B2B98" w:rsidRPr="00AE5C78" w:rsidRDefault="001B2B98" w:rsidP="00946248">
      <w:pPr>
        <w:tabs>
          <w:tab w:val="left" w:pos="1418"/>
          <w:tab w:val="left" w:pos="1985"/>
          <w:tab w:val="left" w:pos="7936"/>
        </w:tabs>
        <w:spacing w:before="60" w:line="240" w:lineRule="atLeast"/>
        <w:ind w:left="1418" w:right="1132" w:hanging="284"/>
      </w:pPr>
      <w:r w:rsidRPr="00AE5C78">
        <w:rPr>
          <w:bCs/>
        </w:rPr>
        <w:t>-</w:t>
      </w:r>
      <w:r w:rsidRPr="00AE5C78">
        <w:tab/>
        <w:t>Sie sind im Bereich zwischen der maximalen Betriebstemperatur und 5 °C unter der minimalen Auslegungstemperatur, aber nicht unter -196 °C beständig; und</w:t>
      </w:r>
    </w:p>
    <w:p w14:paraId="7F989669" w14:textId="47ABCCA8" w:rsidR="001B2B98" w:rsidRPr="00AE5C78" w:rsidRDefault="001B2B98" w:rsidP="00946248">
      <w:pPr>
        <w:tabs>
          <w:tab w:val="left" w:pos="1418"/>
          <w:tab w:val="left" w:pos="1985"/>
          <w:tab w:val="left" w:pos="7936"/>
        </w:tabs>
        <w:spacing w:before="60" w:line="240" w:lineRule="atLeast"/>
        <w:ind w:left="1418" w:right="1132" w:hanging="284"/>
        <w:rPr>
          <w:bCs/>
        </w:rPr>
      </w:pPr>
      <w:r w:rsidRPr="00AE5C78">
        <w:t>-</w:t>
      </w:r>
      <w:r w:rsidR="00577C6C" w:rsidRPr="00AE5C78">
        <w:tab/>
      </w:r>
      <w:r w:rsidRPr="00AE5C78">
        <w:t xml:space="preserve">Sie sind feuerbeständig oder durch ein geeignetes System wie eine permanente </w:t>
      </w:r>
      <w:proofErr w:type="spellStart"/>
      <w:r w:rsidRPr="00AE5C78">
        <w:t>Inertgasumgebung</w:t>
      </w:r>
      <w:proofErr w:type="spellEnd"/>
      <w:r w:rsidRPr="00AE5C78">
        <w:t xml:space="preserve"> geschützt oder mit einer feuerhemmenden</w:t>
      </w:r>
      <w:r w:rsidRPr="00AE5C78">
        <w:rPr>
          <w:bCs/>
        </w:rPr>
        <w:t xml:space="preserve"> Barriere versehen. </w:t>
      </w:r>
    </w:p>
    <w:p w14:paraId="1BCF3973" w14:textId="3A00BF04" w:rsidR="001B2B98" w:rsidRPr="00AE5C78" w:rsidRDefault="00577C6C" w:rsidP="00946248">
      <w:pPr>
        <w:tabs>
          <w:tab w:val="left" w:pos="1985"/>
          <w:tab w:val="left" w:pos="7936"/>
        </w:tabs>
        <w:spacing w:before="180" w:line="240" w:lineRule="atLeast"/>
        <w:ind w:right="1132" w:firstLine="0"/>
        <w:rPr>
          <w:bCs/>
        </w:rPr>
      </w:pPr>
      <w:r w:rsidRPr="00AE5C78">
        <w:rPr>
          <w:b/>
          <w:color w:val="000000" w:themeColor="text1"/>
          <w:u w:val="single"/>
        </w:rPr>
        <w:t>9.3.1.0.2</w:t>
      </w:r>
      <w:r w:rsidRPr="00AE5C78">
        <w:tab/>
      </w:r>
      <w:r w:rsidR="001B2B98" w:rsidRPr="00AE5C78">
        <w:rPr>
          <w:bCs/>
        </w:rPr>
        <w:t>Alle Teile des Schiffes einschließlich Einrichtung und Ausrüstung, welche mit der Ladung in Berührung kommen können, müssen aus Werkstoffen bestehen, die weder durch die Ladung angegriffen werden oder eine Zersetzung der Ladung verursachen noch mit ihr schädliche oder gefährliche Verbindungen eingehen können.</w:t>
      </w:r>
      <w:r w:rsidR="001B2B98" w:rsidRPr="00AE5C78">
        <w:rPr>
          <w:bCs/>
          <w:lang w:eastAsia="en-US"/>
        </w:rPr>
        <w:t xml:space="preserve"> </w:t>
      </w:r>
      <w:r w:rsidR="001B2B98" w:rsidRPr="00AE5C78">
        <w:rPr>
          <w:bCs/>
        </w:rPr>
        <w:t>Falls dies bei der Klassifikation und Untersuchung des Schiffes nicht abschließend geprüft werden konnte, ist ein entsprechender Vorbehalt in die Schiffsstoffliste nach 1.16.1.2.5 aufzunehmen.</w:t>
      </w:r>
    </w:p>
    <w:p w14:paraId="77DBBBA1" w14:textId="5214FF52" w:rsidR="001B2B98" w:rsidRPr="00AE5C78" w:rsidRDefault="00577C6C" w:rsidP="00946248">
      <w:pPr>
        <w:tabs>
          <w:tab w:val="left" w:pos="1985"/>
          <w:tab w:val="left" w:pos="7936"/>
        </w:tabs>
        <w:spacing w:before="180" w:line="240" w:lineRule="atLeast"/>
        <w:ind w:right="1132" w:firstLine="0"/>
        <w:rPr>
          <w:bCs/>
        </w:rPr>
      </w:pPr>
      <w:r w:rsidRPr="00AE5C78">
        <w:rPr>
          <w:b/>
          <w:color w:val="000000" w:themeColor="text1"/>
          <w:u w:val="single"/>
        </w:rPr>
        <w:t>9.3.1.0.3</w:t>
      </w:r>
      <w:r w:rsidR="001B2B98" w:rsidRPr="00AE5C78">
        <w:rPr>
          <w:bCs/>
        </w:rPr>
        <w:tab/>
        <w:t>Die Verwendung von Holz, Aluminiumlegierungen, Kunststoffen</w:t>
      </w:r>
      <w:r w:rsidR="00946248" w:rsidRPr="00AE5C78">
        <w:rPr>
          <w:b/>
          <w:u w:val="single"/>
        </w:rPr>
        <w:t>,</w:t>
      </w:r>
      <w:r w:rsidR="001B2B98" w:rsidRPr="00AE5C78">
        <w:rPr>
          <w:b/>
          <w:u w:val="single"/>
        </w:rPr>
        <w:t xml:space="preserve"> </w:t>
      </w:r>
      <w:r w:rsidR="001B2B98" w:rsidRPr="00AE5C78">
        <w:rPr>
          <w:bCs/>
          <w:strike/>
        </w:rPr>
        <w:t>oder</w:t>
      </w:r>
      <w:r w:rsidR="001B2B98" w:rsidRPr="00AE5C78">
        <w:rPr>
          <w:bCs/>
        </w:rPr>
        <w:t xml:space="preserve"> Gummi</w:t>
      </w:r>
      <w:r w:rsidR="00946248" w:rsidRPr="00AE5C78">
        <w:rPr>
          <w:b/>
          <w:u w:val="single"/>
        </w:rPr>
        <w:t>, G</w:t>
      </w:r>
      <w:r w:rsidR="00946248" w:rsidRPr="00AE5C78">
        <w:rPr>
          <w:b/>
          <w:bCs/>
          <w:u w:val="single"/>
        </w:rPr>
        <w:t>las</w:t>
      </w:r>
      <w:r w:rsidR="00946248" w:rsidRPr="00AE5C78">
        <w:rPr>
          <w:u w:val="single"/>
        </w:rPr>
        <w:t xml:space="preserve"> </w:t>
      </w:r>
      <w:r w:rsidR="00946248" w:rsidRPr="00AE5C78">
        <w:rPr>
          <w:b/>
          <w:bCs/>
          <w:u w:val="single"/>
        </w:rPr>
        <w:t xml:space="preserve">oder </w:t>
      </w:r>
      <w:bookmarkStart w:id="2" w:name="_Hlk75522242"/>
      <w:r w:rsidR="009A3B69" w:rsidRPr="00AE5C78">
        <w:rPr>
          <w:b/>
          <w:bCs/>
          <w:u w:val="single"/>
        </w:rPr>
        <w:t>Verbundwerkstoff</w:t>
      </w:r>
      <w:r w:rsidR="00946248" w:rsidRPr="00AE5C78" w:rsidDel="00C34714">
        <w:rPr>
          <w:bCs/>
        </w:rPr>
        <w:t xml:space="preserve"> </w:t>
      </w:r>
      <w:bookmarkEnd w:id="2"/>
      <w:r w:rsidR="001B2B98" w:rsidRPr="00AE5C78">
        <w:rPr>
          <w:bCs/>
        </w:rPr>
        <w:t>im Bereich der Ladung ist verboten, sofern dies nicht in Absatz 9.3.1.0.3 oder im Zulassungszeugnis ausdrücklich zugelassen ist.</w:t>
      </w:r>
    </w:p>
    <w:p w14:paraId="43B9FAF0" w14:textId="374BC286" w:rsidR="001B2B98" w:rsidRPr="00AE5C78" w:rsidRDefault="00577C6C" w:rsidP="00946248">
      <w:pPr>
        <w:tabs>
          <w:tab w:val="left" w:pos="1134"/>
          <w:tab w:val="left" w:pos="1985"/>
          <w:tab w:val="left" w:pos="7936"/>
        </w:tabs>
        <w:spacing w:before="180" w:line="240" w:lineRule="atLeast"/>
        <w:ind w:right="1132" w:firstLine="0"/>
        <w:rPr>
          <w:bCs/>
        </w:rPr>
      </w:pPr>
      <w:r w:rsidRPr="00AE5C78">
        <w:rPr>
          <w:b/>
          <w:color w:val="000000"/>
          <w:u w:val="single"/>
        </w:rPr>
        <w:t>9.3.1.0.4</w:t>
      </w:r>
      <w:r w:rsidR="001B2B98" w:rsidRPr="00AE5C78">
        <w:rPr>
          <w:bCs/>
        </w:rPr>
        <w:tab/>
        <w:t>Die Verwendung von Holz, Aluminiumlegierungen, Kunststoff</w:t>
      </w:r>
      <w:r w:rsidR="00E83BAF" w:rsidRPr="00AE5C78">
        <w:rPr>
          <w:b/>
          <w:u w:val="single"/>
        </w:rPr>
        <w:t xml:space="preserve">, </w:t>
      </w:r>
      <w:r w:rsidR="001B2B98" w:rsidRPr="00AE5C78">
        <w:rPr>
          <w:bCs/>
          <w:strike/>
        </w:rPr>
        <w:t>und</w:t>
      </w:r>
      <w:r w:rsidR="001B2B98" w:rsidRPr="00AE5C78">
        <w:rPr>
          <w:bCs/>
        </w:rPr>
        <w:t xml:space="preserve"> Gummi</w:t>
      </w:r>
      <w:r w:rsidR="00E83BAF" w:rsidRPr="00AE5C78">
        <w:rPr>
          <w:b/>
          <w:u w:val="single"/>
        </w:rPr>
        <w:t>, G</w:t>
      </w:r>
      <w:r w:rsidR="00E83BAF" w:rsidRPr="00AE5C78">
        <w:rPr>
          <w:b/>
          <w:bCs/>
          <w:u w:val="single"/>
        </w:rPr>
        <w:t>las</w:t>
      </w:r>
      <w:r w:rsidR="00E83BAF" w:rsidRPr="00AE5C78">
        <w:rPr>
          <w:u w:val="single"/>
        </w:rPr>
        <w:t xml:space="preserve"> </w:t>
      </w:r>
      <w:r w:rsidR="00E83BAF" w:rsidRPr="00AE5C78">
        <w:rPr>
          <w:b/>
          <w:bCs/>
          <w:u w:val="single"/>
        </w:rPr>
        <w:t xml:space="preserve">oder </w:t>
      </w:r>
      <w:r w:rsidR="009A3B69" w:rsidRPr="00AE5C78">
        <w:rPr>
          <w:b/>
          <w:bCs/>
          <w:u w:val="single"/>
        </w:rPr>
        <w:t>Verbundwerkstoff</w:t>
      </w:r>
      <w:r w:rsidR="009A3B69" w:rsidRPr="00AE5C78" w:rsidDel="00C34714">
        <w:rPr>
          <w:bCs/>
        </w:rPr>
        <w:t xml:space="preserve"> </w:t>
      </w:r>
      <w:r w:rsidR="001B2B98" w:rsidRPr="00AE5C78">
        <w:rPr>
          <w:bCs/>
        </w:rPr>
        <w:t>im Bereich der Ladung ist gemäß folgender Tabelle zulässig.</w:t>
      </w:r>
      <w:r w:rsidR="00946248" w:rsidRPr="00AE5C78">
        <w:rPr>
          <w:bCs/>
        </w:rPr>
        <w:t>“.</w:t>
      </w:r>
    </w:p>
    <w:p w14:paraId="070C50FC" w14:textId="77777777" w:rsidR="00946248" w:rsidRPr="00AE5C78" w:rsidRDefault="00946248">
      <w:pPr>
        <w:widowControl/>
        <w:overflowPunct/>
        <w:autoSpaceDE/>
        <w:autoSpaceDN/>
        <w:adjustRightInd/>
        <w:ind w:left="0" w:firstLine="0"/>
        <w:jc w:val="left"/>
        <w:textAlignment w:val="auto"/>
        <w:rPr>
          <w:b/>
          <w:lang w:eastAsia="en-US"/>
        </w:rPr>
      </w:pPr>
      <w:r w:rsidRPr="00AE5C78">
        <w:rPr>
          <w:b/>
          <w:lang w:eastAsia="en-US"/>
        </w:rPr>
        <w:br w:type="page"/>
      </w:r>
    </w:p>
    <w:p w14:paraId="3251E7A9" w14:textId="70D719F9" w:rsidR="006E1291" w:rsidRPr="00AE5C78" w:rsidRDefault="006E1291" w:rsidP="00946248">
      <w:pPr>
        <w:widowControl/>
        <w:tabs>
          <w:tab w:val="left" w:pos="7936"/>
        </w:tabs>
        <w:suppressAutoHyphens/>
        <w:overflowPunct/>
        <w:autoSpaceDE/>
        <w:autoSpaceDN/>
        <w:adjustRightInd/>
        <w:spacing w:line="240" w:lineRule="atLeast"/>
        <w:ind w:right="1134" w:firstLine="0"/>
        <w:textAlignment w:val="auto"/>
        <w:rPr>
          <w:b/>
          <w:bCs/>
        </w:rPr>
      </w:pPr>
      <w:r w:rsidRPr="00AE5C78">
        <w:rPr>
          <w:b/>
          <w:lang w:eastAsia="en-US"/>
        </w:rPr>
        <w:lastRenderedPageBreak/>
        <w:t xml:space="preserve">Tankschiffe des Typs C und des Typs N </w:t>
      </w:r>
      <w:r w:rsidRPr="00AE5C78">
        <w:rPr>
          <w:b/>
          <w:bCs/>
        </w:rPr>
        <w:t>(X = 2 oder 3)</w:t>
      </w:r>
    </w:p>
    <w:p w14:paraId="1323AF5B" w14:textId="19988D16" w:rsidR="006E1291" w:rsidRPr="00AE5C78" w:rsidRDefault="006E1291" w:rsidP="00946248">
      <w:pPr>
        <w:tabs>
          <w:tab w:val="left" w:pos="2268"/>
          <w:tab w:val="left" w:pos="7936"/>
        </w:tabs>
        <w:spacing w:before="180" w:line="240" w:lineRule="atLeast"/>
        <w:ind w:firstLine="0"/>
        <w:rPr>
          <w:b/>
        </w:rPr>
      </w:pPr>
      <w:r w:rsidRPr="00AE5C78">
        <w:rPr>
          <w:b/>
        </w:rPr>
        <w:t>„9.3.X.0</w:t>
      </w:r>
      <w:r w:rsidRPr="00AE5C78">
        <w:rPr>
          <w:b/>
        </w:rPr>
        <w:tab/>
        <w:t>Bauwerkstoffe</w:t>
      </w:r>
    </w:p>
    <w:p w14:paraId="099C7E99" w14:textId="031EAEF0" w:rsidR="006E1291" w:rsidRPr="00AE5C78" w:rsidRDefault="006E1291" w:rsidP="00946248">
      <w:pPr>
        <w:pStyle w:val="SingleTxtG"/>
        <w:tabs>
          <w:tab w:val="left" w:pos="2268"/>
          <w:tab w:val="left" w:pos="7936"/>
        </w:tabs>
        <w:spacing w:before="180"/>
        <w:rPr>
          <w:b/>
          <w:bCs/>
          <w:u w:val="single"/>
          <w:lang w:val="de-DE"/>
        </w:rPr>
      </w:pPr>
      <w:r w:rsidRPr="00AE5C78">
        <w:rPr>
          <w:bCs/>
          <w:lang w:val="de-DE"/>
        </w:rPr>
        <w:t>9.3.X.0.1</w:t>
      </w:r>
      <w:r w:rsidRPr="00AE5C78">
        <w:rPr>
          <w:b/>
          <w:u w:val="single"/>
          <w:lang w:val="de-DE"/>
        </w:rPr>
        <w:t>.1</w:t>
      </w:r>
      <w:r w:rsidRPr="00AE5C78">
        <w:rPr>
          <w:bCs/>
          <w:lang w:val="de-DE"/>
        </w:rPr>
        <w:tab/>
        <w:t xml:space="preserve">Der Schiffskörper und die Ladetanks müssen aus Schiffbaustahl oder aus einem anderen mindestens gleichwertigen Metall gebaut sein, </w:t>
      </w:r>
      <w:r w:rsidR="00681945" w:rsidRPr="00AE5C78">
        <w:rPr>
          <w:b/>
          <w:u w:val="single"/>
          <w:lang w:val="de-DE"/>
        </w:rPr>
        <w:t>Sonderbe</w:t>
      </w:r>
      <w:r w:rsidR="00CF4D7A" w:rsidRPr="00AE5C78">
        <w:rPr>
          <w:b/>
          <w:u w:val="single"/>
          <w:lang w:val="de-DE"/>
        </w:rPr>
        <w:softHyphen/>
      </w:r>
      <w:r w:rsidR="00681945" w:rsidRPr="00AE5C78">
        <w:rPr>
          <w:b/>
          <w:u w:val="single"/>
          <w:lang w:val="de-DE"/>
        </w:rPr>
        <w:t xml:space="preserve">stimmungen der zusätzlichen Anforderungen/Bemerkungen der Spalte </w:t>
      </w:r>
      <w:r w:rsidR="00313813" w:rsidRPr="00AE5C78">
        <w:rPr>
          <w:b/>
          <w:u w:val="single"/>
          <w:lang w:val="de-DE"/>
        </w:rPr>
        <w:t>(</w:t>
      </w:r>
      <w:r w:rsidR="00681945" w:rsidRPr="00AE5C78">
        <w:rPr>
          <w:b/>
          <w:u w:val="single"/>
          <w:lang w:val="de-DE"/>
        </w:rPr>
        <w:t>20</w:t>
      </w:r>
      <w:r w:rsidR="00313813" w:rsidRPr="00AE5C78">
        <w:rPr>
          <w:b/>
          <w:u w:val="single"/>
          <w:lang w:val="de-DE"/>
        </w:rPr>
        <w:t>)</w:t>
      </w:r>
      <w:r w:rsidR="00681945" w:rsidRPr="00AE5C78">
        <w:rPr>
          <w:b/>
          <w:u w:val="single"/>
          <w:lang w:val="de-DE"/>
        </w:rPr>
        <w:t xml:space="preserve"> der Tabelle C ausgenommen</w:t>
      </w:r>
      <w:r w:rsidRPr="00AE5C78">
        <w:rPr>
          <w:b/>
          <w:bCs/>
          <w:u w:val="single"/>
          <w:lang w:val="de-DE"/>
        </w:rPr>
        <w:t>.</w:t>
      </w:r>
    </w:p>
    <w:p w14:paraId="481D8BE6" w14:textId="7CD3794C" w:rsidR="006E1291" w:rsidRPr="00AE5C78" w:rsidRDefault="006E1291" w:rsidP="00946248">
      <w:pPr>
        <w:pStyle w:val="SingleTxtG"/>
        <w:tabs>
          <w:tab w:val="left" w:pos="2268"/>
          <w:tab w:val="left" w:pos="7936"/>
        </w:tabs>
        <w:spacing w:before="180"/>
        <w:rPr>
          <w:lang w:val="de-DE"/>
        </w:rPr>
      </w:pPr>
      <w:r w:rsidRPr="00AE5C78">
        <w:rPr>
          <w:b/>
          <w:u w:val="single"/>
          <w:lang w:val="de-DE"/>
        </w:rPr>
        <w:t>9.3.X.0.1.2</w:t>
      </w:r>
      <w:r w:rsidRPr="00AE5C78">
        <w:rPr>
          <w:b/>
          <w:bCs/>
          <w:lang w:val="de-DE"/>
        </w:rPr>
        <w:tab/>
      </w:r>
      <w:proofErr w:type="spellStart"/>
      <w:r w:rsidRPr="00AE5C78">
        <w:rPr>
          <w:lang w:val="de-DE"/>
        </w:rPr>
        <w:t>Gas¬abfuhrleitungen</w:t>
      </w:r>
      <w:proofErr w:type="spellEnd"/>
      <w:r w:rsidRPr="00AE5C78">
        <w:rPr>
          <w:lang w:val="de-DE"/>
        </w:rPr>
        <w:t xml:space="preserve"> müssen gegen Korrosion geschützt sein.</w:t>
      </w:r>
    </w:p>
    <w:p w14:paraId="4F3D60F4" w14:textId="4593655E" w:rsidR="006E1291" w:rsidRPr="00AE5C78" w:rsidRDefault="006E1291" w:rsidP="00946248">
      <w:pPr>
        <w:tabs>
          <w:tab w:val="left" w:pos="2268"/>
        </w:tabs>
        <w:spacing w:before="60" w:line="240" w:lineRule="atLeast"/>
        <w:ind w:right="1132" w:firstLine="0"/>
        <w:rPr>
          <w:bCs/>
        </w:rPr>
      </w:pPr>
      <w:r w:rsidRPr="00AE5C78">
        <w:rPr>
          <w:b/>
          <w:u w:val="single"/>
        </w:rPr>
        <w:t>9.3.X.0.1.3</w:t>
      </w:r>
      <w:r w:rsidRPr="00AE5C78">
        <w:rPr>
          <w:b/>
        </w:rPr>
        <w:tab/>
      </w:r>
      <w:r w:rsidRPr="00AE5C78">
        <w:rPr>
          <w:bCs/>
        </w:rPr>
        <w:t>Für unabhängige Ladetanks dürfen auch andere, gleichwertige Werkstoffe verwendet werden. Die Gleichwertigkeit muss sich auf die mechanischen Eigenschaften und auf die Beständigkeit gegen Temperatur- und Feuereinwirkung beziehen.</w:t>
      </w:r>
    </w:p>
    <w:p w14:paraId="00BD5D84" w14:textId="57BE8B2B" w:rsidR="006E1291" w:rsidRPr="00AE5C78" w:rsidRDefault="006E1291" w:rsidP="00946248">
      <w:pPr>
        <w:tabs>
          <w:tab w:val="left" w:pos="2268"/>
        </w:tabs>
        <w:spacing w:before="60" w:line="240" w:lineRule="atLeast"/>
        <w:ind w:right="1132" w:firstLine="0"/>
        <w:rPr>
          <w:bCs/>
        </w:rPr>
      </w:pPr>
      <w:r w:rsidRPr="00AE5C78">
        <w:rPr>
          <w:b/>
          <w:color w:val="000000"/>
          <w:u w:val="single"/>
        </w:rPr>
        <w:t>9.3.X.0.2</w:t>
      </w:r>
      <w:r w:rsidRPr="00AE5C78">
        <w:rPr>
          <w:bCs/>
        </w:rPr>
        <w:tab/>
        <w:t>Alle Teile des Schiffes einschließlich Einrichtung und Ausrüstung, welche mit der Ladung in Berührung kommen können, müssen aus Bauwerkstoffen bestehen, die weder durch die Ladung angegriffen werden oder eine Zersetzung der Ladung verursachen noch mit ihr schädliche oder gefährliche Verbindungen eingehen können.</w:t>
      </w:r>
      <w:r w:rsidRPr="00AE5C78">
        <w:rPr>
          <w:bCs/>
          <w:lang w:eastAsia="en-US"/>
        </w:rPr>
        <w:t xml:space="preserve"> </w:t>
      </w:r>
      <w:r w:rsidRPr="00AE5C78">
        <w:rPr>
          <w:bCs/>
        </w:rPr>
        <w:t>Falls dies bei der Klassifikation und Untersuchung des Schiffes nicht abschließend geprüft werden konnte, ist ein entsprechender Vorbehalt in die Schiffsstoffliste nach 1.16.1.2.5 aufzunehmen.</w:t>
      </w:r>
    </w:p>
    <w:p w14:paraId="0D12E6AE" w14:textId="27DC05BC" w:rsidR="006E1291" w:rsidRPr="00AE5C78" w:rsidRDefault="006E1291" w:rsidP="00946248">
      <w:pPr>
        <w:tabs>
          <w:tab w:val="left" w:pos="2268"/>
        </w:tabs>
        <w:spacing w:before="180" w:line="240" w:lineRule="atLeast"/>
        <w:ind w:right="1132" w:firstLine="0"/>
        <w:rPr>
          <w:bCs/>
        </w:rPr>
      </w:pPr>
      <w:r w:rsidRPr="00AE5C78">
        <w:rPr>
          <w:b/>
          <w:color w:val="000000"/>
          <w:u w:val="single"/>
        </w:rPr>
        <w:t>9.3.X.0.3</w:t>
      </w:r>
      <w:r w:rsidRPr="00AE5C78">
        <w:rPr>
          <w:bCs/>
        </w:rPr>
        <w:tab/>
        <w:t>Die Verwendung von Holz, Aluminiumlegierungen, Kunststoffen</w:t>
      </w:r>
      <w:r w:rsidRPr="00AE5C78">
        <w:rPr>
          <w:b/>
          <w:u w:val="single"/>
        </w:rPr>
        <w:t>,</w:t>
      </w:r>
      <w:r w:rsidRPr="00AE5C78">
        <w:rPr>
          <w:bCs/>
        </w:rPr>
        <w:t xml:space="preserve"> </w:t>
      </w:r>
      <w:r w:rsidRPr="00AE5C78">
        <w:rPr>
          <w:bCs/>
          <w:strike/>
        </w:rPr>
        <w:t>oder</w:t>
      </w:r>
      <w:r w:rsidRPr="00AE5C78">
        <w:rPr>
          <w:bCs/>
        </w:rPr>
        <w:t xml:space="preserve"> Gummi</w:t>
      </w:r>
      <w:bookmarkStart w:id="3" w:name="_Hlk74575722"/>
      <w:r w:rsidRPr="00AE5C78">
        <w:rPr>
          <w:b/>
          <w:u w:val="single"/>
        </w:rPr>
        <w:t xml:space="preserve">, </w:t>
      </w:r>
      <w:r w:rsidR="00946248" w:rsidRPr="00AE5C78">
        <w:rPr>
          <w:b/>
          <w:u w:val="single"/>
        </w:rPr>
        <w:t>G</w:t>
      </w:r>
      <w:r w:rsidRPr="00AE5C78">
        <w:rPr>
          <w:b/>
          <w:bCs/>
          <w:u w:val="single"/>
        </w:rPr>
        <w:t>las</w:t>
      </w:r>
      <w:r w:rsidRPr="00AE5C78">
        <w:rPr>
          <w:u w:val="single"/>
        </w:rPr>
        <w:t xml:space="preserve"> </w:t>
      </w:r>
      <w:r w:rsidR="00946248" w:rsidRPr="00AE5C78">
        <w:rPr>
          <w:b/>
          <w:bCs/>
          <w:u w:val="single"/>
        </w:rPr>
        <w:t>oder</w:t>
      </w:r>
      <w:r w:rsidRPr="00AE5C78">
        <w:rPr>
          <w:b/>
          <w:bCs/>
          <w:u w:val="single"/>
        </w:rPr>
        <w:t xml:space="preserve"> </w:t>
      </w:r>
      <w:bookmarkEnd w:id="3"/>
      <w:r w:rsidR="00BF2035" w:rsidRPr="00AE5C78">
        <w:rPr>
          <w:b/>
          <w:bCs/>
          <w:u w:val="single"/>
        </w:rPr>
        <w:t>Verbundwerkstoff</w:t>
      </w:r>
      <w:r w:rsidR="00BF2035" w:rsidRPr="00AE5C78" w:rsidDel="00C34714">
        <w:rPr>
          <w:bCs/>
        </w:rPr>
        <w:t xml:space="preserve"> </w:t>
      </w:r>
      <w:r w:rsidRPr="00AE5C78">
        <w:rPr>
          <w:bCs/>
        </w:rPr>
        <w:t>im Bereich der Ladung ist verboten, sofern dies nicht in Absatz 9.3.</w:t>
      </w:r>
      <w:r w:rsidR="00313813" w:rsidRPr="00AE5C78">
        <w:rPr>
          <w:bCs/>
        </w:rPr>
        <w:t>X</w:t>
      </w:r>
      <w:r w:rsidRPr="00AE5C78">
        <w:rPr>
          <w:bCs/>
        </w:rPr>
        <w:t>.0.3 oder im Zulassungszeugnis ausdrücklich zugelassen ist.</w:t>
      </w:r>
    </w:p>
    <w:p w14:paraId="2928671F" w14:textId="6FB4F3F6" w:rsidR="006E1291" w:rsidRPr="00AE5C78" w:rsidRDefault="006E1291" w:rsidP="00946248">
      <w:pPr>
        <w:tabs>
          <w:tab w:val="left" w:pos="1134"/>
          <w:tab w:val="left" w:pos="2268"/>
        </w:tabs>
        <w:spacing w:before="180" w:line="240" w:lineRule="atLeast"/>
        <w:ind w:right="1132" w:firstLine="0"/>
        <w:rPr>
          <w:bCs/>
        </w:rPr>
      </w:pPr>
      <w:r w:rsidRPr="00AE5C78">
        <w:rPr>
          <w:b/>
          <w:color w:val="000000"/>
          <w:u w:val="single"/>
        </w:rPr>
        <w:t>9.3.X.0.4</w:t>
      </w:r>
      <w:r w:rsidRPr="00AE5C78">
        <w:rPr>
          <w:bCs/>
        </w:rPr>
        <w:tab/>
        <w:t>Die Verwendung von Holz, Aluminiumlegierungen, Kunststoff</w:t>
      </w:r>
      <w:r w:rsidR="00946248" w:rsidRPr="00AE5C78">
        <w:rPr>
          <w:b/>
          <w:u w:val="single"/>
        </w:rPr>
        <w:t>,</w:t>
      </w:r>
      <w:r w:rsidRPr="00AE5C78">
        <w:rPr>
          <w:bCs/>
        </w:rPr>
        <w:t xml:space="preserve"> </w:t>
      </w:r>
      <w:r w:rsidRPr="00AE5C78">
        <w:rPr>
          <w:bCs/>
          <w:strike/>
        </w:rPr>
        <w:t>und</w:t>
      </w:r>
      <w:r w:rsidRPr="00AE5C78">
        <w:rPr>
          <w:bCs/>
        </w:rPr>
        <w:t xml:space="preserve"> Gummi</w:t>
      </w:r>
      <w:r w:rsidR="00946248" w:rsidRPr="00AE5C78">
        <w:rPr>
          <w:b/>
          <w:u w:val="single"/>
        </w:rPr>
        <w:t>, G</w:t>
      </w:r>
      <w:r w:rsidR="00946248" w:rsidRPr="00AE5C78">
        <w:rPr>
          <w:b/>
          <w:bCs/>
          <w:u w:val="single"/>
        </w:rPr>
        <w:t>las</w:t>
      </w:r>
      <w:r w:rsidR="00946248" w:rsidRPr="00AE5C78">
        <w:rPr>
          <w:u w:val="single"/>
        </w:rPr>
        <w:t xml:space="preserve"> </w:t>
      </w:r>
      <w:r w:rsidR="00946248" w:rsidRPr="00AE5C78">
        <w:rPr>
          <w:b/>
          <w:bCs/>
          <w:u w:val="single"/>
        </w:rPr>
        <w:t xml:space="preserve">oder </w:t>
      </w:r>
      <w:r w:rsidR="00BF2035" w:rsidRPr="00AE5C78">
        <w:rPr>
          <w:b/>
          <w:bCs/>
          <w:u w:val="single"/>
        </w:rPr>
        <w:t>Verbundwerkstoff</w:t>
      </w:r>
      <w:r w:rsidR="00BF2035" w:rsidRPr="00AE5C78" w:rsidDel="00C34714">
        <w:rPr>
          <w:bCs/>
        </w:rPr>
        <w:t xml:space="preserve"> </w:t>
      </w:r>
      <w:r w:rsidRPr="00AE5C78">
        <w:rPr>
          <w:bCs/>
        </w:rPr>
        <w:t>im Bereich der Ladung ist gemäß folgender Tabelle zulässig</w:t>
      </w:r>
      <w:r w:rsidR="00065A07" w:rsidRPr="00AE5C78">
        <w:rPr>
          <w:bCs/>
        </w:rPr>
        <w:t>:</w:t>
      </w:r>
      <w:r w:rsidR="00946248" w:rsidRPr="00AE5C78">
        <w:rPr>
          <w:bCs/>
        </w:rPr>
        <w:t>“.</w:t>
      </w:r>
    </w:p>
    <w:p w14:paraId="0F6EF2A5" w14:textId="77777777" w:rsidR="00577C6C" w:rsidRPr="00AE5C78" w:rsidRDefault="00577C6C" w:rsidP="00577C6C">
      <w:pPr>
        <w:tabs>
          <w:tab w:val="left" w:pos="1134"/>
          <w:tab w:val="left" w:pos="1985"/>
        </w:tabs>
        <w:spacing w:before="180" w:line="240" w:lineRule="atLeast"/>
        <w:ind w:firstLine="0"/>
        <w:rPr>
          <w:bCs/>
        </w:rPr>
      </w:pPr>
    </w:p>
    <w:p w14:paraId="50DC8EF2" w14:textId="77777777" w:rsidR="001B2B98" w:rsidRPr="00AE5C78" w:rsidRDefault="001B2B98" w:rsidP="001B2B98">
      <w:pPr>
        <w:tabs>
          <w:tab w:val="left" w:pos="1134"/>
        </w:tabs>
        <w:spacing w:before="180" w:line="240" w:lineRule="atLeast"/>
        <w:rPr>
          <w:rFonts w:ascii="Arial" w:hAnsi="Arial"/>
          <w:sz w:val="18"/>
          <w:szCs w:val="18"/>
        </w:rPr>
        <w:sectPr w:rsidR="001B2B98" w:rsidRPr="00AE5C78" w:rsidSect="00946248">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6" w:h="16838" w:code="9"/>
          <w:pgMar w:top="1418" w:right="1418" w:bottom="1418" w:left="1418" w:header="680" w:footer="680" w:gutter="0"/>
          <w:cols w:space="720"/>
          <w:titlePg/>
          <w:docGrid w:linePitch="272"/>
        </w:sectPr>
      </w:pPr>
    </w:p>
    <w:p w14:paraId="0DDBCAA3" w14:textId="523EFB00" w:rsidR="001B2B98" w:rsidRPr="00AE5C78" w:rsidRDefault="001B2B98" w:rsidP="001B2B98">
      <w:pPr>
        <w:widowControl/>
        <w:suppressAutoHyphens/>
        <w:overflowPunct/>
        <w:autoSpaceDE/>
        <w:autoSpaceDN/>
        <w:adjustRightInd/>
        <w:spacing w:after="120" w:line="240" w:lineRule="atLeast"/>
        <w:ind w:right="1134" w:firstLine="0"/>
        <w:textAlignment w:val="auto"/>
      </w:pPr>
    </w:p>
    <w:p w14:paraId="588755E8" w14:textId="1F36029D" w:rsidR="001B2B98" w:rsidRPr="00AE5C78" w:rsidRDefault="00E83BAF" w:rsidP="001B2B98">
      <w:pPr>
        <w:widowControl/>
        <w:suppressAutoHyphens/>
        <w:overflowPunct/>
        <w:autoSpaceDE/>
        <w:autoSpaceDN/>
        <w:adjustRightInd/>
        <w:spacing w:after="120" w:line="240" w:lineRule="atLeast"/>
        <w:ind w:right="1134" w:firstLine="0"/>
        <w:textAlignment w:val="auto"/>
        <w:rPr>
          <w:b/>
          <w:bCs/>
          <w:sz w:val="18"/>
          <w:szCs w:val="18"/>
        </w:rPr>
      </w:pPr>
      <w:r w:rsidRPr="00AE5C78">
        <w:rPr>
          <w:b/>
          <w:bCs/>
          <w:sz w:val="18"/>
          <w:szCs w:val="18"/>
        </w:rPr>
        <w:t>(X bedeutet „zugelassen“)</w:t>
      </w:r>
    </w:p>
    <w:tbl>
      <w:tblPr>
        <w:tblW w:w="126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4"/>
        <w:gridCol w:w="1133"/>
        <w:gridCol w:w="21"/>
        <w:gridCol w:w="1398"/>
        <w:gridCol w:w="1701"/>
        <w:gridCol w:w="1417"/>
        <w:gridCol w:w="1277"/>
      </w:tblGrid>
      <w:tr w:rsidR="006F33C6" w:rsidRPr="00AE5C78" w14:paraId="22B706CB" w14:textId="77777777" w:rsidTr="006F33C6">
        <w:trPr>
          <w:trHeight w:val="270"/>
          <w:tblHeader/>
        </w:trPr>
        <w:tc>
          <w:tcPr>
            <w:tcW w:w="5684" w:type="dxa"/>
            <w:tcBorders>
              <w:top w:val="nil"/>
              <w:left w:val="nil"/>
            </w:tcBorders>
            <w:shd w:val="clear" w:color="auto" w:fill="auto"/>
            <w:noWrap/>
            <w:vAlign w:val="bottom"/>
            <w:hideMark/>
          </w:tcPr>
          <w:p w14:paraId="2BE53CA8" w14:textId="77777777" w:rsidR="006F33C6" w:rsidRPr="00AE5C78" w:rsidRDefault="006F33C6" w:rsidP="006F33C6">
            <w:pPr>
              <w:widowControl/>
              <w:suppressAutoHyphens/>
              <w:overflowPunct/>
              <w:autoSpaceDE/>
              <w:autoSpaceDN/>
              <w:adjustRightInd/>
              <w:spacing w:before="40" w:after="40" w:line="240" w:lineRule="atLeast"/>
              <w:ind w:left="0" w:firstLine="0"/>
              <w:contextualSpacing/>
              <w:jc w:val="left"/>
              <w:textAlignment w:val="auto"/>
              <w:rPr>
                <w:b/>
              </w:rPr>
            </w:pPr>
          </w:p>
        </w:tc>
        <w:tc>
          <w:tcPr>
            <w:tcW w:w="1154" w:type="dxa"/>
            <w:gridSpan w:val="2"/>
            <w:tcBorders>
              <w:top w:val="single" w:sz="4" w:space="0" w:color="auto"/>
            </w:tcBorders>
            <w:shd w:val="clear" w:color="auto" w:fill="auto"/>
            <w:noWrap/>
            <w:vAlign w:val="center"/>
            <w:hideMark/>
          </w:tcPr>
          <w:p w14:paraId="1454B760" w14:textId="01C67627" w:rsidR="006F33C6" w:rsidRPr="00AE5C78" w:rsidRDefault="006F33C6" w:rsidP="006F33C6">
            <w:pPr>
              <w:widowControl/>
              <w:suppressAutoHyphens/>
              <w:overflowPunct/>
              <w:autoSpaceDE/>
              <w:autoSpaceDN/>
              <w:adjustRightInd/>
              <w:spacing w:before="40" w:after="40" w:line="240" w:lineRule="atLeast"/>
              <w:ind w:left="0" w:firstLine="0"/>
              <w:contextualSpacing/>
              <w:jc w:val="center"/>
              <w:textAlignment w:val="auto"/>
              <w:rPr>
                <w:b/>
              </w:rPr>
            </w:pPr>
            <w:r w:rsidRPr="00AE5C78">
              <w:rPr>
                <w:b/>
                <w:sz w:val="18"/>
                <w:szCs w:val="18"/>
              </w:rPr>
              <w:t>Holz</w:t>
            </w:r>
          </w:p>
        </w:tc>
        <w:tc>
          <w:tcPr>
            <w:tcW w:w="1398" w:type="dxa"/>
            <w:shd w:val="clear" w:color="auto" w:fill="auto"/>
            <w:noWrap/>
            <w:vAlign w:val="center"/>
            <w:hideMark/>
          </w:tcPr>
          <w:p w14:paraId="110B9626" w14:textId="27A53766" w:rsidR="006F33C6" w:rsidRPr="00AE5C78" w:rsidRDefault="006F33C6" w:rsidP="006F33C6">
            <w:pPr>
              <w:widowControl/>
              <w:suppressAutoHyphens/>
              <w:overflowPunct/>
              <w:autoSpaceDE/>
              <w:autoSpaceDN/>
              <w:adjustRightInd/>
              <w:spacing w:before="40" w:after="40" w:line="240" w:lineRule="atLeast"/>
              <w:ind w:left="0" w:firstLine="0"/>
              <w:contextualSpacing/>
              <w:jc w:val="center"/>
              <w:textAlignment w:val="auto"/>
              <w:rPr>
                <w:b/>
              </w:rPr>
            </w:pPr>
            <w:r w:rsidRPr="00AE5C78">
              <w:rPr>
                <w:b/>
                <w:sz w:val="18"/>
                <w:szCs w:val="18"/>
              </w:rPr>
              <w:t>Aluminium-legierungen</w:t>
            </w:r>
          </w:p>
        </w:tc>
        <w:tc>
          <w:tcPr>
            <w:tcW w:w="1701" w:type="dxa"/>
            <w:shd w:val="clear" w:color="auto" w:fill="auto"/>
            <w:noWrap/>
            <w:vAlign w:val="center"/>
            <w:hideMark/>
          </w:tcPr>
          <w:p w14:paraId="048BF318" w14:textId="10298C0A" w:rsidR="006F33C6" w:rsidRPr="00AE5C78" w:rsidRDefault="006F33C6" w:rsidP="006F33C6">
            <w:pPr>
              <w:widowControl/>
              <w:suppressAutoHyphens/>
              <w:overflowPunct/>
              <w:autoSpaceDE/>
              <w:autoSpaceDN/>
              <w:adjustRightInd/>
              <w:spacing w:before="40" w:after="40" w:line="240" w:lineRule="atLeast"/>
              <w:ind w:left="0" w:firstLine="0"/>
              <w:contextualSpacing/>
              <w:jc w:val="center"/>
              <w:textAlignment w:val="auto"/>
              <w:rPr>
                <w:b/>
              </w:rPr>
            </w:pPr>
            <w:r w:rsidRPr="00AE5C78">
              <w:rPr>
                <w:b/>
                <w:sz w:val="18"/>
                <w:szCs w:val="18"/>
              </w:rPr>
              <w:t>Kunststoff</w:t>
            </w:r>
            <w:r w:rsidRPr="00AE5C78">
              <w:rPr>
                <w:b/>
              </w:rPr>
              <w:t xml:space="preserve">/ </w:t>
            </w:r>
            <w:r w:rsidR="00BF2035" w:rsidRPr="00AE5C78">
              <w:rPr>
                <w:b/>
                <w:color w:val="0070C0"/>
                <w:u w:val="single"/>
              </w:rPr>
              <w:t>Verbundwerk-stoff</w:t>
            </w:r>
          </w:p>
        </w:tc>
        <w:tc>
          <w:tcPr>
            <w:tcW w:w="1417" w:type="dxa"/>
            <w:shd w:val="clear" w:color="auto" w:fill="auto"/>
            <w:noWrap/>
            <w:vAlign w:val="center"/>
            <w:hideMark/>
          </w:tcPr>
          <w:p w14:paraId="07F9978B" w14:textId="2FE513C4" w:rsidR="006F33C6" w:rsidRPr="00AE5C78" w:rsidRDefault="006F33C6" w:rsidP="006F33C6">
            <w:pPr>
              <w:widowControl/>
              <w:suppressAutoHyphens/>
              <w:overflowPunct/>
              <w:autoSpaceDE/>
              <w:autoSpaceDN/>
              <w:adjustRightInd/>
              <w:spacing w:before="40" w:after="40" w:line="240" w:lineRule="atLeast"/>
              <w:ind w:left="0" w:firstLine="0"/>
              <w:contextualSpacing/>
              <w:jc w:val="center"/>
              <w:textAlignment w:val="auto"/>
              <w:rPr>
                <w:b/>
              </w:rPr>
            </w:pPr>
            <w:r w:rsidRPr="00AE5C78">
              <w:rPr>
                <w:b/>
                <w:sz w:val="18"/>
                <w:szCs w:val="18"/>
              </w:rPr>
              <w:t>Gummi</w:t>
            </w:r>
          </w:p>
        </w:tc>
        <w:tc>
          <w:tcPr>
            <w:tcW w:w="1277" w:type="dxa"/>
          </w:tcPr>
          <w:p w14:paraId="0D376F57" w14:textId="24EE1734" w:rsidR="006F33C6" w:rsidRPr="00AE5C78" w:rsidRDefault="006F33C6" w:rsidP="006F33C6">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Glas</w:t>
            </w:r>
          </w:p>
        </w:tc>
      </w:tr>
      <w:tr w:rsidR="00E83BAF" w:rsidRPr="00AE5C78" w14:paraId="3CD8F768" w14:textId="77777777" w:rsidTr="006F33C6">
        <w:tc>
          <w:tcPr>
            <w:tcW w:w="5684" w:type="dxa"/>
            <w:shd w:val="clear" w:color="auto" w:fill="D9D9D9"/>
            <w:vAlign w:val="bottom"/>
          </w:tcPr>
          <w:p w14:paraId="628C5756" w14:textId="00F96250" w:rsidR="00E83BAF" w:rsidRPr="00AE5C78" w:rsidRDefault="00BF2035" w:rsidP="00E83BAF">
            <w:pPr>
              <w:widowControl/>
              <w:suppressAutoHyphens/>
              <w:overflowPunct/>
              <w:autoSpaceDE/>
              <w:autoSpaceDN/>
              <w:adjustRightInd/>
              <w:spacing w:before="40" w:after="40" w:line="240" w:lineRule="atLeast"/>
              <w:ind w:left="0" w:firstLine="0"/>
              <w:contextualSpacing/>
              <w:jc w:val="left"/>
              <w:textAlignment w:val="auto"/>
              <w:rPr>
                <w:b/>
                <w:color w:val="0070C0"/>
                <w:u w:val="single"/>
              </w:rPr>
            </w:pPr>
            <w:r w:rsidRPr="00AE5C78">
              <w:rPr>
                <w:b/>
                <w:color w:val="0070C0"/>
                <w:u w:val="single"/>
              </w:rPr>
              <w:t>Dauerhaft</w:t>
            </w:r>
            <w:r w:rsidR="00E83BAF" w:rsidRPr="00AE5C78">
              <w:rPr>
                <w:b/>
                <w:color w:val="0070C0"/>
                <w:u w:val="single"/>
              </w:rPr>
              <w:t xml:space="preserve"> </w:t>
            </w:r>
            <w:r w:rsidRPr="00AE5C78">
              <w:rPr>
                <w:b/>
                <w:color w:val="0070C0"/>
                <w:u w:val="single"/>
              </w:rPr>
              <w:t>e</w:t>
            </w:r>
            <w:r w:rsidR="00E83BAF" w:rsidRPr="00AE5C78">
              <w:rPr>
                <w:b/>
                <w:color w:val="0070C0"/>
                <w:u w:val="single"/>
              </w:rPr>
              <w:t>in</w:t>
            </w:r>
            <w:r w:rsidRPr="00AE5C78">
              <w:rPr>
                <w:b/>
                <w:color w:val="0070C0"/>
                <w:u w:val="single"/>
              </w:rPr>
              <w:t>gebaut</w:t>
            </w:r>
            <w:r w:rsidR="00E83BAF" w:rsidRPr="00AE5C78">
              <w:rPr>
                <w:b/>
                <w:color w:val="0070C0"/>
                <w:u w:val="single"/>
              </w:rPr>
              <w:t xml:space="preserve">e </w:t>
            </w:r>
            <w:r w:rsidRPr="00AE5C78">
              <w:rPr>
                <w:b/>
                <w:color w:val="0070C0"/>
                <w:u w:val="single"/>
              </w:rPr>
              <w:t>Werkstoffe</w:t>
            </w:r>
          </w:p>
        </w:tc>
        <w:tc>
          <w:tcPr>
            <w:tcW w:w="1154" w:type="dxa"/>
            <w:gridSpan w:val="2"/>
            <w:shd w:val="clear" w:color="auto" w:fill="D9D9D9"/>
            <w:noWrap/>
            <w:vAlign w:val="center"/>
          </w:tcPr>
          <w:p w14:paraId="3CFF63EC"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color w:val="0070C0"/>
              </w:rPr>
            </w:pPr>
          </w:p>
        </w:tc>
        <w:tc>
          <w:tcPr>
            <w:tcW w:w="1398" w:type="dxa"/>
            <w:shd w:val="clear" w:color="auto" w:fill="D9D9D9"/>
            <w:noWrap/>
            <w:vAlign w:val="center"/>
          </w:tcPr>
          <w:p w14:paraId="2CA91AD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color w:val="0070C0"/>
              </w:rPr>
            </w:pPr>
          </w:p>
        </w:tc>
        <w:tc>
          <w:tcPr>
            <w:tcW w:w="1701" w:type="dxa"/>
            <w:shd w:val="clear" w:color="auto" w:fill="D9D9D9"/>
            <w:noWrap/>
            <w:vAlign w:val="center"/>
          </w:tcPr>
          <w:p w14:paraId="6E789116"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color w:val="0070C0"/>
              </w:rPr>
            </w:pPr>
          </w:p>
        </w:tc>
        <w:tc>
          <w:tcPr>
            <w:tcW w:w="1417" w:type="dxa"/>
            <w:shd w:val="clear" w:color="auto" w:fill="D9D9D9"/>
            <w:noWrap/>
            <w:vAlign w:val="center"/>
          </w:tcPr>
          <w:p w14:paraId="2262DC0D"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color w:val="0070C0"/>
              </w:rPr>
            </w:pPr>
          </w:p>
        </w:tc>
        <w:tc>
          <w:tcPr>
            <w:tcW w:w="1277" w:type="dxa"/>
            <w:shd w:val="clear" w:color="auto" w:fill="D9D9D9"/>
          </w:tcPr>
          <w:p w14:paraId="45A0974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color w:val="0070C0"/>
              </w:rPr>
            </w:pPr>
          </w:p>
        </w:tc>
      </w:tr>
      <w:tr w:rsidR="00E83BAF" w:rsidRPr="00AE5C78" w14:paraId="09569C89" w14:textId="77777777" w:rsidTr="006F33C6">
        <w:tc>
          <w:tcPr>
            <w:tcW w:w="5684" w:type="dxa"/>
            <w:shd w:val="clear" w:color="auto" w:fill="auto"/>
            <w:vAlign w:val="bottom"/>
            <w:hideMark/>
          </w:tcPr>
          <w:p w14:paraId="6A981E7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left"/>
              <w:textAlignment w:val="auto"/>
            </w:pPr>
            <w:r w:rsidRPr="00AE5C78">
              <w:t xml:space="preserve">die Lagerung der vom Schiffskörper unabhängigen Tanks sowie die Lagerung von Einrichtungen und Ausrüstungen </w:t>
            </w:r>
          </w:p>
        </w:tc>
        <w:tc>
          <w:tcPr>
            <w:tcW w:w="1154" w:type="dxa"/>
            <w:gridSpan w:val="2"/>
            <w:shd w:val="clear" w:color="auto" w:fill="auto"/>
            <w:noWrap/>
            <w:vAlign w:val="center"/>
            <w:hideMark/>
          </w:tcPr>
          <w:p w14:paraId="68D63C62"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398" w:type="dxa"/>
            <w:shd w:val="clear" w:color="auto" w:fill="auto"/>
            <w:noWrap/>
            <w:vAlign w:val="center"/>
            <w:hideMark/>
          </w:tcPr>
          <w:p w14:paraId="7DD7646C"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701" w:type="dxa"/>
            <w:shd w:val="clear" w:color="auto" w:fill="auto"/>
            <w:noWrap/>
            <w:vAlign w:val="center"/>
            <w:hideMark/>
          </w:tcPr>
          <w:p w14:paraId="4B3487D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17" w:type="dxa"/>
            <w:shd w:val="clear" w:color="auto" w:fill="auto"/>
            <w:noWrap/>
            <w:vAlign w:val="center"/>
            <w:hideMark/>
          </w:tcPr>
          <w:p w14:paraId="394CC9E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277" w:type="dxa"/>
          </w:tcPr>
          <w:p w14:paraId="51E9971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78FDA029" w14:textId="77777777" w:rsidTr="006F33C6">
        <w:tc>
          <w:tcPr>
            <w:tcW w:w="5684" w:type="dxa"/>
            <w:shd w:val="clear" w:color="auto" w:fill="auto"/>
            <w:vAlign w:val="bottom"/>
            <w:hideMark/>
          </w:tcPr>
          <w:p w14:paraId="5ABFF04F" w14:textId="622A6DA0" w:rsidR="00E83BAF" w:rsidRPr="00AE5C78" w:rsidRDefault="00A30528" w:rsidP="00A30528">
            <w:pPr>
              <w:widowControl/>
              <w:suppressAutoHyphens/>
              <w:overflowPunct/>
              <w:autoSpaceDE/>
              <w:autoSpaceDN/>
              <w:adjustRightInd/>
              <w:spacing w:before="40" w:after="40" w:line="240" w:lineRule="atLeast"/>
              <w:ind w:left="0" w:firstLine="0"/>
              <w:contextualSpacing/>
              <w:jc w:val="left"/>
              <w:textAlignment w:val="auto"/>
            </w:pPr>
            <w:r w:rsidRPr="00AE5C78">
              <w:t>Masten und ähnliche Rundhölzer</w:t>
            </w:r>
          </w:p>
        </w:tc>
        <w:tc>
          <w:tcPr>
            <w:tcW w:w="1154" w:type="dxa"/>
            <w:gridSpan w:val="2"/>
            <w:shd w:val="clear" w:color="auto" w:fill="auto"/>
            <w:noWrap/>
            <w:vAlign w:val="center"/>
            <w:hideMark/>
          </w:tcPr>
          <w:p w14:paraId="1072FDE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398" w:type="dxa"/>
            <w:shd w:val="clear" w:color="auto" w:fill="auto"/>
            <w:noWrap/>
            <w:vAlign w:val="center"/>
            <w:hideMark/>
          </w:tcPr>
          <w:p w14:paraId="2683AD1C"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701" w:type="dxa"/>
            <w:shd w:val="clear" w:color="auto" w:fill="auto"/>
            <w:noWrap/>
            <w:vAlign w:val="center"/>
            <w:hideMark/>
          </w:tcPr>
          <w:p w14:paraId="2494E05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17" w:type="dxa"/>
            <w:shd w:val="clear" w:color="auto" w:fill="auto"/>
            <w:noWrap/>
            <w:vAlign w:val="center"/>
            <w:hideMark/>
          </w:tcPr>
          <w:p w14:paraId="7E703DC7"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277" w:type="dxa"/>
          </w:tcPr>
          <w:p w14:paraId="32FEEE02"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2F4BB680" w14:textId="77777777" w:rsidTr="006F33C6">
        <w:tc>
          <w:tcPr>
            <w:tcW w:w="5684" w:type="dxa"/>
            <w:shd w:val="clear" w:color="auto" w:fill="auto"/>
            <w:vAlign w:val="bottom"/>
            <w:hideMark/>
          </w:tcPr>
          <w:p w14:paraId="34F63224" w14:textId="10BC7C2E" w:rsidR="00E83BAF" w:rsidRPr="00AE5C78" w:rsidRDefault="00A30528" w:rsidP="00A30528">
            <w:pPr>
              <w:widowControl/>
              <w:suppressAutoHyphens/>
              <w:overflowPunct/>
              <w:autoSpaceDE/>
              <w:autoSpaceDN/>
              <w:adjustRightInd/>
              <w:spacing w:before="40" w:after="40" w:line="240" w:lineRule="atLeast"/>
              <w:ind w:left="0" w:firstLine="0"/>
              <w:contextualSpacing/>
              <w:jc w:val="left"/>
              <w:textAlignment w:val="auto"/>
            </w:pPr>
            <w:r w:rsidRPr="00AE5C78">
              <w:t>Maschinenteile</w:t>
            </w:r>
          </w:p>
        </w:tc>
        <w:tc>
          <w:tcPr>
            <w:tcW w:w="1154" w:type="dxa"/>
            <w:gridSpan w:val="2"/>
            <w:shd w:val="clear" w:color="auto" w:fill="auto"/>
            <w:noWrap/>
            <w:vAlign w:val="center"/>
            <w:hideMark/>
          </w:tcPr>
          <w:p w14:paraId="63EE629F"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398" w:type="dxa"/>
            <w:shd w:val="clear" w:color="auto" w:fill="auto"/>
            <w:noWrap/>
            <w:vAlign w:val="center"/>
            <w:hideMark/>
          </w:tcPr>
          <w:p w14:paraId="4B4A5BE8"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701" w:type="dxa"/>
            <w:shd w:val="clear" w:color="auto" w:fill="auto"/>
            <w:noWrap/>
            <w:vAlign w:val="center"/>
            <w:hideMark/>
          </w:tcPr>
          <w:p w14:paraId="7EB4AD9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17" w:type="dxa"/>
            <w:shd w:val="clear" w:color="auto" w:fill="auto"/>
            <w:noWrap/>
            <w:vAlign w:val="center"/>
            <w:hideMark/>
          </w:tcPr>
          <w:p w14:paraId="74738F28"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277" w:type="dxa"/>
          </w:tcPr>
          <w:p w14:paraId="1047D890"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7EBE7C82" w14:textId="77777777" w:rsidTr="006F33C6">
        <w:tc>
          <w:tcPr>
            <w:tcW w:w="5684" w:type="dxa"/>
            <w:shd w:val="clear" w:color="auto" w:fill="auto"/>
            <w:vAlign w:val="bottom"/>
            <w:hideMark/>
          </w:tcPr>
          <w:p w14:paraId="06A50A18" w14:textId="29F4A29D" w:rsidR="00E83BAF" w:rsidRPr="00AE5C78" w:rsidRDefault="00A30528" w:rsidP="00A30528">
            <w:pPr>
              <w:widowControl/>
              <w:suppressAutoHyphens/>
              <w:overflowPunct/>
              <w:autoSpaceDE/>
              <w:autoSpaceDN/>
              <w:adjustRightInd/>
              <w:spacing w:before="40" w:after="40" w:line="240" w:lineRule="atLeast"/>
              <w:ind w:left="0" w:firstLine="0"/>
              <w:contextualSpacing/>
              <w:jc w:val="left"/>
              <w:textAlignment w:val="auto"/>
            </w:pPr>
            <w:r w:rsidRPr="00AE5C78">
              <w:t>Schutzkleider von Motoren und Pumpen</w:t>
            </w:r>
          </w:p>
        </w:tc>
        <w:tc>
          <w:tcPr>
            <w:tcW w:w="1154" w:type="dxa"/>
            <w:gridSpan w:val="2"/>
            <w:shd w:val="clear" w:color="auto" w:fill="auto"/>
            <w:noWrap/>
            <w:vAlign w:val="center"/>
            <w:hideMark/>
          </w:tcPr>
          <w:p w14:paraId="0480FA0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398" w:type="dxa"/>
            <w:shd w:val="clear" w:color="auto" w:fill="auto"/>
            <w:noWrap/>
            <w:vAlign w:val="center"/>
            <w:hideMark/>
          </w:tcPr>
          <w:p w14:paraId="6304F167"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701" w:type="dxa"/>
            <w:shd w:val="clear" w:color="auto" w:fill="auto"/>
            <w:noWrap/>
            <w:vAlign w:val="center"/>
            <w:hideMark/>
          </w:tcPr>
          <w:p w14:paraId="4FADD6D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17" w:type="dxa"/>
            <w:shd w:val="clear" w:color="auto" w:fill="auto"/>
            <w:noWrap/>
            <w:vAlign w:val="center"/>
            <w:hideMark/>
          </w:tcPr>
          <w:p w14:paraId="5B18729D"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277" w:type="dxa"/>
          </w:tcPr>
          <w:p w14:paraId="53F1CFD2"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6CB58553" w14:textId="77777777" w:rsidTr="006F33C6">
        <w:tc>
          <w:tcPr>
            <w:tcW w:w="5684" w:type="dxa"/>
            <w:shd w:val="clear" w:color="auto" w:fill="auto"/>
          </w:tcPr>
          <w:p w14:paraId="6CBB8388" w14:textId="68285BB7" w:rsidR="00E83BAF" w:rsidRPr="00AE5C78" w:rsidRDefault="00CA1831" w:rsidP="00E83BAF">
            <w:pPr>
              <w:widowControl/>
              <w:suppressAutoHyphens/>
              <w:overflowPunct/>
              <w:autoSpaceDE/>
              <w:autoSpaceDN/>
              <w:adjustRightInd/>
              <w:spacing w:before="40" w:after="40" w:line="240" w:lineRule="atLeast"/>
              <w:ind w:left="0" w:firstLine="0"/>
              <w:contextualSpacing/>
              <w:jc w:val="left"/>
              <w:textAlignment w:val="auto"/>
              <w:rPr>
                <w:b/>
                <w:bCs/>
                <w:color w:val="FF0000"/>
                <w:u w:val="single"/>
              </w:rPr>
            </w:pPr>
            <w:r w:rsidRPr="00AE5C78">
              <w:rPr>
                <w:b/>
                <w:bCs/>
                <w:color w:val="0070C0"/>
                <w:u w:val="single"/>
              </w:rPr>
              <w:t xml:space="preserve">Hinweistafeln </w:t>
            </w:r>
            <w:r w:rsidR="00E83BAF" w:rsidRPr="00AE5C78">
              <w:rPr>
                <w:b/>
                <w:bCs/>
                <w:color w:val="0070C0"/>
                <w:u w:val="single"/>
              </w:rPr>
              <w:t>(</w:t>
            </w:r>
            <w:r w:rsidRPr="00AE5C78">
              <w:rPr>
                <w:b/>
                <w:bCs/>
                <w:color w:val="0070C0"/>
                <w:u w:val="single"/>
              </w:rPr>
              <w:t>Zutritts- und Rauchverbot)</w:t>
            </w:r>
          </w:p>
        </w:tc>
        <w:tc>
          <w:tcPr>
            <w:tcW w:w="1154" w:type="dxa"/>
            <w:gridSpan w:val="2"/>
            <w:shd w:val="clear" w:color="auto" w:fill="auto"/>
            <w:noWrap/>
            <w:vAlign w:val="center"/>
          </w:tcPr>
          <w:p w14:paraId="70B1DF6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398" w:type="dxa"/>
            <w:shd w:val="clear" w:color="auto" w:fill="auto"/>
            <w:noWrap/>
            <w:vAlign w:val="center"/>
          </w:tcPr>
          <w:p w14:paraId="72D575DF"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701" w:type="dxa"/>
            <w:shd w:val="clear" w:color="auto" w:fill="auto"/>
            <w:noWrap/>
            <w:vAlign w:val="center"/>
          </w:tcPr>
          <w:p w14:paraId="0217D00C"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417" w:type="dxa"/>
            <w:shd w:val="clear" w:color="auto" w:fill="auto"/>
            <w:noWrap/>
            <w:vAlign w:val="center"/>
          </w:tcPr>
          <w:p w14:paraId="6694FC5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277" w:type="dxa"/>
          </w:tcPr>
          <w:p w14:paraId="7CA1F80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5BF716DC" w14:textId="77777777" w:rsidTr="006F33C6">
        <w:tc>
          <w:tcPr>
            <w:tcW w:w="5684" w:type="dxa"/>
            <w:vMerge w:val="restart"/>
            <w:shd w:val="clear" w:color="auto" w:fill="auto"/>
            <w:hideMark/>
          </w:tcPr>
          <w:p w14:paraId="0AC8BE5C" w14:textId="2A7562B4" w:rsidR="00E83BAF" w:rsidRPr="00AE5C78" w:rsidRDefault="008224E7" w:rsidP="008224E7">
            <w:pPr>
              <w:widowControl/>
              <w:suppressAutoHyphens/>
              <w:overflowPunct/>
              <w:autoSpaceDE/>
              <w:autoSpaceDN/>
              <w:adjustRightInd/>
              <w:spacing w:before="40" w:after="40" w:line="240" w:lineRule="atLeast"/>
              <w:ind w:left="0" w:firstLine="0"/>
              <w:contextualSpacing/>
              <w:jc w:val="left"/>
              <w:textAlignment w:val="auto"/>
            </w:pPr>
            <w:r w:rsidRPr="00AE5C78">
              <w:t>Teile der elektrischen Anlage</w:t>
            </w:r>
          </w:p>
        </w:tc>
        <w:tc>
          <w:tcPr>
            <w:tcW w:w="1154" w:type="dxa"/>
            <w:gridSpan w:val="2"/>
            <w:shd w:val="clear" w:color="auto" w:fill="auto"/>
            <w:noWrap/>
            <w:vAlign w:val="center"/>
          </w:tcPr>
          <w:p w14:paraId="523B96F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398" w:type="dxa"/>
            <w:shd w:val="clear" w:color="auto" w:fill="auto"/>
            <w:noWrap/>
            <w:vAlign w:val="center"/>
            <w:hideMark/>
          </w:tcPr>
          <w:p w14:paraId="531BE09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701" w:type="dxa"/>
            <w:shd w:val="clear" w:color="auto" w:fill="auto"/>
            <w:noWrap/>
            <w:vAlign w:val="center"/>
            <w:hideMark/>
          </w:tcPr>
          <w:p w14:paraId="6F82FC28"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17" w:type="dxa"/>
            <w:shd w:val="clear" w:color="auto" w:fill="auto"/>
            <w:noWrap/>
            <w:vAlign w:val="center"/>
            <w:hideMark/>
          </w:tcPr>
          <w:p w14:paraId="0F107070"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277" w:type="dxa"/>
          </w:tcPr>
          <w:p w14:paraId="04B62D5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3920B8E4" w14:textId="77777777" w:rsidTr="006F33C6">
        <w:tc>
          <w:tcPr>
            <w:tcW w:w="5684" w:type="dxa"/>
            <w:vMerge/>
            <w:shd w:val="clear" w:color="auto" w:fill="auto"/>
            <w:vAlign w:val="bottom"/>
          </w:tcPr>
          <w:p w14:paraId="3134DA1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left"/>
              <w:textAlignment w:val="auto"/>
            </w:pPr>
          </w:p>
        </w:tc>
        <w:tc>
          <w:tcPr>
            <w:tcW w:w="6947" w:type="dxa"/>
            <w:gridSpan w:val="6"/>
            <w:shd w:val="clear" w:color="auto" w:fill="auto"/>
            <w:noWrap/>
            <w:vAlign w:val="center"/>
          </w:tcPr>
          <w:p w14:paraId="539FEBAA" w14:textId="73A6D6C5" w:rsidR="00E83BAF" w:rsidRPr="00AE5C78" w:rsidRDefault="00681945"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Gemäß den geltenden technischen Normen</w:t>
            </w:r>
          </w:p>
        </w:tc>
      </w:tr>
      <w:tr w:rsidR="00E83BAF" w:rsidRPr="00AE5C78" w14:paraId="7DA73262" w14:textId="77777777" w:rsidTr="006F33C6">
        <w:tc>
          <w:tcPr>
            <w:tcW w:w="5684" w:type="dxa"/>
            <w:shd w:val="clear" w:color="auto" w:fill="auto"/>
            <w:vAlign w:val="bottom"/>
            <w:hideMark/>
          </w:tcPr>
          <w:p w14:paraId="3761DE64" w14:textId="4A012F03" w:rsidR="00E83BAF" w:rsidRPr="00AE5C78" w:rsidRDefault="008224E7" w:rsidP="00E83BAF">
            <w:pPr>
              <w:widowControl/>
              <w:suppressAutoHyphens/>
              <w:overflowPunct/>
              <w:autoSpaceDE/>
              <w:autoSpaceDN/>
              <w:adjustRightInd/>
              <w:spacing w:before="40" w:after="40" w:line="240" w:lineRule="atLeast"/>
              <w:ind w:left="0" w:firstLine="0"/>
              <w:contextualSpacing/>
              <w:jc w:val="left"/>
              <w:textAlignment w:val="auto"/>
            </w:pPr>
            <w:r w:rsidRPr="00AE5C78">
              <w:t>Teile der Lade- und Löschanlage wie z.B. Abdichtungen usw.</w:t>
            </w:r>
          </w:p>
        </w:tc>
        <w:tc>
          <w:tcPr>
            <w:tcW w:w="1154" w:type="dxa"/>
            <w:gridSpan w:val="2"/>
            <w:shd w:val="clear" w:color="auto" w:fill="auto"/>
            <w:noWrap/>
            <w:vAlign w:val="center"/>
          </w:tcPr>
          <w:p w14:paraId="409D7AD2"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398" w:type="dxa"/>
            <w:shd w:val="clear" w:color="auto" w:fill="auto"/>
            <w:noWrap/>
            <w:vAlign w:val="center"/>
            <w:hideMark/>
          </w:tcPr>
          <w:p w14:paraId="747D919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701" w:type="dxa"/>
            <w:shd w:val="clear" w:color="auto" w:fill="auto"/>
            <w:noWrap/>
            <w:vAlign w:val="center"/>
            <w:hideMark/>
          </w:tcPr>
          <w:p w14:paraId="1048579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17" w:type="dxa"/>
            <w:shd w:val="clear" w:color="auto" w:fill="auto"/>
            <w:noWrap/>
            <w:vAlign w:val="center"/>
            <w:hideMark/>
          </w:tcPr>
          <w:p w14:paraId="42559CD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277" w:type="dxa"/>
          </w:tcPr>
          <w:p w14:paraId="696FB608"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242F26A3" w14:textId="77777777" w:rsidTr="006F33C6">
        <w:tc>
          <w:tcPr>
            <w:tcW w:w="5684" w:type="dxa"/>
            <w:shd w:val="clear" w:color="auto" w:fill="auto"/>
            <w:vAlign w:val="bottom"/>
            <w:hideMark/>
          </w:tcPr>
          <w:p w14:paraId="1244E5DF" w14:textId="00438573" w:rsidR="00E83BAF" w:rsidRPr="00AE5C78" w:rsidRDefault="008224E7" w:rsidP="008224E7">
            <w:pPr>
              <w:widowControl/>
              <w:suppressAutoHyphens/>
              <w:overflowPunct/>
              <w:autoSpaceDE/>
              <w:autoSpaceDN/>
              <w:adjustRightInd/>
              <w:spacing w:before="40" w:after="40" w:line="240" w:lineRule="atLeast"/>
              <w:ind w:left="0" w:firstLine="0"/>
              <w:contextualSpacing/>
              <w:jc w:val="left"/>
              <w:textAlignment w:val="auto"/>
            </w:pPr>
            <w:r w:rsidRPr="00AE5C78">
              <w:t>Auflagerblöcke und Anschläge aller Art</w:t>
            </w:r>
          </w:p>
        </w:tc>
        <w:tc>
          <w:tcPr>
            <w:tcW w:w="1154" w:type="dxa"/>
            <w:gridSpan w:val="2"/>
            <w:shd w:val="clear" w:color="auto" w:fill="auto"/>
            <w:noWrap/>
            <w:vAlign w:val="center"/>
            <w:hideMark/>
          </w:tcPr>
          <w:p w14:paraId="783350AF"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398" w:type="dxa"/>
            <w:shd w:val="clear" w:color="auto" w:fill="auto"/>
            <w:noWrap/>
            <w:vAlign w:val="center"/>
            <w:hideMark/>
          </w:tcPr>
          <w:p w14:paraId="63AB3E03"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701" w:type="dxa"/>
            <w:shd w:val="clear" w:color="auto" w:fill="auto"/>
            <w:noWrap/>
            <w:vAlign w:val="center"/>
            <w:hideMark/>
          </w:tcPr>
          <w:p w14:paraId="3B76DD6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17" w:type="dxa"/>
            <w:shd w:val="clear" w:color="auto" w:fill="auto"/>
            <w:noWrap/>
            <w:vAlign w:val="center"/>
            <w:hideMark/>
          </w:tcPr>
          <w:p w14:paraId="5A193407"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277" w:type="dxa"/>
          </w:tcPr>
          <w:p w14:paraId="13EDC870"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59FC6550" w14:textId="77777777" w:rsidTr="006F33C6">
        <w:tc>
          <w:tcPr>
            <w:tcW w:w="5684" w:type="dxa"/>
            <w:shd w:val="clear" w:color="auto" w:fill="auto"/>
            <w:vAlign w:val="bottom"/>
          </w:tcPr>
          <w:p w14:paraId="3FEA0CAA" w14:textId="7F420847" w:rsidR="00E83BAF" w:rsidRPr="00AE5C78" w:rsidRDefault="008224E7" w:rsidP="00E83BAF">
            <w:pPr>
              <w:widowControl/>
              <w:suppressAutoHyphens/>
              <w:overflowPunct/>
              <w:autoSpaceDE/>
              <w:autoSpaceDN/>
              <w:adjustRightInd/>
              <w:spacing w:before="40" w:after="40" w:line="240" w:lineRule="atLeast"/>
              <w:ind w:left="0" w:firstLine="0"/>
              <w:contextualSpacing/>
              <w:jc w:val="left"/>
              <w:textAlignment w:val="auto"/>
            </w:pPr>
            <w:r w:rsidRPr="00AE5C78">
              <w:t>Ventilatoren einschließlich der Schlauchleitungen für die Belüftung</w:t>
            </w:r>
          </w:p>
        </w:tc>
        <w:tc>
          <w:tcPr>
            <w:tcW w:w="1154" w:type="dxa"/>
            <w:gridSpan w:val="2"/>
            <w:shd w:val="clear" w:color="auto" w:fill="auto"/>
            <w:noWrap/>
            <w:vAlign w:val="center"/>
            <w:hideMark/>
          </w:tcPr>
          <w:p w14:paraId="10F49A3F"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398" w:type="dxa"/>
            <w:shd w:val="clear" w:color="auto" w:fill="auto"/>
            <w:noWrap/>
            <w:vAlign w:val="center"/>
            <w:hideMark/>
          </w:tcPr>
          <w:p w14:paraId="12CE171D"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701" w:type="dxa"/>
            <w:shd w:val="clear" w:color="auto" w:fill="auto"/>
            <w:noWrap/>
            <w:vAlign w:val="center"/>
            <w:hideMark/>
          </w:tcPr>
          <w:p w14:paraId="07597E2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17" w:type="dxa"/>
            <w:shd w:val="clear" w:color="auto" w:fill="auto"/>
            <w:noWrap/>
            <w:vAlign w:val="center"/>
            <w:hideMark/>
          </w:tcPr>
          <w:p w14:paraId="0F49E7C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277" w:type="dxa"/>
          </w:tcPr>
          <w:p w14:paraId="214E7572"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51B7DD43" w14:textId="77777777" w:rsidTr="006F33C6">
        <w:tc>
          <w:tcPr>
            <w:tcW w:w="5684" w:type="dxa"/>
            <w:shd w:val="clear" w:color="auto" w:fill="auto"/>
            <w:vAlign w:val="bottom"/>
            <w:hideMark/>
          </w:tcPr>
          <w:p w14:paraId="42C7922B" w14:textId="70C9174E" w:rsidR="00E83BAF" w:rsidRPr="00AE5C78" w:rsidRDefault="008224E7" w:rsidP="00E83BAF">
            <w:pPr>
              <w:widowControl/>
              <w:suppressAutoHyphens/>
              <w:overflowPunct/>
              <w:autoSpaceDE/>
              <w:autoSpaceDN/>
              <w:adjustRightInd/>
              <w:spacing w:before="40" w:after="40" w:line="240" w:lineRule="atLeast"/>
              <w:ind w:left="0" w:firstLine="0"/>
              <w:contextualSpacing/>
              <w:jc w:val="left"/>
              <w:textAlignment w:val="auto"/>
            </w:pPr>
            <w:r w:rsidRPr="00AE5C78">
              <w:t>Teile der Wassersprühanlage und der Dusche und das Augen- und Gesichtsbad</w:t>
            </w:r>
          </w:p>
        </w:tc>
        <w:tc>
          <w:tcPr>
            <w:tcW w:w="1154" w:type="dxa"/>
            <w:gridSpan w:val="2"/>
            <w:shd w:val="clear" w:color="auto" w:fill="auto"/>
            <w:noWrap/>
            <w:vAlign w:val="center"/>
            <w:hideMark/>
          </w:tcPr>
          <w:p w14:paraId="7D3F48D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398" w:type="dxa"/>
            <w:shd w:val="clear" w:color="auto" w:fill="auto"/>
            <w:noWrap/>
            <w:vAlign w:val="center"/>
            <w:hideMark/>
          </w:tcPr>
          <w:p w14:paraId="7FDB7743"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701" w:type="dxa"/>
            <w:shd w:val="clear" w:color="auto" w:fill="auto"/>
            <w:noWrap/>
            <w:vAlign w:val="center"/>
            <w:hideMark/>
          </w:tcPr>
          <w:p w14:paraId="217B470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17" w:type="dxa"/>
            <w:shd w:val="clear" w:color="auto" w:fill="auto"/>
            <w:noWrap/>
            <w:vAlign w:val="center"/>
            <w:hideMark/>
          </w:tcPr>
          <w:p w14:paraId="116134A9"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277" w:type="dxa"/>
          </w:tcPr>
          <w:p w14:paraId="592DEBB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769C8272" w14:textId="77777777" w:rsidTr="006F33C6">
        <w:tc>
          <w:tcPr>
            <w:tcW w:w="5684" w:type="dxa"/>
            <w:shd w:val="clear" w:color="auto" w:fill="auto"/>
            <w:vAlign w:val="bottom"/>
            <w:hideMark/>
          </w:tcPr>
          <w:p w14:paraId="15B025C4" w14:textId="56812623" w:rsidR="00E83BAF" w:rsidRPr="00AE5C78" w:rsidRDefault="008224E7" w:rsidP="00E83BAF">
            <w:pPr>
              <w:widowControl/>
              <w:suppressAutoHyphens/>
              <w:overflowPunct/>
              <w:autoSpaceDE/>
              <w:autoSpaceDN/>
              <w:adjustRightInd/>
              <w:spacing w:before="40" w:after="40" w:line="240" w:lineRule="atLeast"/>
              <w:ind w:left="0" w:firstLine="0"/>
              <w:contextualSpacing/>
              <w:jc w:val="left"/>
              <w:textAlignment w:val="auto"/>
            </w:pPr>
            <w:r w:rsidRPr="00AE5C78">
              <w:t>Isolierung der Ladetanks, Lade- und Löschleitungen, der Gasabfuhrleitungen und Heizungsleitungen</w:t>
            </w:r>
          </w:p>
        </w:tc>
        <w:tc>
          <w:tcPr>
            <w:tcW w:w="1154" w:type="dxa"/>
            <w:gridSpan w:val="2"/>
            <w:shd w:val="clear" w:color="auto" w:fill="auto"/>
            <w:noWrap/>
            <w:vAlign w:val="center"/>
            <w:hideMark/>
          </w:tcPr>
          <w:p w14:paraId="21A57C30"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398" w:type="dxa"/>
            <w:shd w:val="clear" w:color="auto" w:fill="auto"/>
            <w:noWrap/>
            <w:vAlign w:val="center"/>
            <w:hideMark/>
          </w:tcPr>
          <w:p w14:paraId="649A08D0"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u w:val="single"/>
              </w:rPr>
            </w:pPr>
            <w:r w:rsidRPr="00AE5C78">
              <w:rPr>
                <w:b/>
                <w:bCs/>
                <w:color w:val="0070C0"/>
                <w:u w:val="single"/>
              </w:rPr>
              <w:t>X</w:t>
            </w:r>
          </w:p>
        </w:tc>
        <w:tc>
          <w:tcPr>
            <w:tcW w:w="1701" w:type="dxa"/>
            <w:shd w:val="clear" w:color="auto" w:fill="auto"/>
            <w:noWrap/>
            <w:vAlign w:val="center"/>
            <w:hideMark/>
          </w:tcPr>
          <w:p w14:paraId="0451096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17" w:type="dxa"/>
            <w:shd w:val="clear" w:color="auto" w:fill="auto"/>
            <w:noWrap/>
            <w:vAlign w:val="center"/>
            <w:hideMark/>
          </w:tcPr>
          <w:p w14:paraId="33E369B9"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277" w:type="dxa"/>
          </w:tcPr>
          <w:p w14:paraId="365BB0D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1D63719A" w14:textId="77777777" w:rsidTr="006F33C6">
        <w:tc>
          <w:tcPr>
            <w:tcW w:w="5684" w:type="dxa"/>
            <w:shd w:val="clear" w:color="auto" w:fill="auto"/>
            <w:vAlign w:val="bottom"/>
            <w:hideMark/>
          </w:tcPr>
          <w:p w14:paraId="6D4534CA" w14:textId="0BD1BDDB" w:rsidR="00E83BAF" w:rsidRPr="00AE5C78" w:rsidRDefault="008224E7" w:rsidP="00E83BAF">
            <w:pPr>
              <w:widowControl/>
              <w:suppressAutoHyphens/>
              <w:overflowPunct/>
              <w:autoSpaceDE/>
              <w:autoSpaceDN/>
              <w:adjustRightInd/>
              <w:spacing w:before="40" w:after="40" w:line="240" w:lineRule="atLeast"/>
              <w:ind w:left="0" w:firstLine="0"/>
              <w:contextualSpacing/>
              <w:jc w:val="left"/>
              <w:textAlignment w:val="auto"/>
            </w:pPr>
            <w:r w:rsidRPr="00AE5C78">
              <w:t>Auskleidung der Tanks und der Lade-/Löschleitungen</w:t>
            </w:r>
          </w:p>
        </w:tc>
        <w:tc>
          <w:tcPr>
            <w:tcW w:w="1154" w:type="dxa"/>
            <w:gridSpan w:val="2"/>
            <w:shd w:val="clear" w:color="auto" w:fill="auto"/>
            <w:noWrap/>
            <w:vAlign w:val="center"/>
            <w:hideMark/>
          </w:tcPr>
          <w:p w14:paraId="13072072"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398" w:type="dxa"/>
            <w:shd w:val="clear" w:color="auto" w:fill="auto"/>
            <w:noWrap/>
            <w:vAlign w:val="center"/>
            <w:hideMark/>
          </w:tcPr>
          <w:p w14:paraId="13748105"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701" w:type="dxa"/>
            <w:shd w:val="clear" w:color="auto" w:fill="auto"/>
            <w:noWrap/>
            <w:vAlign w:val="center"/>
            <w:hideMark/>
          </w:tcPr>
          <w:p w14:paraId="77865AD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17" w:type="dxa"/>
            <w:shd w:val="clear" w:color="auto" w:fill="auto"/>
            <w:noWrap/>
            <w:vAlign w:val="center"/>
            <w:hideMark/>
          </w:tcPr>
          <w:p w14:paraId="78586CA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277" w:type="dxa"/>
          </w:tcPr>
          <w:p w14:paraId="734E496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2045A336" w14:textId="77777777" w:rsidTr="006F33C6">
        <w:tc>
          <w:tcPr>
            <w:tcW w:w="5684" w:type="dxa"/>
            <w:shd w:val="clear" w:color="auto" w:fill="auto"/>
            <w:vAlign w:val="bottom"/>
          </w:tcPr>
          <w:p w14:paraId="0B09F1CC" w14:textId="74F9BAA1" w:rsidR="00E83BAF" w:rsidRPr="00AE5C78" w:rsidRDefault="008224E7"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sidRPr="00AE5C78">
              <w:rPr>
                <w:b/>
                <w:bCs/>
                <w:color w:val="0070C0"/>
                <w:u w:val="single"/>
              </w:rPr>
              <w:t xml:space="preserve">Isolierung der Ladetanks </w:t>
            </w:r>
            <w:r w:rsidR="00E83BAF" w:rsidRPr="00AE5C78">
              <w:rPr>
                <w:b/>
                <w:bCs/>
                <w:color w:val="0070C0"/>
                <w:u w:val="single"/>
              </w:rPr>
              <w:t>(</w:t>
            </w:r>
            <w:r w:rsidRPr="00AE5C78">
              <w:rPr>
                <w:b/>
                <w:bCs/>
                <w:color w:val="0070C0"/>
                <w:u w:val="single"/>
              </w:rPr>
              <w:t>Tabelle</w:t>
            </w:r>
            <w:r w:rsidR="00E83BAF" w:rsidRPr="00AE5C78">
              <w:rPr>
                <w:b/>
                <w:bCs/>
                <w:color w:val="0070C0"/>
                <w:u w:val="single"/>
              </w:rPr>
              <w:t xml:space="preserve"> C, </w:t>
            </w:r>
            <w:r w:rsidRPr="00AE5C78">
              <w:rPr>
                <w:b/>
                <w:bCs/>
                <w:color w:val="0070C0"/>
                <w:u w:val="single"/>
              </w:rPr>
              <w:t>Spalte</w:t>
            </w:r>
            <w:r w:rsidR="00E83BAF" w:rsidRPr="00AE5C78">
              <w:rPr>
                <w:b/>
                <w:bCs/>
                <w:color w:val="0070C0"/>
                <w:u w:val="single"/>
              </w:rPr>
              <w:t xml:space="preserve"> (20), </w:t>
            </w:r>
            <w:r w:rsidRPr="00AE5C78">
              <w:rPr>
                <w:b/>
                <w:bCs/>
                <w:color w:val="0070C0"/>
                <w:u w:val="single"/>
              </w:rPr>
              <w:t>Bem</w:t>
            </w:r>
            <w:r w:rsidR="00E83BAF" w:rsidRPr="00AE5C78">
              <w:rPr>
                <w:b/>
                <w:bCs/>
                <w:color w:val="0070C0"/>
                <w:u w:val="single"/>
              </w:rPr>
              <w:t>. 32)</w:t>
            </w:r>
          </w:p>
        </w:tc>
        <w:tc>
          <w:tcPr>
            <w:tcW w:w="1154" w:type="dxa"/>
            <w:gridSpan w:val="2"/>
            <w:shd w:val="clear" w:color="auto" w:fill="auto"/>
            <w:noWrap/>
            <w:vAlign w:val="center"/>
          </w:tcPr>
          <w:p w14:paraId="178DD237"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398" w:type="dxa"/>
            <w:shd w:val="clear" w:color="auto" w:fill="auto"/>
            <w:noWrap/>
            <w:vAlign w:val="center"/>
          </w:tcPr>
          <w:p w14:paraId="36C636D0"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701" w:type="dxa"/>
            <w:shd w:val="clear" w:color="auto" w:fill="auto"/>
            <w:noWrap/>
            <w:vAlign w:val="center"/>
          </w:tcPr>
          <w:p w14:paraId="6D31913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417" w:type="dxa"/>
            <w:shd w:val="clear" w:color="auto" w:fill="auto"/>
            <w:noWrap/>
            <w:vAlign w:val="center"/>
          </w:tcPr>
          <w:p w14:paraId="219BF785"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277" w:type="dxa"/>
          </w:tcPr>
          <w:p w14:paraId="77736063"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430AFEB2" w14:textId="77777777" w:rsidTr="006F33C6">
        <w:tc>
          <w:tcPr>
            <w:tcW w:w="5684" w:type="dxa"/>
            <w:vMerge w:val="restart"/>
            <w:shd w:val="clear" w:color="auto" w:fill="auto"/>
            <w:hideMark/>
          </w:tcPr>
          <w:p w14:paraId="2A93222A" w14:textId="10B19D57" w:rsidR="00E83BAF" w:rsidRPr="00AE5C78" w:rsidRDefault="008224E7"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sidRPr="00AE5C78">
              <w:rPr>
                <w:b/>
                <w:bCs/>
                <w:color w:val="0070C0"/>
                <w:u w:val="single"/>
              </w:rPr>
              <w:t>Dichtungen aller Art</w:t>
            </w:r>
          </w:p>
        </w:tc>
        <w:tc>
          <w:tcPr>
            <w:tcW w:w="1154" w:type="dxa"/>
            <w:gridSpan w:val="2"/>
            <w:shd w:val="clear" w:color="auto" w:fill="auto"/>
            <w:noWrap/>
            <w:vAlign w:val="center"/>
            <w:hideMark/>
          </w:tcPr>
          <w:p w14:paraId="69926D09"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398" w:type="dxa"/>
            <w:shd w:val="clear" w:color="auto" w:fill="auto"/>
            <w:noWrap/>
            <w:vAlign w:val="center"/>
            <w:hideMark/>
          </w:tcPr>
          <w:p w14:paraId="316DF2EC"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701" w:type="dxa"/>
            <w:shd w:val="clear" w:color="auto" w:fill="auto"/>
            <w:noWrap/>
            <w:vAlign w:val="center"/>
            <w:hideMark/>
          </w:tcPr>
          <w:p w14:paraId="620D1CD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17" w:type="dxa"/>
            <w:shd w:val="clear" w:color="auto" w:fill="auto"/>
            <w:noWrap/>
            <w:vAlign w:val="center"/>
            <w:hideMark/>
          </w:tcPr>
          <w:p w14:paraId="2C18BE39"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277" w:type="dxa"/>
          </w:tcPr>
          <w:p w14:paraId="4C46612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35A675DF" w14:textId="77777777" w:rsidTr="006F33C6">
        <w:tc>
          <w:tcPr>
            <w:tcW w:w="5684" w:type="dxa"/>
            <w:vMerge/>
            <w:shd w:val="clear" w:color="auto" w:fill="auto"/>
          </w:tcPr>
          <w:p w14:paraId="17D9DC77"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left"/>
              <w:textAlignment w:val="auto"/>
            </w:pPr>
          </w:p>
        </w:tc>
        <w:tc>
          <w:tcPr>
            <w:tcW w:w="6947" w:type="dxa"/>
            <w:gridSpan w:val="6"/>
            <w:shd w:val="clear" w:color="auto" w:fill="auto"/>
            <w:noWrap/>
            <w:vAlign w:val="center"/>
          </w:tcPr>
          <w:p w14:paraId="1BEB86FE" w14:textId="4C69A729" w:rsidR="00E83BAF" w:rsidRPr="00AE5C78" w:rsidRDefault="006F33C6"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Vorbehaltlich der Tabelle C, Spalte (20), Bem. 39 a)</w:t>
            </w:r>
          </w:p>
        </w:tc>
      </w:tr>
      <w:tr w:rsidR="00E83BAF" w:rsidRPr="00AE5C78" w14:paraId="5E0FE8ED" w14:textId="77777777" w:rsidTr="006F33C6">
        <w:tc>
          <w:tcPr>
            <w:tcW w:w="5684" w:type="dxa"/>
            <w:vMerge w:val="restart"/>
            <w:shd w:val="clear" w:color="auto" w:fill="auto"/>
            <w:hideMark/>
          </w:tcPr>
          <w:p w14:paraId="4E04BD4F" w14:textId="0AF1DB39" w:rsidR="00E83BAF" w:rsidRPr="00AE5C78" w:rsidRDefault="008224E7" w:rsidP="00E83BAF">
            <w:pPr>
              <w:widowControl/>
              <w:suppressAutoHyphens/>
              <w:overflowPunct/>
              <w:autoSpaceDE/>
              <w:autoSpaceDN/>
              <w:adjustRightInd/>
              <w:spacing w:before="40" w:after="40" w:line="240" w:lineRule="atLeast"/>
              <w:ind w:left="0" w:firstLine="0"/>
              <w:contextualSpacing/>
              <w:jc w:val="left"/>
              <w:textAlignment w:val="auto"/>
            </w:pPr>
            <w:r w:rsidRPr="00AE5C78">
              <w:t>Kabel für die elektrischen Einrichtungen</w:t>
            </w:r>
          </w:p>
        </w:tc>
        <w:tc>
          <w:tcPr>
            <w:tcW w:w="1154" w:type="dxa"/>
            <w:gridSpan w:val="2"/>
            <w:shd w:val="clear" w:color="auto" w:fill="auto"/>
            <w:noWrap/>
            <w:vAlign w:val="center"/>
            <w:hideMark/>
          </w:tcPr>
          <w:p w14:paraId="26DF5C9D"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398" w:type="dxa"/>
            <w:shd w:val="clear" w:color="auto" w:fill="auto"/>
            <w:noWrap/>
            <w:vAlign w:val="center"/>
            <w:hideMark/>
          </w:tcPr>
          <w:p w14:paraId="61F0AF80"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701" w:type="dxa"/>
            <w:shd w:val="clear" w:color="auto" w:fill="auto"/>
            <w:noWrap/>
            <w:vAlign w:val="center"/>
            <w:hideMark/>
          </w:tcPr>
          <w:p w14:paraId="6989B1B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17" w:type="dxa"/>
            <w:shd w:val="clear" w:color="auto" w:fill="auto"/>
            <w:noWrap/>
            <w:vAlign w:val="center"/>
            <w:hideMark/>
          </w:tcPr>
          <w:p w14:paraId="6274A39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277" w:type="dxa"/>
          </w:tcPr>
          <w:p w14:paraId="2FB56C7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11E951ED" w14:textId="77777777" w:rsidTr="006F33C6">
        <w:tc>
          <w:tcPr>
            <w:tcW w:w="5684" w:type="dxa"/>
            <w:vMerge/>
            <w:shd w:val="clear" w:color="auto" w:fill="auto"/>
            <w:vAlign w:val="bottom"/>
          </w:tcPr>
          <w:p w14:paraId="2367AD0F"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left"/>
              <w:textAlignment w:val="auto"/>
            </w:pPr>
          </w:p>
        </w:tc>
        <w:tc>
          <w:tcPr>
            <w:tcW w:w="6947" w:type="dxa"/>
            <w:gridSpan w:val="6"/>
            <w:shd w:val="clear" w:color="auto" w:fill="auto"/>
            <w:noWrap/>
            <w:vAlign w:val="center"/>
          </w:tcPr>
          <w:p w14:paraId="5B66CD92" w14:textId="0C30C1B4" w:rsidR="00E83BAF" w:rsidRPr="00AE5C78" w:rsidRDefault="000B41DC" w:rsidP="00E83BAF">
            <w:pPr>
              <w:widowControl/>
              <w:suppressAutoHyphens/>
              <w:overflowPunct/>
              <w:autoSpaceDE/>
              <w:autoSpaceDN/>
              <w:adjustRightInd/>
              <w:spacing w:before="40" w:after="40" w:line="240" w:lineRule="atLeast"/>
              <w:ind w:left="0" w:firstLine="0"/>
              <w:contextualSpacing/>
              <w:jc w:val="center"/>
              <w:textAlignment w:val="auto"/>
              <w:rPr>
                <w:b/>
                <w:bCs/>
                <w:color w:val="FF0000"/>
                <w:u w:val="single"/>
              </w:rPr>
            </w:pPr>
            <w:r w:rsidRPr="00AE5C78">
              <w:rPr>
                <w:b/>
                <w:bCs/>
                <w:color w:val="0070C0"/>
                <w:u w:val="single"/>
              </w:rPr>
              <w:t>Gemäß den geltenden technischen Normen</w:t>
            </w:r>
          </w:p>
        </w:tc>
      </w:tr>
      <w:tr w:rsidR="00E83BAF" w:rsidRPr="00AE5C78" w14:paraId="56249BE6" w14:textId="77777777" w:rsidTr="006F33C6">
        <w:tc>
          <w:tcPr>
            <w:tcW w:w="5684" w:type="dxa"/>
            <w:shd w:val="clear" w:color="auto" w:fill="auto"/>
            <w:vAlign w:val="bottom"/>
          </w:tcPr>
          <w:p w14:paraId="3EF8BC8D" w14:textId="402D02C7" w:rsidR="00E83BAF" w:rsidRPr="00AE5C78" w:rsidRDefault="006F33C6" w:rsidP="006F33C6">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sidRPr="00AE5C78">
              <w:rPr>
                <w:b/>
                <w:bCs/>
                <w:color w:val="0070C0"/>
                <w:u w:val="single"/>
              </w:rPr>
              <w:t xml:space="preserve">Kisten, Schränke oder sonstige Behälter an Deck für die Lagerung von Material zum Auffangen von </w:t>
            </w:r>
            <w:proofErr w:type="spellStart"/>
            <w:r w:rsidRPr="00AE5C78">
              <w:rPr>
                <w:b/>
                <w:bCs/>
                <w:color w:val="0070C0"/>
                <w:u w:val="single"/>
              </w:rPr>
              <w:t>Leckflüssigkeiten</w:t>
            </w:r>
            <w:proofErr w:type="spellEnd"/>
            <w:r w:rsidRPr="00AE5C78">
              <w:rPr>
                <w:b/>
                <w:bCs/>
                <w:color w:val="0070C0"/>
                <w:u w:val="single"/>
              </w:rPr>
              <w:t>, Reinigungsmitteln, Feuerlöschgeräte, Feuerlöschschläuchen usw.</w:t>
            </w:r>
          </w:p>
        </w:tc>
        <w:tc>
          <w:tcPr>
            <w:tcW w:w="1133" w:type="dxa"/>
            <w:shd w:val="clear" w:color="auto" w:fill="auto"/>
            <w:noWrap/>
            <w:vAlign w:val="center"/>
          </w:tcPr>
          <w:p w14:paraId="676643B0"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419" w:type="dxa"/>
            <w:gridSpan w:val="2"/>
            <w:shd w:val="clear" w:color="auto" w:fill="auto"/>
            <w:noWrap/>
            <w:vAlign w:val="center"/>
          </w:tcPr>
          <w:p w14:paraId="593FA84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701" w:type="dxa"/>
            <w:shd w:val="clear" w:color="auto" w:fill="auto"/>
            <w:noWrap/>
            <w:vAlign w:val="center"/>
          </w:tcPr>
          <w:p w14:paraId="7A288B5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417" w:type="dxa"/>
            <w:shd w:val="clear" w:color="auto" w:fill="auto"/>
            <w:noWrap/>
            <w:vAlign w:val="center"/>
          </w:tcPr>
          <w:p w14:paraId="007705C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277" w:type="dxa"/>
          </w:tcPr>
          <w:p w14:paraId="7125E73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2357D052" w14:textId="77777777" w:rsidTr="006F33C6">
        <w:tc>
          <w:tcPr>
            <w:tcW w:w="5684" w:type="dxa"/>
            <w:vMerge w:val="restart"/>
            <w:shd w:val="clear" w:color="auto" w:fill="auto"/>
          </w:tcPr>
          <w:p w14:paraId="557DA749" w14:textId="1770F57E" w:rsidR="00E83BAF" w:rsidRPr="00AE5C78" w:rsidRDefault="006F33C6" w:rsidP="006F33C6">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sidRPr="00AE5C78">
              <w:rPr>
                <w:b/>
                <w:bCs/>
                <w:color w:val="0070C0"/>
                <w:u w:val="single"/>
              </w:rPr>
              <w:t xml:space="preserve">Kisten, Schränke oder sonstige Behälter an Deck </w:t>
            </w:r>
            <w:r w:rsidR="00E83BAF" w:rsidRPr="00AE5C78">
              <w:rPr>
                <w:b/>
                <w:bCs/>
                <w:color w:val="0070C0"/>
                <w:u w:val="single"/>
              </w:rPr>
              <w:t>f</w:t>
            </w:r>
            <w:r w:rsidR="00923D8E" w:rsidRPr="00AE5C78">
              <w:rPr>
                <w:b/>
                <w:bCs/>
                <w:color w:val="0070C0"/>
                <w:u w:val="single"/>
              </w:rPr>
              <w:t>ü</w:t>
            </w:r>
            <w:r w:rsidR="00E83BAF" w:rsidRPr="00AE5C78">
              <w:rPr>
                <w:b/>
                <w:bCs/>
                <w:color w:val="0070C0"/>
                <w:u w:val="single"/>
              </w:rPr>
              <w:t xml:space="preserve">r </w:t>
            </w:r>
            <w:r w:rsidR="00923D8E" w:rsidRPr="00AE5C78">
              <w:rPr>
                <w:b/>
                <w:bCs/>
                <w:color w:val="0070C0"/>
                <w:u w:val="single"/>
              </w:rPr>
              <w:t xml:space="preserve">die Lagerung </w:t>
            </w:r>
            <w:r w:rsidR="00E83BAF" w:rsidRPr="00AE5C78">
              <w:rPr>
                <w:b/>
                <w:bCs/>
                <w:color w:val="0070C0"/>
                <w:u w:val="single"/>
              </w:rPr>
              <w:t>o</w:t>
            </w:r>
            <w:r w:rsidR="00755DF3" w:rsidRPr="00AE5C78">
              <w:rPr>
                <w:b/>
                <w:bCs/>
                <w:color w:val="0070C0"/>
                <w:u w:val="single"/>
              </w:rPr>
              <w:t>der</w:t>
            </w:r>
            <w:r w:rsidR="00E83BAF" w:rsidRPr="00AE5C78">
              <w:rPr>
                <w:b/>
                <w:bCs/>
                <w:color w:val="0070C0"/>
                <w:u w:val="single"/>
              </w:rPr>
              <w:t xml:space="preserve"> </w:t>
            </w:r>
            <w:r w:rsidR="00755DF3" w:rsidRPr="00AE5C78">
              <w:rPr>
                <w:b/>
                <w:bCs/>
                <w:color w:val="0070C0"/>
                <w:u w:val="single"/>
              </w:rPr>
              <w:t>Entsorgung</w:t>
            </w:r>
            <w:r w:rsidR="00E83BAF" w:rsidRPr="00AE5C78">
              <w:rPr>
                <w:b/>
                <w:bCs/>
                <w:color w:val="0070C0"/>
                <w:u w:val="single"/>
              </w:rPr>
              <w:t xml:space="preserve"> </w:t>
            </w:r>
            <w:r w:rsidR="00755DF3" w:rsidRPr="00AE5C78">
              <w:rPr>
                <w:b/>
                <w:bCs/>
                <w:color w:val="0070C0"/>
                <w:u w:val="single"/>
              </w:rPr>
              <w:t>v</w:t>
            </w:r>
            <w:r w:rsidR="00E83BAF" w:rsidRPr="00AE5C78">
              <w:rPr>
                <w:b/>
                <w:bCs/>
                <w:color w:val="0070C0"/>
                <w:u w:val="single"/>
              </w:rPr>
              <w:t>o</w:t>
            </w:r>
            <w:r w:rsidR="00755DF3" w:rsidRPr="00AE5C78">
              <w:rPr>
                <w:b/>
                <w:bCs/>
                <w:color w:val="0070C0"/>
                <w:u w:val="single"/>
              </w:rPr>
              <w:t>n</w:t>
            </w:r>
            <w:r w:rsidR="00E83BAF" w:rsidRPr="00AE5C78">
              <w:rPr>
                <w:b/>
                <w:bCs/>
                <w:color w:val="0070C0"/>
                <w:u w:val="single"/>
              </w:rPr>
              <w:t xml:space="preserve"> </w:t>
            </w:r>
            <w:r w:rsidR="00755DF3" w:rsidRPr="00AE5C78">
              <w:rPr>
                <w:b/>
                <w:bCs/>
                <w:color w:val="0070C0"/>
                <w:u w:val="single"/>
              </w:rPr>
              <w:t>Abfällen</w:t>
            </w:r>
            <w:r w:rsidR="00E83BAF" w:rsidRPr="00AE5C78">
              <w:rPr>
                <w:b/>
                <w:bCs/>
                <w:color w:val="0070C0"/>
                <w:u w:val="single"/>
              </w:rPr>
              <w:t xml:space="preserve"> </w:t>
            </w:r>
          </w:p>
        </w:tc>
        <w:tc>
          <w:tcPr>
            <w:tcW w:w="1133" w:type="dxa"/>
            <w:shd w:val="clear" w:color="auto" w:fill="auto"/>
            <w:noWrap/>
            <w:vAlign w:val="center"/>
          </w:tcPr>
          <w:p w14:paraId="50878877"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419" w:type="dxa"/>
            <w:gridSpan w:val="2"/>
            <w:shd w:val="clear" w:color="auto" w:fill="auto"/>
            <w:noWrap/>
            <w:vAlign w:val="center"/>
          </w:tcPr>
          <w:p w14:paraId="7A8B1B1D"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701" w:type="dxa"/>
            <w:shd w:val="clear" w:color="auto" w:fill="auto"/>
            <w:noWrap/>
            <w:vAlign w:val="center"/>
          </w:tcPr>
          <w:p w14:paraId="459C183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417" w:type="dxa"/>
            <w:shd w:val="clear" w:color="auto" w:fill="auto"/>
            <w:noWrap/>
            <w:vAlign w:val="center"/>
          </w:tcPr>
          <w:p w14:paraId="105A4A1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277" w:type="dxa"/>
          </w:tcPr>
          <w:p w14:paraId="72D9A9E6"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020C83A0" w14:textId="77777777" w:rsidTr="006F33C6">
        <w:tc>
          <w:tcPr>
            <w:tcW w:w="5684" w:type="dxa"/>
            <w:vMerge/>
            <w:shd w:val="clear" w:color="auto" w:fill="auto"/>
            <w:vAlign w:val="bottom"/>
          </w:tcPr>
          <w:p w14:paraId="7ADFA5B0"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left"/>
              <w:textAlignment w:val="auto"/>
              <w:rPr>
                <w:b/>
                <w:color w:val="FF0000"/>
              </w:rPr>
            </w:pPr>
          </w:p>
        </w:tc>
        <w:tc>
          <w:tcPr>
            <w:tcW w:w="6947" w:type="dxa"/>
            <w:gridSpan w:val="6"/>
            <w:shd w:val="clear" w:color="auto" w:fill="auto"/>
            <w:noWrap/>
            <w:vAlign w:val="center"/>
          </w:tcPr>
          <w:p w14:paraId="70E45136" w14:textId="5054F0C1" w:rsidR="00E83BAF" w:rsidRPr="00AE5C78" w:rsidRDefault="00667EAC"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Für öl- und fetthaltige Schiffsbetriebsabfälle nur feuerfeste Behälter (7.2.1.21.6)</w:t>
            </w:r>
          </w:p>
        </w:tc>
      </w:tr>
    </w:tbl>
    <w:p w14:paraId="3522401B" w14:textId="29BC038A" w:rsidR="00E83BAF" w:rsidRPr="00AE5C78" w:rsidRDefault="00E83BAF" w:rsidP="00E83BAF">
      <w:pPr>
        <w:widowControl/>
        <w:suppressAutoHyphens/>
        <w:overflowPunct/>
        <w:autoSpaceDE/>
        <w:autoSpaceDN/>
        <w:adjustRightInd/>
        <w:spacing w:line="240" w:lineRule="atLeast"/>
        <w:ind w:left="0" w:firstLine="0"/>
        <w:jc w:val="left"/>
        <w:textAlignment w:val="auto"/>
      </w:pPr>
    </w:p>
    <w:p w14:paraId="2CE07CF5" w14:textId="77C4AB1E" w:rsidR="006F33C6" w:rsidRPr="00AE5C78" w:rsidRDefault="006F33C6">
      <w:pPr>
        <w:widowControl/>
        <w:overflowPunct/>
        <w:autoSpaceDE/>
        <w:autoSpaceDN/>
        <w:adjustRightInd/>
        <w:ind w:left="0" w:firstLine="0"/>
        <w:jc w:val="left"/>
        <w:textAlignment w:val="auto"/>
      </w:pPr>
      <w:r w:rsidRPr="00AE5C78">
        <w:br w:type="page"/>
      </w:r>
    </w:p>
    <w:p w14:paraId="4F766904" w14:textId="77777777" w:rsidR="006F33C6" w:rsidRPr="00AE5C78" w:rsidRDefault="006F33C6" w:rsidP="00E83BAF">
      <w:pPr>
        <w:widowControl/>
        <w:suppressAutoHyphens/>
        <w:overflowPunct/>
        <w:autoSpaceDE/>
        <w:autoSpaceDN/>
        <w:adjustRightInd/>
        <w:spacing w:line="240" w:lineRule="atLeast"/>
        <w:ind w:left="0" w:firstLine="0"/>
        <w:jc w:val="left"/>
        <w:textAlignment w:val="auto"/>
      </w:pPr>
    </w:p>
    <w:tbl>
      <w:tblPr>
        <w:tblW w:w="126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6"/>
        <w:gridCol w:w="11"/>
        <w:gridCol w:w="1212"/>
        <w:gridCol w:w="1472"/>
        <w:gridCol w:w="9"/>
        <w:gridCol w:w="1550"/>
        <w:gridCol w:w="9"/>
        <w:gridCol w:w="1496"/>
        <w:gridCol w:w="63"/>
        <w:gridCol w:w="1276"/>
      </w:tblGrid>
      <w:tr w:rsidR="006F33C6" w:rsidRPr="00AE5C78" w14:paraId="7AE108ED" w14:textId="77777777" w:rsidTr="00065A07">
        <w:trPr>
          <w:trHeight w:val="270"/>
          <w:tblHeader/>
        </w:trPr>
        <w:tc>
          <w:tcPr>
            <w:tcW w:w="5537" w:type="dxa"/>
            <w:gridSpan w:val="2"/>
            <w:tcBorders>
              <w:top w:val="nil"/>
              <w:left w:val="nil"/>
            </w:tcBorders>
            <w:shd w:val="clear" w:color="auto" w:fill="auto"/>
            <w:noWrap/>
            <w:vAlign w:val="bottom"/>
            <w:hideMark/>
          </w:tcPr>
          <w:p w14:paraId="7E022160" w14:textId="77777777" w:rsidR="006F33C6" w:rsidRPr="00AE5C78" w:rsidRDefault="006F33C6" w:rsidP="006F33C6">
            <w:pPr>
              <w:keepNext/>
              <w:keepLines/>
              <w:widowControl/>
              <w:suppressAutoHyphens/>
              <w:overflowPunct/>
              <w:autoSpaceDE/>
              <w:autoSpaceDN/>
              <w:adjustRightInd/>
              <w:spacing w:before="40" w:after="40" w:line="240" w:lineRule="atLeast"/>
              <w:ind w:left="0" w:firstLine="0"/>
              <w:contextualSpacing/>
              <w:jc w:val="left"/>
              <w:textAlignment w:val="auto"/>
              <w:rPr>
                <w:b/>
              </w:rPr>
            </w:pPr>
          </w:p>
        </w:tc>
        <w:tc>
          <w:tcPr>
            <w:tcW w:w="1212" w:type="dxa"/>
            <w:tcBorders>
              <w:top w:val="single" w:sz="4" w:space="0" w:color="auto"/>
            </w:tcBorders>
            <w:shd w:val="clear" w:color="auto" w:fill="auto"/>
            <w:noWrap/>
            <w:vAlign w:val="center"/>
          </w:tcPr>
          <w:p w14:paraId="32C7615A" w14:textId="36B47689" w:rsidR="006F33C6" w:rsidRPr="00AE5C78" w:rsidRDefault="006F33C6" w:rsidP="006F33C6">
            <w:pPr>
              <w:keepNext/>
              <w:keepLines/>
              <w:widowControl/>
              <w:suppressAutoHyphens/>
              <w:overflowPunct/>
              <w:autoSpaceDE/>
              <w:autoSpaceDN/>
              <w:adjustRightInd/>
              <w:spacing w:before="40" w:after="40" w:line="240" w:lineRule="atLeast"/>
              <w:ind w:left="0" w:firstLine="0"/>
              <w:contextualSpacing/>
              <w:jc w:val="center"/>
              <w:textAlignment w:val="auto"/>
              <w:rPr>
                <w:b/>
              </w:rPr>
            </w:pPr>
            <w:r w:rsidRPr="00AE5C78">
              <w:rPr>
                <w:b/>
                <w:sz w:val="18"/>
                <w:szCs w:val="18"/>
              </w:rPr>
              <w:t>Holz</w:t>
            </w:r>
          </w:p>
        </w:tc>
        <w:tc>
          <w:tcPr>
            <w:tcW w:w="1481" w:type="dxa"/>
            <w:gridSpan w:val="2"/>
            <w:shd w:val="clear" w:color="auto" w:fill="auto"/>
            <w:noWrap/>
            <w:vAlign w:val="center"/>
          </w:tcPr>
          <w:p w14:paraId="25EE8EBE" w14:textId="22B87E03" w:rsidR="006F33C6" w:rsidRPr="00AE5C78" w:rsidRDefault="006F33C6" w:rsidP="006F33C6">
            <w:pPr>
              <w:keepNext/>
              <w:keepLines/>
              <w:widowControl/>
              <w:suppressAutoHyphens/>
              <w:overflowPunct/>
              <w:autoSpaceDE/>
              <w:autoSpaceDN/>
              <w:adjustRightInd/>
              <w:spacing w:before="40" w:after="40" w:line="240" w:lineRule="atLeast"/>
              <w:ind w:left="0" w:firstLine="0"/>
              <w:contextualSpacing/>
              <w:jc w:val="center"/>
              <w:textAlignment w:val="auto"/>
              <w:rPr>
                <w:b/>
              </w:rPr>
            </w:pPr>
            <w:r w:rsidRPr="00AE5C78">
              <w:rPr>
                <w:b/>
                <w:sz w:val="18"/>
                <w:szCs w:val="18"/>
              </w:rPr>
              <w:t>Aluminium-legierungen</w:t>
            </w:r>
          </w:p>
        </w:tc>
        <w:tc>
          <w:tcPr>
            <w:tcW w:w="1559" w:type="dxa"/>
            <w:gridSpan w:val="2"/>
            <w:shd w:val="clear" w:color="auto" w:fill="auto"/>
            <w:noWrap/>
            <w:vAlign w:val="center"/>
          </w:tcPr>
          <w:p w14:paraId="4BE6C8B8" w14:textId="7E485AF7" w:rsidR="006F33C6" w:rsidRPr="00AE5C78" w:rsidRDefault="006F33C6" w:rsidP="006F33C6">
            <w:pPr>
              <w:keepNext/>
              <w:keepLines/>
              <w:widowControl/>
              <w:suppressAutoHyphens/>
              <w:overflowPunct/>
              <w:autoSpaceDE/>
              <w:autoSpaceDN/>
              <w:adjustRightInd/>
              <w:spacing w:before="40" w:after="40" w:line="240" w:lineRule="atLeast"/>
              <w:ind w:left="0" w:firstLine="0"/>
              <w:contextualSpacing/>
              <w:jc w:val="center"/>
              <w:textAlignment w:val="auto"/>
              <w:rPr>
                <w:b/>
              </w:rPr>
            </w:pPr>
            <w:r w:rsidRPr="00AE5C78">
              <w:rPr>
                <w:b/>
                <w:sz w:val="18"/>
                <w:szCs w:val="18"/>
              </w:rPr>
              <w:t>Kunststoff</w:t>
            </w:r>
            <w:r w:rsidRPr="00AE5C78">
              <w:rPr>
                <w:b/>
              </w:rPr>
              <w:t xml:space="preserve">/ </w:t>
            </w:r>
            <w:r w:rsidR="00BF2035" w:rsidRPr="00AE5C78">
              <w:rPr>
                <w:b/>
                <w:color w:val="0070C0"/>
                <w:u w:val="single"/>
              </w:rPr>
              <w:t>Verbundwerk-stoff</w:t>
            </w:r>
          </w:p>
        </w:tc>
        <w:tc>
          <w:tcPr>
            <w:tcW w:w="1559" w:type="dxa"/>
            <w:gridSpan w:val="2"/>
            <w:shd w:val="clear" w:color="auto" w:fill="auto"/>
            <w:noWrap/>
            <w:vAlign w:val="center"/>
          </w:tcPr>
          <w:p w14:paraId="6FAF0F6F" w14:textId="45B5E5B2" w:rsidR="006F33C6" w:rsidRPr="00AE5C78" w:rsidRDefault="006F33C6" w:rsidP="006F33C6">
            <w:pPr>
              <w:keepNext/>
              <w:keepLines/>
              <w:widowControl/>
              <w:suppressAutoHyphens/>
              <w:overflowPunct/>
              <w:autoSpaceDE/>
              <w:autoSpaceDN/>
              <w:adjustRightInd/>
              <w:spacing w:before="40" w:after="40" w:line="240" w:lineRule="atLeast"/>
              <w:ind w:left="0" w:firstLine="0"/>
              <w:contextualSpacing/>
              <w:jc w:val="center"/>
              <w:textAlignment w:val="auto"/>
              <w:rPr>
                <w:b/>
              </w:rPr>
            </w:pPr>
            <w:r w:rsidRPr="00AE5C78">
              <w:rPr>
                <w:b/>
                <w:sz w:val="18"/>
                <w:szCs w:val="18"/>
              </w:rPr>
              <w:t>Gummi</w:t>
            </w:r>
          </w:p>
        </w:tc>
        <w:tc>
          <w:tcPr>
            <w:tcW w:w="1276" w:type="dxa"/>
          </w:tcPr>
          <w:p w14:paraId="29F0184D" w14:textId="38D6A6DF" w:rsidR="006F33C6" w:rsidRPr="00AE5C78" w:rsidRDefault="006F33C6" w:rsidP="006F33C6">
            <w:pPr>
              <w:keepNext/>
              <w:keepLines/>
              <w:widowControl/>
              <w:suppressAutoHyphens/>
              <w:overflowPunct/>
              <w:autoSpaceDE/>
              <w:autoSpaceDN/>
              <w:adjustRightInd/>
              <w:spacing w:before="40" w:after="40" w:line="240" w:lineRule="atLeast"/>
              <w:ind w:left="0" w:firstLine="0"/>
              <w:contextualSpacing/>
              <w:jc w:val="center"/>
              <w:textAlignment w:val="auto"/>
              <w:rPr>
                <w:b/>
                <w:u w:val="single"/>
              </w:rPr>
            </w:pPr>
            <w:r w:rsidRPr="00AE5C78">
              <w:rPr>
                <w:b/>
                <w:bCs/>
                <w:color w:val="0070C0"/>
                <w:u w:val="single"/>
              </w:rPr>
              <w:t>Glas</w:t>
            </w:r>
          </w:p>
        </w:tc>
      </w:tr>
      <w:tr w:rsidR="00E83BAF" w:rsidRPr="00AE5C78" w14:paraId="4B5AF2A9" w14:textId="77777777" w:rsidTr="00065A07">
        <w:tc>
          <w:tcPr>
            <w:tcW w:w="5537" w:type="dxa"/>
            <w:gridSpan w:val="2"/>
            <w:shd w:val="clear" w:color="auto" w:fill="auto"/>
            <w:vAlign w:val="bottom"/>
          </w:tcPr>
          <w:p w14:paraId="26206CD4"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left"/>
              <w:textAlignment w:val="auto"/>
              <w:rPr>
                <w:b/>
              </w:rPr>
            </w:pPr>
          </w:p>
        </w:tc>
        <w:tc>
          <w:tcPr>
            <w:tcW w:w="1212" w:type="dxa"/>
            <w:shd w:val="clear" w:color="auto" w:fill="auto"/>
            <w:noWrap/>
            <w:vAlign w:val="center"/>
          </w:tcPr>
          <w:p w14:paraId="44FBB6E4"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left"/>
              <w:textAlignment w:val="auto"/>
              <w:rPr>
                <w:b/>
              </w:rPr>
            </w:pPr>
          </w:p>
        </w:tc>
        <w:tc>
          <w:tcPr>
            <w:tcW w:w="1481" w:type="dxa"/>
            <w:gridSpan w:val="2"/>
            <w:shd w:val="clear" w:color="auto" w:fill="auto"/>
            <w:noWrap/>
            <w:vAlign w:val="center"/>
          </w:tcPr>
          <w:p w14:paraId="07A41350"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left"/>
              <w:textAlignment w:val="auto"/>
              <w:rPr>
                <w:b/>
              </w:rPr>
            </w:pPr>
          </w:p>
        </w:tc>
        <w:tc>
          <w:tcPr>
            <w:tcW w:w="1559" w:type="dxa"/>
            <w:gridSpan w:val="2"/>
            <w:shd w:val="clear" w:color="auto" w:fill="auto"/>
            <w:noWrap/>
            <w:vAlign w:val="center"/>
          </w:tcPr>
          <w:p w14:paraId="3C85864E"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left"/>
              <w:textAlignment w:val="auto"/>
              <w:rPr>
                <w:b/>
              </w:rPr>
            </w:pPr>
          </w:p>
        </w:tc>
        <w:tc>
          <w:tcPr>
            <w:tcW w:w="1559" w:type="dxa"/>
            <w:gridSpan w:val="2"/>
            <w:shd w:val="clear" w:color="auto" w:fill="auto"/>
            <w:noWrap/>
            <w:vAlign w:val="center"/>
          </w:tcPr>
          <w:p w14:paraId="697E388C"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left"/>
              <w:textAlignment w:val="auto"/>
              <w:rPr>
                <w:b/>
              </w:rPr>
            </w:pPr>
          </w:p>
        </w:tc>
        <w:tc>
          <w:tcPr>
            <w:tcW w:w="1276" w:type="dxa"/>
          </w:tcPr>
          <w:p w14:paraId="2A4C4760"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left"/>
              <w:textAlignment w:val="auto"/>
              <w:rPr>
                <w:b/>
              </w:rPr>
            </w:pPr>
          </w:p>
        </w:tc>
      </w:tr>
      <w:tr w:rsidR="00E83BAF" w:rsidRPr="00AE5C78" w14:paraId="696688F8" w14:textId="77777777" w:rsidTr="00065A07">
        <w:tc>
          <w:tcPr>
            <w:tcW w:w="5537" w:type="dxa"/>
            <w:gridSpan w:val="2"/>
            <w:shd w:val="clear" w:color="auto" w:fill="D9D9D9"/>
            <w:vAlign w:val="bottom"/>
          </w:tcPr>
          <w:p w14:paraId="7B1C0D7D" w14:textId="386B793F" w:rsidR="00E83BAF" w:rsidRPr="00AE5C78" w:rsidRDefault="00BF2035" w:rsidP="00E83BAF">
            <w:pPr>
              <w:keepNext/>
              <w:keepLines/>
              <w:widowControl/>
              <w:suppressAutoHyphens/>
              <w:overflowPunct/>
              <w:autoSpaceDE/>
              <w:autoSpaceDN/>
              <w:adjustRightInd/>
              <w:spacing w:before="40" w:after="40" w:line="240" w:lineRule="atLeast"/>
              <w:ind w:left="0" w:firstLine="0"/>
              <w:contextualSpacing/>
              <w:jc w:val="left"/>
              <w:textAlignment w:val="auto"/>
              <w:rPr>
                <w:b/>
                <w:u w:val="single"/>
              </w:rPr>
            </w:pPr>
            <w:proofErr w:type="spellStart"/>
            <w:r w:rsidRPr="00AE5C78">
              <w:rPr>
                <w:b/>
                <w:color w:val="0070C0"/>
                <w:u w:val="single"/>
              </w:rPr>
              <w:t>Trafbare</w:t>
            </w:r>
            <w:proofErr w:type="spellEnd"/>
            <w:r w:rsidRPr="00AE5C78">
              <w:rPr>
                <w:b/>
                <w:color w:val="0070C0"/>
                <w:u w:val="single"/>
              </w:rPr>
              <w:t xml:space="preserve"> Geräte</w:t>
            </w:r>
          </w:p>
        </w:tc>
        <w:tc>
          <w:tcPr>
            <w:tcW w:w="1212" w:type="dxa"/>
            <w:shd w:val="clear" w:color="auto" w:fill="D9D9D9"/>
            <w:noWrap/>
            <w:vAlign w:val="center"/>
          </w:tcPr>
          <w:p w14:paraId="7E3E7B47"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left"/>
              <w:textAlignment w:val="auto"/>
              <w:rPr>
                <w:b/>
              </w:rPr>
            </w:pPr>
          </w:p>
        </w:tc>
        <w:tc>
          <w:tcPr>
            <w:tcW w:w="1481" w:type="dxa"/>
            <w:gridSpan w:val="2"/>
            <w:shd w:val="clear" w:color="auto" w:fill="D9D9D9"/>
            <w:noWrap/>
            <w:vAlign w:val="center"/>
          </w:tcPr>
          <w:p w14:paraId="3E0C5133"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left"/>
              <w:textAlignment w:val="auto"/>
              <w:rPr>
                <w:b/>
              </w:rPr>
            </w:pPr>
          </w:p>
        </w:tc>
        <w:tc>
          <w:tcPr>
            <w:tcW w:w="1559" w:type="dxa"/>
            <w:gridSpan w:val="2"/>
            <w:shd w:val="clear" w:color="auto" w:fill="D9D9D9"/>
            <w:noWrap/>
            <w:vAlign w:val="center"/>
          </w:tcPr>
          <w:p w14:paraId="7993D57C"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left"/>
              <w:textAlignment w:val="auto"/>
              <w:rPr>
                <w:b/>
              </w:rPr>
            </w:pPr>
          </w:p>
        </w:tc>
        <w:tc>
          <w:tcPr>
            <w:tcW w:w="1559" w:type="dxa"/>
            <w:gridSpan w:val="2"/>
            <w:shd w:val="clear" w:color="auto" w:fill="D9D9D9"/>
            <w:noWrap/>
            <w:vAlign w:val="center"/>
          </w:tcPr>
          <w:p w14:paraId="3771EC96"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left"/>
              <w:textAlignment w:val="auto"/>
              <w:rPr>
                <w:b/>
              </w:rPr>
            </w:pPr>
          </w:p>
        </w:tc>
        <w:tc>
          <w:tcPr>
            <w:tcW w:w="1276" w:type="dxa"/>
            <w:shd w:val="clear" w:color="auto" w:fill="D9D9D9"/>
          </w:tcPr>
          <w:p w14:paraId="288DF7C2"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left"/>
              <w:textAlignment w:val="auto"/>
              <w:rPr>
                <w:b/>
              </w:rPr>
            </w:pPr>
          </w:p>
        </w:tc>
      </w:tr>
      <w:tr w:rsidR="00E83BAF" w:rsidRPr="00AE5C78" w14:paraId="0EB15432" w14:textId="77777777" w:rsidTr="00065A07">
        <w:tc>
          <w:tcPr>
            <w:tcW w:w="5537" w:type="dxa"/>
            <w:gridSpan w:val="2"/>
            <w:vMerge w:val="restart"/>
            <w:shd w:val="clear" w:color="auto" w:fill="auto"/>
            <w:hideMark/>
          </w:tcPr>
          <w:p w14:paraId="1DA1747A" w14:textId="0C1100B6" w:rsidR="00E83BAF" w:rsidRPr="00AE5C78" w:rsidRDefault="00E824BC" w:rsidP="00E83BAF">
            <w:pPr>
              <w:keepNext/>
              <w:keepLines/>
              <w:widowControl/>
              <w:suppressAutoHyphens/>
              <w:overflowPunct/>
              <w:autoSpaceDE/>
              <w:autoSpaceDN/>
              <w:adjustRightInd/>
              <w:spacing w:before="40" w:after="40" w:line="240" w:lineRule="atLeast"/>
              <w:ind w:left="0" w:firstLine="0"/>
              <w:contextualSpacing/>
              <w:jc w:val="left"/>
              <w:textAlignment w:val="auto"/>
            </w:pPr>
            <w:r w:rsidRPr="00AE5C78">
              <w:t>Landstege</w:t>
            </w:r>
          </w:p>
        </w:tc>
        <w:tc>
          <w:tcPr>
            <w:tcW w:w="1212" w:type="dxa"/>
            <w:shd w:val="clear" w:color="auto" w:fill="auto"/>
            <w:noWrap/>
            <w:vAlign w:val="center"/>
            <w:hideMark/>
          </w:tcPr>
          <w:p w14:paraId="55FE32C0"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81" w:type="dxa"/>
            <w:gridSpan w:val="2"/>
            <w:shd w:val="clear" w:color="auto" w:fill="auto"/>
            <w:noWrap/>
            <w:vAlign w:val="center"/>
            <w:hideMark/>
          </w:tcPr>
          <w:p w14:paraId="13EDE611"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559" w:type="dxa"/>
            <w:gridSpan w:val="2"/>
            <w:shd w:val="clear" w:color="auto" w:fill="auto"/>
            <w:noWrap/>
            <w:vAlign w:val="center"/>
            <w:hideMark/>
          </w:tcPr>
          <w:p w14:paraId="289FC663"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559" w:type="dxa"/>
            <w:gridSpan w:val="2"/>
            <w:shd w:val="clear" w:color="auto" w:fill="auto"/>
            <w:noWrap/>
            <w:vAlign w:val="center"/>
            <w:hideMark/>
          </w:tcPr>
          <w:p w14:paraId="148A7DE3"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276" w:type="dxa"/>
          </w:tcPr>
          <w:p w14:paraId="200C309A"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center"/>
              <w:textAlignment w:val="auto"/>
            </w:pPr>
          </w:p>
        </w:tc>
      </w:tr>
      <w:tr w:rsidR="00E83BAF" w:rsidRPr="00AE5C78" w14:paraId="1416A2B0" w14:textId="77777777" w:rsidTr="0070524D">
        <w:trPr>
          <w:gridAfter w:val="8"/>
          <w:wAfter w:w="7087" w:type="dxa"/>
          <w:cantSplit/>
          <w:trHeight w:val="240"/>
        </w:trPr>
        <w:tc>
          <w:tcPr>
            <w:tcW w:w="5537" w:type="dxa"/>
            <w:gridSpan w:val="2"/>
            <w:vMerge/>
            <w:shd w:val="clear" w:color="auto" w:fill="auto"/>
            <w:vAlign w:val="bottom"/>
          </w:tcPr>
          <w:p w14:paraId="43F7CA3F"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left"/>
              <w:textAlignment w:val="auto"/>
              <w:rPr>
                <w:color w:val="FF0000"/>
              </w:rPr>
            </w:pPr>
          </w:p>
        </w:tc>
      </w:tr>
      <w:tr w:rsidR="00E83BAF" w:rsidRPr="00AE5C78" w14:paraId="5BE53AF7" w14:textId="77777777" w:rsidTr="00065A07">
        <w:tc>
          <w:tcPr>
            <w:tcW w:w="5537" w:type="dxa"/>
            <w:gridSpan w:val="2"/>
            <w:vMerge w:val="restart"/>
            <w:shd w:val="clear" w:color="auto" w:fill="auto"/>
            <w:hideMark/>
          </w:tcPr>
          <w:p w14:paraId="436BFE92" w14:textId="6CA1B7F6" w:rsidR="00E83BAF" w:rsidRPr="00AE5C78" w:rsidRDefault="00E824BC" w:rsidP="00E83BAF">
            <w:pPr>
              <w:keepNext/>
              <w:keepLines/>
              <w:widowControl/>
              <w:suppressAutoHyphens/>
              <w:overflowPunct/>
              <w:autoSpaceDE/>
              <w:autoSpaceDN/>
              <w:adjustRightInd/>
              <w:spacing w:before="40" w:after="40" w:line="240" w:lineRule="atLeast"/>
              <w:ind w:left="0" w:firstLine="0"/>
              <w:contextualSpacing/>
              <w:jc w:val="left"/>
              <w:textAlignment w:val="auto"/>
            </w:pPr>
            <w:r w:rsidRPr="00AE5C78">
              <w:t>Außenbordtreppen und Gehwege (Laufstege) *)</w:t>
            </w:r>
          </w:p>
        </w:tc>
        <w:tc>
          <w:tcPr>
            <w:tcW w:w="1212" w:type="dxa"/>
            <w:shd w:val="clear" w:color="auto" w:fill="auto"/>
            <w:noWrap/>
            <w:vAlign w:val="center"/>
            <w:hideMark/>
          </w:tcPr>
          <w:p w14:paraId="21120F91"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center"/>
              <w:textAlignment w:val="auto"/>
            </w:pPr>
          </w:p>
        </w:tc>
        <w:tc>
          <w:tcPr>
            <w:tcW w:w="1481" w:type="dxa"/>
            <w:gridSpan w:val="2"/>
            <w:shd w:val="clear" w:color="auto" w:fill="auto"/>
            <w:noWrap/>
            <w:vAlign w:val="center"/>
            <w:hideMark/>
          </w:tcPr>
          <w:p w14:paraId="4CEBF010"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559" w:type="dxa"/>
            <w:gridSpan w:val="2"/>
            <w:shd w:val="clear" w:color="auto" w:fill="auto"/>
            <w:noWrap/>
            <w:vAlign w:val="center"/>
            <w:hideMark/>
          </w:tcPr>
          <w:p w14:paraId="12656D1B"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559" w:type="dxa"/>
            <w:gridSpan w:val="2"/>
            <w:shd w:val="clear" w:color="auto" w:fill="auto"/>
            <w:noWrap/>
            <w:vAlign w:val="center"/>
            <w:hideMark/>
          </w:tcPr>
          <w:p w14:paraId="58176FBC"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276" w:type="dxa"/>
          </w:tcPr>
          <w:p w14:paraId="162671B7"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center"/>
              <w:textAlignment w:val="auto"/>
            </w:pPr>
          </w:p>
        </w:tc>
      </w:tr>
      <w:tr w:rsidR="00E83BAF" w:rsidRPr="00AE5C78" w14:paraId="103013CB" w14:textId="77777777" w:rsidTr="0070524D">
        <w:trPr>
          <w:gridAfter w:val="8"/>
          <w:wAfter w:w="7087" w:type="dxa"/>
          <w:cantSplit/>
          <w:trHeight w:val="240"/>
        </w:trPr>
        <w:tc>
          <w:tcPr>
            <w:tcW w:w="5537" w:type="dxa"/>
            <w:gridSpan w:val="2"/>
            <w:vMerge/>
            <w:shd w:val="clear" w:color="auto" w:fill="auto"/>
            <w:vAlign w:val="bottom"/>
          </w:tcPr>
          <w:p w14:paraId="04140C7F" w14:textId="77777777" w:rsidR="00E83BAF" w:rsidRPr="00AE5C78" w:rsidRDefault="00E83BAF" w:rsidP="00E83BAF">
            <w:pPr>
              <w:keepNext/>
              <w:keepLines/>
              <w:widowControl/>
              <w:suppressAutoHyphens/>
              <w:overflowPunct/>
              <w:autoSpaceDE/>
              <w:autoSpaceDN/>
              <w:adjustRightInd/>
              <w:spacing w:before="40" w:after="40" w:line="240" w:lineRule="atLeast"/>
              <w:ind w:left="0" w:firstLine="0"/>
              <w:contextualSpacing/>
              <w:jc w:val="left"/>
              <w:textAlignment w:val="auto"/>
              <w:rPr>
                <w:color w:val="FF0000"/>
              </w:rPr>
            </w:pPr>
          </w:p>
        </w:tc>
      </w:tr>
      <w:tr w:rsidR="00E83BAF" w:rsidRPr="00AE5C78" w14:paraId="048C1D36" w14:textId="77777777" w:rsidTr="00065A07">
        <w:tblPrEx>
          <w:tblLook w:val="0480" w:firstRow="0" w:lastRow="0" w:firstColumn="1" w:lastColumn="0" w:noHBand="0" w:noVBand="1"/>
        </w:tblPrEx>
        <w:trPr>
          <w:cantSplit/>
        </w:trPr>
        <w:tc>
          <w:tcPr>
            <w:tcW w:w="5526" w:type="dxa"/>
            <w:vMerge w:val="restart"/>
            <w:shd w:val="clear" w:color="auto" w:fill="auto"/>
          </w:tcPr>
          <w:p w14:paraId="1F741A4E" w14:textId="2F21199F" w:rsidR="00E83BAF" w:rsidRPr="00AE5C78" w:rsidRDefault="00BF2035"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sidRPr="00AE5C78">
              <w:rPr>
                <w:b/>
                <w:bCs/>
                <w:color w:val="0070C0"/>
                <w:u w:val="single"/>
              </w:rPr>
              <w:t>Außenbordleitern</w:t>
            </w:r>
          </w:p>
        </w:tc>
        <w:tc>
          <w:tcPr>
            <w:tcW w:w="1223" w:type="dxa"/>
            <w:gridSpan w:val="2"/>
            <w:shd w:val="clear" w:color="auto" w:fill="auto"/>
            <w:noWrap/>
            <w:vAlign w:val="center"/>
          </w:tcPr>
          <w:p w14:paraId="4421E7B8"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472" w:type="dxa"/>
            <w:shd w:val="clear" w:color="auto" w:fill="auto"/>
            <w:noWrap/>
            <w:vAlign w:val="center"/>
          </w:tcPr>
          <w:p w14:paraId="63C35F53"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568" w:type="dxa"/>
            <w:gridSpan w:val="3"/>
            <w:shd w:val="clear" w:color="auto" w:fill="auto"/>
            <w:noWrap/>
            <w:vAlign w:val="center"/>
          </w:tcPr>
          <w:p w14:paraId="592CD90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559" w:type="dxa"/>
            <w:gridSpan w:val="2"/>
            <w:shd w:val="clear" w:color="auto" w:fill="auto"/>
            <w:noWrap/>
            <w:vAlign w:val="center"/>
          </w:tcPr>
          <w:p w14:paraId="288FC920"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276" w:type="dxa"/>
          </w:tcPr>
          <w:p w14:paraId="2F239EB4"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r>
      <w:tr w:rsidR="00E83BAF" w:rsidRPr="00AE5C78" w14:paraId="2D545817" w14:textId="77777777" w:rsidTr="0070524D">
        <w:tblPrEx>
          <w:tblLook w:val="0480" w:firstRow="0" w:lastRow="0" w:firstColumn="1" w:lastColumn="0" w:noHBand="0" w:noVBand="1"/>
        </w:tblPrEx>
        <w:trPr>
          <w:gridAfter w:val="9"/>
          <w:wAfter w:w="7098" w:type="dxa"/>
          <w:cantSplit/>
          <w:trHeight w:val="240"/>
        </w:trPr>
        <w:tc>
          <w:tcPr>
            <w:tcW w:w="5526" w:type="dxa"/>
            <w:vMerge/>
            <w:shd w:val="clear" w:color="auto" w:fill="auto"/>
            <w:vAlign w:val="bottom"/>
          </w:tcPr>
          <w:p w14:paraId="0E494E7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p>
        </w:tc>
      </w:tr>
      <w:tr w:rsidR="00E83BAF" w:rsidRPr="00AE5C78" w14:paraId="4A43546C" w14:textId="77777777" w:rsidTr="00065A07">
        <w:tblPrEx>
          <w:tblLook w:val="0480" w:firstRow="0" w:lastRow="0" w:firstColumn="1" w:lastColumn="0" w:noHBand="0" w:noVBand="1"/>
        </w:tblPrEx>
        <w:trPr>
          <w:cantSplit/>
        </w:trPr>
        <w:tc>
          <w:tcPr>
            <w:tcW w:w="5526" w:type="dxa"/>
            <w:shd w:val="clear" w:color="auto" w:fill="auto"/>
            <w:vAlign w:val="bottom"/>
          </w:tcPr>
          <w:p w14:paraId="17C445EC" w14:textId="024ED276" w:rsidR="00E83BAF" w:rsidRPr="00AE5C78" w:rsidRDefault="00A474E9"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Pr>
                <w:b/>
                <w:bCs/>
                <w:color w:val="0070C0"/>
                <w:u w:val="single"/>
              </w:rPr>
              <w:t>Leitern</w:t>
            </w:r>
          </w:p>
        </w:tc>
        <w:tc>
          <w:tcPr>
            <w:tcW w:w="1223" w:type="dxa"/>
            <w:gridSpan w:val="2"/>
            <w:shd w:val="clear" w:color="auto" w:fill="auto"/>
            <w:noWrap/>
            <w:vAlign w:val="center"/>
          </w:tcPr>
          <w:p w14:paraId="5FBB20DC"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FF0000"/>
              </w:rPr>
            </w:pPr>
          </w:p>
        </w:tc>
        <w:tc>
          <w:tcPr>
            <w:tcW w:w="1472" w:type="dxa"/>
            <w:shd w:val="clear" w:color="auto" w:fill="auto"/>
            <w:noWrap/>
            <w:vAlign w:val="center"/>
          </w:tcPr>
          <w:p w14:paraId="28E8859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559" w:type="dxa"/>
            <w:gridSpan w:val="2"/>
            <w:shd w:val="clear" w:color="auto" w:fill="auto"/>
            <w:noWrap/>
            <w:vAlign w:val="center"/>
          </w:tcPr>
          <w:p w14:paraId="7B5AD53D"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568" w:type="dxa"/>
            <w:gridSpan w:val="3"/>
            <w:shd w:val="clear" w:color="auto" w:fill="auto"/>
            <w:noWrap/>
            <w:vAlign w:val="center"/>
          </w:tcPr>
          <w:p w14:paraId="66B3730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276" w:type="dxa"/>
          </w:tcPr>
          <w:p w14:paraId="0D4FD24C"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rPr>
            </w:pPr>
          </w:p>
        </w:tc>
      </w:tr>
      <w:tr w:rsidR="00E83BAF" w:rsidRPr="00AE5C78" w14:paraId="43601669" w14:textId="77777777" w:rsidTr="00065A07">
        <w:tblPrEx>
          <w:tblLook w:val="0480" w:firstRow="0" w:lastRow="0" w:firstColumn="1" w:lastColumn="0" w:noHBand="0" w:noVBand="1"/>
        </w:tblPrEx>
        <w:tc>
          <w:tcPr>
            <w:tcW w:w="5526" w:type="dxa"/>
            <w:shd w:val="clear" w:color="auto" w:fill="auto"/>
            <w:vAlign w:val="bottom"/>
            <w:hideMark/>
          </w:tcPr>
          <w:p w14:paraId="140A9086" w14:textId="180222C2" w:rsidR="00E83BAF" w:rsidRPr="00AE5C78" w:rsidRDefault="00E824BC" w:rsidP="00E83BAF">
            <w:pPr>
              <w:widowControl/>
              <w:suppressAutoHyphens/>
              <w:overflowPunct/>
              <w:autoSpaceDE/>
              <w:autoSpaceDN/>
              <w:adjustRightInd/>
              <w:spacing w:before="40" w:after="40" w:line="240" w:lineRule="atLeast"/>
              <w:ind w:left="0" w:firstLine="0"/>
              <w:contextualSpacing/>
              <w:jc w:val="left"/>
              <w:textAlignment w:val="auto"/>
            </w:pPr>
            <w:r w:rsidRPr="00AE5C78">
              <w:rPr>
                <w:rFonts w:eastAsia="Calibri"/>
                <w:color w:val="000000"/>
              </w:rPr>
              <w:t>Reinigungsmaterial wie Besen usw.</w:t>
            </w:r>
          </w:p>
        </w:tc>
        <w:tc>
          <w:tcPr>
            <w:tcW w:w="1223" w:type="dxa"/>
            <w:gridSpan w:val="2"/>
            <w:shd w:val="clear" w:color="auto" w:fill="auto"/>
            <w:noWrap/>
            <w:vAlign w:val="center"/>
            <w:hideMark/>
          </w:tcPr>
          <w:p w14:paraId="74571D9F"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72" w:type="dxa"/>
            <w:shd w:val="clear" w:color="auto" w:fill="auto"/>
            <w:noWrap/>
            <w:vAlign w:val="center"/>
            <w:hideMark/>
          </w:tcPr>
          <w:p w14:paraId="4D185EC3"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u w:val="single"/>
              </w:rPr>
            </w:pPr>
            <w:r w:rsidRPr="00AE5C78">
              <w:rPr>
                <w:color w:val="0070C0"/>
                <w:u w:val="single"/>
              </w:rPr>
              <w:t>X</w:t>
            </w:r>
          </w:p>
        </w:tc>
        <w:tc>
          <w:tcPr>
            <w:tcW w:w="1559" w:type="dxa"/>
            <w:gridSpan w:val="2"/>
            <w:shd w:val="clear" w:color="auto" w:fill="auto"/>
            <w:noWrap/>
            <w:vAlign w:val="center"/>
            <w:hideMark/>
          </w:tcPr>
          <w:p w14:paraId="3AF83E60"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568" w:type="dxa"/>
            <w:gridSpan w:val="3"/>
            <w:shd w:val="clear" w:color="auto" w:fill="auto"/>
            <w:noWrap/>
            <w:vAlign w:val="center"/>
            <w:hideMark/>
          </w:tcPr>
          <w:p w14:paraId="607DB30D"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276" w:type="dxa"/>
          </w:tcPr>
          <w:p w14:paraId="514AF32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r>
      <w:tr w:rsidR="00E83BAF" w:rsidRPr="00AE5C78" w14:paraId="5A1A70F2" w14:textId="77777777" w:rsidTr="00065A07">
        <w:tblPrEx>
          <w:tblLook w:val="0480" w:firstRow="0" w:lastRow="0" w:firstColumn="1" w:lastColumn="0" w:noHBand="0" w:noVBand="1"/>
        </w:tblPrEx>
        <w:tc>
          <w:tcPr>
            <w:tcW w:w="5526" w:type="dxa"/>
            <w:shd w:val="clear" w:color="auto" w:fill="auto"/>
            <w:vAlign w:val="bottom"/>
            <w:hideMark/>
          </w:tcPr>
          <w:p w14:paraId="584886CC" w14:textId="4DBA8399" w:rsidR="00E83BAF" w:rsidRPr="00AE5C78" w:rsidRDefault="008B1933"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sidRPr="00AE5C78">
              <w:rPr>
                <w:b/>
                <w:bCs/>
                <w:color w:val="0070C0"/>
                <w:u w:val="single"/>
              </w:rPr>
              <w:t>Feuerlöscher, mobile Gasspürgeräte</w:t>
            </w:r>
            <w:r w:rsidR="00E83BAF" w:rsidRPr="00AE5C78">
              <w:rPr>
                <w:b/>
                <w:bCs/>
                <w:color w:val="0070C0"/>
                <w:u w:val="single"/>
              </w:rPr>
              <w:t>,</w:t>
            </w:r>
          </w:p>
        </w:tc>
        <w:tc>
          <w:tcPr>
            <w:tcW w:w="1223" w:type="dxa"/>
            <w:gridSpan w:val="2"/>
            <w:shd w:val="clear" w:color="auto" w:fill="auto"/>
            <w:noWrap/>
            <w:vAlign w:val="center"/>
            <w:hideMark/>
          </w:tcPr>
          <w:p w14:paraId="716812F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FF0000"/>
              </w:rPr>
            </w:pPr>
          </w:p>
        </w:tc>
        <w:tc>
          <w:tcPr>
            <w:tcW w:w="1472" w:type="dxa"/>
            <w:shd w:val="clear" w:color="auto" w:fill="auto"/>
            <w:noWrap/>
            <w:vAlign w:val="center"/>
            <w:hideMark/>
          </w:tcPr>
          <w:p w14:paraId="40ACFCF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559" w:type="dxa"/>
            <w:gridSpan w:val="2"/>
            <w:shd w:val="clear" w:color="auto" w:fill="auto"/>
            <w:noWrap/>
            <w:vAlign w:val="center"/>
            <w:hideMark/>
          </w:tcPr>
          <w:p w14:paraId="4771DBE9"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568" w:type="dxa"/>
            <w:gridSpan w:val="3"/>
            <w:shd w:val="clear" w:color="auto" w:fill="auto"/>
            <w:noWrap/>
            <w:vAlign w:val="center"/>
            <w:hideMark/>
          </w:tcPr>
          <w:p w14:paraId="760E525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276" w:type="dxa"/>
          </w:tcPr>
          <w:p w14:paraId="1E7A6FA9"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FF0000"/>
              </w:rPr>
            </w:pPr>
          </w:p>
        </w:tc>
      </w:tr>
      <w:tr w:rsidR="00E83BAF" w:rsidRPr="00AE5C78" w14:paraId="55316A17" w14:textId="77777777" w:rsidTr="00065A07">
        <w:tblPrEx>
          <w:tblLook w:val="0480" w:firstRow="0" w:lastRow="0" w:firstColumn="1" w:lastColumn="0" w:noHBand="0" w:noVBand="1"/>
        </w:tblPrEx>
        <w:trPr>
          <w:cantSplit/>
        </w:trPr>
        <w:tc>
          <w:tcPr>
            <w:tcW w:w="5526" w:type="dxa"/>
            <w:shd w:val="clear" w:color="auto" w:fill="auto"/>
            <w:vAlign w:val="bottom"/>
          </w:tcPr>
          <w:p w14:paraId="436BE9DA" w14:textId="15AE860A" w:rsidR="00E83BAF" w:rsidRPr="00AE5C78" w:rsidRDefault="008B1933"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sidRPr="00AE5C78">
              <w:rPr>
                <w:b/>
                <w:bCs/>
                <w:color w:val="0070C0"/>
                <w:u w:val="single"/>
              </w:rPr>
              <w:t xml:space="preserve">Bergegeräte </w:t>
            </w:r>
          </w:p>
        </w:tc>
        <w:tc>
          <w:tcPr>
            <w:tcW w:w="1223" w:type="dxa"/>
            <w:gridSpan w:val="2"/>
            <w:shd w:val="clear" w:color="auto" w:fill="auto"/>
            <w:noWrap/>
            <w:vAlign w:val="center"/>
          </w:tcPr>
          <w:p w14:paraId="1DF7264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FF0000"/>
              </w:rPr>
            </w:pPr>
          </w:p>
        </w:tc>
        <w:tc>
          <w:tcPr>
            <w:tcW w:w="1472" w:type="dxa"/>
            <w:shd w:val="clear" w:color="auto" w:fill="auto"/>
            <w:noWrap/>
            <w:vAlign w:val="center"/>
          </w:tcPr>
          <w:p w14:paraId="2D84B369"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559" w:type="dxa"/>
            <w:gridSpan w:val="2"/>
            <w:shd w:val="clear" w:color="auto" w:fill="auto"/>
            <w:noWrap/>
            <w:vAlign w:val="center"/>
          </w:tcPr>
          <w:p w14:paraId="56E38468"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p>
        </w:tc>
        <w:tc>
          <w:tcPr>
            <w:tcW w:w="1568" w:type="dxa"/>
            <w:gridSpan w:val="3"/>
            <w:shd w:val="clear" w:color="auto" w:fill="auto"/>
            <w:noWrap/>
            <w:vAlign w:val="center"/>
          </w:tcPr>
          <w:p w14:paraId="715B6BA3"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p>
        </w:tc>
        <w:tc>
          <w:tcPr>
            <w:tcW w:w="1276" w:type="dxa"/>
          </w:tcPr>
          <w:p w14:paraId="5B3D2E98"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r>
      <w:tr w:rsidR="00E83BAF" w:rsidRPr="00AE5C78" w14:paraId="78E7851A" w14:textId="77777777" w:rsidTr="00065A07">
        <w:tblPrEx>
          <w:tblLook w:val="0480" w:firstRow="0" w:lastRow="0" w:firstColumn="1" w:lastColumn="0" w:noHBand="0" w:noVBand="1"/>
        </w:tblPrEx>
        <w:tc>
          <w:tcPr>
            <w:tcW w:w="5526" w:type="dxa"/>
            <w:shd w:val="clear" w:color="auto" w:fill="auto"/>
            <w:vAlign w:val="bottom"/>
          </w:tcPr>
          <w:p w14:paraId="63BFCB45" w14:textId="22E50486" w:rsidR="00E83BAF" w:rsidRPr="00AE5C78" w:rsidRDefault="00E83BAF"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sidRPr="00AE5C78">
              <w:rPr>
                <w:b/>
                <w:bCs/>
                <w:color w:val="0070C0"/>
                <w:u w:val="single"/>
              </w:rPr>
              <w:t>Pers</w:t>
            </w:r>
            <w:r w:rsidR="001D68F0" w:rsidRPr="00AE5C78">
              <w:rPr>
                <w:b/>
                <w:bCs/>
                <w:color w:val="0070C0"/>
                <w:u w:val="single"/>
              </w:rPr>
              <w:t>ö</w:t>
            </w:r>
            <w:r w:rsidRPr="00AE5C78">
              <w:rPr>
                <w:b/>
                <w:bCs/>
                <w:color w:val="0070C0"/>
                <w:u w:val="single"/>
              </w:rPr>
              <w:t>nl</w:t>
            </w:r>
            <w:r w:rsidR="001D68F0" w:rsidRPr="00AE5C78">
              <w:rPr>
                <w:b/>
                <w:bCs/>
                <w:color w:val="0070C0"/>
                <w:u w:val="single"/>
              </w:rPr>
              <w:t>iche</w:t>
            </w:r>
            <w:r w:rsidRPr="00AE5C78">
              <w:rPr>
                <w:b/>
                <w:bCs/>
                <w:color w:val="0070C0"/>
                <w:u w:val="single"/>
              </w:rPr>
              <w:t xml:space="preserve"> </w:t>
            </w:r>
            <w:r w:rsidR="001D68F0" w:rsidRPr="00AE5C78">
              <w:rPr>
                <w:b/>
                <w:bCs/>
                <w:color w:val="0070C0"/>
                <w:u w:val="single"/>
              </w:rPr>
              <w:t>Schutz-</w:t>
            </w:r>
            <w:r w:rsidRPr="00AE5C78">
              <w:rPr>
                <w:b/>
                <w:bCs/>
                <w:color w:val="0070C0"/>
                <w:u w:val="single"/>
              </w:rPr>
              <w:t xml:space="preserve"> </w:t>
            </w:r>
            <w:r w:rsidR="001D68F0" w:rsidRPr="00AE5C78">
              <w:rPr>
                <w:b/>
                <w:bCs/>
                <w:color w:val="0070C0"/>
                <w:u w:val="single"/>
              </w:rPr>
              <w:t>u</w:t>
            </w:r>
            <w:r w:rsidRPr="00AE5C78">
              <w:rPr>
                <w:b/>
                <w:bCs/>
                <w:color w:val="0070C0"/>
                <w:u w:val="single"/>
              </w:rPr>
              <w:t xml:space="preserve">nd </w:t>
            </w:r>
            <w:r w:rsidR="001D68F0" w:rsidRPr="00AE5C78">
              <w:rPr>
                <w:b/>
                <w:bCs/>
                <w:color w:val="0070C0"/>
                <w:u w:val="single"/>
              </w:rPr>
              <w:t>Sicherheitsausrüstung</w:t>
            </w:r>
            <w:r w:rsidRPr="00AE5C78">
              <w:rPr>
                <w:b/>
                <w:bCs/>
                <w:color w:val="0070C0"/>
                <w:u w:val="single"/>
              </w:rPr>
              <w:t xml:space="preserve">, </w:t>
            </w:r>
            <w:r w:rsidR="00832F0E" w:rsidRPr="00AE5C78">
              <w:rPr>
                <w:b/>
                <w:bCs/>
                <w:color w:val="0070C0"/>
                <w:u w:val="single"/>
              </w:rPr>
              <w:t>Rettungsmittel</w:t>
            </w:r>
            <w:r w:rsidRPr="00AE5C78">
              <w:rPr>
                <w:b/>
                <w:bCs/>
                <w:color w:val="0070C0"/>
                <w:u w:val="single"/>
              </w:rPr>
              <w:t xml:space="preserve"> </w:t>
            </w:r>
            <w:r w:rsidR="00F306C4" w:rsidRPr="00AE5C78">
              <w:rPr>
                <w:b/>
                <w:bCs/>
                <w:color w:val="0070C0"/>
                <w:u w:val="single"/>
              </w:rPr>
              <w:t>gemäß</w:t>
            </w:r>
            <w:r w:rsidRPr="00AE5C78">
              <w:rPr>
                <w:b/>
                <w:bCs/>
                <w:color w:val="0070C0"/>
                <w:u w:val="single"/>
              </w:rPr>
              <w:t xml:space="preserve"> ES-TRIN</w:t>
            </w:r>
          </w:p>
        </w:tc>
        <w:tc>
          <w:tcPr>
            <w:tcW w:w="1223" w:type="dxa"/>
            <w:gridSpan w:val="2"/>
            <w:shd w:val="clear" w:color="auto" w:fill="auto"/>
            <w:noWrap/>
            <w:vAlign w:val="center"/>
          </w:tcPr>
          <w:p w14:paraId="4FE60AE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FF0000"/>
              </w:rPr>
            </w:pPr>
          </w:p>
        </w:tc>
        <w:tc>
          <w:tcPr>
            <w:tcW w:w="1472" w:type="dxa"/>
            <w:shd w:val="clear" w:color="auto" w:fill="auto"/>
            <w:noWrap/>
            <w:vAlign w:val="center"/>
          </w:tcPr>
          <w:p w14:paraId="473C3A65"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559" w:type="dxa"/>
            <w:gridSpan w:val="2"/>
            <w:shd w:val="clear" w:color="auto" w:fill="auto"/>
            <w:noWrap/>
            <w:vAlign w:val="center"/>
          </w:tcPr>
          <w:p w14:paraId="6C991AA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568" w:type="dxa"/>
            <w:gridSpan w:val="3"/>
            <w:shd w:val="clear" w:color="auto" w:fill="auto"/>
            <w:noWrap/>
            <w:vAlign w:val="center"/>
          </w:tcPr>
          <w:p w14:paraId="48A0F42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276" w:type="dxa"/>
          </w:tcPr>
          <w:p w14:paraId="61C25FF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FF0000"/>
              </w:rPr>
            </w:pPr>
          </w:p>
        </w:tc>
      </w:tr>
      <w:tr w:rsidR="00E83BAF" w:rsidRPr="00AE5C78" w14:paraId="0E233849" w14:textId="77777777" w:rsidTr="00065A07">
        <w:tblPrEx>
          <w:tblLook w:val="0480" w:firstRow="0" w:lastRow="0" w:firstColumn="1" w:lastColumn="0" w:noHBand="0" w:noVBand="1"/>
        </w:tblPrEx>
        <w:tc>
          <w:tcPr>
            <w:tcW w:w="5526" w:type="dxa"/>
            <w:shd w:val="clear" w:color="auto" w:fill="auto"/>
            <w:vAlign w:val="bottom"/>
          </w:tcPr>
          <w:p w14:paraId="64EA2D81" w14:textId="144B4F3A" w:rsidR="00E83BAF" w:rsidRPr="00AE5C78" w:rsidRDefault="005816CC" w:rsidP="00E83BAF">
            <w:pPr>
              <w:widowControl/>
              <w:suppressAutoHyphens/>
              <w:overflowPunct/>
              <w:autoSpaceDE/>
              <w:autoSpaceDN/>
              <w:adjustRightInd/>
              <w:spacing w:before="40" w:after="40" w:line="240" w:lineRule="atLeast"/>
              <w:ind w:left="0" w:firstLine="0"/>
              <w:contextualSpacing/>
              <w:jc w:val="left"/>
              <w:textAlignment w:val="auto"/>
            </w:pPr>
            <w:r w:rsidRPr="00AE5C78">
              <w:t>Auffangwannen</w:t>
            </w:r>
          </w:p>
        </w:tc>
        <w:tc>
          <w:tcPr>
            <w:tcW w:w="1223" w:type="dxa"/>
            <w:gridSpan w:val="2"/>
            <w:shd w:val="clear" w:color="auto" w:fill="auto"/>
            <w:noWrap/>
            <w:vAlign w:val="center"/>
          </w:tcPr>
          <w:p w14:paraId="06E09FD5"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strike/>
              </w:rPr>
            </w:pPr>
          </w:p>
        </w:tc>
        <w:tc>
          <w:tcPr>
            <w:tcW w:w="1472" w:type="dxa"/>
            <w:shd w:val="clear" w:color="auto" w:fill="auto"/>
            <w:noWrap/>
            <w:vAlign w:val="center"/>
          </w:tcPr>
          <w:p w14:paraId="72606C6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559" w:type="dxa"/>
            <w:gridSpan w:val="2"/>
            <w:shd w:val="clear" w:color="auto" w:fill="auto"/>
            <w:noWrap/>
            <w:vAlign w:val="center"/>
          </w:tcPr>
          <w:p w14:paraId="782C2DF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568" w:type="dxa"/>
            <w:gridSpan w:val="3"/>
            <w:shd w:val="clear" w:color="auto" w:fill="auto"/>
            <w:noWrap/>
            <w:vAlign w:val="center"/>
          </w:tcPr>
          <w:p w14:paraId="51ED637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276" w:type="dxa"/>
          </w:tcPr>
          <w:p w14:paraId="1B0E496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r>
      <w:tr w:rsidR="00E83BAF" w:rsidRPr="00AE5C78" w14:paraId="57164503" w14:textId="77777777" w:rsidTr="00065A07">
        <w:tblPrEx>
          <w:tblLook w:val="0480" w:firstRow="0" w:lastRow="0" w:firstColumn="1" w:lastColumn="0" w:noHBand="0" w:noVBand="1"/>
        </w:tblPrEx>
        <w:tc>
          <w:tcPr>
            <w:tcW w:w="5526" w:type="dxa"/>
            <w:shd w:val="clear" w:color="auto" w:fill="auto"/>
            <w:vAlign w:val="bottom"/>
            <w:hideMark/>
          </w:tcPr>
          <w:p w14:paraId="7832F4A6" w14:textId="4DD60A1D" w:rsidR="00E83BAF" w:rsidRPr="00AE5C78" w:rsidRDefault="00E83BAF" w:rsidP="00E83BAF">
            <w:pPr>
              <w:widowControl/>
              <w:suppressAutoHyphens/>
              <w:overflowPunct/>
              <w:autoSpaceDE/>
              <w:autoSpaceDN/>
              <w:adjustRightInd/>
              <w:spacing w:before="40" w:after="40" w:line="240" w:lineRule="atLeast"/>
              <w:ind w:left="0" w:firstLine="0"/>
              <w:contextualSpacing/>
              <w:jc w:val="left"/>
              <w:textAlignment w:val="auto"/>
            </w:pPr>
            <w:r w:rsidRPr="00AE5C78">
              <w:t>Fender</w:t>
            </w:r>
          </w:p>
        </w:tc>
        <w:tc>
          <w:tcPr>
            <w:tcW w:w="1223" w:type="dxa"/>
            <w:gridSpan w:val="2"/>
            <w:shd w:val="clear" w:color="auto" w:fill="auto"/>
            <w:noWrap/>
            <w:vAlign w:val="center"/>
            <w:hideMark/>
          </w:tcPr>
          <w:p w14:paraId="55E083FB"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472" w:type="dxa"/>
            <w:shd w:val="clear" w:color="auto" w:fill="auto"/>
            <w:noWrap/>
            <w:vAlign w:val="center"/>
            <w:hideMark/>
          </w:tcPr>
          <w:p w14:paraId="213421C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c>
          <w:tcPr>
            <w:tcW w:w="1559" w:type="dxa"/>
            <w:gridSpan w:val="2"/>
            <w:shd w:val="clear" w:color="auto" w:fill="auto"/>
            <w:noWrap/>
            <w:vAlign w:val="center"/>
            <w:hideMark/>
          </w:tcPr>
          <w:p w14:paraId="6801ABB5"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568" w:type="dxa"/>
            <w:gridSpan w:val="3"/>
            <w:shd w:val="clear" w:color="auto" w:fill="auto"/>
            <w:noWrap/>
            <w:vAlign w:val="center"/>
            <w:hideMark/>
          </w:tcPr>
          <w:p w14:paraId="232530B9"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r w:rsidRPr="00AE5C78">
              <w:t>X</w:t>
            </w:r>
          </w:p>
        </w:tc>
        <w:tc>
          <w:tcPr>
            <w:tcW w:w="1276" w:type="dxa"/>
          </w:tcPr>
          <w:p w14:paraId="64CAE73F"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pPr>
          </w:p>
        </w:tc>
      </w:tr>
      <w:tr w:rsidR="00E83BAF" w:rsidRPr="00AE5C78" w14:paraId="50DA87B8" w14:textId="77777777" w:rsidTr="00065A07">
        <w:tblPrEx>
          <w:tblLook w:val="0480" w:firstRow="0" w:lastRow="0" w:firstColumn="1" w:lastColumn="0" w:noHBand="0" w:noVBand="1"/>
        </w:tblPrEx>
        <w:tc>
          <w:tcPr>
            <w:tcW w:w="5526" w:type="dxa"/>
            <w:vMerge w:val="restart"/>
            <w:shd w:val="clear" w:color="auto" w:fill="auto"/>
            <w:hideMark/>
          </w:tcPr>
          <w:p w14:paraId="0C6257DD" w14:textId="1AC05371" w:rsidR="00E83BAF" w:rsidRPr="00AE5C78" w:rsidRDefault="00667EAC"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sidRPr="00AE5C78">
              <w:rPr>
                <w:b/>
                <w:bCs/>
                <w:color w:val="0070C0"/>
                <w:u w:val="single"/>
              </w:rPr>
              <w:t xml:space="preserve">Trossen zum </w:t>
            </w:r>
            <w:r w:rsidR="005816CC" w:rsidRPr="00AE5C78">
              <w:rPr>
                <w:b/>
                <w:bCs/>
                <w:color w:val="0070C0"/>
                <w:u w:val="single"/>
              </w:rPr>
              <w:t>Festmachen</w:t>
            </w:r>
            <w:r w:rsidR="00E83BAF" w:rsidRPr="00AE5C78">
              <w:rPr>
                <w:b/>
                <w:bCs/>
                <w:color w:val="0070C0"/>
                <w:u w:val="single"/>
              </w:rPr>
              <w:t xml:space="preserve">, </w:t>
            </w:r>
            <w:r w:rsidR="00DC7BB0" w:rsidRPr="00AE5C78">
              <w:rPr>
                <w:b/>
                <w:bCs/>
                <w:color w:val="0070C0"/>
                <w:u w:val="single"/>
              </w:rPr>
              <w:t>Taue</w:t>
            </w:r>
            <w:r w:rsidR="00E83BAF" w:rsidRPr="00AE5C78">
              <w:rPr>
                <w:b/>
                <w:bCs/>
                <w:color w:val="0070C0"/>
                <w:u w:val="single"/>
              </w:rPr>
              <w:t xml:space="preserve"> f</w:t>
            </w:r>
            <w:r w:rsidR="00DC7BB0" w:rsidRPr="00AE5C78">
              <w:rPr>
                <w:b/>
                <w:bCs/>
                <w:color w:val="0070C0"/>
                <w:u w:val="single"/>
              </w:rPr>
              <w:t>ü</w:t>
            </w:r>
            <w:r w:rsidR="00E83BAF" w:rsidRPr="00AE5C78">
              <w:rPr>
                <w:b/>
                <w:bCs/>
                <w:color w:val="0070C0"/>
                <w:u w:val="single"/>
              </w:rPr>
              <w:t>r</w:t>
            </w:r>
            <w:r w:rsidR="00DC7BB0" w:rsidRPr="00AE5C78">
              <w:rPr>
                <w:b/>
                <w:bCs/>
                <w:color w:val="0070C0"/>
                <w:u w:val="single"/>
              </w:rPr>
              <w:t xml:space="preserve"> </w:t>
            </w:r>
            <w:r w:rsidR="00D51D7A" w:rsidRPr="00AE5C78">
              <w:rPr>
                <w:b/>
                <w:bCs/>
                <w:color w:val="0070C0"/>
                <w:u w:val="single"/>
              </w:rPr>
              <w:t>F</w:t>
            </w:r>
            <w:r w:rsidR="00E83BAF" w:rsidRPr="00AE5C78">
              <w:rPr>
                <w:b/>
                <w:bCs/>
                <w:color w:val="0070C0"/>
                <w:u w:val="single"/>
              </w:rPr>
              <w:t xml:space="preserve">ender </w:t>
            </w:r>
            <w:r w:rsidR="00DC7BB0" w:rsidRPr="00AE5C78">
              <w:rPr>
                <w:b/>
                <w:bCs/>
                <w:color w:val="0070C0"/>
                <w:u w:val="single"/>
              </w:rPr>
              <w:t>usw</w:t>
            </w:r>
            <w:r w:rsidR="00E83BAF" w:rsidRPr="00AE5C78">
              <w:rPr>
                <w:b/>
                <w:bCs/>
                <w:color w:val="0070C0"/>
                <w:u w:val="single"/>
              </w:rPr>
              <w:t>.</w:t>
            </w:r>
          </w:p>
        </w:tc>
        <w:tc>
          <w:tcPr>
            <w:tcW w:w="1223" w:type="dxa"/>
            <w:gridSpan w:val="2"/>
            <w:shd w:val="clear" w:color="auto" w:fill="auto"/>
            <w:noWrap/>
            <w:vAlign w:val="center"/>
            <w:hideMark/>
          </w:tcPr>
          <w:p w14:paraId="33D16F9C"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FF0000"/>
              </w:rPr>
            </w:pPr>
          </w:p>
        </w:tc>
        <w:tc>
          <w:tcPr>
            <w:tcW w:w="1472" w:type="dxa"/>
            <w:shd w:val="clear" w:color="auto" w:fill="auto"/>
            <w:noWrap/>
            <w:vAlign w:val="center"/>
            <w:hideMark/>
          </w:tcPr>
          <w:p w14:paraId="04B3819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FF0000"/>
              </w:rPr>
            </w:pPr>
          </w:p>
        </w:tc>
        <w:tc>
          <w:tcPr>
            <w:tcW w:w="1559" w:type="dxa"/>
            <w:gridSpan w:val="2"/>
            <w:shd w:val="clear" w:color="auto" w:fill="auto"/>
            <w:noWrap/>
            <w:vAlign w:val="center"/>
            <w:hideMark/>
          </w:tcPr>
          <w:p w14:paraId="757FA0D2"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X</w:t>
            </w:r>
          </w:p>
        </w:tc>
        <w:tc>
          <w:tcPr>
            <w:tcW w:w="1568" w:type="dxa"/>
            <w:gridSpan w:val="3"/>
            <w:shd w:val="clear" w:color="auto" w:fill="auto"/>
            <w:noWrap/>
            <w:vAlign w:val="center"/>
            <w:hideMark/>
          </w:tcPr>
          <w:p w14:paraId="3C499B1D"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276" w:type="dxa"/>
          </w:tcPr>
          <w:p w14:paraId="6ED0871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16E3D72E" w14:textId="77777777" w:rsidTr="00065A07">
        <w:tblPrEx>
          <w:tblLook w:val="0480" w:firstRow="0" w:lastRow="0" w:firstColumn="1" w:lastColumn="0" w:noHBand="0" w:noVBand="1"/>
        </w:tblPrEx>
        <w:tc>
          <w:tcPr>
            <w:tcW w:w="5526" w:type="dxa"/>
            <w:vMerge/>
            <w:shd w:val="clear" w:color="auto" w:fill="auto"/>
            <w:vAlign w:val="bottom"/>
          </w:tcPr>
          <w:p w14:paraId="6A957116"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p>
        </w:tc>
        <w:tc>
          <w:tcPr>
            <w:tcW w:w="1223" w:type="dxa"/>
            <w:gridSpan w:val="2"/>
            <w:shd w:val="clear" w:color="auto" w:fill="auto"/>
            <w:noWrap/>
            <w:vAlign w:val="center"/>
          </w:tcPr>
          <w:p w14:paraId="022051A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472" w:type="dxa"/>
            <w:shd w:val="clear" w:color="auto" w:fill="auto"/>
            <w:noWrap/>
            <w:vAlign w:val="center"/>
          </w:tcPr>
          <w:p w14:paraId="2CE851E6"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559" w:type="dxa"/>
            <w:gridSpan w:val="2"/>
            <w:shd w:val="clear" w:color="auto" w:fill="auto"/>
            <w:noWrap/>
            <w:vAlign w:val="center"/>
          </w:tcPr>
          <w:p w14:paraId="679AB82D" w14:textId="65EE558C" w:rsidR="00E83BAF" w:rsidRPr="00AE5C78" w:rsidRDefault="007700D0"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U</w:t>
            </w:r>
            <w:r w:rsidR="00C46B59" w:rsidRPr="00AE5C78">
              <w:rPr>
                <w:b/>
                <w:bCs/>
                <w:color w:val="0070C0"/>
                <w:u w:val="single"/>
              </w:rPr>
              <w:t>nter Be</w:t>
            </w:r>
            <w:r w:rsidR="006B3942" w:rsidRPr="00AE5C78">
              <w:rPr>
                <w:b/>
                <w:bCs/>
                <w:color w:val="0070C0"/>
                <w:u w:val="single"/>
              </w:rPr>
              <w:t>acht</w:t>
            </w:r>
            <w:r w:rsidR="00C46B59" w:rsidRPr="00AE5C78">
              <w:rPr>
                <w:b/>
                <w:bCs/>
                <w:color w:val="0070C0"/>
                <w:u w:val="single"/>
              </w:rPr>
              <w:t xml:space="preserve">ung von </w:t>
            </w:r>
            <w:r w:rsidR="00E83BAF" w:rsidRPr="00AE5C78">
              <w:rPr>
                <w:b/>
                <w:bCs/>
                <w:color w:val="0070C0"/>
                <w:u w:val="single"/>
              </w:rPr>
              <w:t>7.x.4.76</w:t>
            </w:r>
          </w:p>
        </w:tc>
        <w:tc>
          <w:tcPr>
            <w:tcW w:w="1568" w:type="dxa"/>
            <w:gridSpan w:val="3"/>
            <w:shd w:val="clear" w:color="auto" w:fill="auto"/>
            <w:noWrap/>
            <w:vAlign w:val="center"/>
          </w:tcPr>
          <w:p w14:paraId="35987C1A"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276" w:type="dxa"/>
          </w:tcPr>
          <w:p w14:paraId="35DDBE8C"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4B09EBE8" w14:textId="77777777" w:rsidTr="00065A07">
        <w:tblPrEx>
          <w:tblLook w:val="0480" w:firstRow="0" w:lastRow="0" w:firstColumn="1" w:lastColumn="0" w:noHBand="0" w:noVBand="1"/>
        </w:tblPrEx>
        <w:tc>
          <w:tcPr>
            <w:tcW w:w="5526" w:type="dxa"/>
            <w:shd w:val="clear" w:color="auto" w:fill="auto"/>
            <w:vAlign w:val="bottom"/>
          </w:tcPr>
          <w:p w14:paraId="3DC2BCC7" w14:textId="491295DD" w:rsidR="00E83BAF" w:rsidRPr="00AE5C78" w:rsidRDefault="00C57FD1"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sidRPr="00AE5C78">
              <w:rPr>
                <w:b/>
                <w:bCs/>
                <w:color w:val="0070C0"/>
                <w:u w:val="single"/>
              </w:rPr>
              <w:t>Matte unter dem Landanschluss der Lade- und Löschleitung</w:t>
            </w:r>
          </w:p>
        </w:tc>
        <w:tc>
          <w:tcPr>
            <w:tcW w:w="1223" w:type="dxa"/>
            <w:gridSpan w:val="2"/>
            <w:shd w:val="clear" w:color="auto" w:fill="auto"/>
            <w:noWrap/>
            <w:vAlign w:val="center"/>
          </w:tcPr>
          <w:p w14:paraId="72D0F98E"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472" w:type="dxa"/>
            <w:shd w:val="clear" w:color="auto" w:fill="auto"/>
            <w:noWrap/>
            <w:vAlign w:val="center"/>
          </w:tcPr>
          <w:p w14:paraId="56029F9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559" w:type="dxa"/>
            <w:gridSpan w:val="2"/>
            <w:shd w:val="clear" w:color="auto" w:fill="auto"/>
            <w:noWrap/>
            <w:vAlign w:val="center"/>
          </w:tcPr>
          <w:p w14:paraId="3DB0559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FF0000"/>
              </w:rPr>
            </w:pPr>
            <w:r w:rsidRPr="00AE5C78">
              <w:t>X</w:t>
            </w:r>
          </w:p>
        </w:tc>
        <w:tc>
          <w:tcPr>
            <w:tcW w:w="1568" w:type="dxa"/>
            <w:gridSpan w:val="3"/>
            <w:shd w:val="clear" w:color="auto" w:fill="auto"/>
            <w:noWrap/>
            <w:vAlign w:val="center"/>
          </w:tcPr>
          <w:p w14:paraId="30CF77FD"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FF0000"/>
              </w:rPr>
            </w:pPr>
            <w:r w:rsidRPr="00AE5C78">
              <w:t>X</w:t>
            </w:r>
          </w:p>
        </w:tc>
        <w:tc>
          <w:tcPr>
            <w:tcW w:w="1276" w:type="dxa"/>
          </w:tcPr>
          <w:p w14:paraId="223AF65C"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FF0000"/>
              </w:rPr>
            </w:pPr>
          </w:p>
        </w:tc>
      </w:tr>
      <w:tr w:rsidR="00E83BAF" w:rsidRPr="00AE5C78" w14:paraId="643271D1" w14:textId="77777777" w:rsidTr="00065A07">
        <w:tblPrEx>
          <w:tblLook w:val="0480" w:firstRow="0" w:lastRow="0" w:firstColumn="1" w:lastColumn="0" w:noHBand="0" w:noVBand="1"/>
        </w:tblPrEx>
        <w:tc>
          <w:tcPr>
            <w:tcW w:w="5526" w:type="dxa"/>
            <w:shd w:val="clear" w:color="auto" w:fill="auto"/>
            <w:vAlign w:val="bottom"/>
          </w:tcPr>
          <w:p w14:paraId="56ABFDDE" w14:textId="6FD6D0F5" w:rsidR="00E83BAF" w:rsidRPr="00AE5C78" w:rsidRDefault="00C57FD1"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sidRPr="00AE5C78">
              <w:rPr>
                <w:b/>
                <w:bCs/>
                <w:color w:val="0070C0"/>
                <w:u w:val="single"/>
              </w:rPr>
              <w:t>Feuerlöschschläuche</w:t>
            </w:r>
            <w:r w:rsidR="00E83BAF" w:rsidRPr="00AE5C78">
              <w:rPr>
                <w:b/>
                <w:bCs/>
                <w:color w:val="0070C0"/>
                <w:u w:val="single"/>
              </w:rPr>
              <w:t xml:space="preserve">, </w:t>
            </w:r>
            <w:r w:rsidRPr="00AE5C78">
              <w:rPr>
                <w:b/>
                <w:bCs/>
                <w:color w:val="0070C0"/>
                <w:u w:val="single"/>
              </w:rPr>
              <w:t>Luftschläuche</w:t>
            </w:r>
            <w:r w:rsidR="00E83BAF" w:rsidRPr="00AE5C78">
              <w:rPr>
                <w:b/>
                <w:bCs/>
                <w:color w:val="0070C0"/>
                <w:u w:val="single"/>
              </w:rPr>
              <w:t xml:space="preserve">, </w:t>
            </w:r>
            <w:r w:rsidRPr="00AE5C78">
              <w:rPr>
                <w:b/>
                <w:bCs/>
                <w:color w:val="0070C0"/>
                <w:u w:val="single"/>
              </w:rPr>
              <w:t>Deckwaschschläuche</w:t>
            </w:r>
            <w:r w:rsidR="00E83BAF" w:rsidRPr="00AE5C78">
              <w:rPr>
                <w:b/>
                <w:bCs/>
                <w:color w:val="0070C0"/>
                <w:u w:val="single"/>
              </w:rPr>
              <w:t xml:space="preserve"> </w:t>
            </w:r>
            <w:r w:rsidRPr="00AE5C78">
              <w:rPr>
                <w:b/>
                <w:bCs/>
                <w:color w:val="0070C0"/>
                <w:u w:val="single"/>
              </w:rPr>
              <w:t>usw</w:t>
            </w:r>
            <w:r w:rsidR="00E83BAF" w:rsidRPr="00AE5C78">
              <w:rPr>
                <w:b/>
                <w:bCs/>
                <w:color w:val="0070C0"/>
                <w:u w:val="single"/>
              </w:rPr>
              <w:t>.</w:t>
            </w:r>
          </w:p>
        </w:tc>
        <w:tc>
          <w:tcPr>
            <w:tcW w:w="1223" w:type="dxa"/>
            <w:gridSpan w:val="2"/>
            <w:shd w:val="clear" w:color="auto" w:fill="auto"/>
            <w:noWrap/>
            <w:vAlign w:val="center"/>
          </w:tcPr>
          <w:p w14:paraId="1F371EA5"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472" w:type="dxa"/>
            <w:shd w:val="clear" w:color="auto" w:fill="auto"/>
            <w:noWrap/>
            <w:vAlign w:val="center"/>
          </w:tcPr>
          <w:p w14:paraId="209F501F"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559" w:type="dxa"/>
            <w:gridSpan w:val="2"/>
            <w:shd w:val="clear" w:color="auto" w:fill="auto"/>
            <w:noWrap/>
            <w:vAlign w:val="center"/>
          </w:tcPr>
          <w:p w14:paraId="1AD1873C"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FF0000"/>
              </w:rPr>
            </w:pPr>
            <w:r w:rsidRPr="00AE5C78">
              <w:t>X</w:t>
            </w:r>
          </w:p>
        </w:tc>
        <w:tc>
          <w:tcPr>
            <w:tcW w:w="1568" w:type="dxa"/>
            <w:gridSpan w:val="3"/>
            <w:shd w:val="clear" w:color="auto" w:fill="auto"/>
            <w:noWrap/>
            <w:vAlign w:val="center"/>
          </w:tcPr>
          <w:p w14:paraId="733DD7B2"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FF0000"/>
              </w:rPr>
            </w:pPr>
            <w:r w:rsidRPr="00AE5C78">
              <w:t>X</w:t>
            </w:r>
          </w:p>
        </w:tc>
        <w:tc>
          <w:tcPr>
            <w:tcW w:w="1276" w:type="dxa"/>
          </w:tcPr>
          <w:p w14:paraId="2688ABC5"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FF0000"/>
              </w:rPr>
            </w:pPr>
          </w:p>
        </w:tc>
      </w:tr>
      <w:tr w:rsidR="00E83BAF" w:rsidRPr="00AE5C78" w14:paraId="238E51A5" w14:textId="77777777" w:rsidTr="0070524D">
        <w:tblPrEx>
          <w:tblLook w:val="0480" w:firstRow="0" w:lastRow="0" w:firstColumn="1" w:lastColumn="0" w:noHBand="0" w:noVBand="1"/>
        </w:tblPrEx>
        <w:tc>
          <w:tcPr>
            <w:tcW w:w="5526" w:type="dxa"/>
            <w:shd w:val="clear" w:color="auto" w:fill="auto"/>
            <w:vAlign w:val="bottom"/>
          </w:tcPr>
          <w:p w14:paraId="7E45432D" w14:textId="12E37A8E" w:rsidR="00E83BAF" w:rsidRPr="00AE5C78" w:rsidRDefault="009A1700"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sidRPr="00AE5C78">
              <w:rPr>
                <w:b/>
                <w:bCs/>
                <w:color w:val="0070C0"/>
                <w:u w:val="single"/>
              </w:rPr>
              <w:t>Andere Schlaucharten</w:t>
            </w:r>
          </w:p>
        </w:tc>
        <w:tc>
          <w:tcPr>
            <w:tcW w:w="7098" w:type="dxa"/>
            <w:gridSpan w:val="9"/>
            <w:shd w:val="clear" w:color="auto" w:fill="auto"/>
            <w:noWrap/>
            <w:vAlign w:val="center"/>
          </w:tcPr>
          <w:p w14:paraId="422F16E6" w14:textId="6E5DDA8F" w:rsidR="00E83BAF" w:rsidRPr="00AE5C78" w:rsidRDefault="00F47AC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In Übereinstimmung mit</w:t>
            </w:r>
            <w:r w:rsidR="00C46B59" w:rsidRPr="00AE5C78">
              <w:rPr>
                <w:b/>
                <w:bCs/>
                <w:color w:val="0070C0"/>
                <w:u w:val="single"/>
              </w:rPr>
              <w:t xml:space="preserve"> </w:t>
            </w:r>
            <w:r w:rsidRPr="00AE5C78">
              <w:rPr>
                <w:b/>
                <w:bCs/>
                <w:color w:val="0070C0"/>
                <w:u w:val="single"/>
              </w:rPr>
              <w:t>8.1.6.2 und den genannten Normen</w:t>
            </w:r>
          </w:p>
        </w:tc>
      </w:tr>
      <w:tr w:rsidR="00E83BAF" w:rsidRPr="00AE5C78" w14:paraId="610BBFCA" w14:textId="77777777" w:rsidTr="00065A07">
        <w:tblPrEx>
          <w:tblLook w:val="0480" w:firstRow="0" w:lastRow="0" w:firstColumn="1" w:lastColumn="0" w:noHBand="0" w:noVBand="1"/>
        </w:tblPrEx>
        <w:tc>
          <w:tcPr>
            <w:tcW w:w="5526" w:type="dxa"/>
            <w:vMerge w:val="restart"/>
            <w:shd w:val="clear" w:color="auto" w:fill="auto"/>
          </w:tcPr>
          <w:p w14:paraId="25DEE37C" w14:textId="109A5F32" w:rsidR="00E83BAF" w:rsidRPr="00AE5C78" w:rsidRDefault="00E27F7E" w:rsidP="00E83BAF">
            <w:pPr>
              <w:widowControl/>
              <w:suppressAutoHyphens/>
              <w:overflowPunct/>
              <w:autoSpaceDE/>
              <w:autoSpaceDN/>
              <w:adjustRightInd/>
              <w:spacing w:before="40" w:after="40" w:line="240" w:lineRule="atLeast"/>
              <w:ind w:left="0" w:firstLine="0"/>
              <w:contextualSpacing/>
              <w:jc w:val="left"/>
              <w:textAlignment w:val="auto"/>
              <w:rPr>
                <w:b/>
                <w:bCs/>
                <w:color w:val="0070C0"/>
                <w:u w:val="single"/>
              </w:rPr>
            </w:pPr>
            <w:r w:rsidRPr="00AE5C78">
              <w:rPr>
                <w:b/>
                <w:bCs/>
                <w:color w:val="0070C0"/>
                <w:u w:val="single"/>
              </w:rPr>
              <w:t>Peilstäbe aus Aluminium</w:t>
            </w:r>
          </w:p>
        </w:tc>
        <w:tc>
          <w:tcPr>
            <w:tcW w:w="1223" w:type="dxa"/>
            <w:gridSpan w:val="2"/>
            <w:shd w:val="clear" w:color="auto" w:fill="auto"/>
            <w:noWrap/>
            <w:vAlign w:val="center"/>
          </w:tcPr>
          <w:p w14:paraId="72C9DCE4"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472" w:type="dxa"/>
            <w:shd w:val="clear" w:color="auto" w:fill="auto"/>
            <w:noWrap/>
            <w:vAlign w:val="center"/>
          </w:tcPr>
          <w:p w14:paraId="452C16A8"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u w:val="single"/>
              </w:rPr>
            </w:pPr>
            <w:r w:rsidRPr="00AE5C78">
              <w:rPr>
                <w:color w:val="0070C0"/>
                <w:u w:val="single"/>
              </w:rPr>
              <w:t>X</w:t>
            </w:r>
          </w:p>
        </w:tc>
        <w:tc>
          <w:tcPr>
            <w:tcW w:w="1559" w:type="dxa"/>
            <w:gridSpan w:val="2"/>
            <w:shd w:val="clear" w:color="auto" w:fill="auto"/>
            <w:noWrap/>
            <w:vAlign w:val="center"/>
          </w:tcPr>
          <w:p w14:paraId="476E0060"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505" w:type="dxa"/>
            <w:gridSpan w:val="2"/>
            <w:shd w:val="clear" w:color="auto" w:fill="auto"/>
            <w:noWrap/>
            <w:vAlign w:val="center"/>
          </w:tcPr>
          <w:p w14:paraId="62113871"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339" w:type="dxa"/>
            <w:gridSpan w:val="2"/>
          </w:tcPr>
          <w:p w14:paraId="49AF3186"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E83BAF" w:rsidRPr="00AE5C78" w14:paraId="6C84A8C1" w14:textId="77777777" w:rsidTr="0070524D">
        <w:tblPrEx>
          <w:tblLook w:val="0480" w:firstRow="0" w:lastRow="0" w:firstColumn="1" w:lastColumn="0" w:noHBand="0" w:noVBand="1"/>
        </w:tblPrEx>
        <w:tc>
          <w:tcPr>
            <w:tcW w:w="5526" w:type="dxa"/>
            <w:vMerge/>
            <w:shd w:val="clear" w:color="auto" w:fill="auto"/>
            <w:vAlign w:val="bottom"/>
          </w:tcPr>
          <w:p w14:paraId="1AC9879F"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left"/>
              <w:textAlignment w:val="auto"/>
              <w:rPr>
                <w:color w:val="FF0000"/>
              </w:rPr>
            </w:pPr>
          </w:p>
        </w:tc>
        <w:tc>
          <w:tcPr>
            <w:tcW w:w="7098" w:type="dxa"/>
            <w:gridSpan w:val="9"/>
            <w:shd w:val="clear" w:color="auto" w:fill="auto"/>
            <w:noWrap/>
            <w:vAlign w:val="center"/>
          </w:tcPr>
          <w:p w14:paraId="40648D11" w14:textId="6207C87D" w:rsidR="00E83BAF" w:rsidRPr="00AE5C78" w:rsidRDefault="00F16BB9" w:rsidP="00E83BAF">
            <w:pPr>
              <w:widowControl/>
              <w:suppressAutoHyphens/>
              <w:overflowPunct/>
              <w:autoSpaceDE/>
              <w:autoSpaceDN/>
              <w:adjustRightInd/>
              <w:spacing w:before="40" w:after="40" w:line="240" w:lineRule="atLeast"/>
              <w:ind w:left="0" w:firstLine="0"/>
              <w:contextualSpacing/>
              <w:jc w:val="center"/>
              <w:textAlignment w:val="auto"/>
              <w:rPr>
                <w:b/>
                <w:bCs/>
                <w:color w:val="0070C0"/>
                <w:u w:val="single"/>
              </w:rPr>
            </w:pPr>
            <w:r w:rsidRPr="00AE5C78">
              <w:rPr>
                <w:b/>
                <w:bCs/>
                <w:color w:val="0070C0"/>
                <w:u w:val="single"/>
              </w:rPr>
              <w:t>W</w:t>
            </w:r>
            <w:r w:rsidR="00AE7586" w:rsidRPr="00AE5C78">
              <w:rPr>
                <w:b/>
                <w:bCs/>
                <w:color w:val="0070C0"/>
                <w:u w:val="single"/>
              </w:rPr>
              <w:t>enn zur Verhinderung der Funkenbildung mit einem Fuß aus Messing versehen oder in anderer Weise geschützt</w:t>
            </w:r>
          </w:p>
        </w:tc>
      </w:tr>
      <w:tr w:rsidR="00E83BAF" w:rsidRPr="00AE5C78" w14:paraId="601FAEA0" w14:textId="77777777" w:rsidTr="00065A07">
        <w:tblPrEx>
          <w:tblLook w:val="0480" w:firstRow="0" w:lastRow="0" w:firstColumn="1" w:lastColumn="0" w:noHBand="0" w:noVBand="1"/>
        </w:tblPrEx>
        <w:tc>
          <w:tcPr>
            <w:tcW w:w="5526" w:type="dxa"/>
            <w:shd w:val="clear" w:color="auto" w:fill="auto"/>
            <w:vAlign w:val="bottom"/>
          </w:tcPr>
          <w:p w14:paraId="384ADD50" w14:textId="08B0BFDA" w:rsidR="00E83BAF" w:rsidRPr="00AE5C78" w:rsidRDefault="00065A07" w:rsidP="00E83BAF">
            <w:pPr>
              <w:widowControl/>
              <w:suppressAutoHyphens/>
              <w:overflowPunct/>
              <w:autoSpaceDE/>
              <w:autoSpaceDN/>
              <w:adjustRightInd/>
              <w:spacing w:before="40" w:after="40" w:line="240" w:lineRule="atLeast"/>
              <w:ind w:left="0" w:firstLine="0"/>
              <w:contextualSpacing/>
              <w:jc w:val="left"/>
              <w:textAlignment w:val="auto"/>
              <w:rPr>
                <w:color w:val="FF0000"/>
              </w:rPr>
            </w:pPr>
            <w:r w:rsidRPr="00AE5C78">
              <w:t>Probegeräte</w:t>
            </w:r>
          </w:p>
        </w:tc>
        <w:tc>
          <w:tcPr>
            <w:tcW w:w="1223" w:type="dxa"/>
            <w:gridSpan w:val="2"/>
            <w:shd w:val="clear" w:color="auto" w:fill="auto"/>
            <w:noWrap/>
            <w:vAlign w:val="center"/>
          </w:tcPr>
          <w:p w14:paraId="2B1920CD"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472" w:type="dxa"/>
            <w:shd w:val="clear" w:color="auto" w:fill="auto"/>
            <w:noWrap/>
            <w:vAlign w:val="center"/>
          </w:tcPr>
          <w:p w14:paraId="7E0C3109"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559" w:type="dxa"/>
            <w:gridSpan w:val="2"/>
            <w:shd w:val="clear" w:color="auto" w:fill="auto"/>
            <w:noWrap/>
            <w:vAlign w:val="center"/>
          </w:tcPr>
          <w:p w14:paraId="34C21AEF"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FF0000"/>
              </w:rPr>
            </w:pPr>
            <w:r w:rsidRPr="00AE5C78">
              <w:t>X</w:t>
            </w:r>
          </w:p>
        </w:tc>
        <w:tc>
          <w:tcPr>
            <w:tcW w:w="1505" w:type="dxa"/>
            <w:gridSpan w:val="2"/>
            <w:shd w:val="clear" w:color="auto" w:fill="auto"/>
            <w:noWrap/>
            <w:vAlign w:val="center"/>
          </w:tcPr>
          <w:p w14:paraId="1590159F"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339" w:type="dxa"/>
            <w:gridSpan w:val="2"/>
          </w:tcPr>
          <w:p w14:paraId="539A4396" w14:textId="77777777" w:rsidR="00E83BAF" w:rsidRPr="00AE5C78" w:rsidRDefault="00E83BAF" w:rsidP="00E83BAF">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bl>
    <w:p w14:paraId="760F109B" w14:textId="77777777" w:rsidR="00E83BAF" w:rsidRPr="00AE5C78" w:rsidRDefault="00E83BAF" w:rsidP="001B2B98">
      <w:pPr>
        <w:widowControl/>
        <w:suppressAutoHyphens/>
        <w:overflowPunct/>
        <w:autoSpaceDE/>
        <w:autoSpaceDN/>
        <w:adjustRightInd/>
        <w:spacing w:after="120" w:line="240" w:lineRule="atLeast"/>
        <w:ind w:right="1134" w:firstLine="0"/>
        <w:textAlignment w:val="auto"/>
        <w:rPr>
          <w:b/>
          <w:bCs/>
        </w:rPr>
      </w:pPr>
    </w:p>
    <w:p w14:paraId="31D48A73" w14:textId="77777777" w:rsidR="001B2B98" w:rsidRPr="00AE5C78" w:rsidRDefault="001B2B98" w:rsidP="001B2B98">
      <w:pPr>
        <w:widowControl/>
        <w:suppressAutoHyphens/>
        <w:overflowPunct/>
        <w:autoSpaceDE/>
        <w:autoSpaceDN/>
        <w:adjustRightInd/>
        <w:spacing w:line="240" w:lineRule="atLeast"/>
        <w:ind w:left="0" w:firstLine="0"/>
        <w:jc w:val="left"/>
        <w:textAlignment w:val="auto"/>
      </w:pPr>
      <w:r w:rsidRPr="00AE5C78">
        <w:br w:type="page"/>
      </w:r>
    </w:p>
    <w:tbl>
      <w:tblPr>
        <w:tblW w:w="125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5"/>
        <w:gridCol w:w="12"/>
        <w:gridCol w:w="1354"/>
        <w:gridCol w:w="1276"/>
        <w:gridCol w:w="1559"/>
        <w:gridCol w:w="1620"/>
        <w:gridCol w:w="142"/>
        <w:gridCol w:w="1073"/>
      </w:tblGrid>
      <w:tr w:rsidR="001B2B98" w:rsidRPr="00AE5C78" w14:paraId="205A9E8A" w14:textId="77777777" w:rsidTr="00065A07">
        <w:trPr>
          <w:trHeight w:val="270"/>
          <w:tblHeader/>
        </w:trPr>
        <w:tc>
          <w:tcPr>
            <w:tcW w:w="5537" w:type="dxa"/>
            <w:gridSpan w:val="2"/>
            <w:tcBorders>
              <w:top w:val="nil"/>
              <w:left w:val="nil"/>
            </w:tcBorders>
            <w:shd w:val="clear" w:color="auto" w:fill="auto"/>
            <w:noWrap/>
            <w:vAlign w:val="bottom"/>
            <w:hideMark/>
          </w:tcPr>
          <w:p w14:paraId="41D03392"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left"/>
              <w:textAlignment w:val="auto"/>
              <w:rPr>
                <w:b/>
              </w:rPr>
            </w:pPr>
          </w:p>
        </w:tc>
        <w:tc>
          <w:tcPr>
            <w:tcW w:w="1354" w:type="dxa"/>
            <w:tcBorders>
              <w:top w:val="single" w:sz="4" w:space="0" w:color="auto"/>
            </w:tcBorders>
            <w:shd w:val="clear" w:color="auto" w:fill="auto"/>
            <w:noWrap/>
            <w:vAlign w:val="center"/>
            <w:hideMark/>
          </w:tcPr>
          <w:p w14:paraId="6B57410D" w14:textId="39BEAB2E" w:rsidR="001B2B98" w:rsidRPr="00AE5C78" w:rsidRDefault="009C71A2" w:rsidP="001B2B98">
            <w:pPr>
              <w:widowControl/>
              <w:suppressAutoHyphens/>
              <w:overflowPunct/>
              <w:autoSpaceDE/>
              <w:autoSpaceDN/>
              <w:adjustRightInd/>
              <w:spacing w:before="40" w:after="40" w:line="240" w:lineRule="atLeast"/>
              <w:ind w:left="0" w:firstLine="0"/>
              <w:contextualSpacing/>
              <w:jc w:val="center"/>
              <w:textAlignment w:val="auto"/>
              <w:rPr>
                <w:b/>
              </w:rPr>
            </w:pPr>
            <w:r w:rsidRPr="00AE5C78">
              <w:rPr>
                <w:b/>
              </w:rPr>
              <w:t>Holz</w:t>
            </w:r>
          </w:p>
        </w:tc>
        <w:tc>
          <w:tcPr>
            <w:tcW w:w="1276" w:type="dxa"/>
            <w:shd w:val="clear" w:color="auto" w:fill="auto"/>
            <w:noWrap/>
            <w:vAlign w:val="center"/>
            <w:hideMark/>
          </w:tcPr>
          <w:p w14:paraId="0D6787D6" w14:textId="50C27C88"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rPr>
            </w:pPr>
            <w:r w:rsidRPr="00AE5C78">
              <w:rPr>
                <w:b/>
              </w:rPr>
              <w:t>Aluminium</w:t>
            </w:r>
            <w:r w:rsidR="009C71A2" w:rsidRPr="00AE5C78">
              <w:rPr>
                <w:b/>
              </w:rPr>
              <w:t>-</w:t>
            </w:r>
            <w:r w:rsidRPr="00AE5C78">
              <w:rPr>
                <w:b/>
              </w:rPr>
              <w:t xml:space="preserve"> </w:t>
            </w:r>
            <w:proofErr w:type="spellStart"/>
            <w:r w:rsidR="009C71A2" w:rsidRPr="00AE5C78">
              <w:rPr>
                <w:b/>
              </w:rPr>
              <w:t>legierungen</w:t>
            </w:r>
            <w:proofErr w:type="spellEnd"/>
          </w:p>
        </w:tc>
        <w:tc>
          <w:tcPr>
            <w:tcW w:w="1559" w:type="dxa"/>
            <w:shd w:val="clear" w:color="auto" w:fill="auto"/>
            <w:noWrap/>
            <w:vAlign w:val="center"/>
            <w:hideMark/>
          </w:tcPr>
          <w:p w14:paraId="57D2D6CF" w14:textId="2B5DD143" w:rsidR="001B2B98" w:rsidRPr="00AE5C78" w:rsidRDefault="00FD14C7" w:rsidP="001B2B98">
            <w:pPr>
              <w:widowControl/>
              <w:suppressAutoHyphens/>
              <w:overflowPunct/>
              <w:autoSpaceDE/>
              <w:autoSpaceDN/>
              <w:adjustRightInd/>
              <w:spacing w:before="40" w:after="40" w:line="240" w:lineRule="atLeast"/>
              <w:ind w:left="0" w:firstLine="0"/>
              <w:contextualSpacing/>
              <w:jc w:val="center"/>
              <w:textAlignment w:val="auto"/>
              <w:rPr>
                <w:b/>
              </w:rPr>
            </w:pPr>
            <w:r w:rsidRPr="00AE5C78">
              <w:rPr>
                <w:b/>
              </w:rPr>
              <w:t>Kunststoff</w:t>
            </w:r>
            <w:r w:rsidR="001B2B98" w:rsidRPr="00AE5C78">
              <w:rPr>
                <w:b/>
              </w:rPr>
              <w:t>/</w:t>
            </w:r>
            <w:r w:rsidR="001227DD" w:rsidRPr="00AE5C78">
              <w:rPr>
                <w:b/>
              </w:rPr>
              <w:t xml:space="preserve"> </w:t>
            </w:r>
            <w:r w:rsidR="007700D0" w:rsidRPr="00AE5C78">
              <w:rPr>
                <w:b/>
                <w:color w:val="0070C0"/>
                <w:u w:val="single"/>
              </w:rPr>
              <w:t>Verbundwerk-stoff</w:t>
            </w:r>
          </w:p>
        </w:tc>
        <w:tc>
          <w:tcPr>
            <w:tcW w:w="1620" w:type="dxa"/>
            <w:shd w:val="clear" w:color="auto" w:fill="auto"/>
            <w:noWrap/>
            <w:vAlign w:val="center"/>
            <w:hideMark/>
          </w:tcPr>
          <w:p w14:paraId="4E87BAA2" w14:textId="73AE6D16" w:rsidR="001B2B98" w:rsidRPr="00AE5C78" w:rsidRDefault="009C71A2" w:rsidP="001B2B98">
            <w:pPr>
              <w:widowControl/>
              <w:suppressAutoHyphens/>
              <w:overflowPunct/>
              <w:autoSpaceDE/>
              <w:autoSpaceDN/>
              <w:adjustRightInd/>
              <w:spacing w:before="40" w:after="40" w:line="240" w:lineRule="atLeast"/>
              <w:ind w:left="0" w:firstLine="0"/>
              <w:contextualSpacing/>
              <w:jc w:val="center"/>
              <w:textAlignment w:val="auto"/>
              <w:rPr>
                <w:b/>
              </w:rPr>
            </w:pPr>
            <w:r w:rsidRPr="00AE5C78">
              <w:rPr>
                <w:b/>
              </w:rPr>
              <w:t>G</w:t>
            </w:r>
            <w:r w:rsidR="001B2B98" w:rsidRPr="00AE5C78">
              <w:rPr>
                <w:b/>
              </w:rPr>
              <w:t>u</w:t>
            </w:r>
            <w:r w:rsidRPr="00AE5C78">
              <w:rPr>
                <w:b/>
              </w:rPr>
              <w:t>mmi</w:t>
            </w:r>
          </w:p>
        </w:tc>
        <w:tc>
          <w:tcPr>
            <w:tcW w:w="1215" w:type="dxa"/>
            <w:gridSpan w:val="2"/>
          </w:tcPr>
          <w:p w14:paraId="480FC739" w14:textId="52A8B90B"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rPr>
            </w:pPr>
            <w:r w:rsidRPr="00AE5C78">
              <w:rPr>
                <w:b/>
                <w:color w:val="0070C0"/>
                <w:u w:val="single"/>
              </w:rPr>
              <w:t>Glas</w:t>
            </w:r>
          </w:p>
        </w:tc>
      </w:tr>
      <w:tr w:rsidR="001B2B98" w:rsidRPr="00AE5C78" w14:paraId="20A95238" w14:textId="77777777" w:rsidTr="00065A07">
        <w:tblPrEx>
          <w:tblLook w:val="0480" w:firstRow="0" w:lastRow="0" w:firstColumn="1" w:lastColumn="0" w:noHBand="0" w:noVBand="1"/>
        </w:tblPrEx>
        <w:tc>
          <w:tcPr>
            <w:tcW w:w="5525" w:type="dxa"/>
            <w:shd w:val="clear" w:color="auto" w:fill="auto"/>
          </w:tcPr>
          <w:p w14:paraId="4F80DCE3" w14:textId="6681172F" w:rsidR="001B2B98" w:rsidRPr="00AE5C78" w:rsidRDefault="007700D0" w:rsidP="001B2B98">
            <w:pPr>
              <w:widowControl/>
              <w:suppressAutoHyphens/>
              <w:overflowPunct/>
              <w:autoSpaceDE/>
              <w:autoSpaceDN/>
              <w:adjustRightInd/>
              <w:spacing w:before="40" w:after="40" w:line="240" w:lineRule="atLeast"/>
              <w:ind w:left="0" w:firstLine="0"/>
              <w:contextualSpacing/>
              <w:jc w:val="left"/>
              <w:textAlignment w:val="auto"/>
              <w:rPr>
                <w:b/>
                <w:bCs/>
                <w:color w:val="0070C0"/>
              </w:rPr>
            </w:pPr>
            <w:r w:rsidRPr="00AE5C78">
              <w:rPr>
                <w:b/>
                <w:bCs/>
                <w:color w:val="0070C0"/>
              </w:rPr>
              <w:t xml:space="preserve">Behälter für öl- und fetthaltige Schiffsbetriebsabfälle </w:t>
            </w:r>
            <w:r w:rsidR="001B2B98" w:rsidRPr="00AE5C78">
              <w:rPr>
                <w:b/>
                <w:bCs/>
                <w:color w:val="0070C0"/>
              </w:rPr>
              <w:t>(7.2.4.1)</w:t>
            </w:r>
          </w:p>
        </w:tc>
        <w:tc>
          <w:tcPr>
            <w:tcW w:w="1366" w:type="dxa"/>
            <w:gridSpan w:val="2"/>
            <w:shd w:val="clear" w:color="auto" w:fill="auto"/>
            <w:noWrap/>
            <w:vAlign w:val="center"/>
          </w:tcPr>
          <w:p w14:paraId="1DA6D89E"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276" w:type="dxa"/>
            <w:shd w:val="clear" w:color="auto" w:fill="auto"/>
            <w:noWrap/>
            <w:vAlign w:val="center"/>
          </w:tcPr>
          <w:p w14:paraId="24D0EB4F"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X</w:t>
            </w:r>
          </w:p>
        </w:tc>
        <w:tc>
          <w:tcPr>
            <w:tcW w:w="1559" w:type="dxa"/>
            <w:shd w:val="clear" w:color="auto" w:fill="auto"/>
            <w:noWrap/>
            <w:vAlign w:val="center"/>
          </w:tcPr>
          <w:p w14:paraId="7DDFFB3B"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X</w:t>
            </w:r>
          </w:p>
        </w:tc>
        <w:tc>
          <w:tcPr>
            <w:tcW w:w="1620" w:type="dxa"/>
            <w:shd w:val="clear" w:color="auto" w:fill="auto"/>
            <w:noWrap/>
            <w:vAlign w:val="center"/>
          </w:tcPr>
          <w:p w14:paraId="14B5F5DB"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215" w:type="dxa"/>
            <w:gridSpan w:val="2"/>
          </w:tcPr>
          <w:p w14:paraId="23A589EF"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X</w:t>
            </w:r>
          </w:p>
        </w:tc>
      </w:tr>
      <w:tr w:rsidR="001B2B98" w:rsidRPr="00AE5C78" w14:paraId="03EB3E7A" w14:textId="77777777" w:rsidTr="00065A07">
        <w:tblPrEx>
          <w:tblLook w:val="0480" w:firstRow="0" w:lastRow="0" w:firstColumn="1" w:lastColumn="0" w:noHBand="0" w:noVBand="1"/>
        </w:tblPrEx>
        <w:tc>
          <w:tcPr>
            <w:tcW w:w="5525" w:type="dxa"/>
            <w:shd w:val="clear" w:color="auto" w:fill="auto"/>
          </w:tcPr>
          <w:p w14:paraId="1AC3F142"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left"/>
              <w:textAlignment w:val="auto"/>
              <w:rPr>
                <w:b/>
                <w:bCs/>
                <w:color w:val="0070C0"/>
              </w:rPr>
            </w:pPr>
          </w:p>
        </w:tc>
        <w:tc>
          <w:tcPr>
            <w:tcW w:w="1366" w:type="dxa"/>
            <w:gridSpan w:val="2"/>
            <w:shd w:val="clear" w:color="auto" w:fill="auto"/>
            <w:noWrap/>
            <w:vAlign w:val="center"/>
          </w:tcPr>
          <w:p w14:paraId="6A0B2C51"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5670" w:type="dxa"/>
            <w:gridSpan w:val="5"/>
            <w:shd w:val="clear" w:color="auto" w:fill="auto"/>
            <w:noWrap/>
            <w:vAlign w:val="center"/>
          </w:tcPr>
          <w:p w14:paraId="49B01A3C" w14:textId="7B6C06ED" w:rsidR="001B2B98" w:rsidRPr="00AE5C78" w:rsidRDefault="009C71A2"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Feuerbeständige Behälter</w:t>
            </w:r>
            <w:r w:rsidR="001B2B98" w:rsidRPr="00AE5C78">
              <w:rPr>
                <w:b/>
                <w:bCs/>
                <w:color w:val="0070C0"/>
              </w:rPr>
              <w:t xml:space="preserve"> (7.2.1.21.6)</w:t>
            </w:r>
          </w:p>
        </w:tc>
      </w:tr>
      <w:tr w:rsidR="001B2B98" w:rsidRPr="00AE5C78" w14:paraId="0459BF1C" w14:textId="77777777" w:rsidTr="00065A07">
        <w:tblPrEx>
          <w:tblLook w:val="0480" w:firstRow="0" w:lastRow="0" w:firstColumn="1" w:lastColumn="0" w:noHBand="0" w:noVBand="1"/>
        </w:tblPrEx>
        <w:tc>
          <w:tcPr>
            <w:tcW w:w="5525" w:type="dxa"/>
            <w:shd w:val="clear" w:color="auto" w:fill="auto"/>
          </w:tcPr>
          <w:p w14:paraId="72C87727" w14:textId="291489A0" w:rsidR="001B2B98" w:rsidRPr="00AE5C78" w:rsidRDefault="00D25286" w:rsidP="001B2B98">
            <w:pPr>
              <w:widowControl/>
              <w:suppressAutoHyphens/>
              <w:overflowPunct/>
              <w:autoSpaceDE/>
              <w:autoSpaceDN/>
              <w:adjustRightInd/>
              <w:spacing w:before="40" w:after="40" w:line="240" w:lineRule="atLeast"/>
              <w:ind w:left="0" w:firstLine="0"/>
              <w:contextualSpacing/>
              <w:jc w:val="left"/>
              <w:textAlignment w:val="auto"/>
              <w:rPr>
                <w:b/>
                <w:bCs/>
                <w:color w:val="0070C0"/>
              </w:rPr>
            </w:pPr>
            <w:r w:rsidRPr="00AE5C78">
              <w:rPr>
                <w:b/>
                <w:bCs/>
                <w:color w:val="0070C0"/>
              </w:rPr>
              <w:t xml:space="preserve">Restebehälter und </w:t>
            </w:r>
            <w:proofErr w:type="spellStart"/>
            <w:r w:rsidRPr="00AE5C78">
              <w:rPr>
                <w:b/>
                <w:bCs/>
                <w:color w:val="0070C0"/>
              </w:rPr>
              <w:t>Slopbehälter</w:t>
            </w:r>
            <w:proofErr w:type="spellEnd"/>
          </w:p>
        </w:tc>
        <w:tc>
          <w:tcPr>
            <w:tcW w:w="1366" w:type="dxa"/>
            <w:gridSpan w:val="2"/>
            <w:shd w:val="clear" w:color="auto" w:fill="auto"/>
            <w:noWrap/>
            <w:vAlign w:val="center"/>
          </w:tcPr>
          <w:p w14:paraId="0F901326"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276" w:type="dxa"/>
            <w:shd w:val="clear" w:color="auto" w:fill="auto"/>
            <w:noWrap/>
            <w:vAlign w:val="center"/>
          </w:tcPr>
          <w:p w14:paraId="253B5593"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X</w:t>
            </w:r>
          </w:p>
        </w:tc>
        <w:tc>
          <w:tcPr>
            <w:tcW w:w="1559" w:type="dxa"/>
            <w:shd w:val="clear" w:color="auto" w:fill="auto"/>
            <w:noWrap/>
            <w:vAlign w:val="center"/>
          </w:tcPr>
          <w:p w14:paraId="704EA7CA"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X</w:t>
            </w:r>
          </w:p>
        </w:tc>
        <w:tc>
          <w:tcPr>
            <w:tcW w:w="1620" w:type="dxa"/>
            <w:shd w:val="clear" w:color="auto" w:fill="auto"/>
            <w:noWrap/>
            <w:vAlign w:val="center"/>
          </w:tcPr>
          <w:p w14:paraId="1487E3DA"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215" w:type="dxa"/>
            <w:gridSpan w:val="2"/>
          </w:tcPr>
          <w:p w14:paraId="3C3CD23A"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r>
      <w:tr w:rsidR="001B2B98" w:rsidRPr="00AE5C78" w14:paraId="42904126" w14:textId="77777777" w:rsidTr="0070524D">
        <w:tblPrEx>
          <w:tblLook w:val="0480" w:firstRow="0" w:lastRow="0" w:firstColumn="1" w:lastColumn="0" w:noHBand="0" w:noVBand="1"/>
        </w:tblPrEx>
        <w:tc>
          <w:tcPr>
            <w:tcW w:w="5525" w:type="dxa"/>
            <w:shd w:val="clear" w:color="auto" w:fill="auto"/>
          </w:tcPr>
          <w:p w14:paraId="020545F4"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left"/>
              <w:textAlignment w:val="auto"/>
              <w:rPr>
                <w:b/>
                <w:bCs/>
                <w:color w:val="0070C0"/>
              </w:rPr>
            </w:pPr>
          </w:p>
        </w:tc>
        <w:tc>
          <w:tcPr>
            <w:tcW w:w="7036" w:type="dxa"/>
            <w:gridSpan w:val="7"/>
            <w:shd w:val="clear" w:color="auto" w:fill="auto"/>
            <w:noWrap/>
            <w:vAlign w:val="center"/>
          </w:tcPr>
          <w:p w14:paraId="1F595EA2" w14:textId="3BB8BC76" w:rsidR="001B2B98" w:rsidRPr="00AE5C78" w:rsidRDefault="002873AB"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Unter Beachtung des</w:t>
            </w:r>
            <w:r w:rsidR="001B2B98" w:rsidRPr="00AE5C78">
              <w:rPr>
                <w:b/>
                <w:bCs/>
                <w:color w:val="0070C0"/>
              </w:rPr>
              <w:t xml:space="preserve"> ADR, RID o</w:t>
            </w:r>
            <w:r w:rsidRPr="00AE5C78">
              <w:rPr>
                <w:b/>
                <w:bCs/>
                <w:color w:val="0070C0"/>
              </w:rPr>
              <w:t>de</w:t>
            </w:r>
            <w:r w:rsidR="001B2B98" w:rsidRPr="00AE5C78">
              <w:rPr>
                <w:b/>
                <w:bCs/>
                <w:color w:val="0070C0"/>
              </w:rPr>
              <w:t>r IMDG-Code</w:t>
            </w:r>
            <w:r w:rsidRPr="00AE5C78">
              <w:rPr>
                <w:b/>
                <w:bCs/>
                <w:color w:val="0070C0"/>
              </w:rPr>
              <w:t>s</w:t>
            </w:r>
            <w:r w:rsidR="001B2B98" w:rsidRPr="00AE5C78">
              <w:rPr>
                <w:b/>
                <w:bCs/>
                <w:color w:val="0070C0"/>
              </w:rPr>
              <w:t xml:space="preserve"> </w:t>
            </w:r>
            <w:r w:rsidRPr="00AE5C78">
              <w:rPr>
                <w:b/>
                <w:bCs/>
                <w:color w:val="0070C0"/>
              </w:rPr>
              <w:t>hinsichtlich der Zulassungsbedingungen von Werkstoffen</w:t>
            </w:r>
          </w:p>
        </w:tc>
      </w:tr>
      <w:tr w:rsidR="001B2B98" w:rsidRPr="00AE5C78" w14:paraId="71BD5C4F" w14:textId="77777777" w:rsidTr="00065A07">
        <w:tblPrEx>
          <w:tblLook w:val="0480" w:firstRow="0" w:lastRow="0" w:firstColumn="1" w:lastColumn="0" w:noHBand="0" w:noVBand="1"/>
        </w:tblPrEx>
        <w:tc>
          <w:tcPr>
            <w:tcW w:w="5525" w:type="dxa"/>
            <w:vMerge w:val="restart"/>
            <w:shd w:val="clear" w:color="auto" w:fill="auto"/>
          </w:tcPr>
          <w:p w14:paraId="3320268C" w14:textId="26B0C4F2" w:rsidR="001B2B98" w:rsidRPr="00AE5C78" w:rsidRDefault="00065A07" w:rsidP="001B2B98">
            <w:pPr>
              <w:widowControl/>
              <w:suppressAutoHyphens/>
              <w:overflowPunct/>
              <w:autoSpaceDE/>
              <w:autoSpaceDN/>
              <w:adjustRightInd/>
              <w:spacing w:before="40" w:after="40" w:line="240" w:lineRule="atLeast"/>
              <w:ind w:left="0" w:firstLine="0"/>
              <w:contextualSpacing/>
              <w:jc w:val="left"/>
              <w:textAlignment w:val="auto"/>
              <w:rPr>
                <w:b/>
                <w:bCs/>
                <w:color w:val="0070C0"/>
              </w:rPr>
            </w:pPr>
            <w:r w:rsidRPr="00AE5C78">
              <w:rPr>
                <w:b/>
                <w:bCs/>
                <w:color w:val="0070C0"/>
              </w:rPr>
              <w:t>Probeflaschen</w:t>
            </w:r>
          </w:p>
        </w:tc>
        <w:tc>
          <w:tcPr>
            <w:tcW w:w="1366" w:type="dxa"/>
            <w:gridSpan w:val="2"/>
            <w:shd w:val="clear" w:color="auto" w:fill="auto"/>
            <w:noWrap/>
            <w:vAlign w:val="center"/>
          </w:tcPr>
          <w:p w14:paraId="7373973B"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276" w:type="dxa"/>
            <w:shd w:val="clear" w:color="auto" w:fill="auto"/>
            <w:noWrap/>
            <w:vAlign w:val="center"/>
          </w:tcPr>
          <w:p w14:paraId="347DB27D"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559" w:type="dxa"/>
            <w:shd w:val="clear" w:color="auto" w:fill="auto"/>
            <w:noWrap/>
            <w:vAlign w:val="center"/>
          </w:tcPr>
          <w:p w14:paraId="55352938"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X</w:t>
            </w:r>
          </w:p>
        </w:tc>
        <w:tc>
          <w:tcPr>
            <w:tcW w:w="1620" w:type="dxa"/>
            <w:shd w:val="clear" w:color="auto" w:fill="auto"/>
            <w:noWrap/>
            <w:vAlign w:val="center"/>
          </w:tcPr>
          <w:p w14:paraId="737B31F1"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215" w:type="dxa"/>
            <w:gridSpan w:val="2"/>
          </w:tcPr>
          <w:p w14:paraId="5837DA45"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X</w:t>
            </w:r>
          </w:p>
        </w:tc>
      </w:tr>
      <w:tr w:rsidR="001B2B98" w:rsidRPr="00AE5C78" w14:paraId="5500316A" w14:textId="77777777" w:rsidTr="0070524D">
        <w:tblPrEx>
          <w:tblLook w:val="0480" w:firstRow="0" w:lastRow="0" w:firstColumn="1" w:lastColumn="0" w:noHBand="0" w:noVBand="1"/>
        </w:tblPrEx>
        <w:tc>
          <w:tcPr>
            <w:tcW w:w="5525" w:type="dxa"/>
            <w:vMerge/>
            <w:shd w:val="clear" w:color="auto" w:fill="auto"/>
            <w:vAlign w:val="bottom"/>
          </w:tcPr>
          <w:p w14:paraId="088B3B56"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left"/>
              <w:textAlignment w:val="auto"/>
              <w:rPr>
                <w:b/>
                <w:bCs/>
                <w:color w:val="0070C0"/>
              </w:rPr>
            </w:pPr>
          </w:p>
        </w:tc>
        <w:tc>
          <w:tcPr>
            <w:tcW w:w="7036" w:type="dxa"/>
            <w:gridSpan w:val="7"/>
            <w:shd w:val="clear" w:color="auto" w:fill="auto"/>
            <w:noWrap/>
            <w:vAlign w:val="center"/>
          </w:tcPr>
          <w:p w14:paraId="607016CD" w14:textId="124E4DFB" w:rsidR="001B2B98" w:rsidRPr="00AE5C78" w:rsidRDefault="00BA10F9"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Unter Beachtung des ADR</w:t>
            </w:r>
            <w:r w:rsidR="001B2B98" w:rsidRPr="00AE5C78">
              <w:rPr>
                <w:b/>
                <w:bCs/>
                <w:color w:val="0070C0"/>
              </w:rPr>
              <w:t xml:space="preserve"> </w:t>
            </w:r>
            <w:r w:rsidRPr="00AE5C78">
              <w:rPr>
                <w:b/>
                <w:bCs/>
                <w:color w:val="0070C0"/>
              </w:rPr>
              <w:t>hinsichtlich der Zulassungsbedingungen von Werkstoffen</w:t>
            </w:r>
          </w:p>
          <w:p w14:paraId="47279807"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r>
      <w:tr w:rsidR="001B2B98" w:rsidRPr="00AE5C78" w14:paraId="2726E5CF" w14:textId="77777777" w:rsidTr="00065A07">
        <w:tblPrEx>
          <w:tblLook w:val="0480" w:firstRow="0" w:lastRow="0" w:firstColumn="1" w:lastColumn="0" w:noHBand="0" w:noVBand="1"/>
        </w:tblPrEx>
        <w:tc>
          <w:tcPr>
            <w:tcW w:w="5525" w:type="dxa"/>
            <w:shd w:val="clear" w:color="auto" w:fill="auto"/>
            <w:vAlign w:val="bottom"/>
          </w:tcPr>
          <w:p w14:paraId="0374866E" w14:textId="5F03DE0D" w:rsidR="001B2B98" w:rsidRPr="00AE5C78" w:rsidRDefault="00065A07" w:rsidP="001B2B98">
            <w:pPr>
              <w:widowControl/>
              <w:suppressAutoHyphens/>
              <w:overflowPunct/>
              <w:autoSpaceDE/>
              <w:autoSpaceDN/>
              <w:adjustRightInd/>
              <w:spacing w:before="40" w:after="40" w:line="240" w:lineRule="atLeast"/>
              <w:ind w:left="0" w:firstLine="0"/>
              <w:contextualSpacing/>
              <w:jc w:val="left"/>
              <w:textAlignment w:val="auto"/>
              <w:rPr>
                <w:b/>
                <w:bCs/>
                <w:color w:val="0070C0"/>
              </w:rPr>
            </w:pPr>
            <w:r w:rsidRPr="00AE5C78">
              <w:rPr>
                <w:b/>
                <w:bCs/>
                <w:color w:val="0070C0"/>
              </w:rPr>
              <w:t>Fotooptische Kopien des gesamten Zulassungszeugnisses nach 8.1.2.6 oder 8.1.2.7 sowie des Schiffszeugnisses, des Eichscheins und der Rheinschifffahrtszugehörigkeitsurkunde</w:t>
            </w:r>
          </w:p>
        </w:tc>
        <w:tc>
          <w:tcPr>
            <w:tcW w:w="1366" w:type="dxa"/>
            <w:gridSpan w:val="2"/>
            <w:shd w:val="clear" w:color="auto" w:fill="auto"/>
            <w:noWrap/>
            <w:vAlign w:val="center"/>
          </w:tcPr>
          <w:p w14:paraId="2855D20D"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276" w:type="dxa"/>
            <w:shd w:val="clear" w:color="auto" w:fill="auto"/>
            <w:noWrap/>
            <w:vAlign w:val="center"/>
          </w:tcPr>
          <w:p w14:paraId="7F67F703"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color w:val="FF0000"/>
              </w:rPr>
            </w:pPr>
            <w:r w:rsidRPr="00AE5C78">
              <w:t>X</w:t>
            </w:r>
          </w:p>
        </w:tc>
        <w:tc>
          <w:tcPr>
            <w:tcW w:w="1559" w:type="dxa"/>
            <w:shd w:val="clear" w:color="auto" w:fill="auto"/>
            <w:noWrap/>
            <w:vAlign w:val="center"/>
          </w:tcPr>
          <w:p w14:paraId="527C3A6E"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color w:val="FF0000"/>
              </w:rPr>
            </w:pPr>
            <w:r w:rsidRPr="00AE5C78">
              <w:t>X</w:t>
            </w:r>
          </w:p>
        </w:tc>
        <w:tc>
          <w:tcPr>
            <w:tcW w:w="1762" w:type="dxa"/>
            <w:gridSpan w:val="2"/>
            <w:shd w:val="clear" w:color="auto" w:fill="auto"/>
            <w:noWrap/>
            <w:vAlign w:val="center"/>
          </w:tcPr>
          <w:p w14:paraId="02DA700C"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color w:val="0070C0"/>
              </w:rPr>
            </w:pPr>
          </w:p>
        </w:tc>
        <w:tc>
          <w:tcPr>
            <w:tcW w:w="1073" w:type="dxa"/>
          </w:tcPr>
          <w:p w14:paraId="110926EC"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color w:val="0070C0"/>
              </w:rPr>
            </w:pPr>
          </w:p>
        </w:tc>
      </w:tr>
      <w:tr w:rsidR="001B2B98" w:rsidRPr="00AE5C78" w14:paraId="3748077D" w14:textId="77777777" w:rsidTr="00065A07">
        <w:tblPrEx>
          <w:tblLook w:val="0480" w:firstRow="0" w:lastRow="0" w:firstColumn="1" w:lastColumn="0" w:noHBand="0" w:noVBand="1"/>
        </w:tblPrEx>
        <w:tc>
          <w:tcPr>
            <w:tcW w:w="5525" w:type="dxa"/>
            <w:shd w:val="clear" w:color="auto" w:fill="auto"/>
            <w:vAlign w:val="bottom"/>
          </w:tcPr>
          <w:p w14:paraId="1A4AF7EA" w14:textId="15172A70" w:rsidR="001B2B98" w:rsidRPr="00AE5C78" w:rsidRDefault="003D77CA" w:rsidP="001B2B98">
            <w:pPr>
              <w:widowControl/>
              <w:suppressAutoHyphens/>
              <w:overflowPunct/>
              <w:autoSpaceDE/>
              <w:autoSpaceDN/>
              <w:adjustRightInd/>
              <w:spacing w:before="40" w:after="40" w:line="240" w:lineRule="atLeast"/>
              <w:ind w:left="0" w:firstLine="0"/>
              <w:contextualSpacing/>
              <w:jc w:val="left"/>
              <w:textAlignment w:val="auto"/>
              <w:rPr>
                <w:b/>
                <w:bCs/>
                <w:color w:val="0070C0"/>
              </w:rPr>
            </w:pPr>
            <w:r w:rsidRPr="00AE5C78">
              <w:rPr>
                <w:b/>
                <w:bCs/>
                <w:color w:val="0070C0"/>
              </w:rPr>
              <w:t xml:space="preserve">Aluminiumkorb zur Aufbewahrung von </w:t>
            </w:r>
            <w:r w:rsidR="00755DF3" w:rsidRPr="00AE5C78">
              <w:rPr>
                <w:b/>
                <w:bCs/>
                <w:color w:val="0070C0"/>
              </w:rPr>
              <w:t>D</w:t>
            </w:r>
            <w:r w:rsidRPr="00AE5C78">
              <w:rPr>
                <w:b/>
                <w:bCs/>
                <w:color w:val="0070C0"/>
              </w:rPr>
              <w:t>rähten/</w:t>
            </w:r>
            <w:r w:rsidR="00667EAC" w:rsidRPr="00AE5C78">
              <w:rPr>
                <w:b/>
                <w:bCs/>
                <w:color w:val="0070C0"/>
              </w:rPr>
              <w:t>Tauen</w:t>
            </w:r>
            <w:r w:rsidR="00755DF3" w:rsidRPr="00AE5C78">
              <w:rPr>
                <w:b/>
                <w:bCs/>
                <w:color w:val="0070C0"/>
              </w:rPr>
              <w:t xml:space="preserve"> zum Festmachen</w:t>
            </w:r>
          </w:p>
        </w:tc>
        <w:tc>
          <w:tcPr>
            <w:tcW w:w="1366" w:type="dxa"/>
            <w:gridSpan w:val="2"/>
            <w:shd w:val="clear" w:color="auto" w:fill="auto"/>
            <w:noWrap/>
            <w:vAlign w:val="center"/>
          </w:tcPr>
          <w:p w14:paraId="49158AF3"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276" w:type="dxa"/>
            <w:shd w:val="clear" w:color="auto" w:fill="auto"/>
            <w:noWrap/>
            <w:vAlign w:val="center"/>
          </w:tcPr>
          <w:p w14:paraId="5A8055EE"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X</w:t>
            </w:r>
          </w:p>
        </w:tc>
        <w:tc>
          <w:tcPr>
            <w:tcW w:w="1559" w:type="dxa"/>
            <w:shd w:val="clear" w:color="auto" w:fill="auto"/>
            <w:noWrap/>
            <w:vAlign w:val="center"/>
          </w:tcPr>
          <w:p w14:paraId="086D7A82"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762" w:type="dxa"/>
            <w:gridSpan w:val="2"/>
            <w:shd w:val="clear" w:color="auto" w:fill="auto"/>
            <w:noWrap/>
            <w:vAlign w:val="center"/>
          </w:tcPr>
          <w:p w14:paraId="6B01880B"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073" w:type="dxa"/>
          </w:tcPr>
          <w:p w14:paraId="34CCFE64"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r>
      <w:tr w:rsidR="001B2B98" w:rsidRPr="00AE5C78" w14:paraId="1D6BBD0D" w14:textId="77777777" w:rsidTr="00065A07">
        <w:tblPrEx>
          <w:tblLook w:val="0480" w:firstRow="0" w:lastRow="0" w:firstColumn="1" w:lastColumn="0" w:noHBand="0" w:noVBand="1"/>
        </w:tblPrEx>
        <w:tc>
          <w:tcPr>
            <w:tcW w:w="5525" w:type="dxa"/>
            <w:shd w:val="clear" w:color="auto" w:fill="auto"/>
            <w:vAlign w:val="bottom"/>
          </w:tcPr>
          <w:p w14:paraId="615412FC" w14:textId="0AE65B38" w:rsidR="001B2B98" w:rsidRPr="00AE5C78" w:rsidRDefault="001B2B98" w:rsidP="001B2B98">
            <w:pPr>
              <w:widowControl/>
              <w:suppressAutoHyphens/>
              <w:overflowPunct/>
              <w:autoSpaceDE/>
              <w:autoSpaceDN/>
              <w:adjustRightInd/>
              <w:spacing w:before="40" w:after="40" w:line="240" w:lineRule="atLeast"/>
              <w:ind w:left="0" w:firstLine="0"/>
              <w:contextualSpacing/>
              <w:jc w:val="left"/>
              <w:textAlignment w:val="auto"/>
              <w:rPr>
                <w:b/>
                <w:bCs/>
                <w:color w:val="0070C0"/>
              </w:rPr>
            </w:pPr>
            <w:r w:rsidRPr="00AE5C78">
              <w:rPr>
                <w:b/>
                <w:bCs/>
                <w:color w:val="0070C0"/>
              </w:rPr>
              <w:t>Bootsh</w:t>
            </w:r>
            <w:r w:rsidR="003B723B" w:rsidRPr="00AE5C78">
              <w:rPr>
                <w:b/>
                <w:bCs/>
                <w:color w:val="0070C0"/>
              </w:rPr>
              <w:t>a</w:t>
            </w:r>
            <w:r w:rsidRPr="00AE5C78">
              <w:rPr>
                <w:b/>
                <w:bCs/>
                <w:color w:val="0070C0"/>
              </w:rPr>
              <w:t>k</w:t>
            </w:r>
            <w:r w:rsidR="003B723B" w:rsidRPr="00AE5C78">
              <w:rPr>
                <w:b/>
                <w:bCs/>
                <w:color w:val="0070C0"/>
              </w:rPr>
              <w:t>en</w:t>
            </w:r>
          </w:p>
        </w:tc>
        <w:tc>
          <w:tcPr>
            <w:tcW w:w="1366" w:type="dxa"/>
            <w:gridSpan w:val="2"/>
            <w:shd w:val="clear" w:color="auto" w:fill="auto"/>
            <w:noWrap/>
            <w:vAlign w:val="center"/>
          </w:tcPr>
          <w:p w14:paraId="71693FCF"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X</w:t>
            </w:r>
          </w:p>
        </w:tc>
        <w:tc>
          <w:tcPr>
            <w:tcW w:w="1276" w:type="dxa"/>
            <w:shd w:val="clear" w:color="auto" w:fill="auto"/>
            <w:noWrap/>
            <w:vAlign w:val="center"/>
          </w:tcPr>
          <w:p w14:paraId="6DC1E879"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X</w:t>
            </w:r>
          </w:p>
        </w:tc>
        <w:tc>
          <w:tcPr>
            <w:tcW w:w="1559" w:type="dxa"/>
            <w:shd w:val="clear" w:color="auto" w:fill="auto"/>
            <w:noWrap/>
            <w:vAlign w:val="center"/>
          </w:tcPr>
          <w:p w14:paraId="430068F6"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X</w:t>
            </w:r>
          </w:p>
        </w:tc>
        <w:tc>
          <w:tcPr>
            <w:tcW w:w="1762" w:type="dxa"/>
            <w:gridSpan w:val="2"/>
            <w:shd w:val="clear" w:color="auto" w:fill="auto"/>
            <w:noWrap/>
            <w:vAlign w:val="center"/>
          </w:tcPr>
          <w:p w14:paraId="01C77AB7"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073" w:type="dxa"/>
          </w:tcPr>
          <w:p w14:paraId="5CBB6DAF"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r>
      <w:tr w:rsidR="001B2B98" w:rsidRPr="00AE5C78" w14:paraId="3371609A" w14:textId="77777777" w:rsidTr="00065A07">
        <w:tblPrEx>
          <w:tblLook w:val="0480" w:firstRow="0" w:lastRow="0" w:firstColumn="1" w:lastColumn="0" w:noHBand="0" w:noVBand="1"/>
        </w:tblPrEx>
        <w:tc>
          <w:tcPr>
            <w:tcW w:w="5525" w:type="dxa"/>
            <w:vMerge w:val="restart"/>
            <w:shd w:val="clear" w:color="auto" w:fill="D9D9D9"/>
            <w:vAlign w:val="bottom"/>
          </w:tcPr>
          <w:p w14:paraId="49406A79" w14:textId="1939F7FF" w:rsidR="001B2B98" w:rsidRPr="00AE5C78" w:rsidRDefault="003B723B" w:rsidP="001B2B98">
            <w:pPr>
              <w:widowControl/>
              <w:suppressAutoHyphens/>
              <w:overflowPunct/>
              <w:autoSpaceDE/>
              <w:autoSpaceDN/>
              <w:adjustRightInd/>
              <w:spacing w:before="40" w:after="40" w:line="240" w:lineRule="atLeast"/>
              <w:ind w:left="0" w:firstLine="0"/>
              <w:contextualSpacing/>
              <w:jc w:val="left"/>
              <w:textAlignment w:val="auto"/>
              <w:rPr>
                <w:b/>
                <w:bCs/>
                <w:color w:val="0070C0"/>
              </w:rPr>
            </w:pPr>
            <w:r w:rsidRPr="00AE5C78">
              <w:rPr>
                <w:b/>
                <w:bCs/>
                <w:color w:val="0070C0"/>
              </w:rPr>
              <w:t>Beiboo</w:t>
            </w:r>
            <w:r w:rsidR="001B2B98" w:rsidRPr="00AE5C78">
              <w:rPr>
                <w:b/>
                <w:bCs/>
                <w:color w:val="0070C0"/>
              </w:rPr>
              <w:t>t</w:t>
            </w:r>
          </w:p>
          <w:p w14:paraId="47417A20" w14:textId="4326360D" w:rsidR="001B2B98" w:rsidRPr="00AE5C78" w:rsidRDefault="001B2B98" w:rsidP="001B2B98">
            <w:pPr>
              <w:widowControl/>
              <w:suppressAutoHyphens/>
              <w:overflowPunct/>
              <w:autoSpaceDE/>
              <w:autoSpaceDN/>
              <w:adjustRightInd/>
              <w:spacing w:before="40" w:after="40" w:line="240" w:lineRule="atLeast"/>
              <w:ind w:left="0" w:firstLine="0"/>
              <w:contextualSpacing/>
              <w:jc w:val="left"/>
              <w:textAlignment w:val="auto"/>
              <w:rPr>
                <w:b/>
                <w:bCs/>
                <w:color w:val="0070C0"/>
              </w:rPr>
            </w:pPr>
            <w:r w:rsidRPr="00AE5C78">
              <w:rPr>
                <w:b/>
                <w:bCs/>
                <w:color w:val="0070C0"/>
              </w:rPr>
              <w:t>(</w:t>
            </w:r>
            <w:r w:rsidR="003B723B" w:rsidRPr="00AE5C78">
              <w:rPr>
                <w:b/>
                <w:bCs/>
                <w:color w:val="0070C0"/>
              </w:rPr>
              <w:t>Im Falle von 7.2.3.29.1 und 7.2.3.31.1 im Bereich der Ladung zulässig</w:t>
            </w:r>
            <w:r w:rsidRPr="00AE5C78">
              <w:rPr>
                <w:b/>
                <w:bCs/>
                <w:color w:val="0070C0"/>
              </w:rPr>
              <w:t>)</w:t>
            </w:r>
          </w:p>
        </w:tc>
        <w:tc>
          <w:tcPr>
            <w:tcW w:w="1366" w:type="dxa"/>
            <w:gridSpan w:val="2"/>
            <w:shd w:val="clear" w:color="auto" w:fill="D9D9D9"/>
            <w:noWrap/>
            <w:vAlign w:val="center"/>
          </w:tcPr>
          <w:p w14:paraId="35F6F31E"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276" w:type="dxa"/>
            <w:shd w:val="clear" w:color="auto" w:fill="D9D9D9"/>
            <w:noWrap/>
            <w:vAlign w:val="center"/>
          </w:tcPr>
          <w:p w14:paraId="5DD9A967"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X</w:t>
            </w:r>
          </w:p>
        </w:tc>
        <w:tc>
          <w:tcPr>
            <w:tcW w:w="1559" w:type="dxa"/>
            <w:shd w:val="clear" w:color="auto" w:fill="D9D9D9"/>
            <w:noWrap/>
            <w:vAlign w:val="center"/>
          </w:tcPr>
          <w:p w14:paraId="0244B6A7"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X</w:t>
            </w:r>
          </w:p>
        </w:tc>
        <w:tc>
          <w:tcPr>
            <w:tcW w:w="1762" w:type="dxa"/>
            <w:gridSpan w:val="2"/>
            <w:shd w:val="clear" w:color="auto" w:fill="D9D9D9"/>
            <w:noWrap/>
            <w:vAlign w:val="center"/>
          </w:tcPr>
          <w:p w14:paraId="211FDD2B"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c>
          <w:tcPr>
            <w:tcW w:w="1073" w:type="dxa"/>
            <w:shd w:val="clear" w:color="auto" w:fill="D9D9D9"/>
          </w:tcPr>
          <w:p w14:paraId="5E746C73"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p>
        </w:tc>
      </w:tr>
      <w:tr w:rsidR="001B2B98" w:rsidRPr="00AE5C78" w14:paraId="1FFFEC3E" w14:textId="77777777" w:rsidTr="001B2B98">
        <w:tblPrEx>
          <w:tblLook w:val="0480" w:firstRow="0" w:lastRow="0" w:firstColumn="1" w:lastColumn="0" w:noHBand="0" w:noVBand="1"/>
        </w:tblPrEx>
        <w:tc>
          <w:tcPr>
            <w:tcW w:w="5525" w:type="dxa"/>
            <w:vMerge/>
            <w:shd w:val="clear" w:color="auto" w:fill="D9D9D9"/>
            <w:vAlign w:val="bottom"/>
          </w:tcPr>
          <w:p w14:paraId="1F93D235" w14:textId="77777777" w:rsidR="001B2B98" w:rsidRPr="00AE5C78" w:rsidRDefault="001B2B98" w:rsidP="001B2B98">
            <w:pPr>
              <w:widowControl/>
              <w:suppressAutoHyphens/>
              <w:overflowPunct/>
              <w:autoSpaceDE/>
              <w:autoSpaceDN/>
              <w:adjustRightInd/>
              <w:spacing w:before="40" w:after="40" w:line="240" w:lineRule="atLeast"/>
              <w:ind w:left="0" w:firstLine="0"/>
              <w:contextualSpacing/>
              <w:jc w:val="left"/>
              <w:textAlignment w:val="auto"/>
              <w:rPr>
                <w:color w:val="FF0000"/>
              </w:rPr>
            </w:pPr>
          </w:p>
        </w:tc>
        <w:tc>
          <w:tcPr>
            <w:tcW w:w="7036" w:type="dxa"/>
            <w:gridSpan w:val="7"/>
            <w:shd w:val="clear" w:color="auto" w:fill="D9D9D9"/>
            <w:noWrap/>
            <w:vAlign w:val="center"/>
          </w:tcPr>
          <w:p w14:paraId="04F40211" w14:textId="374A6B25" w:rsidR="001B2B98" w:rsidRPr="00AE5C78" w:rsidRDefault="003B723B" w:rsidP="001B2B98">
            <w:pPr>
              <w:widowControl/>
              <w:suppressAutoHyphens/>
              <w:overflowPunct/>
              <w:autoSpaceDE/>
              <w:autoSpaceDN/>
              <w:adjustRightInd/>
              <w:spacing w:before="40" w:after="40" w:line="240" w:lineRule="atLeast"/>
              <w:ind w:left="0" w:firstLine="0"/>
              <w:contextualSpacing/>
              <w:jc w:val="center"/>
              <w:textAlignment w:val="auto"/>
              <w:rPr>
                <w:b/>
                <w:bCs/>
                <w:color w:val="0070C0"/>
              </w:rPr>
            </w:pPr>
            <w:r w:rsidRPr="00AE5C78">
              <w:rPr>
                <w:b/>
                <w:bCs/>
                <w:color w:val="0070C0"/>
              </w:rPr>
              <w:t>Nur wenn der Werkstoff nicht schwer entflammbar sein soll</w:t>
            </w:r>
          </w:p>
        </w:tc>
      </w:tr>
    </w:tbl>
    <w:p w14:paraId="44F8BCF5" w14:textId="1575DC65" w:rsidR="00065A07" w:rsidRPr="00AE5C78" w:rsidRDefault="001B2B98" w:rsidP="001B2B98">
      <w:pPr>
        <w:widowControl/>
        <w:suppressAutoHyphens/>
        <w:overflowPunct/>
        <w:autoSpaceDE/>
        <w:autoSpaceDN/>
        <w:adjustRightInd/>
        <w:spacing w:before="120" w:after="120" w:line="240" w:lineRule="atLeast"/>
        <w:ind w:right="1134" w:firstLine="0"/>
        <w:textAlignment w:val="auto"/>
      </w:pPr>
      <w:r w:rsidRPr="00AE5C78">
        <w:rPr>
          <w:b/>
        </w:rPr>
        <w:t>9.3.x.0.5</w:t>
      </w:r>
      <w:r w:rsidRPr="00AE5C78">
        <w:tab/>
      </w:r>
      <w:r w:rsidR="00065A07" w:rsidRPr="00AE5C78">
        <w:t>Die im Bereich der Ladung verwendete Farbe darf insbesondere bei Schlagbeanspruchung keine Funkenbildung hervorrufen können.</w:t>
      </w:r>
    </w:p>
    <w:p w14:paraId="7F65887A" w14:textId="096B68BE" w:rsidR="00065A07" w:rsidRPr="00AE5C78" w:rsidRDefault="001B2B98" w:rsidP="001B2B98">
      <w:pPr>
        <w:widowControl/>
        <w:suppressAutoHyphens/>
        <w:overflowPunct/>
        <w:autoSpaceDE/>
        <w:autoSpaceDN/>
        <w:adjustRightInd/>
        <w:spacing w:after="120" w:line="240" w:lineRule="atLeast"/>
        <w:ind w:right="1815" w:firstLine="0"/>
        <w:textAlignment w:val="auto"/>
      </w:pPr>
      <w:r w:rsidRPr="00AE5C78">
        <w:rPr>
          <w:b/>
        </w:rPr>
        <w:t>9.3.x.0.6</w:t>
      </w:r>
      <w:r w:rsidRPr="00AE5C78">
        <w:tab/>
      </w:r>
      <w:r w:rsidR="00065A07" w:rsidRPr="00AE5C78">
        <w:t>Alle in den Wohnungen und im Steuerhaus verwendeten fest eingebauten Werkstoffe, mit Ausnahme der Möbel, müssen schwer entflammbar sein. Im Brandfall dürfen sie Rauch oder giftige Gase nicht in gefährlichem Maße entwickeln.“.</w:t>
      </w:r>
    </w:p>
    <w:p w14:paraId="46C05A50" w14:textId="6654A09A" w:rsidR="0063076E" w:rsidRPr="00AE5C78" w:rsidRDefault="0063076E" w:rsidP="00830501">
      <w:pPr>
        <w:tabs>
          <w:tab w:val="left" w:pos="1418"/>
        </w:tabs>
        <w:spacing w:line="240" w:lineRule="atLeast"/>
        <w:ind w:firstLine="0"/>
        <w:jc w:val="center"/>
      </w:pPr>
      <w:r w:rsidRPr="00AE5C78">
        <w:t>***</w:t>
      </w:r>
      <w:bookmarkEnd w:id="0"/>
    </w:p>
    <w:sectPr w:rsidR="0063076E" w:rsidRPr="00AE5C78" w:rsidSect="006F33C6">
      <w:headerReference w:type="even" r:id="rId18"/>
      <w:headerReference w:type="default" r:id="rId19"/>
      <w:footerReference w:type="even" r:id="rId20"/>
      <w:footerReference w:type="default" r:id="rId21"/>
      <w:headerReference w:type="first" r:id="rId22"/>
      <w:footerReference w:type="first" r:id="rId23"/>
      <w:pgSz w:w="16838" w:h="11906" w:orient="landscape"/>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BE3DB" w14:textId="77777777" w:rsidR="00895A0F" w:rsidRDefault="00895A0F" w:rsidP="00277F70">
      <w:r>
        <w:separator/>
      </w:r>
    </w:p>
  </w:endnote>
  <w:endnote w:type="continuationSeparator" w:id="0">
    <w:p w14:paraId="5BDB1793" w14:textId="77777777" w:rsidR="00895A0F" w:rsidRDefault="00895A0F"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1C42" w14:textId="77777777" w:rsidR="008E2004" w:rsidRDefault="008E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5690" w14:textId="77777777" w:rsidR="008E2004" w:rsidRDefault="008E2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7177D" w14:textId="77777777" w:rsidR="008E2004" w:rsidRDefault="008E20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BE7E" w14:textId="36AC61F3" w:rsidR="00535182" w:rsidRPr="000671E2" w:rsidRDefault="00535182" w:rsidP="00535182">
    <w:pPr>
      <w:widowControl/>
      <w:suppressAutoHyphens/>
      <w:overflowPunct/>
      <w:autoSpaceDE/>
      <w:autoSpaceDN/>
      <w:adjustRightInd/>
      <w:ind w:left="0" w:firstLine="0"/>
      <w:jc w:val="right"/>
      <w:textAlignment w:val="auto"/>
      <w:rPr>
        <w:lang w:val="fr-FR"/>
      </w:rPr>
    </w:pPr>
    <w:r w:rsidRPr="000671E2">
      <w:rPr>
        <w:rFonts w:ascii="Arial" w:hAnsi="Arial"/>
        <w:noProof/>
        <w:snapToGrid w:val="0"/>
        <w:sz w:val="12"/>
        <w:szCs w:val="24"/>
        <w:lang w:val="fr-FR"/>
      </w:rPr>
      <w:t>mm_ba/adn_wp15_ac2_2021_</w:t>
    </w:r>
    <w:r w:rsidR="001B2B98">
      <w:rPr>
        <w:rFonts w:ascii="Arial" w:hAnsi="Arial"/>
        <w:noProof/>
        <w:snapToGrid w:val="0"/>
        <w:sz w:val="12"/>
        <w:szCs w:val="24"/>
        <w:lang w:val="fr-FR"/>
      </w:rPr>
      <w:t>30</w:t>
    </w:r>
    <w:r w:rsidRPr="000671E2">
      <w:rPr>
        <w:rFonts w:ascii="Arial" w:hAnsi="Arial"/>
        <w:noProof/>
        <w:snapToGrid w:val="0"/>
        <w:sz w:val="12"/>
        <w:szCs w:val="24"/>
        <w:lang w:val="fr-FR"/>
      </w:rPr>
      <w:t>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762" w14:textId="0C9B0A42" w:rsidR="00D36741" w:rsidRPr="000671E2" w:rsidRDefault="000671E2" w:rsidP="00D36741">
    <w:pPr>
      <w:widowControl/>
      <w:suppressAutoHyphens/>
      <w:overflowPunct/>
      <w:autoSpaceDE/>
      <w:autoSpaceDN/>
      <w:adjustRightInd/>
      <w:ind w:left="0" w:firstLine="0"/>
      <w:jc w:val="right"/>
      <w:textAlignment w:val="auto"/>
      <w:rPr>
        <w:lang w:val="fr-FR"/>
      </w:rPr>
    </w:pPr>
    <w:bookmarkStart w:id="9" w:name="_Hlk74567240"/>
    <w:bookmarkStart w:id="10" w:name="_Hlk74567241"/>
    <w:r w:rsidRPr="000671E2">
      <w:rPr>
        <w:rFonts w:ascii="Arial" w:hAnsi="Arial"/>
        <w:noProof/>
        <w:snapToGrid w:val="0"/>
        <w:sz w:val="12"/>
        <w:szCs w:val="24"/>
        <w:lang w:val="fr-FR"/>
      </w:rPr>
      <w:t>m</w:t>
    </w:r>
    <w:r w:rsidR="00D36741" w:rsidRPr="000671E2">
      <w:rPr>
        <w:rFonts w:ascii="Arial" w:hAnsi="Arial"/>
        <w:noProof/>
        <w:snapToGrid w:val="0"/>
        <w:sz w:val="12"/>
        <w:szCs w:val="24"/>
        <w:lang w:val="fr-FR"/>
      </w:rPr>
      <w:t>m</w:t>
    </w:r>
    <w:r w:rsidRPr="000671E2">
      <w:rPr>
        <w:rFonts w:ascii="Arial" w:hAnsi="Arial"/>
        <w:noProof/>
        <w:snapToGrid w:val="0"/>
        <w:sz w:val="12"/>
        <w:szCs w:val="24"/>
        <w:lang w:val="fr-FR"/>
      </w:rPr>
      <w:t>_ba</w:t>
    </w:r>
    <w:r w:rsidR="00D36741" w:rsidRPr="000671E2">
      <w:rPr>
        <w:rFonts w:ascii="Arial" w:hAnsi="Arial"/>
        <w:noProof/>
        <w:snapToGrid w:val="0"/>
        <w:sz w:val="12"/>
        <w:szCs w:val="24"/>
        <w:lang w:val="fr-FR"/>
      </w:rPr>
      <w:t>/adn_wp15_ac2_202</w:t>
    </w:r>
    <w:r w:rsidR="00830501" w:rsidRPr="000671E2">
      <w:rPr>
        <w:rFonts w:ascii="Arial" w:hAnsi="Arial"/>
        <w:noProof/>
        <w:snapToGrid w:val="0"/>
        <w:sz w:val="12"/>
        <w:szCs w:val="24"/>
        <w:lang w:val="fr-FR"/>
      </w:rPr>
      <w:t>1</w:t>
    </w:r>
    <w:r w:rsidR="00D36741" w:rsidRPr="000671E2">
      <w:rPr>
        <w:rFonts w:ascii="Arial" w:hAnsi="Arial"/>
        <w:noProof/>
        <w:snapToGrid w:val="0"/>
        <w:sz w:val="12"/>
        <w:szCs w:val="24"/>
        <w:lang w:val="fr-FR"/>
      </w:rPr>
      <w:t>_</w:t>
    </w:r>
    <w:r w:rsidR="001B2B98">
      <w:rPr>
        <w:rFonts w:ascii="Arial" w:hAnsi="Arial"/>
        <w:noProof/>
        <w:snapToGrid w:val="0"/>
        <w:sz w:val="12"/>
        <w:szCs w:val="24"/>
        <w:lang w:val="fr-FR"/>
      </w:rPr>
      <w:t>30</w:t>
    </w:r>
    <w:r w:rsidR="00D36741" w:rsidRPr="000671E2">
      <w:rPr>
        <w:rFonts w:ascii="Arial" w:hAnsi="Arial"/>
        <w:noProof/>
        <w:snapToGrid w:val="0"/>
        <w:sz w:val="12"/>
        <w:szCs w:val="24"/>
        <w:lang w:val="fr-FR"/>
      </w:rPr>
      <w:t>de</w:t>
    </w:r>
    <w:bookmarkEnd w:id="9"/>
    <w:bookmarkEnd w:id="1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D4F6" w14:textId="0ACCC913" w:rsidR="003664FC" w:rsidRPr="003664FC" w:rsidRDefault="003664FC" w:rsidP="003664FC">
    <w:pPr>
      <w:widowControl/>
      <w:suppressAutoHyphens/>
      <w:overflowPunct/>
      <w:autoSpaceDE/>
      <w:autoSpaceDN/>
      <w:adjustRightInd/>
      <w:ind w:left="0" w:firstLine="0"/>
      <w:jc w:val="right"/>
      <w:textAlignment w:val="auto"/>
      <w:rPr>
        <w:lang w:val="fr-FR"/>
      </w:rPr>
    </w:pPr>
    <w:r>
      <w:rPr>
        <w:rFonts w:ascii="Arial" w:hAnsi="Arial"/>
        <w:noProof/>
        <w:snapToGrid w:val="0"/>
        <w:sz w:val="12"/>
        <w:szCs w:val="12"/>
        <w:lang w:val="fr-FR"/>
      </w:rPr>
      <w:t>m</w:t>
    </w:r>
    <w:r w:rsidRPr="003664FC">
      <w:rPr>
        <w:rFonts w:ascii="Arial" w:hAnsi="Arial"/>
        <w:noProof/>
        <w:snapToGrid w:val="0"/>
        <w:sz w:val="12"/>
        <w:szCs w:val="12"/>
        <w:lang w:val="fr-FR"/>
      </w:rPr>
      <w:t>m</w:t>
    </w:r>
    <w:r>
      <w:rPr>
        <w:rFonts w:ascii="Arial" w:hAnsi="Arial"/>
        <w:noProof/>
        <w:snapToGrid w:val="0"/>
        <w:sz w:val="12"/>
        <w:szCs w:val="12"/>
        <w:lang w:val="fr-FR"/>
      </w:rPr>
      <w:t>_ba</w:t>
    </w:r>
    <w:r w:rsidRPr="003664FC">
      <w:rPr>
        <w:rFonts w:ascii="Arial" w:hAnsi="Arial"/>
        <w:noProof/>
        <w:snapToGrid w:val="0"/>
        <w:sz w:val="12"/>
        <w:szCs w:val="12"/>
        <w:lang w:val="fr-FR"/>
      </w:rPr>
      <w:t>/adn_wp15_ac2_2021_</w:t>
    </w:r>
    <w:r w:rsidR="001B2B98">
      <w:rPr>
        <w:rFonts w:ascii="Arial" w:hAnsi="Arial"/>
        <w:noProof/>
        <w:snapToGrid w:val="0"/>
        <w:sz w:val="12"/>
        <w:szCs w:val="12"/>
        <w:lang w:val="fr-FR"/>
      </w:rPr>
      <w:t>30</w:t>
    </w:r>
    <w:r w:rsidRPr="003664FC">
      <w:rPr>
        <w:rFonts w:ascii="Arial" w:hAnsi="Arial"/>
        <w:noProof/>
        <w:snapToGrid w:val="0"/>
        <w:sz w:val="12"/>
        <w:szCs w:val="12"/>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D5E55" w14:textId="77777777" w:rsidR="00895A0F" w:rsidRDefault="00895A0F" w:rsidP="00277F70">
      <w:r>
        <w:separator/>
      </w:r>
    </w:p>
  </w:footnote>
  <w:footnote w:type="continuationSeparator" w:id="0">
    <w:p w14:paraId="604F099A" w14:textId="77777777" w:rsidR="00895A0F" w:rsidRDefault="00895A0F" w:rsidP="00277F70">
      <w:r>
        <w:continuationSeparator/>
      </w:r>
    </w:p>
  </w:footnote>
  <w:footnote w:id="1">
    <w:p w14:paraId="0A16825C" w14:textId="32F99366" w:rsidR="00277F70" w:rsidRPr="005B7A17" w:rsidRDefault="00277F70" w:rsidP="00277F70">
      <w:pPr>
        <w:pStyle w:val="FootnoteText"/>
        <w:ind w:left="284" w:hanging="284"/>
        <w:rPr>
          <w:sz w:val="16"/>
          <w:szCs w:val="16"/>
        </w:rPr>
      </w:pPr>
      <w:r w:rsidRPr="005B7A17">
        <w:rPr>
          <w:rStyle w:val="FootnoteReference"/>
          <w:sz w:val="16"/>
          <w:szCs w:val="16"/>
        </w:rPr>
        <w:footnoteRef/>
      </w:r>
      <w:r w:rsidRPr="005B7A17">
        <w:rPr>
          <w:sz w:val="16"/>
          <w:szCs w:val="16"/>
        </w:rPr>
        <w:t xml:space="preserve"> </w:t>
      </w:r>
      <w:r w:rsidRPr="005B7A17">
        <w:rPr>
          <w:sz w:val="16"/>
          <w:szCs w:val="16"/>
        </w:rPr>
        <w:tab/>
        <w:t>Von der UNECE in Englisch, Französisch und Russisch unter dem Aktenzeichen ECE/TRANS/WP.15/AC.2/202</w:t>
      </w:r>
      <w:r w:rsidR="00AE0AFB" w:rsidRPr="005B7A17">
        <w:rPr>
          <w:sz w:val="16"/>
          <w:szCs w:val="16"/>
        </w:rPr>
        <w:t>1</w:t>
      </w:r>
      <w:r w:rsidRPr="005B7A17">
        <w:rPr>
          <w:sz w:val="16"/>
          <w:szCs w:val="16"/>
        </w:rPr>
        <w:t>/</w:t>
      </w:r>
      <w:r w:rsidR="001B2B98">
        <w:rPr>
          <w:sz w:val="16"/>
          <w:szCs w:val="16"/>
        </w:rPr>
        <w:t>30</w:t>
      </w:r>
      <w:r w:rsidRPr="005B7A17">
        <w:rPr>
          <w:sz w:val="16"/>
          <w:szCs w:val="16"/>
        </w:rPr>
        <w:t xml:space="preserve"> verteilt.</w:t>
      </w:r>
    </w:p>
  </w:footnote>
  <w:footnote w:id="2">
    <w:p w14:paraId="1C93A7FD" w14:textId="03091D33" w:rsidR="00277F70" w:rsidRPr="00B041A6" w:rsidRDefault="00277F70" w:rsidP="009D5560">
      <w:pPr>
        <w:pStyle w:val="FootnoteText"/>
        <w:ind w:left="284" w:hanging="284"/>
        <w:rPr>
          <w:sz w:val="16"/>
          <w:szCs w:val="16"/>
        </w:rPr>
      </w:pPr>
      <w:r w:rsidRPr="005B7A17">
        <w:rPr>
          <w:rStyle w:val="FootnoteReference"/>
          <w:sz w:val="16"/>
          <w:szCs w:val="16"/>
        </w:rPr>
        <w:footnoteRef/>
      </w:r>
      <w:r w:rsidRPr="005B7A17">
        <w:rPr>
          <w:sz w:val="16"/>
          <w:szCs w:val="16"/>
        </w:rPr>
        <w:t xml:space="preserve"> </w:t>
      </w:r>
      <w:r w:rsidRPr="005B7A17">
        <w:rPr>
          <w:sz w:val="16"/>
          <w:szCs w:val="16"/>
        </w:rPr>
        <w:tab/>
      </w:r>
      <w:r w:rsidR="009D5560" w:rsidRPr="005B7A17">
        <w:rPr>
          <w:sz w:val="16"/>
          <w:szCs w:val="16"/>
        </w:rPr>
        <w:t xml:space="preserve">Entsprechend dem Arbeitsprogramm des Binnenverkehrsausschusses für </w:t>
      </w:r>
      <w:r w:rsidR="008B0942" w:rsidRPr="005B7A17">
        <w:rPr>
          <w:sz w:val="16"/>
          <w:szCs w:val="16"/>
        </w:rPr>
        <w:t>2021</w:t>
      </w:r>
      <w:r w:rsidR="009D5560" w:rsidRPr="005B7A17">
        <w:rPr>
          <w:sz w:val="16"/>
          <w:szCs w:val="16"/>
        </w:rPr>
        <w:t xml:space="preserve"> gemäß dem Entwurf des Programmhaushalts für </w:t>
      </w:r>
      <w:r w:rsidR="008B0942" w:rsidRPr="005B7A17">
        <w:rPr>
          <w:sz w:val="16"/>
          <w:szCs w:val="16"/>
        </w:rPr>
        <w:t>2021</w:t>
      </w:r>
      <w:r w:rsidR="009D5560" w:rsidRPr="005B7A17">
        <w:rPr>
          <w:sz w:val="16"/>
          <w:szCs w:val="16"/>
        </w:rPr>
        <w:t xml:space="preserve"> (A/7</w:t>
      </w:r>
      <w:r w:rsidR="008B0942" w:rsidRPr="005B7A17">
        <w:rPr>
          <w:sz w:val="16"/>
          <w:szCs w:val="16"/>
        </w:rPr>
        <w:t>5</w:t>
      </w:r>
      <w:r w:rsidR="009D5560" w:rsidRPr="005B7A17">
        <w:rPr>
          <w:sz w:val="16"/>
          <w:szCs w:val="16"/>
        </w:rPr>
        <w:t>/6 (</w:t>
      </w:r>
      <w:r w:rsidR="00493A40" w:rsidRPr="005B7A17">
        <w:rPr>
          <w:sz w:val="16"/>
          <w:szCs w:val="16"/>
        </w:rPr>
        <w:t xml:space="preserve">Kap. </w:t>
      </w:r>
      <w:r w:rsidR="008B0942" w:rsidRPr="005B7A17">
        <w:rPr>
          <w:sz w:val="16"/>
          <w:szCs w:val="16"/>
        </w:rPr>
        <w:t>.</w:t>
      </w:r>
      <w:r w:rsidR="009D5560" w:rsidRPr="005B7A17">
        <w:rPr>
          <w:sz w:val="16"/>
          <w:szCs w:val="16"/>
        </w:rPr>
        <w:t>20), Abs. 20.</w:t>
      </w:r>
      <w:r w:rsidR="008B0942" w:rsidRPr="005B7A17">
        <w:rPr>
          <w:sz w:val="16"/>
          <w:szCs w:val="16"/>
        </w:rPr>
        <w:t>51</w:t>
      </w:r>
      <w:r w:rsidR="009D5560" w:rsidRPr="005B7A1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A912" w14:textId="77777777" w:rsidR="00946248" w:rsidRPr="00FF3208" w:rsidRDefault="00946248" w:rsidP="00946248">
    <w:pPr>
      <w:widowControl/>
      <w:suppressAutoHyphens/>
      <w:overflowPunct/>
      <w:autoSpaceDE/>
      <w:autoSpaceDN/>
      <w:adjustRightInd/>
      <w:ind w:left="0" w:firstLine="0"/>
      <w:jc w:val="left"/>
      <w:textAlignment w:val="auto"/>
      <w:rPr>
        <w:rFonts w:ascii="Arial" w:hAnsi="Arial"/>
        <w:snapToGrid w:val="0"/>
        <w:sz w:val="16"/>
        <w:szCs w:val="16"/>
        <w:lang w:val="en-US"/>
      </w:rPr>
    </w:pPr>
    <w:bookmarkStart w:id="4" w:name="_Hlk74661638"/>
    <w:r w:rsidRPr="00FF3208">
      <w:rPr>
        <w:rFonts w:ascii="Arial" w:hAnsi="Arial"/>
        <w:snapToGrid w:val="0"/>
        <w:sz w:val="16"/>
        <w:szCs w:val="16"/>
        <w:lang w:val="en-US"/>
      </w:rPr>
      <w:t>CCNR-ZKR/ADN/WP.15/AC.2/20</w:t>
    </w:r>
    <w:r>
      <w:rPr>
        <w:rFonts w:ascii="Arial" w:hAnsi="Arial"/>
        <w:snapToGrid w:val="0"/>
        <w:sz w:val="16"/>
        <w:szCs w:val="16"/>
        <w:lang w:val="en-US"/>
      </w:rPr>
      <w:t>21</w:t>
    </w:r>
    <w:r w:rsidRPr="00FF3208">
      <w:rPr>
        <w:rFonts w:ascii="Arial" w:hAnsi="Arial"/>
        <w:snapToGrid w:val="0"/>
        <w:sz w:val="16"/>
        <w:szCs w:val="16"/>
        <w:lang w:val="en-US"/>
      </w:rPr>
      <w:t>/</w:t>
    </w:r>
    <w:r>
      <w:rPr>
        <w:rFonts w:ascii="Arial" w:hAnsi="Arial"/>
        <w:snapToGrid w:val="0"/>
        <w:sz w:val="16"/>
        <w:szCs w:val="16"/>
        <w:lang w:val="en-US"/>
      </w:rPr>
      <w:t>30</w:t>
    </w:r>
  </w:p>
  <w:p w14:paraId="04A9E3BF" w14:textId="77777777" w:rsidR="00946248" w:rsidRDefault="00946248" w:rsidP="0094624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5</w:t>
    </w:r>
    <w:r w:rsidRPr="00FF3208">
      <w:rPr>
        <w:rFonts w:ascii="Arial" w:hAnsi="Arial"/>
        <w:snapToGrid w:val="0"/>
        <w:sz w:val="16"/>
        <w:szCs w:val="16"/>
      </w:rPr>
      <w:fldChar w:fldCharType="end"/>
    </w:r>
  </w:p>
  <w:bookmarkEnd w:id="4"/>
  <w:p w14:paraId="60C31141" w14:textId="77777777" w:rsidR="00946248" w:rsidRDefault="00946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E028" w14:textId="77777777" w:rsidR="00946248" w:rsidRPr="00FF3208" w:rsidRDefault="00946248" w:rsidP="00946248">
    <w:pPr>
      <w:widowControl/>
      <w:suppressAutoHyphens/>
      <w:overflowPunct/>
      <w:autoSpaceDE/>
      <w:autoSpaceDN/>
      <w:adjustRightInd/>
      <w:ind w:left="0" w:firstLine="0"/>
      <w:jc w:val="righ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21</w:t>
    </w:r>
    <w:r w:rsidRPr="00FF3208">
      <w:rPr>
        <w:rFonts w:ascii="Arial" w:hAnsi="Arial"/>
        <w:snapToGrid w:val="0"/>
        <w:sz w:val="16"/>
        <w:szCs w:val="16"/>
        <w:lang w:val="en-US"/>
      </w:rPr>
      <w:t>/</w:t>
    </w:r>
    <w:r>
      <w:rPr>
        <w:rFonts w:ascii="Arial" w:hAnsi="Arial"/>
        <w:snapToGrid w:val="0"/>
        <w:sz w:val="16"/>
        <w:szCs w:val="16"/>
        <w:lang w:val="en-US"/>
      </w:rPr>
      <w:t>30</w:t>
    </w:r>
  </w:p>
  <w:p w14:paraId="11C24E67" w14:textId="77777777" w:rsidR="00946248" w:rsidRDefault="00946248" w:rsidP="00946248">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5</w:t>
    </w:r>
    <w:r w:rsidRPr="00FF3208">
      <w:rPr>
        <w:rFonts w:ascii="Arial" w:hAnsi="Arial"/>
        <w:snapToGrid w:val="0"/>
        <w:sz w:val="16"/>
        <w:szCs w:val="16"/>
      </w:rPr>
      <w:fldChar w:fldCharType="end"/>
    </w:r>
  </w:p>
  <w:p w14:paraId="7D2111E1" w14:textId="77777777" w:rsidR="00946248" w:rsidRDefault="00946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3EDD" w14:textId="77777777" w:rsidR="008E2004" w:rsidRDefault="008E20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395E" w14:textId="0513E686"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1B2B98">
      <w:rPr>
        <w:rFonts w:ascii="Arial" w:hAnsi="Arial"/>
        <w:snapToGrid w:val="0"/>
        <w:sz w:val="16"/>
        <w:szCs w:val="16"/>
        <w:lang w:val="en-US"/>
      </w:rPr>
      <w:t>30</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7E64" w14:textId="0279B113"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5" w:name="_Hlk19605293"/>
    <w:bookmarkStart w:id="6" w:name="_Hlk19605294"/>
    <w:bookmarkStart w:id="7" w:name="_Hlk74573566"/>
    <w:bookmarkStart w:id="8" w:name="_Hlk74573567"/>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1B2B98">
      <w:rPr>
        <w:rFonts w:ascii="Arial" w:hAnsi="Arial"/>
        <w:snapToGrid w:val="0"/>
        <w:sz w:val="16"/>
        <w:szCs w:val="16"/>
        <w:lang w:val="en-US"/>
      </w:rPr>
      <w:t>30</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5"/>
    <w:bookmarkEnd w:id="6"/>
    <w:bookmarkEnd w:id="7"/>
    <w:bookmarkEnd w:id="8"/>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BE7D" w14:textId="77777777" w:rsidR="00E855BB" w:rsidRPr="00FF3208" w:rsidRDefault="00E855BB" w:rsidP="00E855BB">
    <w:pPr>
      <w:widowControl/>
      <w:suppressAutoHyphens/>
      <w:overflowPunct/>
      <w:autoSpaceDE/>
      <w:autoSpaceDN/>
      <w:adjustRightInd/>
      <w:ind w:left="0" w:firstLine="0"/>
      <w:jc w:val="righ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21</w:t>
    </w:r>
    <w:r w:rsidRPr="00FF3208">
      <w:rPr>
        <w:rFonts w:ascii="Arial" w:hAnsi="Arial"/>
        <w:snapToGrid w:val="0"/>
        <w:sz w:val="16"/>
        <w:szCs w:val="16"/>
        <w:lang w:val="en-US"/>
      </w:rPr>
      <w:t>/</w:t>
    </w:r>
    <w:r>
      <w:rPr>
        <w:rFonts w:ascii="Arial" w:hAnsi="Arial"/>
        <w:snapToGrid w:val="0"/>
        <w:sz w:val="16"/>
        <w:szCs w:val="16"/>
        <w:lang w:val="en-US"/>
      </w:rPr>
      <w:t>30</w:t>
    </w:r>
  </w:p>
  <w:p w14:paraId="04C4A78B" w14:textId="77777777" w:rsidR="00E855BB" w:rsidRDefault="00E855BB" w:rsidP="00E855BB">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5</w:t>
    </w:r>
    <w:r w:rsidRPr="00FF3208">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6BDC1FB8"/>
    <w:multiLevelType w:val="hybridMultilevel"/>
    <w:tmpl w:val="ECD8A2FC"/>
    <w:lvl w:ilvl="0" w:tplc="FD66BA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04EEE"/>
    <w:rsid w:val="00010B8A"/>
    <w:rsid w:val="00016D83"/>
    <w:rsid w:val="0004424E"/>
    <w:rsid w:val="00060F7F"/>
    <w:rsid w:val="000646C7"/>
    <w:rsid w:val="00065A07"/>
    <w:rsid w:val="000671E2"/>
    <w:rsid w:val="00081764"/>
    <w:rsid w:val="00087A6B"/>
    <w:rsid w:val="0009215A"/>
    <w:rsid w:val="00094A98"/>
    <w:rsid w:val="000A1F04"/>
    <w:rsid w:val="000A563B"/>
    <w:rsid w:val="000B2B01"/>
    <w:rsid w:val="000B41DC"/>
    <w:rsid w:val="000C6E63"/>
    <w:rsid w:val="000D2922"/>
    <w:rsid w:val="000D45A5"/>
    <w:rsid w:val="000E12CF"/>
    <w:rsid w:val="00105090"/>
    <w:rsid w:val="001123B6"/>
    <w:rsid w:val="00114024"/>
    <w:rsid w:val="001227DD"/>
    <w:rsid w:val="00124AC9"/>
    <w:rsid w:val="00131A8F"/>
    <w:rsid w:val="00133AF9"/>
    <w:rsid w:val="00155C7C"/>
    <w:rsid w:val="00160AF1"/>
    <w:rsid w:val="00165826"/>
    <w:rsid w:val="00173DD7"/>
    <w:rsid w:val="00174C3C"/>
    <w:rsid w:val="001819DE"/>
    <w:rsid w:val="00194D43"/>
    <w:rsid w:val="00197A65"/>
    <w:rsid w:val="001B2AA1"/>
    <w:rsid w:val="001B2B98"/>
    <w:rsid w:val="001C60D6"/>
    <w:rsid w:val="001D68F0"/>
    <w:rsid w:val="001E1420"/>
    <w:rsid w:val="002002E1"/>
    <w:rsid w:val="00203AC3"/>
    <w:rsid w:val="00216409"/>
    <w:rsid w:val="00222245"/>
    <w:rsid w:val="00225E1F"/>
    <w:rsid w:val="00231B46"/>
    <w:rsid w:val="0023573E"/>
    <w:rsid w:val="00253462"/>
    <w:rsid w:val="00254551"/>
    <w:rsid w:val="00277F70"/>
    <w:rsid w:val="002873AB"/>
    <w:rsid w:val="002B4DF7"/>
    <w:rsid w:val="002B7A8C"/>
    <w:rsid w:val="002D5B11"/>
    <w:rsid w:val="002E1B4C"/>
    <w:rsid w:val="002E25BD"/>
    <w:rsid w:val="002E6F67"/>
    <w:rsid w:val="002E759A"/>
    <w:rsid w:val="00313813"/>
    <w:rsid w:val="00342E4B"/>
    <w:rsid w:val="003664FC"/>
    <w:rsid w:val="00386F46"/>
    <w:rsid w:val="00387BCB"/>
    <w:rsid w:val="003B263C"/>
    <w:rsid w:val="003B3B76"/>
    <w:rsid w:val="003B4154"/>
    <w:rsid w:val="003B723B"/>
    <w:rsid w:val="003C0141"/>
    <w:rsid w:val="003D77CA"/>
    <w:rsid w:val="003E12AD"/>
    <w:rsid w:val="003E170E"/>
    <w:rsid w:val="003E6913"/>
    <w:rsid w:val="003F4697"/>
    <w:rsid w:val="003F5E68"/>
    <w:rsid w:val="00405C20"/>
    <w:rsid w:val="004076CE"/>
    <w:rsid w:val="004300CC"/>
    <w:rsid w:val="004448E3"/>
    <w:rsid w:val="00446B6D"/>
    <w:rsid w:val="00451BA9"/>
    <w:rsid w:val="00454F9B"/>
    <w:rsid w:val="00473E92"/>
    <w:rsid w:val="004813B8"/>
    <w:rsid w:val="00483782"/>
    <w:rsid w:val="00493A40"/>
    <w:rsid w:val="004A7663"/>
    <w:rsid w:val="004B1F08"/>
    <w:rsid w:val="004C1F19"/>
    <w:rsid w:val="004C5A4B"/>
    <w:rsid w:val="004E2AEF"/>
    <w:rsid w:val="004E64FE"/>
    <w:rsid w:val="004F06F2"/>
    <w:rsid w:val="00510C03"/>
    <w:rsid w:val="00523D08"/>
    <w:rsid w:val="00535182"/>
    <w:rsid w:val="00574349"/>
    <w:rsid w:val="00577C6C"/>
    <w:rsid w:val="005816CC"/>
    <w:rsid w:val="00591A7D"/>
    <w:rsid w:val="005B7A17"/>
    <w:rsid w:val="005C2135"/>
    <w:rsid w:val="005D238A"/>
    <w:rsid w:val="005D56E2"/>
    <w:rsid w:val="005D614A"/>
    <w:rsid w:val="005E13D8"/>
    <w:rsid w:val="005F4151"/>
    <w:rsid w:val="00605C9C"/>
    <w:rsid w:val="006257E8"/>
    <w:rsid w:val="0063076E"/>
    <w:rsid w:val="00635226"/>
    <w:rsid w:val="00643AEA"/>
    <w:rsid w:val="006450A9"/>
    <w:rsid w:val="006672D7"/>
    <w:rsid w:val="00667EAC"/>
    <w:rsid w:val="00681945"/>
    <w:rsid w:val="00685194"/>
    <w:rsid w:val="0069704F"/>
    <w:rsid w:val="006B10A8"/>
    <w:rsid w:val="006B2794"/>
    <w:rsid w:val="006B3942"/>
    <w:rsid w:val="006B4FAE"/>
    <w:rsid w:val="006C1D84"/>
    <w:rsid w:val="006E1291"/>
    <w:rsid w:val="006E493E"/>
    <w:rsid w:val="006F33C6"/>
    <w:rsid w:val="00720516"/>
    <w:rsid w:val="00724A3F"/>
    <w:rsid w:val="00724E6F"/>
    <w:rsid w:val="00724FD7"/>
    <w:rsid w:val="00744FFD"/>
    <w:rsid w:val="00751575"/>
    <w:rsid w:val="00755DF3"/>
    <w:rsid w:val="0076310E"/>
    <w:rsid w:val="007700D0"/>
    <w:rsid w:val="00780819"/>
    <w:rsid w:val="007944DA"/>
    <w:rsid w:val="007A2689"/>
    <w:rsid w:val="007A3322"/>
    <w:rsid w:val="007C4366"/>
    <w:rsid w:val="007C72B0"/>
    <w:rsid w:val="007D2C1E"/>
    <w:rsid w:val="007F7513"/>
    <w:rsid w:val="008007CC"/>
    <w:rsid w:val="008161DC"/>
    <w:rsid w:val="00816FB9"/>
    <w:rsid w:val="008224E7"/>
    <w:rsid w:val="0082314C"/>
    <w:rsid w:val="0082636A"/>
    <w:rsid w:val="00827D8E"/>
    <w:rsid w:val="00830501"/>
    <w:rsid w:val="00832F0E"/>
    <w:rsid w:val="00836F6E"/>
    <w:rsid w:val="00857646"/>
    <w:rsid w:val="00863D48"/>
    <w:rsid w:val="008915C3"/>
    <w:rsid w:val="00895A0F"/>
    <w:rsid w:val="00895F87"/>
    <w:rsid w:val="008A4F51"/>
    <w:rsid w:val="008A7569"/>
    <w:rsid w:val="008B0942"/>
    <w:rsid w:val="008B1195"/>
    <w:rsid w:val="008B1933"/>
    <w:rsid w:val="008B32C8"/>
    <w:rsid w:val="008C6675"/>
    <w:rsid w:val="008E0E25"/>
    <w:rsid w:val="008E2004"/>
    <w:rsid w:val="008F4F6A"/>
    <w:rsid w:val="00902CAF"/>
    <w:rsid w:val="00923D8E"/>
    <w:rsid w:val="00935AFF"/>
    <w:rsid w:val="00946248"/>
    <w:rsid w:val="009545CD"/>
    <w:rsid w:val="009643C6"/>
    <w:rsid w:val="00972FED"/>
    <w:rsid w:val="009873A1"/>
    <w:rsid w:val="009A1700"/>
    <w:rsid w:val="009A3B69"/>
    <w:rsid w:val="009A5ADD"/>
    <w:rsid w:val="009A6BC0"/>
    <w:rsid w:val="009B27C7"/>
    <w:rsid w:val="009C033F"/>
    <w:rsid w:val="009C71A2"/>
    <w:rsid w:val="009D5560"/>
    <w:rsid w:val="009D7889"/>
    <w:rsid w:val="009E2B4D"/>
    <w:rsid w:val="00A0258A"/>
    <w:rsid w:val="00A02FB6"/>
    <w:rsid w:val="00A03B61"/>
    <w:rsid w:val="00A30528"/>
    <w:rsid w:val="00A474E9"/>
    <w:rsid w:val="00A55BE0"/>
    <w:rsid w:val="00A61678"/>
    <w:rsid w:val="00A70344"/>
    <w:rsid w:val="00A72583"/>
    <w:rsid w:val="00A857CC"/>
    <w:rsid w:val="00A97CEA"/>
    <w:rsid w:val="00AB67F0"/>
    <w:rsid w:val="00AC15CE"/>
    <w:rsid w:val="00AC4990"/>
    <w:rsid w:val="00AC78AF"/>
    <w:rsid w:val="00AC7F3E"/>
    <w:rsid w:val="00AE0AFB"/>
    <w:rsid w:val="00AE1D78"/>
    <w:rsid w:val="00AE3C83"/>
    <w:rsid w:val="00AE5AF2"/>
    <w:rsid w:val="00AE5C78"/>
    <w:rsid w:val="00AE655B"/>
    <w:rsid w:val="00AE7586"/>
    <w:rsid w:val="00AF3790"/>
    <w:rsid w:val="00B302EA"/>
    <w:rsid w:val="00B313AB"/>
    <w:rsid w:val="00B33872"/>
    <w:rsid w:val="00B4424C"/>
    <w:rsid w:val="00B4533C"/>
    <w:rsid w:val="00B57331"/>
    <w:rsid w:val="00B72BC1"/>
    <w:rsid w:val="00B92D4C"/>
    <w:rsid w:val="00BA10F9"/>
    <w:rsid w:val="00BB0DBC"/>
    <w:rsid w:val="00BB43A1"/>
    <w:rsid w:val="00BE25FE"/>
    <w:rsid w:val="00BF2035"/>
    <w:rsid w:val="00BF5CA1"/>
    <w:rsid w:val="00C125FE"/>
    <w:rsid w:val="00C21E09"/>
    <w:rsid w:val="00C3397F"/>
    <w:rsid w:val="00C46B59"/>
    <w:rsid w:val="00C52EB3"/>
    <w:rsid w:val="00C57FD1"/>
    <w:rsid w:val="00C67DBE"/>
    <w:rsid w:val="00C94048"/>
    <w:rsid w:val="00CA03D5"/>
    <w:rsid w:val="00CA1831"/>
    <w:rsid w:val="00CB3355"/>
    <w:rsid w:val="00CC28CD"/>
    <w:rsid w:val="00CD11BF"/>
    <w:rsid w:val="00CD18A5"/>
    <w:rsid w:val="00CE254F"/>
    <w:rsid w:val="00CF1246"/>
    <w:rsid w:val="00CF33FD"/>
    <w:rsid w:val="00CF4D7A"/>
    <w:rsid w:val="00CF55ED"/>
    <w:rsid w:val="00D12776"/>
    <w:rsid w:val="00D15348"/>
    <w:rsid w:val="00D22D7A"/>
    <w:rsid w:val="00D25286"/>
    <w:rsid w:val="00D25F16"/>
    <w:rsid w:val="00D36741"/>
    <w:rsid w:val="00D41E52"/>
    <w:rsid w:val="00D45DD4"/>
    <w:rsid w:val="00D4726C"/>
    <w:rsid w:val="00D51D7A"/>
    <w:rsid w:val="00D63E14"/>
    <w:rsid w:val="00D702BF"/>
    <w:rsid w:val="00D719E3"/>
    <w:rsid w:val="00D813F2"/>
    <w:rsid w:val="00D82CDD"/>
    <w:rsid w:val="00D83551"/>
    <w:rsid w:val="00D83F7E"/>
    <w:rsid w:val="00D95D26"/>
    <w:rsid w:val="00DA42D3"/>
    <w:rsid w:val="00DA457C"/>
    <w:rsid w:val="00DB1DF7"/>
    <w:rsid w:val="00DB57E7"/>
    <w:rsid w:val="00DB688A"/>
    <w:rsid w:val="00DC7BB0"/>
    <w:rsid w:val="00DE53D4"/>
    <w:rsid w:val="00DE6165"/>
    <w:rsid w:val="00DE7361"/>
    <w:rsid w:val="00DF6541"/>
    <w:rsid w:val="00E03BF3"/>
    <w:rsid w:val="00E04049"/>
    <w:rsid w:val="00E063DA"/>
    <w:rsid w:val="00E20EDC"/>
    <w:rsid w:val="00E27AF9"/>
    <w:rsid w:val="00E27F7E"/>
    <w:rsid w:val="00E35306"/>
    <w:rsid w:val="00E37FFD"/>
    <w:rsid w:val="00E41049"/>
    <w:rsid w:val="00E42A5B"/>
    <w:rsid w:val="00E565DE"/>
    <w:rsid w:val="00E569AC"/>
    <w:rsid w:val="00E727CB"/>
    <w:rsid w:val="00E824BC"/>
    <w:rsid w:val="00E83BAF"/>
    <w:rsid w:val="00E83D57"/>
    <w:rsid w:val="00E855BB"/>
    <w:rsid w:val="00E87B9A"/>
    <w:rsid w:val="00EC3467"/>
    <w:rsid w:val="00ED557F"/>
    <w:rsid w:val="00EE0339"/>
    <w:rsid w:val="00EE66ED"/>
    <w:rsid w:val="00F11FC0"/>
    <w:rsid w:val="00F16BB9"/>
    <w:rsid w:val="00F234B3"/>
    <w:rsid w:val="00F244DE"/>
    <w:rsid w:val="00F306C4"/>
    <w:rsid w:val="00F47ACF"/>
    <w:rsid w:val="00F60DDF"/>
    <w:rsid w:val="00F70737"/>
    <w:rsid w:val="00F94A84"/>
    <w:rsid w:val="00FA20A1"/>
    <w:rsid w:val="00FA3B25"/>
    <w:rsid w:val="00FC1E27"/>
    <w:rsid w:val="00FD023A"/>
    <w:rsid w:val="00FD14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qFormat/>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character" w:styleId="CommentReference">
    <w:name w:val="annotation reference"/>
    <w:basedOn w:val="DefaultParagraphFont"/>
    <w:semiHidden/>
    <w:unhideWhenUsed/>
    <w:rsid w:val="00173DD7"/>
    <w:rPr>
      <w:sz w:val="16"/>
      <w:szCs w:val="16"/>
    </w:rPr>
  </w:style>
  <w:style w:type="paragraph" w:styleId="CommentText">
    <w:name w:val="annotation text"/>
    <w:basedOn w:val="Normal"/>
    <w:link w:val="CommentTextChar"/>
    <w:semiHidden/>
    <w:unhideWhenUsed/>
    <w:rsid w:val="00173DD7"/>
  </w:style>
  <w:style w:type="character" w:customStyle="1" w:styleId="CommentTextChar">
    <w:name w:val="Comment Text Char"/>
    <w:basedOn w:val="DefaultParagraphFont"/>
    <w:link w:val="CommentText"/>
    <w:semiHidden/>
    <w:rsid w:val="00173DD7"/>
    <w:rPr>
      <w:lang w:eastAsia="fr-FR"/>
    </w:rPr>
  </w:style>
  <w:style w:type="paragraph" w:styleId="CommentSubject">
    <w:name w:val="annotation subject"/>
    <w:basedOn w:val="CommentText"/>
    <w:next w:val="CommentText"/>
    <w:link w:val="CommentSubjectChar"/>
    <w:semiHidden/>
    <w:unhideWhenUsed/>
    <w:rsid w:val="00173DD7"/>
    <w:rPr>
      <w:b/>
      <w:bCs/>
    </w:rPr>
  </w:style>
  <w:style w:type="character" w:customStyle="1" w:styleId="CommentSubjectChar">
    <w:name w:val="Comment Subject Char"/>
    <w:basedOn w:val="CommentTextChar"/>
    <w:link w:val="CommentSubject"/>
    <w:semiHidden/>
    <w:rsid w:val="00173DD7"/>
    <w:rPr>
      <w:b/>
      <w:bCs/>
      <w:lang w:eastAsia="fr-FR"/>
    </w:rPr>
  </w:style>
  <w:style w:type="paragraph" w:customStyle="1" w:styleId="N3">
    <w:name w:val="N3"/>
    <w:basedOn w:val="Normal"/>
    <w:rsid w:val="00FA3B25"/>
    <w:pPr>
      <w:widowControl/>
      <w:tabs>
        <w:tab w:val="left" w:pos="170"/>
      </w:tabs>
    </w:pPr>
    <w:rPr>
      <w:rFonts w:ascii="Tms Rmn" w:hAnsi="Tms Rmn"/>
      <w:sz w:val="22"/>
      <w:lang w:val="fr-FR"/>
    </w:rPr>
  </w:style>
  <w:style w:type="character" w:styleId="PageNumber">
    <w:name w:val="page number"/>
    <w:rsid w:val="001B2B98"/>
    <w:rPr>
      <w:rFonts w:ascii="Arial" w:hAnsi="Arial"/>
      <w:sz w:val="18"/>
    </w:rPr>
  </w:style>
  <w:style w:type="paragraph" w:customStyle="1" w:styleId="SingleTxtG">
    <w:name w:val="_ Single Txt_G"/>
    <w:basedOn w:val="Normal"/>
    <w:link w:val="SingleTxtGChar"/>
    <w:qFormat/>
    <w:rsid w:val="00577C6C"/>
    <w:pPr>
      <w:widowControl/>
      <w:suppressAutoHyphens/>
      <w:overflowPunct/>
      <w:autoSpaceDE/>
      <w:autoSpaceDN/>
      <w:adjustRightInd/>
      <w:spacing w:after="120" w:line="240" w:lineRule="atLeast"/>
      <w:ind w:right="1134" w:firstLine="0"/>
      <w:textAlignment w:val="auto"/>
    </w:pPr>
    <w:rPr>
      <w:lang w:val="en-GB"/>
    </w:rPr>
  </w:style>
  <w:style w:type="character" w:customStyle="1" w:styleId="SingleTxtGChar">
    <w:name w:val="_ Single Txt_G Char"/>
    <w:link w:val="SingleTxtG"/>
    <w:locked/>
    <w:rsid w:val="00577C6C"/>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2777">
      <w:bodyDiv w:val="1"/>
      <w:marLeft w:val="0"/>
      <w:marRight w:val="0"/>
      <w:marTop w:val="0"/>
      <w:marBottom w:val="0"/>
      <w:divBdr>
        <w:top w:val="none" w:sz="0" w:space="0" w:color="auto"/>
        <w:left w:val="none" w:sz="0" w:space="0" w:color="auto"/>
        <w:bottom w:val="none" w:sz="0" w:space="0" w:color="auto"/>
        <w:right w:val="none" w:sz="0" w:space="0" w:color="auto"/>
      </w:divBdr>
    </w:div>
    <w:div w:id="11934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2.xml><?xml version="1.0" encoding="utf-8"?>
<ds:datastoreItem xmlns:ds="http://schemas.openxmlformats.org/officeDocument/2006/customXml" ds:itemID="{EBB4E822-5227-4A31-AA04-FDF52A1E0A43}">
  <ds:schemaRefs>
    <ds:schemaRef ds:uri="http://schemas.openxmlformats.org/officeDocument/2006/bibliography"/>
  </ds:schemaRefs>
</ds:datastoreItem>
</file>

<file path=customXml/itemProps3.xml><?xml version="1.0" encoding="utf-8"?>
<ds:datastoreItem xmlns:ds="http://schemas.openxmlformats.org/officeDocument/2006/customXml" ds:itemID="{458BE46A-36DB-4B8E-93AF-9AE62EAB370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4b4a1c0d-4a69-4996-a84a-fc699b9f49de"/>
    <ds:schemaRef ds:uri="http://purl.org/dc/terms/"/>
    <ds:schemaRef ds:uri="acccb6d4-dbe5-46d2-b4d3-5733603d8cc6"/>
    <ds:schemaRef ds:uri="http://www.w3.org/XML/1998/namespace"/>
  </ds:schemaRefs>
</ds:datastoreItem>
</file>

<file path=customXml/itemProps4.xml><?xml version="1.0" encoding="utf-8"?>
<ds:datastoreItem xmlns:ds="http://schemas.openxmlformats.org/officeDocument/2006/customXml" ds:itemID="{3A3C7068-AFA5-4524-8A4E-BAA5D821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1596</Words>
  <Characters>9101</Characters>
  <Application>Microsoft Office Word</Application>
  <DocSecurity>4</DocSecurity>
  <Lines>75</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2019-11-12T10:07:00Z</cp:lastPrinted>
  <dcterms:created xsi:type="dcterms:W3CDTF">2021-07-08T08:31:00Z</dcterms:created>
  <dcterms:modified xsi:type="dcterms:W3CDTF">2021-07-08T08:31:00Z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