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0B2FC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EAA9B5" w14:textId="77777777" w:rsidR="002D5AAC" w:rsidRDefault="002D5AAC" w:rsidP="00D379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7D810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CD0379" w14:textId="1416300D" w:rsidR="002D5AAC" w:rsidRDefault="00D379FC" w:rsidP="00D379FC">
            <w:pPr>
              <w:jc w:val="right"/>
            </w:pPr>
            <w:r w:rsidRPr="00D379FC">
              <w:rPr>
                <w:sz w:val="40"/>
              </w:rPr>
              <w:t>ECE</w:t>
            </w:r>
            <w:r>
              <w:t>/TRANS/WP.15/AC.1/2021/40</w:t>
            </w:r>
          </w:p>
        </w:tc>
      </w:tr>
      <w:tr w:rsidR="002D5AAC" w:rsidRPr="00A852ED" w14:paraId="0FDAB8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355BB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BE584A" wp14:editId="284DDA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0CFEC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BCEB19" w14:textId="77777777" w:rsidR="002D5AAC" w:rsidRDefault="00D379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6BDD82" w14:textId="77777777" w:rsidR="00D379FC" w:rsidRDefault="00D379FC" w:rsidP="00D379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2021</w:t>
            </w:r>
          </w:p>
          <w:p w14:paraId="5A49E5FD" w14:textId="77777777" w:rsidR="00D379FC" w:rsidRDefault="00D379FC" w:rsidP="00D379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9817ED" w14:textId="5226A0FB" w:rsidR="00D379FC" w:rsidRPr="008D53B6" w:rsidRDefault="00D379FC" w:rsidP="00D379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4F5A0D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77FCE0" w14:textId="77777777" w:rsidR="00D379FC" w:rsidRPr="007C16D1" w:rsidRDefault="00D379FC" w:rsidP="00D379FC">
      <w:pPr>
        <w:spacing w:before="120"/>
        <w:rPr>
          <w:sz w:val="28"/>
          <w:szCs w:val="28"/>
        </w:rPr>
      </w:pPr>
      <w:r w:rsidRPr="007C16D1">
        <w:rPr>
          <w:sz w:val="28"/>
          <w:szCs w:val="28"/>
        </w:rPr>
        <w:t>Комитет по внутреннему транспорту</w:t>
      </w:r>
    </w:p>
    <w:p w14:paraId="692D1855" w14:textId="77777777" w:rsidR="00D379FC" w:rsidRPr="007C16D1" w:rsidRDefault="00D379FC" w:rsidP="00D379FC">
      <w:pPr>
        <w:spacing w:before="120"/>
        <w:rPr>
          <w:b/>
          <w:sz w:val="24"/>
          <w:szCs w:val="24"/>
        </w:rPr>
      </w:pPr>
      <w:r w:rsidRPr="007C16D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744F59B" w14:textId="701B9AF6" w:rsidR="00D379FC" w:rsidRPr="00FC10A9" w:rsidRDefault="00D379FC" w:rsidP="00D379FC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7B8EEB30" w14:textId="77777777" w:rsidR="00D379FC" w:rsidRPr="00FC10A9" w:rsidRDefault="00D379FC" w:rsidP="00D379FC">
      <w:r>
        <w:t>Женева, 21 сентября — 1 октября 2021 года</w:t>
      </w:r>
    </w:p>
    <w:p w14:paraId="34E183E5" w14:textId="6D1051C0" w:rsidR="00D379FC" w:rsidRDefault="00D379FC" w:rsidP="00D379FC">
      <w:r>
        <w:t xml:space="preserve">Пункт 5 а) предварительной повестки дня </w:t>
      </w:r>
    </w:p>
    <w:p w14:paraId="381B806E" w14:textId="45BD747A" w:rsidR="00E12C5F" w:rsidRPr="00D379FC" w:rsidRDefault="00A852ED" w:rsidP="00D379FC">
      <w:pPr>
        <w:rPr>
          <w:b/>
          <w:bCs/>
        </w:rPr>
      </w:pPr>
      <w:r>
        <w:rPr>
          <w:b/>
          <w:bCs/>
        </w:rPr>
        <w:t>Н</w:t>
      </w:r>
      <w:r w:rsidR="00D379FC" w:rsidRPr="00D379FC">
        <w:rPr>
          <w:b/>
          <w:bCs/>
        </w:rPr>
        <w:t>ерассмотренные вопросы</w:t>
      </w:r>
    </w:p>
    <w:p w14:paraId="4AC05019" w14:textId="3FB2F849" w:rsidR="00D379FC" w:rsidRPr="00FC10A9" w:rsidRDefault="00D379FC" w:rsidP="000136CE">
      <w:pPr>
        <w:pStyle w:val="HCh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>
        <w:tab/>
      </w:r>
      <w:r>
        <w:rPr>
          <w:bCs/>
        </w:rPr>
        <w:t>Маркировка в виде табличек оранжевого цвета на</w:t>
      </w:r>
      <w:r>
        <w:rPr>
          <w:bCs/>
          <w:lang w:val="en-US"/>
        </w:rPr>
        <w:t> </w:t>
      </w:r>
      <w:r>
        <w:rPr>
          <w:bCs/>
        </w:rPr>
        <w:t>вагонах и транспортных средствах, перевозящих цистерны или контейнеры малой вместимости</w:t>
      </w:r>
    </w:p>
    <w:p w14:paraId="4ECDA6BF" w14:textId="234EE9BC" w:rsidR="00D379FC" w:rsidRPr="00C25EBA" w:rsidRDefault="00D379FC" w:rsidP="00D379FC">
      <w:pPr>
        <w:suppressAutoHyphens w:val="0"/>
        <w:spacing w:after="240" w:line="240" w:lineRule="auto"/>
        <w:rPr>
          <w:b/>
          <w:bCs/>
          <w:sz w:val="24"/>
          <w:szCs w:val="24"/>
        </w:rPr>
      </w:pPr>
      <w:r>
        <w:tab/>
      </w:r>
      <w:r>
        <w:tab/>
      </w:r>
      <w:r w:rsidRPr="00C25EBA">
        <w:rPr>
          <w:b/>
          <w:bCs/>
          <w:sz w:val="24"/>
          <w:szCs w:val="24"/>
        </w:rPr>
        <w:t>Передано правительством Швейцарии</w:t>
      </w:r>
      <w:r w:rsidRPr="00D379FC">
        <w:rPr>
          <w:rStyle w:val="FootnoteReference"/>
          <w:sz w:val="20"/>
          <w:szCs w:val="20"/>
          <w:vertAlign w:val="baseline"/>
        </w:rPr>
        <w:footnoteReference w:customMarkFollows="1" w:id="1"/>
        <w:t>*</w:t>
      </w:r>
      <w:r w:rsidRPr="00D379FC">
        <w:rPr>
          <w:szCs w:val="20"/>
        </w:rPr>
        <w:t xml:space="preserve"> </w:t>
      </w:r>
      <w:r w:rsidRPr="00D379FC">
        <w:rPr>
          <w:rStyle w:val="FootnoteReference"/>
          <w:sz w:val="20"/>
          <w:szCs w:val="20"/>
          <w:vertAlign w:val="baseline"/>
        </w:rPr>
        <w:footnoteReference w:customMarkFollows="1" w:id="2"/>
        <w:t>**</w:t>
      </w:r>
      <w:r w:rsidRPr="00D379FC">
        <w:rPr>
          <w:szCs w:val="20"/>
        </w:rPr>
        <w:t xml:space="preserve"> </w:t>
      </w:r>
      <w:r w:rsidRPr="00D379FC">
        <w:rPr>
          <w:rStyle w:val="FootnoteReference"/>
          <w:sz w:val="20"/>
          <w:szCs w:val="20"/>
          <w:vertAlign w:val="baseline"/>
        </w:rPr>
        <w:footnoteReference w:customMarkFollows="1" w:id="3"/>
        <w:t>***</w:t>
      </w:r>
    </w:p>
    <w:p w14:paraId="4282DB28" w14:textId="77777777" w:rsidR="00D379FC" w:rsidRPr="00FC10A9" w:rsidRDefault="00D379FC" w:rsidP="000136CE">
      <w:pPr>
        <w:pStyle w:val="HChG"/>
        <w:rPr>
          <w:b w:val="0"/>
        </w:rPr>
      </w:pPr>
      <w:r>
        <w:tab/>
      </w:r>
      <w:r>
        <w:tab/>
        <w:t>Введение</w:t>
      </w:r>
    </w:p>
    <w:p w14:paraId="311E6B58" w14:textId="0C153DFD" w:rsidR="00D379FC" w:rsidRPr="00FC10A9" w:rsidRDefault="00D379FC" w:rsidP="00D379FC">
      <w:pPr>
        <w:pStyle w:val="SingleTxtG"/>
      </w:pPr>
      <w:r>
        <w:t>1.</w:t>
      </w:r>
      <w:r>
        <w:tab/>
        <w:t>На своей осенней сессии 2020 года Совместное совещание приняло поправку к примечанию к пункту 5.3.2.1.5 (см. приложение II к докладу ECE/TRANS/WP.15/AC.1/158). Примечание с внесенными в него поправками гласит следующее:</w:t>
      </w:r>
    </w:p>
    <w:p w14:paraId="7708D254" w14:textId="77777777" w:rsidR="00D379FC" w:rsidRPr="00FC10A9" w:rsidRDefault="00D379FC" w:rsidP="00D379FC">
      <w:pPr>
        <w:pStyle w:val="SingleTxtG"/>
      </w:pPr>
      <w:r>
        <w:t>«</w:t>
      </w:r>
      <w:r>
        <w:rPr>
          <w:b/>
          <w:bCs/>
        </w:rPr>
        <w:t>ПРИМЕЧАНИЕ:</w:t>
      </w:r>
      <w:r>
        <w:t xml:space="preserve"> Настоящий пункт необязательно применять к вагонам/ транспортным средствам, перевозящим контейнеры для массовых грузов, цистерны и МЭГК максимальной вместимостью 3000 л.». </w:t>
      </w:r>
    </w:p>
    <w:p w14:paraId="2879C5AC" w14:textId="77777777" w:rsidR="00D379FC" w:rsidRPr="00FC10A9" w:rsidRDefault="00D379FC" w:rsidP="00D379FC">
      <w:pPr>
        <w:pStyle w:val="SingleTxtG"/>
      </w:pPr>
      <w:r>
        <w:t>2.</w:t>
      </w:r>
      <w:r>
        <w:tab/>
        <w:t>Решение распространить данное освобождение от размещения маркировки на все типы вагонов и транспортных средств, перевозящих цистерны или контейнеры малой вместимости, было основано на том, что перевозка в таких цистернах или контейнерах может быть приравнена к перевозке опасных грузов в упаковках.</w:t>
      </w:r>
    </w:p>
    <w:p w14:paraId="62A1135A" w14:textId="1D525BD4" w:rsidR="00D379FC" w:rsidRPr="00FC10A9" w:rsidRDefault="00D379FC" w:rsidP="00D379FC">
      <w:pPr>
        <w:pStyle w:val="SingleTxtG"/>
      </w:pPr>
      <w:r>
        <w:t>3.</w:t>
      </w:r>
      <w:r>
        <w:tab/>
        <w:t xml:space="preserve">По предложению Швейцарии в примечание были включены контейнеры для массовых грузов (см. ECE/TRANS/WP.15/AC.1/2020/64). Согласно разделу 1.2.1 МПОГ/ДОПОГ/ДОПОГ, определение «контейнер для массовых грузов» применяется только к контейнерам, отвечающим требованиям главы 6.11 (коды ВK). Таким образом, примечание не охватывает контейнеры, используемые для перевозки навалом/насыпью в соответствии с пунктом 7.3.1.1 b) (коды VC), что не входило в намерения Швейцарии. Швейцария предлагает устранить этот пробел путем </w:t>
      </w:r>
      <w:r>
        <w:lastRenderedPageBreak/>
        <w:t>использования в примечании общего термина «контейнеры для перевозки навалом/</w:t>
      </w:r>
      <w:r w:rsidR="000136CE" w:rsidRPr="000136CE">
        <w:t xml:space="preserve"> </w:t>
      </w:r>
      <w:r>
        <w:t>насыпью».</w:t>
      </w:r>
    </w:p>
    <w:p w14:paraId="5870428E" w14:textId="77777777" w:rsidR="00D379FC" w:rsidRPr="00FC10A9" w:rsidRDefault="00D379FC" w:rsidP="00D379FC">
      <w:pPr>
        <w:pStyle w:val="SingleTxtG"/>
      </w:pPr>
      <w:r>
        <w:t>4.</w:t>
      </w:r>
      <w:r>
        <w:tab/>
        <w:t>С другой стороны, Швейцария выявила в варианте МПОГ/ДОПОГ/ВОПОГ на французском языке несколько пунктов, в которых используется термин «conteneurs pour vrac» (контейнеры для массовых грузов), в то время как там следует использовать общий термин «conteneurs pour le transport en vrac» (контейнеры для перевозки навалом/насыпью). Предложения по исправлениям будут представлены в неофициальном документе.</w:t>
      </w:r>
    </w:p>
    <w:p w14:paraId="65B619C6" w14:textId="77777777" w:rsidR="00D379FC" w:rsidRPr="00FC10A9" w:rsidRDefault="00D379FC" w:rsidP="000136CE">
      <w:pPr>
        <w:pStyle w:val="HChG"/>
      </w:pPr>
      <w:r>
        <w:tab/>
      </w:r>
      <w:r>
        <w:tab/>
        <w:t>Предложение</w:t>
      </w:r>
    </w:p>
    <w:p w14:paraId="1607B91E" w14:textId="77777777" w:rsidR="00D379FC" w:rsidRPr="00FC10A9" w:rsidRDefault="00D379FC" w:rsidP="00D379FC">
      <w:pPr>
        <w:pStyle w:val="SingleTxtG"/>
      </w:pPr>
      <w:r>
        <w:t>5.3.2.1.5</w:t>
      </w:r>
      <w:r>
        <w:tab/>
        <w:t>Изменить примечание следующим образом (изменение по сравнению с формулировкой, приведенной в приложении II к докладу ECE/TRANS/WP.15/AC.1/158, выделено жирным шрифтом и подчеркнуто):</w:t>
      </w:r>
    </w:p>
    <w:p w14:paraId="2CF5DEFB" w14:textId="17E88AA2" w:rsidR="00D379FC" w:rsidRDefault="00D379FC" w:rsidP="00D379FC">
      <w:pPr>
        <w:pStyle w:val="SingleTxtG"/>
      </w:pPr>
      <w:r>
        <w:t>«</w:t>
      </w:r>
      <w:r>
        <w:rPr>
          <w:b/>
          <w:bCs/>
        </w:rPr>
        <w:t xml:space="preserve">ПРИМЕЧАНИЕ: </w:t>
      </w:r>
      <w:r>
        <w:t>Настоящий пункт необязательно применять к вагонам/ транспортным средствам, перевозящим контейнеры для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перевозки навалом/</w:t>
      </w:r>
      <w:r w:rsidR="000136CE" w:rsidRPr="000136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насыпью</w:t>
      </w:r>
      <w:r>
        <w:t>, цистерны и МЭГК максимальной вместимостью 3000 л.».</w:t>
      </w:r>
    </w:p>
    <w:p w14:paraId="1AD528FD" w14:textId="4F1B36DA" w:rsidR="00D379FC" w:rsidRPr="000136CE" w:rsidRDefault="000136CE" w:rsidP="000136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79FC" w:rsidRPr="000136CE" w:rsidSect="00D379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21DD" w14:textId="77777777" w:rsidR="002B3812" w:rsidRPr="00A312BC" w:rsidRDefault="002B3812" w:rsidP="00A312BC"/>
  </w:endnote>
  <w:endnote w:type="continuationSeparator" w:id="0">
    <w:p w14:paraId="11225E0B" w14:textId="77777777" w:rsidR="002B3812" w:rsidRPr="00A312BC" w:rsidRDefault="002B38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366B" w14:textId="48DFE5B2" w:rsidR="00D379FC" w:rsidRPr="00D379FC" w:rsidRDefault="00D379FC">
    <w:pPr>
      <w:pStyle w:val="Footer"/>
    </w:pPr>
    <w:r w:rsidRPr="00D379FC">
      <w:rPr>
        <w:b/>
        <w:sz w:val="18"/>
      </w:rPr>
      <w:fldChar w:fldCharType="begin"/>
    </w:r>
    <w:r w:rsidRPr="00D379FC">
      <w:rPr>
        <w:b/>
        <w:sz w:val="18"/>
      </w:rPr>
      <w:instrText xml:space="preserve"> PAGE  \* MERGEFORMAT </w:instrText>
    </w:r>
    <w:r w:rsidRPr="00D379FC">
      <w:rPr>
        <w:b/>
        <w:sz w:val="18"/>
      </w:rPr>
      <w:fldChar w:fldCharType="separate"/>
    </w:r>
    <w:r w:rsidRPr="00D379FC">
      <w:rPr>
        <w:b/>
        <w:noProof/>
        <w:sz w:val="18"/>
      </w:rPr>
      <w:t>2</w:t>
    </w:r>
    <w:r w:rsidRPr="00D379FC">
      <w:rPr>
        <w:b/>
        <w:sz w:val="18"/>
      </w:rPr>
      <w:fldChar w:fldCharType="end"/>
    </w:r>
    <w:r>
      <w:rPr>
        <w:b/>
        <w:sz w:val="18"/>
      </w:rPr>
      <w:tab/>
    </w:r>
    <w:r>
      <w:t>GE.21-09265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0015" w14:textId="3DF6EB34" w:rsidR="00D379FC" w:rsidRPr="00D379FC" w:rsidRDefault="00D379FC" w:rsidP="00D379FC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GE.21-09265</w:t>
    </w:r>
    <w:r>
      <w:tab/>
    </w:r>
    <w:r w:rsidRPr="00D379FC">
      <w:rPr>
        <w:b/>
        <w:sz w:val="18"/>
      </w:rPr>
      <w:fldChar w:fldCharType="begin"/>
    </w:r>
    <w:r w:rsidRPr="00D379FC">
      <w:rPr>
        <w:b/>
        <w:sz w:val="18"/>
      </w:rPr>
      <w:instrText xml:space="preserve"> PAGE  \* MERGEFORMAT </w:instrText>
    </w:r>
    <w:r w:rsidRPr="00D379FC">
      <w:rPr>
        <w:b/>
        <w:sz w:val="18"/>
      </w:rPr>
      <w:fldChar w:fldCharType="separate"/>
    </w:r>
    <w:r w:rsidRPr="00D379FC">
      <w:rPr>
        <w:b/>
        <w:noProof/>
        <w:sz w:val="18"/>
      </w:rPr>
      <w:t>3</w:t>
    </w:r>
    <w:r w:rsidRPr="00D379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A5A2" w14:textId="31170B99" w:rsidR="00042B72" w:rsidRPr="000136CE" w:rsidRDefault="00D379FC" w:rsidP="00D379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2F4C9D" wp14:editId="1FE2B6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21-09265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5B2EA4" wp14:editId="3DE340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6CE">
      <w:rPr>
        <w:lang w:val="en-US"/>
      </w:rPr>
      <w:t xml:space="preserve">  120721  160721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6B31" w14:textId="77777777" w:rsidR="002B3812" w:rsidRPr="001075E9" w:rsidRDefault="002B38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F36919" w14:textId="77777777" w:rsidR="002B3812" w:rsidRDefault="002B38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710846" w14:textId="77777777" w:rsidR="00D379FC" w:rsidRPr="00FC10A9" w:rsidRDefault="00D379FC" w:rsidP="00D379FC">
      <w:pPr>
        <w:pStyle w:val="FootnoteText"/>
      </w:pPr>
      <w:r>
        <w:tab/>
      </w:r>
      <w:r w:rsidRPr="000136CE">
        <w:rPr>
          <w:sz w:val="20"/>
        </w:rPr>
        <w:t>*</w:t>
      </w:r>
      <w:r>
        <w:tab/>
        <w:t>A/75/6 (разд. 20), п. 20.51.</w:t>
      </w:r>
    </w:p>
  </w:footnote>
  <w:footnote w:id="2">
    <w:p w14:paraId="39570B92" w14:textId="77777777" w:rsidR="00D379FC" w:rsidRPr="00FC10A9" w:rsidRDefault="00D379FC" w:rsidP="00D379FC">
      <w:pPr>
        <w:pStyle w:val="FootnoteText"/>
      </w:pPr>
      <w:r>
        <w:tab/>
      </w:r>
      <w:r w:rsidRPr="000136C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OTIF/RID/RC/2021/40.</w:t>
      </w:r>
    </w:p>
  </w:footnote>
  <w:footnote w:id="3">
    <w:p w14:paraId="1B2537AD" w14:textId="1451DB18" w:rsidR="00D379FC" w:rsidRPr="00D379FC" w:rsidRDefault="00D379FC">
      <w:pPr>
        <w:pStyle w:val="FootnoteText"/>
        <w:rPr>
          <w:sz w:val="20"/>
          <w:lang w:val="en-US"/>
        </w:rPr>
      </w:pPr>
      <w:r>
        <w:tab/>
      </w:r>
      <w:r w:rsidRPr="00D379FC">
        <w:rPr>
          <w:rStyle w:val="FootnoteReference"/>
          <w:sz w:val="20"/>
          <w:vertAlign w:val="baseline"/>
        </w:rPr>
        <w:t>***</w:t>
      </w:r>
      <w:r w:rsidRPr="00D379FC">
        <w:rPr>
          <w:rStyle w:val="FootnoteReference"/>
          <w:vertAlign w:val="baseline"/>
        </w:rP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B519" w14:textId="2128016B" w:rsidR="00D379FC" w:rsidRPr="00D379FC" w:rsidRDefault="00B20873">
    <w:pPr>
      <w:pStyle w:val="Header"/>
    </w:pPr>
    <w:fldSimple w:instr=" TITLE  \* MERGEFORMAT ">
      <w:r>
        <w:t>ECE/TRANS/WP.15/AC.1/2021/40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CD08" w14:textId="0850603E" w:rsidR="00D379FC" w:rsidRPr="00D379FC" w:rsidRDefault="00B20873" w:rsidP="00D379FC">
    <w:pPr>
      <w:pStyle w:val="Header"/>
      <w:jc w:val="right"/>
    </w:pPr>
    <w:fldSimple w:instr=" TITLE  \* MERGEFORMAT ">
      <w:r>
        <w:t>ECE/TRANS/WP.15/AC.1/2021/40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2"/>
    <w:rsid w:val="000136C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36DC"/>
    <w:rsid w:val="00196389"/>
    <w:rsid w:val="001B3EF6"/>
    <w:rsid w:val="001C7A89"/>
    <w:rsid w:val="00255343"/>
    <w:rsid w:val="0027151D"/>
    <w:rsid w:val="002A2EFC"/>
    <w:rsid w:val="002B0106"/>
    <w:rsid w:val="002B3812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6DAB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52ED"/>
    <w:rsid w:val="00A917B3"/>
    <w:rsid w:val="00AB4B51"/>
    <w:rsid w:val="00B10CC7"/>
    <w:rsid w:val="00B2087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79F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131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1C479"/>
  <w15:docId w15:val="{930E2D3F-9881-4202-B796-BDB1D160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ußnote,Footnote Text Char Char,single space,footnote 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379FC"/>
    <w:rPr>
      <w:lang w:val="ru-RU" w:eastAsia="en-US"/>
    </w:rPr>
  </w:style>
  <w:style w:type="character" w:customStyle="1" w:styleId="HChGChar">
    <w:name w:val="_ H _Ch_G Char"/>
    <w:link w:val="HChG"/>
    <w:uiPriority w:val="99"/>
    <w:rsid w:val="00D379F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ECE/TRANS/WP.15/AC.1/2021/40</vt:lpstr>
      <vt:lpstr>A/</vt:lpstr>
      <vt:lpstr>A/</vt:lpstr>
    </vt:vector>
  </TitlesOfParts>
  <Company>DCM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ECE/TRANS/WP.15/AC.1/2021/40</dc:title>
  <dc:subject/>
  <dc:creator>Marina KOROTKOVA</dc:creator>
  <cp:keywords/>
  <cp:lastModifiedBy>Christine Barrio-Champeau</cp:lastModifiedBy>
  <cp:revision>2</cp:revision>
  <cp:lastPrinted>2021-07-16T07:12:00Z</cp:lastPrinted>
  <dcterms:created xsi:type="dcterms:W3CDTF">2021-07-28T12:39:00Z</dcterms:created>
  <dcterms:modified xsi:type="dcterms:W3CDTF">2021-07-28T12:39:00Z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