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C2D7E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D94F9F" w14:textId="77777777" w:rsidR="002D5AAC" w:rsidRDefault="002D5AAC" w:rsidP="00F859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D043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C41768" w14:textId="087812C1" w:rsidR="002D5AAC" w:rsidRDefault="00F8594A" w:rsidP="00F8594A">
            <w:pPr>
              <w:jc w:val="right"/>
            </w:pPr>
            <w:r w:rsidRPr="00F8594A">
              <w:rPr>
                <w:sz w:val="40"/>
              </w:rPr>
              <w:t>ECE</w:t>
            </w:r>
            <w:r>
              <w:t>/TRANS/WP.15/AC.1/2021/27</w:t>
            </w:r>
          </w:p>
        </w:tc>
      </w:tr>
      <w:tr w:rsidR="002D5AAC" w:rsidRPr="00097C37" w14:paraId="1E769B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E0D0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C86CD7" wp14:editId="5D043C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AD3D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51020A" w14:textId="77777777" w:rsidR="002D5AAC" w:rsidRDefault="00F859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D4AD21" w14:textId="6A20A47C" w:rsidR="00F8594A" w:rsidRDefault="00F8594A" w:rsidP="00F859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2021</w:t>
            </w:r>
          </w:p>
          <w:p w14:paraId="6B45D88A" w14:textId="77777777" w:rsidR="00F8594A" w:rsidRDefault="00F8594A" w:rsidP="00F859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17DC99" w14:textId="68AF209B" w:rsidR="00F8594A" w:rsidRPr="008D53B6" w:rsidRDefault="00F8594A" w:rsidP="00F859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4490A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A52275" w14:textId="77777777" w:rsidR="00F8594A" w:rsidRPr="00F771A7" w:rsidRDefault="00F8594A" w:rsidP="00F8594A">
      <w:pPr>
        <w:spacing w:before="120"/>
        <w:rPr>
          <w:sz w:val="28"/>
          <w:szCs w:val="28"/>
        </w:rPr>
      </w:pPr>
      <w:r w:rsidRPr="00F771A7">
        <w:rPr>
          <w:sz w:val="28"/>
          <w:szCs w:val="28"/>
        </w:rPr>
        <w:t>Комитет по внутреннему транспорту</w:t>
      </w:r>
    </w:p>
    <w:p w14:paraId="4B279801" w14:textId="77777777" w:rsidR="00F8594A" w:rsidRPr="00F771A7" w:rsidRDefault="00F8594A" w:rsidP="00F8594A">
      <w:pPr>
        <w:spacing w:before="120" w:after="120"/>
        <w:rPr>
          <w:b/>
          <w:sz w:val="24"/>
          <w:szCs w:val="24"/>
        </w:rPr>
      </w:pPr>
      <w:r w:rsidRPr="00F771A7">
        <w:rPr>
          <w:b/>
          <w:bCs/>
          <w:sz w:val="24"/>
          <w:szCs w:val="24"/>
        </w:rPr>
        <w:t>Рабочая группа по перевозкам опасных грузов</w:t>
      </w:r>
    </w:p>
    <w:p w14:paraId="03C8414C" w14:textId="56A11E62" w:rsidR="00F8594A" w:rsidRPr="009235AF" w:rsidRDefault="00F8594A" w:rsidP="00F8594A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2F0B6B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47DB369" w14:textId="77777777" w:rsidR="00F8594A" w:rsidRPr="009235AF" w:rsidRDefault="00F8594A" w:rsidP="00F8594A">
      <w:r>
        <w:t>Женева, 21 сентября — 1 октября 2021 года</w:t>
      </w:r>
    </w:p>
    <w:p w14:paraId="5558A2D4" w14:textId="77777777" w:rsidR="00F8594A" w:rsidRPr="009235AF" w:rsidRDefault="00F8594A" w:rsidP="00F8594A">
      <w:r>
        <w:t>Пункт 2 предварительной повестки дня</w:t>
      </w:r>
    </w:p>
    <w:p w14:paraId="446B7722" w14:textId="77777777" w:rsidR="00F8594A" w:rsidRPr="009235AF" w:rsidRDefault="00F8594A" w:rsidP="00F8594A">
      <w:pPr>
        <w:rPr>
          <w:b/>
          <w:bCs/>
        </w:rPr>
      </w:pPr>
      <w:r>
        <w:rPr>
          <w:b/>
          <w:bCs/>
        </w:rPr>
        <w:t>Цистерны</w:t>
      </w:r>
    </w:p>
    <w:p w14:paraId="69C61E34" w14:textId="77777777" w:rsidR="00F8594A" w:rsidRPr="009235AF" w:rsidRDefault="00F8594A" w:rsidP="002F0B6B">
      <w:pPr>
        <w:pStyle w:val="HChG"/>
      </w:pPr>
      <w:r>
        <w:tab/>
      </w:r>
      <w:r>
        <w:tab/>
      </w:r>
      <w:r w:rsidRPr="002F0B6B">
        <w:t>Разъяснения</w:t>
      </w:r>
      <w:r>
        <w:t xml:space="preserve"> в отношении использования цистерн после истечения срока, установленного для следующего испытания или проверки</w:t>
      </w:r>
    </w:p>
    <w:p w14:paraId="70819C56" w14:textId="68ABD2CE" w:rsidR="00F8594A" w:rsidRPr="002F0B6B" w:rsidRDefault="00F8594A" w:rsidP="002F0B6B">
      <w:pPr>
        <w:pStyle w:val="H1G"/>
        <w:rPr>
          <w:b w:val="0"/>
        </w:rPr>
      </w:pPr>
      <w:r>
        <w:tab/>
      </w:r>
      <w:r>
        <w:tab/>
        <w:t xml:space="preserve">Передано </w:t>
      </w:r>
      <w:r w:rsidRPr="002F0B6B">
        <w:t>Международным</w:t>
      </w:r>
      <w:r>
        <w:t xml:space="preserve"> союзом владельцев грузовых вагонов (МСАГВ)</w:t>
      </w:r>
      <w:r w:rsidRPr="002F0B6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2F0B6B">
        <w:rPr>
          <w:b w:val="0"/>
          <w:sz w:val="28"/>
          <w:szCs w:val="28"/>
        </w:rPr>
        <w:t xml:space="preserve"> </w:t>
      </w:r>
      <w:r w:rsidRPr="002F0B6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37577B37" w14:textId="77777777" w:rsidR="00F8594A" w:rsidRPr="009235AF" w:rsidRDefault="00F8594A" w:rsidP="002F0B6B">
      <w:pPr>
        <w:pStyle w:val="HChG"/>
      </w:pPr>
      <w:r>
        <w:tab/>
      </w:r>
      <w:r>
        <w:tab/>
      </w:r>
      <w:r w:rsidRPr="002F0B6B">
        <w:t>Введение</w:t>
      </w:r>
    </w:p>
    <w:p w14:paraId="321EBD14" w14:textId="5B1C2FCF" w:rsidR="00F8594A" w:rsidRPr="009235AF" w:rsidRDefault="00F8594A" w:rsidP="00F8594A">
      <w:pPr>
        <w:pStyle w:val="SingleTxtG"/>
        <w:ind w:right="567"/>
        <w:rPr>
          <w:bCs/>
        </w:rPr>
      </w:pPr>
      <w:r>
        <w:t>1.</w:t>
      </w:r>
      <w:r>
        <w:tab/>
        <w:t xml:space="preserve">Как уже было отмечено Польшей в документе ЕCE/TRANS/WP.15/AC.1/2019/19, представленном Совместному совещанию </w:t>
      </w:r>
      <w:r w:rsidR="00097C37" w:rsidRPr="00097C37">
        <w:t>МПОГ/ДОПОГ/ВОПОГ</w:t>
      </w:r>
      <w:r w:rsidR="00097C37">
        <w:t xml:space="preserve"> </w:t>
      </w:r>
      <w:r>
        <w:t>на его весенней сессии 2019 года, вопрос об эксплуатации цистерн после истечения срока действия промежуточной проверки не рассматривается в правилах надлежащим образом, что приводит к тому, что этот вопрос решается властями по-разному. На последующих сессиях Совместного совещания также не удалось выработать взаимоприемлемое правило.</w:t>
      </w:r>
    </w:p>
    <w:p w14:paraId="604888C6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2.</w:t>
      </w:r>
      <w:r>
        <w:tab/>
        <w:t>В дополнение к дискуссии по вопросу «что можно делать с цистерной в течение трех месяцев после истечения установленного срока?» встал следующий вопрос: «что необходимо делать с цистернами, для которых истекли также и эти три месяца?». Однако на совещании Рабочей группы по цистернам Совместного совещания в марте 2021 года было решено, что тип проверки (периодическая или промежуточная) не следует изменять, а следует лишь улучшить соответствующий текст.</w:t>
      </w:r>
    </w:p>
    <w:p w14:paraId="59B3EBF8" w14:textId="4840A818" w:rsidR="00F8594A" w:rsidRPr="009235AF" w:rsidRDefault="00F8594A" w:rsidP="00F8594A">
      <w:pPr>
        <w:pStyle w:val="SingleTxtG"/>
        <w:ind w:right="567"/>
        <w:rPr>
          <w:bCs/>
        </w:rPr>
      </w:pPr>
      <w:r>
        <w:t>3.</w:t>
      </w:r>
      <w:r>
        <w:tab/>
        <w:t>В связи с обоими вопросами было отмечено, что, во-первых, раздражает то, что положения по данной теме в настоящее время содержатся в разных главах (главы 6.8 и 4.3), а</w:t>
      </w:r>
      <w:r w:rsidR="000533B5">
        <w:t>,</w:t>
      </w:r>
      <w:r>
        <w:t xml:space="preserve"> во-вторых, разный выбор слов («date» (дата) или</w:t>
      </w:r>
      <w:r w:rsidRPr="00611FD1">
        <w:t xml:space="preserve"> </w:t>
      </w:r>
      <w:r>
        <w:t>«deadline» (срок)) позволяет по-разному истолковывать данные положения.</w:t>
      </w:r>
    </w:p>
    <w:p w14:paraId="66707357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4.</w:t>
      </w:r>
      <w:r>
        <w:tab/>
        <w:t>К МСАГВ была обращена просьба подготовить новое предложение, отражающее эти выводы.</w:t>
      </w:r>
    </w:p>
    <w:p w14:paraId="0305C02E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lastRenderedPageBreak/>
        <w:t>5.</w:t>
      </w:r>
      <w:r>
        <w:tab/>
        <w:t>Поскольку в рамках Рабочей группы по цистернам не удалось достичь консенсуса по вопросу о том, какие операции разрешено осуществлять в течение трехмесячного периода, было предложено провести обмен мнениями на Совместном совещании (см. доклад ECE/TRANS/WP.15/AC.1/160/Add.1, пункты 11</w:t>
      </w:r>
      <w:r w:rsidRPr="00B162EF">
        <w:t>–</w:t>
      </w:r>
      <w:r>
        <w:t>13). В силу того, что из-за нехватки времени такой обмен мнениями не удалось провести на последней сессии Совместного совещания, рекомендуется провести его до того, как этот документ будет представлен на рассмотрение Рабочей группы по цистернам.</w:t>
      </w:r>
    </w:p>
    <w:p w14:paraId="0EAA4396" w14:textId="77777777" w:rsidR="00F8594A" w:rsidRPr="009235AF" w:rsidRDefault="00F8594A" w:rsidP="00F8594A">
      <w:pPr>
        <w:pStyle w:val="HChG"/>
        <w:ind w:right="567"/>
        <w:rPr>
          <w:bCs/>
        </w:rPr>
      </w:pPr>
      <w:r>
        <w:tab/>
      </w:r>
      <w:r>
        <w:tab/>
      </w:r>
      <w:r>
        <w:rPr>
          <w:bCs/>
        </w:rPr>
        <w:t>Предложения</w:t>
      </w:r>
    </w:p>
    <w:p w14:paraId="34EF7EAD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6.</w:t>
      </w:r>
      <w:r>
        <w:tab/>
        <w:t>Правила эксплуатации в течение периодов допуска, составляющих один месяц для периодической проверки и три месяца для промежуточной проверки, должны быть приведены в главе 4.3 в разделе под заголовком «Использование». Правила, касающиеся самих проверок, должны быть приведены в главе 6.8.</w:t>
      </w:r>
    </w:p>
    <w:p w14:paraId="62DB91A1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7.</w:t>
      </w:r>
      <w:r>
        <w:tab/>
        <w:t>Термин «срок/дата» («deadline/date»), т. е. дата (месяц и год), указанная проверяющим органом во время последней проверки, единообразно определяется как «дата, указанная для следующей проверки».</w:t>
      </w:r>
    </w:p>
    <w:p w14:paraId="1C6EC514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8.</w:t>
      </w:r>
      <w:r>
        <w:tab/>
        <w:t xml:space="preserve">Изменить пункт 4.3.2.3.7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608B3FD8" w14:textId="632B5CDF" w:rsidR="00F8594A" w:rsidRPr="009235AF" w:rsidRDefault="00F8594A" w:rsidP="00F8594A">
      <w:pPr>
        <w:ind w:left="2268" w:right="567" w:hanging="1134"/>
        <w:jc w:val="both"/>
      </w:pPr>
      <w:r>
        <w:t>«4.3.2.3.7</w:t>
      </w:r>
      <w:r>
        <w:tab/>
        <w:t xml:space="preserve">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 или предъявляться к перевозке после </w:t>
      </w:r>
      <w:r>
        <w:rPr>
          <w:b/>
          <w:bCs/>
        </w:rPr>
        <w:t>даты, указанной для</w:t>
      </w:r>
      <w:r w:rsidR="00CC088D">
        <w:rPr>
          <w:b/>
          <w:bCs/>
        </w:rPr>
        <w:t> </w:t>
      </w:r>
      <w:r>
        <w:rPr>
          <w:strike/>
        </w:rPr>
        <w:t>истечения срока действия</w:t>
      </w:r>
      <w:r>
        <w:t xml:space="preserve"> испытания или проверки, предписанных в пунктах</w:t>
      </w:r>
      <w:r w:rsidR="00CC088D">
        <w:t> </w:t>
      </w:r>
      <w:r>
        <w:t>6.8.2.4.2, 6.8.3.4.6 и 6.8.3.4.12.</w:t>
      </w:r>
    </w:p>
    <w:p w14:paraId="591D286B" w14:textId="77777777" w:rsidR="00F8594A" w:rsidRPr="009235AF" w:rsidRDefault="00F8594A" w:rsidP="00F8594A">
      <w:pPr>
        <w:ind w:left="2268" w:right="567"/>
        <w:jc w:val="both"/>
      </w:pPr>
      <w:r>
        <w:t xml:space="preserve">Однако 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</w:t>
      </w:r>
      <w:r>
        <w:rPr>
          <w:strike/>
        </w:rPr>
        <w:t>даты истечения срока действия</w:t>
      </w:r>
      <w:r>
        <w:t xml:space="preserve"> </w:t>
      </w:r>
      <w:r>
        <w:rPr>
          <w:b/>
          <w:bCs/>
        </w:rPr>
        <w:t>даты, указанной для</w:t>
      </w:r>
      <w:r>
        <w:t xml:space="preserve"> последней периодической проверки, могут перевозиться:</w:t>
      </w:r>
    </w:p>
    <w:p w14:paraId="4EA480BD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>a)</w:t>
      </w:r>
      <w:r>
        <w:tab/>
        <w:t xml:space="preserve">в течение периода, не превышающего одного месяца, после </w:t>
      </w:r>
      <w:r>
        <w:rPr>
          <w:strike/>
        </w:rPr>
        <w:t>истечения данного срока</w:t>
      </w:r>
      <w:r>
        <w:t xml:space="preserve"> </w:t>
      </w:r>
      <w:r>
        <w:rPr>
          <w:b/>
          <w:bCs/>
        </w:rPr>
        <w:t>этой даты</w:t>
      </w:r>
      <w:r>
        <w:t>;</w:t>
      </w:r>
    </w:p>
    <w:p w14:paraId="17EBB3C5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>
        <w:t>b)</w:t>
      </w:r>
      <w:r>
        <w:tab/>
        <w:t xml:space="preserve">если компетентным органом не предписано иное, в течение периода, не превышающего трех месяцев, после </w:t>
      </w:r>
      <w:r>
        <w:rPr>
          <w:strike/>
        </w:rPr>
        <w:t>истечения данного срока</w:t>
      </w:r>
      <w:r>
        <w:t xml:space="preserve"> </w:t>
      </w:r>
      <w:r>
        <w:rPr>
          <w:b/>
          <w:bCs/>
        </w:rPr>
        <w:t>этой даты</w:t>
      </w:r>
      <w:r>
        <w:t xml:space="preserve"> с целью возвращения опасных грузов для их надлежащей утилизации или переработки. Информация об освобождении от действия соответствующего требования заносится в транспортный документ.».</w:t>
      </w:r>
    </w:p>
    <w:p w14:paraId="485C4FA1" w14:textId="77777777" w:rsidR="00F8594A" w:rsidRPr="009235AF" w:rsidRDefault="00F8594A" w:rsidP="00F8594A">
      <w:pPr>
        <w:pStyle w:val="SingleTxtG"/>
        <w:ind w:right="567"/>
      </w:pPr>
      <w:r>
        <w:t>9.</w:t>
      </w:r>
      <w:r>
        <w:tab/>
        <w:t>Включить новый пункт 4.3.2.3.8 следующего содержания:</w:t>
      </w:r>
    </w:p>
    <w:p w14:paraId="18679CC5" w14:textId="77777777" w:rsidR="00F8594A" w:rsidRPr="009235AF" w:rsidRDefault="00F8594A" w:rsidP="00F8594A">
      <w:pPr>
        <w:ind w:left="2268" w:right="567" w:hanging="1134"/>
        <w:jc w:val="both"/>
        <w:rPr>
          <w:b/>
          <w:bCs/>
        </w:rPr>
      </w:pPr>
      <w:r>
        <w:t>«</w:t>
      </w:r>
      <w:r>
        <w:rPr>
          <w:b/>
          <w:bCs/>
        </w:rPr>
        <w:t>4.3.2.3.8</w:t>
      </w:r>
      <w:r>
        <w:tab/>
      </w:r>
      <w:r>
        <w:tab/>
      </w:r>
      <w:r>
        <w:rPr>
          <w:b/>
          <w:bCs/>
        </w:rPr>
        <w:t>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 могут по-прежнему эксплуатироваться после даты, указанной для следующего промежуточного испытания или проверки, предписанных в пункте 6.8.2.4.3:</w:t>
      </w:r>
    </w:p>
    <w:p w14:paraId="59F5FDC4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/>
          <w:bCs/>
        </w:rPr>
      </w:pPr>
      <w:r w:rsidRPr="006271DB">
        <w:rPr>
          <w:b/>
          <w:bCs/>
        </w:rPr>
        <w:t>a)</w:t>
      </w:r>
      <w:r>
        <w:tab/>
      </w:r>
      <w:r>
        <w:rPr>
          <w:b/>
          <w:bCs/>
        </w:rPr>
        <w:t>в течение периода, не превышающего трех месяцев, после этой даты;</w:t>
      </w:r>
    </w:p>
    <w:p w14:paraId="4D153DFD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 w:rsidRPr="006271DB">
        <w:rPr>
          <w:b/>
          <w:bCs/>
        </w:rPr>
        <w:t>b)</w:t>
      </w:r>
      <w:r>
        <w:tab/>
      </w:r>
      <w:r>
        <w:rPr>
          <w:b/>
          <w:bCs/>
        </w:rPr>
        <w:t>если компетентным органом не предписано иное, в течение периода, не превышающего шести месяцев, после этой даты с целью возвращения опасных грузов для их надлежащей утилизации или переработки.</w:t>
      </w:r>
      <w:r>
        <w:t xml:space="preserve"> </w:t>
      </w:r>
      <w:r>
        <w:rPr>
          <w:b/>
          <w:bCs/>
        </w:rPr>
        <w:t>Информация об освобождении от действия соответствующего требования заносится в транспортный документ.</w:t>
      </w:r>
      <w:r>
        <w:t>».</w:t>
      </w:r>
    </w:p>
    <w:p w14:paraId="42F8016E" w14:textId="77777777" w:rsidR="00F8594A" w:rsidRPr="009235AF" w:rsidRDefault="00F8594A" w:rsidP="00CC088D">
      <w:pPr>
        <w:pStyle w:val="SingleTxtG"/>
        <w:pageBreakBefore/>
        <w:ind w:right="567"/>
      </w:pPr>
      <w:r>
        <w:lastRenderedPageBreak/>
        <w:t>10.</w:t>
      </w:r>
      <w:r>
        <w:tab/>
        <w:t xml:space="preserve">Изменить пункт 1.4.2.2.1 d)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3F5BAFBA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bookmarkStart w:id="0" w:name="_Hlk67388848"/>
      <w:r>
        <w:t>«d)</w:t>
      </w:r>
      <w:r>
        <w:tab/>
        <w:t xml:space="preserve">удостовериться в том, что </w:t>
      </w:r>
      <w:r>
        <w:rPr>
          <w:strike/>
        </w:rPr>
        <w:t>срок</w:t>
      </w:r>
      <w:r>
        <w:t xml:space="preserve"> </w:t>
      </w:r>
      <w:r>
        <w:rPr>
          <w:b/>
          <w:bCs/>
        </w:rPr>
        <w:t>дата, указанная для</w:t>
      </w:r>
      <w:r>
        <w:t xml:space="preserve"> следующей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>
        <w:rPr>
          <w:b/>
          <w:bCs/>
        </w:rPr>
        <w:t>, с учетом положений пунктов 4.3.2.3.7 и 4.3.2.3.8,</w:t>
      </w:r>
      <w:r>
        <w:t xml:space="preserve"> не просрочен</w:t>
      </w:r>
      <w:r>
        <w:rPr>
          <w:b/>
          <w:bCs/>
        </w:rPr>
        <w:t>а</w:t>
      </w:r>
      <w:r>
        <w:t>;</w:t>
      </w:r>
    </w:p>
    <w:p w14:paraId="3B715973" w14:textId="77777777" w:rsidR="00F8594A" w:rsidRPr="009235AF" w:rsidRDefault="00F8594A" w:rsidP="00F8594A">
      <w:pPr>
        <w:snapToGrid w:val="0"/>
        <w:spacing w:before="120" w:after="120"/>
        <w:ind w:left="2268" w:right="567"/>
      </w:pPr>
      <w:r>
        <w:t>(Примечание остается без изменений)».</w:t>
      </w:r>
    </w:p>
    <w:p w14:paraId="06815351" w14:textId="77777777" w:rsidR="00F8594A" w:rsidRPr="009235AF" w:rsidRDefault="00F8594A" w:rsidP="00F8594A">
      <w:pPr>
        <w:pStyle w:val="SingleTxtG"/>
        <w:ind w:right="567"/>
      </w:pPr>
      <w:r>
        <w:t>11.</w:t>
      </w:r>
      <w:r>
        <w:tab/>
        <w:t xml:space="preserve">Изменить пункт 1.4.3.3 b)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2A66094B" w14:textId="5039294C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>
        <w:t>«b)</w:t>
      </w:r>
      <w:r>
        <w:tab/>
        <w:t xml:space="preserve">он должен удостовериться в том, что </w:t>
      </w:r>
      <w:r>
        <w:rPr>
          <w:strike/>
        </w:rPr>
        <w:t>дата</w:t>
      </w:r>
      <w:r>
        <w:t xml:space="preserve"> </w:t>
      </w:r>
      <w:r>
        <w:rPr>
          <w:b/>
          <w:bCs/>
        </w:rPr>
        <w:t>дата, указанная для</w:t>
      </w:r>
      <w:r>
        <w:t xml:space="preserve"> </w:t>
      </w:r>
      <w:r>
        <w:rPr>
          <w:b/>
          <w:bCs/>
        </w:rPr>
        <w:t>следующей</w:t>
      </w:r>
      <w:r>
        <w:t xml:space="preserve">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>
        <w:rPr>
          <w:b/>
          <w:bCs/>
        </w:rPr>
        <w:t>, с</w:t>
      </w:r>
      <w:r w:rsidR="00F275E2">
        <w:rPr>
          <w:b/>
          <w:bCs/>
        </w:rPr>
        <w:t> </w:t>
      </w:r>
      <w:r>
        <w:rPr>
          <w:b/>
          <w:bCs/>
        </w:rPr>
        <w:t>учетом положений пунктов 4.3.2.3.7 и 4.3.2.3.8,</w:t>
      </w:r>
      <w:r>
        <w:t xml:space="preserve"> не просрочена;».</w:t>
      </w:r>
    </w:p>
    <w:bookmarkEnd w:id="0"/>
    <w:p w14:paraId="277F44EF" w14:textId="77777777" w:rsidR="00F8594A" w:rsidRPr="009235AF" w:rsidRDefault="00F8594A" w:rsidP="00F8594A">
      <w:pPr>
        <w:pStyle w:val="HChG"/>
        <w:ind w:right="567"/>
        <w:rPr>
          <w:bCs/>
        </w:rPr>
      </w:pPr>
      <w:r>
        <w:tab/>
      </w:r>
      <w:r>
        <w:tab/>
      </w:r>
      <w:r>
        <w:rPr>
          <w:bCs/>
        </w:rPr>
        <w:t>Альтернативное предложение</w:t>
      </w:r>
    </w:p>
    <w:p w14:paraId="588451A0" w14:textId="56B55E31" w:rsidR="00F8594A" w:rsidRPr="009235AF" w:rsidRDefault="00F8594A" w:rsidP="00F8594A">
      <w:pPr>
        <w:pStyle w:val="SingleTxtG"/>
        <w:ind w:right="567"/>
        <w:rPr>
          <w:bCs/>
        </w:rPr>
      </w:pPr>
      <w:r>
        <w:t>12.</w:t>
      </w:r>
      <w:r>
        <w:tab/>
        <w:t>Приведенные выше предложения частично отличаются от результатов обсуждений на совещаниях Рабочей группы по цистернам, состоявшихся в сентябре 2020 года и марте 2021</w:t>
      </w:r>
      <w:r w:rsidR="00F275E2">
        <w:t> </w:t>
      </w:r>
      <w:r>
        <w:t>года, по следующим причинам:</w:t>
      </w:r>
    </w:p>
    <w:p w14:paraId="673C47EE" w14:textId="77777777" w:rsidR="00F8594A" w:rsidRPr="009235AF" w:rsidRDefault="00F8594A" w:rsidP="00F8594A">
      <w:pPr>
        <w:snapToGrid w:val="0"/>
        <w:spacing w:before="120" w:after="120"/>
        <w:ind w:left="1701" w:right="567"/>
        <w:jc w:val="both"/>
        <w:rPr>
          <w:bCs/>
        </w:rPr>
      </w:pPr>
      <w:r w:rsidRPr="00B162EF">
        <w:t>–</w:t>
      </w:r>
      <w:r>
        <w:tab/>
        <w:t>согласование с правилами, касающимися периодической проверки (не допускается многократное наполнение после указанной даты);</w:t>
      </w:r>
    </w:p>
    <w:p w14:paraId="0EA06961" w14:textId="11B2B088" w:rsidR="00F8594A" w:rsidRPr="009235AF" w:rsidRDefault="00F8594A" w:rsidP="00F8594A">
      <w:pPr>
        <w:snapToGrid w:val="0"/>
        <w:spacing w:before="120" w:after="120"/>
        <w:ind w:left="1701" w:right="567"/>
        <w:jc w:val="both"/>
        <w:rPr>
          <w:bCs/>
        </w:rPr>
      </w:pPr>
      <w:r w:rsidRPr="00B162EF">
        <w:t>–</w:t>
      </w:r>
      <w:r>
        <w:tab/>
        <w:t xml:space="preserve">согласование с главой 6.7 </w:t>
      </w:r>
      <w:r w:rsidR="00F275E2">
        <w:t>—</w:t>
      </w:r>
      <w:r>
        <w:t xml:space="preserve"> в этом случае также не допускается многократное наполнение в течение трех месяцев после указанной даты.</w:t>
      </w:r>
    </w:p>
    <w:p w14:paraId="3AF761A4" w14:textId="77777777" w:rsidR="00F8594A" w:rsidRPr="009235AF" w:rsidRDefault="00F8594A" w:rsidP="00F8594A">
      <w:pPr>
        <w:snapToGrid w:val="0"/>
        <w:spacing w:before="120" w:after="120"/>
        <w:ind w:left="1701" w:right="567"/>
        <w:jc w:val="both"/>
      </w:pPr>
      <w:r>
        <w:t>Поэтому в качестве альтернативы</w:t>
      </w:r>
      <w:r w:rsidRPr="00254A5E">
        <w:t xml:space="preserve"> </w:t>
      </w:r>
      <w:r>
        <w:t>ниже вновь приводится предложение МСЖД/МСАГВ, представленное Совместному совещанию в сентябре 2020 года. Совместному совещанию предлагается принять решение на основе этих двух альтернативных вариантов.</w:t>
      </w:r>
    </w:p>
    <w:p w14:paraId="3F699B48" w14:textId="77777777" w:rsidR="00F8594A" w:rsidRPr="009235AF" w:rsidRDefault="00F8594A" w:rsidP="00F8594A">
      <w:pPr>
        <w:pStyle w:val="SingleTxtG"/>
        <w:ind w:right="567"/>
      </w:pPr>
      <w:r>
        <w:t>13.</w:t>
      </w:r>
      <w:r>
        <w:tab/>
        <w:t xml:space="preserve">Изменить пункт 4.3.2.3.7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5176F6AB" w14:textId="77777777" w:rsidR="00F8594A" w:rsidRPr="009235AF" w:rsidRDefault="00F8594A" w:rsidP="00F8594A">
      <w:pPr>
        <w:ind w:left="2268" w:right="567" w:hanging="1134"/>
        <w:jc w:val="both"/>
      </w:pPr>
      <w:r>
        <w:t>«4.3.2.3.</w:t>
      </w:r>
      <w:r>
        <w:rPr>
          <w:b/>
          <w:bCs/>
        </w:rPr>
        <w:t>7</w:t>
      </w:r>
      <w:r>
        <w:tab/>
      </w:r>
      <w:r>
        <w:tab/>
        <w:t>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 или предъявляться к перевозке после</w:t>
      </w:r>
      <w:r>
        <w:rPr>
          <w:b/>
          <w:bCs/>
        </w:rPr>
        <w:t xml:space="preserve"> даты, указанной для</w:t>
      </w:r>
      <w:r>
        <w:t xml:space="preserve"> </w:t>
      </w:r>
      <w:r>
        <w:rPr>
          <w:strike/>
        </w:rPr>
        <w:t>истечения срока действия</w:t>
      </w:r>
      <w:r>
        <w:t xml:space="preserve"> </w:t>
      </w:r>
      <w:r>
        <w:rPr>
          <w:b/>
          <w:bCs/>
        </w:rPr>
        <w:t>следующего</w:t>
      </w:r>
      <w:r>
        <w:t xml:space="preserve"> испытания или проверки, предписанных в пунктах 6.8.2.4.2, </w:t>
      </w:r>
      <w:r>
        <w:rPr>
          <w:b/>
          <w:bCs/>
        </w:rPr>
        <w:t>6.8.2.4.3,</w:t>
      </w:r>
      <w:r>
        <w:t xml:space="preserve"> 6.8.3.4.6 и 6.8.3.4.12.</w:t>
      </w:r>
    </w:p>
    <w:p w14:paraId="5BE1CBF8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 xml:space="preserve">Однако 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</w:t>
      </w:r>
      <w:r>
        <w:rPr>
          <w:strike/>
        </w:rPr>
        <w:t>даты истечения срока действия</w:t>
      </w:r>
      <w:r>
        <w:t xml:space="preserve"> </w:t>
      </w:r>
      <w:r>
        <w:rPr>
          <w:b/>
          <w:bCs/>
        </w:rPr>
        <w:t>даты, указанной для</w:t>
      </w:r>
      <w:r>
        <w:t xml:space="preserve"> </w:t>
      </w:r>
      <w:r>
        <w:rPr>
          <w:strike/>
        </w:rPr>
        <w:t>последней периодической</w:t>
      </w:r>
      <w:r>
        <w:t xml:space="preserve"> </w:t>
      </w:r>
      <w:r>
        <w:rPr>
          <w:b/>
          <w:bCs/>
        </w:rPr>
        <w:t>следующей</w:t>
      </w:r>
      <w:r>
        <w:t xml:space="preserve"> проверки, могут перевозиться:</w:t>
      </w:r>
    </w:p>
    <w:p w14:paraId="005ADEBC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>a)</w:t>
      </w:r>
      <w:r>
        <w:tab/>
        <w:t xml:space="preserve">в течение периода, не превышающего одного месяца, после </w:t>
      </w:r>
      <w:r>
        <w:rPr>
          <w:strike/>
        </w:rPr>
        <w:t>истечения данного срока</w:t>
      </w:r>
      <w:r>
        <w:t xml:space="preserve"> </w:t>
      </w:r>
      <w:r>
        <w:rPr>
          <w:b/>
          <w:bCs/>
        </w:rPr>
        <w:t>указанной даты, если требуемая проверка является периодической проверкой в соответствии с пунктом 6.8.2.4.2</w:t>
      </w:r>
      <w:r>
        <w:t>;</w:t>
      </w:r>
    </w:p>
    <w:p w14:paraId="391F8C84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/>
          <w:bCs/>
        </w:rPr>
      </w:pPr>
      <w:r>
        <w:t>b)</w:t>
      </w:r>
      <w:r>
        <w:tab/>
        <w:t xml:space="preserve">если компетентным органом не предписано иное, в течение периода, не превышающего трех месяцев, после </w:t>
      </w:r>
      <w:r>
        <w:rPr>
          <w:strike/>
        </w:rPr>
        <w:t>истечения данного срока</w:t>
      </w:r>
      <w:r>
        <w:t xml:space="preserve"> </w:t>
      </w:r>
      <w:r>
        <w:rPr>
          <w:b/>
          <w:bCs/>
        </w:rPr>
        <w:t>указанной даты, если требуемая проверка является периодической проверкой в соответствии с пунктом 6.8.2.4.2</w:t>
      </w:r>
      <w:r>
        <w:t>, с целью возвращения опасных грузов для их надлежащей утилизации или переработки. Информация об освобождении от действия соответствующего требования заносится в транспортный документ;</w:t>
      </w:r>
    </w:p>
    <w:p w14:paraId="0A5E82F8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>
        <w:lastRenderedPageBreak/>
        <w:t>c)</w:t>
      </w:r>
      <w:r>
        <w:tab/>
      </w:r>
      <w:r>
        <w:rPr>
          <w:b/>
          <w:bCs/>
        </w:rPr>
        <w:t>в течение периода, не превышающего трех месяцев, после указанной даты, если требуемая проверка является промежуточной проверкой в соответствии с пунктом 6.8.2.4.3.</w:t>
      </w:r>
      <w:r>
        <w:t>»</w:t>
      </w:r>
      <w:r w:rsidRPr="00D578C8">
        <w:t>.</w:t>
      </w:r>
    </w:p>
    <w:p w14:paraId="66D30BE1" w14:textId="77777777" w:rsidR="00F8594A" w:rsidRPr="009235AF" w:rsidRDefault="00F8594A" w:rsidP="00F8594A">
      <w:pPr>
        <w:pStyle w:val="SingleTxtG"/>
        <w:ind w:right="567"/>
      </w:pPr>
      <w:r>
        <w:t>14.</w:t>
      </w:r>
      <w:r>
        <w:tab/>
        <w:t xml:space="preserve">Изменить пункт 1.4.2.2.1 d)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497BA1E3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>«d)</w:t>
      </w:r>
      <w:r>
        <w:tab/>
        <w:t xml:space="preserve">удостовериться в том, что </w:t>
      </w:r>
      <w:r>
        <w:rPr>
          <w:strike/>
        </w:rPr>
        <w:t>срок</w:t>
      </w:r>
      <w:r>
        <w:t xml:space="preserve"> </w:t>
      </w:r>
      <w:r>
        <w:rPr>
          <w:b/>
          <w:bCs/>
        </w:rPr>
        <w:t>дата, указанная для</w:t>
      </w:r>
      <w:r>
        <w:t xml:space="preserve"> следующей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>
        <w:rPr>
          <w:b/>
          <w:bCs/>
        </w:rPr>
        <w:t>, с учетом положений пункта 4.3.2.3.7,</w:t>
      </w:r>
      <w:r>
        <w:t xml:space="preserve"> не просрочен</w:t>
      </w:r>
      <w:r>
        <w:rPr>
          <w:b/>
          <w:bCs/>
        </w:rPr>
        <w:t>а</w:t>
      </w:r>
      <w:r>
        <w:t>;</w:t>
      </w:r>
    </w:p>
    <w:p w14:paraId="26FE5191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>(Примечание остается без изменений)».</w:t>
      </w:r>
    </w:p>
    <w:p w14:paraId="058BE1D3" w14:textId="77777777" w:rsidR="00F8594A" w:rsidRPr="009235AF" w:rsidRDefault="00F8594A" w:rsidP="00F8594A">
      <w:pPr>
        <w:pStyle w:val="SingleTxtG"/>
        <w:ind w:right="567"/>
      </w:pPr>
      <w:r>
        <w:t>15.</w:t>
      </w:r>
      <w:r>
        <w:tab/>
        <w:t xml:space="preserve">Изменить пункт 1.4.3.3 b) следующим образом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62630D54" w14:textId="0269ACA1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>
        <w:t>«b)</w:t>
      </w:r>
      <w:r>
        <w:tab/>
        <w:t xml:space="preserve">он должен удостовериться в том, что </w:t>
      </w:r>
      <w:r>
        <w:rPr>
          <w:strike/>
        </w:rPr>
        <w:t>дата</w:t>
      </w:r>
      <w:r>
        <w:t xml:space="preserve"> </w:t>
      </w:r>
      <w:r>
        <w:rPr>
          <w:b/>
          <w:bCs/>
        </w:rPr>
        <w:t>дата, указанная для</w:t>
      </w:r>
      <w:r>
        <w:t xml:space="preserve"> </w:t>
      </w:r>
      <w:r>
        <w:rPr>
          <w:b/>
          <w:bCs/>
        </w:rPr>
        <w:t>следующей</w:t>
      </w:r>
      <w:r>
        <w:t xml:space="preserve">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>
        <w:rPr>
          <w:b/>
          <w:bCs/>
        </w:rPr>
        <w:t>, с</w:t>
      </w:r>
      <w:r w:rsidR="00F275E2">
        <w:rPr>
          <w:b/>
          <w:bCs/>
        </w:rPr>
        <w:t> </w:t>
      </w:r>
      <w:r>
        <w:rPr>
          <w:b/>
          <w:bCs/>
        </w:rPr>
        <w:t>учетом положений пункта 4.3.2.3.7,</w:t>
      </w:r>
      <w:r>
        <w:t xml:space="preserve"> не просрочена;».</w:t>
      </w:r>
    </w:p>
    <w:p w14:paraId="0D0339C4" w14:textId="77777777" w:rsidR="00F8594A" w:rsidRPr="009235AF" w:rsidRDefault="00F8594A" w:rsidP="00F8594A">
      <w:pPr>
        <w:pStyle w:val="H1G"/>
        <w:ind w:right="567"/>
        <w:rPr>
          <w:bCs/>
        </w:rPr>
      </w:pPr>
      <w:r>
        <w:tab/>
      </w:r>
      <w:r>
        <w:tab/>
      </w:r>
      <w:r>
        <w:rPr>
          <w:bCs/>
        </w:rPr>
        <w:t>Сопутствующая поправка</w:t>
      </w:r>
    </w:p>
    <w:p w14:paraId="4FCBDD68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16.</w:t>
      </w:r>
      <w:r>
        <w:tab/>
        <w:t>Вследствие включения этих новых положений в главу 4.3 и для согласования с положениями о периодической проверке второе предложение пункта 6.8.2.4.3 («Эти промежуточные проверки могут проводиться в течение трех месяцев до или после указанной даты.») может быть исключено.</w:t>
      </w:r>
    </w:p>
    <w:p w14:paraId="5AF9CA61" w14:textId="77777777" w:rsidR="00F8594A" w:rsidRPr="009235AF" w:rsidRDefault="00F8594A" w:rsidP="00F8594A">
      <w:pPr>
        <w:pStyle w:val="H1G"/>
        <w:ind w:right="567"/>
        <w:rPr>
          <w:bCs/>
        </w:rPr>
      </w:pPr>
      <w:r>
        <w:tab/>
      </w:r>
      <w:r>
        <w:tab/>
      </w:r>
      <w:r>
        <w:rPr>
          <w:bCs/>
        </w:rPr>
        <w:t>Дополнительные поправки к главе 6.8</w:t>
      </w:r>
    </w:p>
    <w:p w14:paraId="3BD5BEC9" w14:textId="77777777" w:rsidR="00F8594A" w:rsidRPr="009235AF" w:rsidRDefault="00F8594A" w:rsidP="00F8594A">
      <w:pPr>
        <w:pStyle w:val="SingleTxtG"/>
        <w:ind w:right="567"/>
        <w:rPr>
          <w:bCs/>
        </w:rPr>
      </w:pPr>
      <w:r>
        <w:t>17.</w:t>
      </w:r>
      <w:r>
        <w:tab/>
        <w:t>Для уточнения того, как следует проводить саму проверку после очередного пропуска установленного срока, предлагаются следующие поправки к пунктам 6.8.2.4.2 и 6.8.2.4.3:</w:t>
      </w:r>
    </w:p>
    <w:p w14:paraId="1204ECCE" w14:textId="77777777" w:rsidR="00F8594A" w:rsidRPr="009235AF" w:rsidRDefault="00F8594A" w:rsidP="00F8594A">
      <w:pPr>
        <w:ind w:left="2268" w:right="567" w:hanging="1134"/>
        <w:rPr>
          <w:b/>
          <w:bCs/>
        </w:rPr>
      </w:pPr>
      <w:r>
        <w:t>В пункте 6.8.2.4.2 добавить следующий текст после первого абзаца:</w:t>
      </w:r>
    </w:p>
    <w:p w14:paraId="61FD4EC2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  <w:rPr>
          <w:bCs/>
        </w:rPr>
      </w:pPr>
      <w:r>
        <w:t>«Если по какой-либо причине периодическая проверка проводится до даты, указанной для этой проверки, даты следующих проверок должны быть указаны исходя из этой даты.».</w:t>
      </w:r>
    </w:p>
    <w:p w14:paraId="4DC363F5" w14:textId="2B1046C0" w:rsidR="00F8594A" w:rsidRPr="009235AF" w:rsidRDefault="00F8594A" w:rsidP="00F8594A">
      <w:pPr>
        <w:pStyle w:val="SingleTxtG"/>
        <w:ind w:right="567"/>
        <w:rPr>
          <w:bCs/>
        </w:rPr>
      </w:pPr>
      <w:r>
        <w:t>В пункте 6.8.2.4.3 изменить первые три абзаца следующим образом с учетом поправок, принятых Совместным совещанием в марте 2021 года (см. доклад ECE/TRANS/</w:t>
      </w:r>
      <w:r w:rsidR="00F275E2">
        <w:br/>
      </w:r>
      <w:r>
        <w:t xml:space="preserve">WP.15/AC.1/160, приложение II) (новый текст напечатан </w:t>
      </w:r>
      <w:r>
        <w:rPr>
          <w:b/>
          <w:bCs/>
        </w:rPr>
        <w:t>жирным шрифтом</w:t>
      </w:r>
      <w:r>
        <w:t>, исключенный текст зачеркнут):</w:t>
      </w:r>
    </w:p>
    <w:p w14:paraId="5BDE9507" w14:textId="77777777" w:rsidR="00F8594A" w:rsidRPr="009235AF" w:rsidRDefault="00F8594A" w:rsidP="00F8594A">
      <w:pPr>
        <w:ind w:left="2268" w:right="567" w:hanging="1134"/>
        <w:jc w:val="both"/>
        <w:rPr>
          <w:strike/>
        </w:rPr>
      </w:pPr>
      <w:r>
        <w:t>«6.8.2.4.3</w:t>
      </w:r>
      <w:r>
        <w:tab/>
      </w:r>
      <w:r>
        <w:tab/>
        <w:t xml:space="preserve">Корпуса и их оборудование должны подвергаться промежуточным проверкам не позднее чем через четыре (МПОГ)/три (ДОПОГ)/два с половиной года после первоначальной проверки и каждой периодической проверки. </w:t>
      </w:r>
      <w:r>
        <w:rPr>
          <w:strike/>
        </w:rPr>
        <w:t>Эти промежуточные проверки могут проводиться в течение трех месяцев до или после указанной даты.</w:t>
      </w:r>
    </w:p>
    <w:p w14:paraId="05082462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>Однако промежуточная проверка может быть проведена в любое время до указанной даты.</w:t>
      </w:r>
    </w:p>
    <w:p w14:paraId="24687A3A" w14:textId="77777777" w:rsidR="00F8594A" w:rsidRPr="009235AF" w:rsidRDefault="00F8594A" w:rsidP="00F8594A">
      <w:pPr>
        <w:snapToGrid w:val="0"/>
        <w:spacing w:before="120" w:after="120"/>
        <w:ind w:left="2268" w:right="567"/>
        <w:jc w:val="both"/>
      </w:pPr>
      <w:r>
        <w:t xml:space="preserve">Если промежуточная проверка проводится более чем за три месяца до указанной даты, то очередная промежуточная проверка должна проводиться не позднее чем через четыре (МПОГ)/три (ДОПОГ)/два с половиной года после этой более ранней даты </w:t>
      </w:r>
      <w:r>
        <w:rPr>
          <w:b/>
          <w:bCs/>
        </w:rPr>
        <w:t>или должна проводиться периодическая проверка в соответствии с пунктом 6.8.2.4.2.</w:t>
      </w:r>
    </w:p>
    <w:p w14:paraId="5725C681" w14:textId="50A07AA6" w:rsidR="00F8594A" w:rsidRPr="00F771A7" w:rsidRDefault="00F8594A" w:rsidP="0042385C">
      <w:pPr>
        <w:pageBreakBefore/>
        <w:snapToGrid w:val="0"/>
        <w:spacing w:before="120" w:after="120"/>
        <w:ind w:left="2268" w:right="567"/>
        <w:jc w:val="both"/>
        <w:rPr>
          <w:bCs/>
        </w:rPr>
      </w:pPr>
      <w:r>
        <w:rPr>
          <w:b/>
          <w:bCs/>
        </w:rPr>
        <w:lastRenderedPageBreak/>
        <w:t>Если промежуточная проверка проводится после указанной даты (см.</w:t>
      </w:r>
      <w:r w:rsidR="00F275E2">
        <w:rPr>
          <w:b/>
          <w:bCs/>
        </w:rPr>
        <w:t> </w:t>
      </w:r>
      <w:r>
        <w:rPr>
          <w:b/>
          <w:bCs/>
        </w:rPr>
        <w:t>[пункт 4.3.2.3.8/4.3.2.3.7 c)]), то первоначальная дата, указанная для периодической проверки в соответствии с пунктом 6.8.2.4.2, не затрагивается.</w:t>
      </w:r>
      <w:r w:rsidRPr="00F23E4A">
        <w:t>».</w:t>
      </w:r>
    </w:p>
    <w:p w14:paraId="5D208267" w14:textId="3125DE81" w:rsidR="00E12C5F" w:rsidRPr="008D53B6" w:rsidRDefault="00F8594A" w:rsidP="00F8594A">
      <w:pPr>
        <w:spacing w:before="240"/>
        <w:jc w:val="center"/>
      </w:pPr>
      <w:r w:rsidRPr="00F771A7">
        <w:rPr>
          <w:u w:val="single"/>
        </w:rPr>
        <w:tab/>
      </w:r>
      <w:r w:rsidRPr="00F771A7">
        <w:rPr>
          <w:u w:val="single"/>
        </w:rPr>
        <w:tab/>
      </w:r>
      <w:r w:rsidRPr="00F771A7">
        <w:rPr>
          <w:u w:val="single"/>
        </w:rPr>
        <w:tab/>
      </w:r>
    </w:p>
    <w:sectPr w:rsidR="00E12C5F" w:rsidRPr="008D53B6" w:rsidSect="00F85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5687" w14:textId="77777777" w:rsidR="001A5B7E" w:rsidRPr="00A312BC" w:rsidRDefault="001A5B7E" w:rsidP="00A312BC"/>
  </w:endnote>
  <w:endnote w:type="continuationSeparator" w:id="0">
    <w:p w14:paraId="527F8739" w14:textId="77777777" w:rsidR="001A5B7E" w:rsidRPr="00A312BC" w:rsidRDefault="001A5B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DC71" w14:textId="24CA3430" w:rsidR="00F8594A" w:rsidRPr="00F8594A" w:rsidRDefault="00F8594A">
    <w:pPr>
      <w:pStyle w:val="Footer"/>
    </w:pPr>
    <w:r w:rsidRPr="00F8594A">
      <w:rPr>
        <w:b/>
        <w:sz w:val="18"/>
      </w:rPr>
      <w:fldChar w:fldCharType="begin"/>
    </w:r>
    <w:r w:rsidRPr="00F8594A">
      <w:rPr>
        <w:b/>
        <w:sz w:val="18"/>
      </w:rPr>
      <w:instrText xml:space="preserve"> PAGE  \* MERGEFORMAT </w:instrText>
    </w:r>
    <w:r w:rsidRPr="00F8594A">
      <w:rPr>
        <w:b/>
        <w:sz w:val="18"/>
      </w:rPr>
      <w:fldChar w:fldCharType="separate"/>
    </w:r>
    <w:r w:rsidRPr="00F8594A">
      <w:rPr>
        <w:b/>
        <w:noProof/>
        <w:sz w:val="18"/>
      </w:rPr>
      <w:t>2</w:t>
    </w:r>
    <w:r w:rsidRPr="00F8594A">
      <w:rPr>
        <w:b/>
        <w:sz w:val="18"/>
      </w:rPr>
      <w:fldChar w:fldCharType="end"/>
    </w:r>
    <w:r>
      <w:rPr>
        <w:b/>
        <w:sz w:val="18"/>
      </w:rPr>
      <w:tab/>
    </w:r>
    <w:r>
      <w:t>GE.21-08409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ED70" w14:textId="3E5BBAC6" w:rsidR="00F8594A" w:rsidRPr="00F8594A" w:rsidRDefault="00F8594A" w:rsidP="00F8594A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GE.21-08409</w:t>
    </w:r>
    <w:r>
      <w:tab/>
    </w:r>
    <w:r w:rsidRPr="00F8594A">
      <w:rPr>
        <w:b/>
        <w:sz w:val="18"/>
      </w:rPr>
      <w:fldChar w:fldCharType="begin"/>
    </w:r>
    <w:r w:rsidRPr="00F8594A">
      <w:rPr>
        <w:b/>
        <w:sz w:val="18"/>
      </w:rPr>
      <w:instrText xml:space="preserve"> PAGE  \* MERGEFORMAT </w:instrText>
    </w:r>
    <w:r w:rsidRPr="00F8594A">
      <w:rPr>
        <w:b/>
        <w:sz w:val="18"/>
      </w:rPr>
      <w:fldChar w:fldCharType="separate"/>
    </w:r>
    <w:r w:rsidRPr="00F8594A">
      <w:rPr>
        <w:b/>
        <w:noProof/>
        <w:sz w:val="18"/>
      </w:rPr>
      <w:t>3</w:t>
    </w:r>
    <w:r w:rsidRPr="00F859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94AB" w14:textId="34088BC2" w:rsidR="00042B72" w:rsidRPr="00F8594A" w:rsidRDefault="00F8594A" w:rsidP="00F8594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722B34" wp14:editId="4B428E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21-08409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771365" wp14:editId="44FB4D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280621  280621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0C77" w14:textId="77777777" w:rsidR="001A5B7E" w:rsidRPr="001075E9" w:rsidRDefault="001A5B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C1727D" w14:textId="77777777" w:rsidR="001A5B7E" w:rsidRDefault="001A5B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405782" w14:textId="77777777" w:rsidR="00F8594A" w:rsidRPr="006774FA" w:rsidRDefault="00F8594A" w:rsidP="00F8594A">
      <w:pPr>
        <w:pStyle w:val="FootnoteText"/>
      </w:pPr>
      <w:r>
        <w:tab/>
      </w:r>
      <w:r w:rsidRPr="002F0B6B">
        <w:rPr>
          <w:sz w:val="20"/>
        </w:rPr>
        <w:t>*</w:t>
      </w:r>
      <w:r>
        <w:t xml:space="preserve"> </w:t>
      </w:r>
      <w:r>
        <w:tab/>
        <w:t>A/75/6 (разд. 20), п. 20.51.</w:t>
      </w:r>
    </w:p>
  </w:footnote>
  <w:footnote w:id="2">
    <w:p w14:paraId="4469E786" w14:textId="77777777" w:rsidR="00F8594A" w:rsidRPr="009235AF" w:rsidRDefault="00F8594A" w:rsidP="00F8594A">
      <w:pPr>
        <w:pStyle w:val="FootnoteText"/>
      </w:pPr>
      <w:r>
        <w:tab/>
      </w:r>
      <w:r w:rsidRPr="002F0B6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66FD" w14:textId="40DEA016" w:rsidR="00F8594A" w:rsidRPr="00F8594A" w:rsidRDefault="00D3641D">
    <w:pPr>
      <w:pStyle w:val="Header"/>
    </w:pPr>
    <w:fldSimple w:instr=" TITLE  \* MERGEFORMAT ">
      <w:r>
        <w:t>ECE/TRANS/WP.15/AC.1/2021/27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4E4" w14:textId="02C9B328" w:rsidR="00F8594A" w:rsidRPr="00F8594A" w:rsidRDefault="00D3641D" w:rsidP="00F8594A">
    <w:pPr>
      <w:pStyle w:val="Header"/>
      <w:jc w:val="right"/>
    </w:pPr>
    <w:fldSimple w:instr=" TITLE  \* MERGEFORMAT ">
      <w:r>
        <w:t>ECE/TRANS/WP.15/AC.1/2021/27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2567" w14:textId="77777777" w:rsidR="00F8594A" w:rsidRDefault="00F8594A" w:rsidP="00F8594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E"/>
    <w:rsid w:val="00033EE1"/>
    <w:rsid w:val="00042B72"/>
    <w:rsid w:val="000533B5"/>
    <w:rsid w:val="000558BD"/>
    <w:rsid w:val="00097C37"/>
    <w:rsid w:val="000B57E7"/>
    <w:rsid w:val="000B6373"/>
    <w:rsid w:val="000E4E5B"/>
    <w:rsid w:val="000F09DF"/>
    <w:rsid w:val="000F61B2"/>
    <w:rsid w:val="001025B3"/>
    <w:rsid w:val="001075E9"/>
    <w:rsid w:val="0014152F"/>
    <w:rsid w:val="00180183"/>
    <w:rsid w:val="0018024D"/>
    <w:rsid w:val="0018649F"/>
    <w:rsid w:val="00196389"/>
    <w:rsid w:val="001A5B7E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B6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85C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528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088D"/>
    <w:rsid w:val="00CE5A1A"/>
    <w:rsid w:val="00CF55F6"/>
    <w:rsid w:val="00D20875"/>
    <w:rsid w:val="00D33D63"/>
    <w:rsid w:val="00D3641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7B4F"/>
    <w:rsid w:val="00ED0BDA"/>
    <w:rsid w:val="00EE142A"/>
    <w:rsid w:val="00EF1360"/>
    <w:rsid w:val="00EF3220"/>
    <w:rsid w:val="00F2523A"/>
    <w:rsid w:val="00F275E2"/>
    <w:rsid w:val="00F43903"/>
    <w:rsid w:val="00F8594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19FCE3"/>
  <w15:docId w15:val="{53921B2C-49C9-45F9-908A-40D21AC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8594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20B53-6105-424D-B1E9-EA2855BD3A7B}"/>
</file>

<file path=customXml/itemProps2.xml><?xml version="1.0" encoding="utf-8"?>
<ds:datastoreItem xmlns:ds="http://schemas.openxmlformats.org/officeDocument/2006/customXml" ds:itemID="{8B5EA08E-3777-460C-9141-F3AEB92EF39C}"/>
</file>

<file path=customXml/itemProps3.xml><?xml version="1.0" encoding="utf-8"?>
<ds:datastoreItem xmlns:ds="http://schemas.openxmlformats.org/officeDocument/2006/customXml" ds:itemID="{E73482DB-0C9F-4B52-9C15-175575C4A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9819</Characters>
  <Application>Microsoft Office Word</Application>
  <DocSecurity>0</DocSecurity>
  <Lines>81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ECE/TRANS/WP.15/AC.1/2021/27</vt:lpstr>
      <vt:lpstr>A/</vt:lpstr>
      <vt:lpstr>A/</vt:lpstr>
    </vt:vector>
  </TitlesOfParts>
  <Company>DCM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ECE/TRANS/WP.15/AC.1/2021/27</dc:title>
  <dc:subject/>
  <dc:creator>Olga OVTCHINNIKOVA</dc:creator>
  <cp:keywords/>
  <cp:lastModifiedBy>Christine Barrio-Champeau</cp:lastModifiedBy>
  <cp:revision>2</cp:revision>
  <cp:lastPrinted>2021-06-28T12:40:00Z</cp:lastPrinted>
  <dcterms:created xsi:type="dcterms:W3CDTF">2021-07-07T09:09:00Z</dcterms:created>
  <dcterms:modified xsi:type="dcterms:W3CDTF">2021-07-07T09:09:00Z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