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963CBA" w:rsidRPr="00E44D34" w14:paraId="35878F22" w14:textId="77777777" w:rsidTr="000216CC">
        <w:trPr>
          <w:trHeight w:val="851"/>
        </w:trPr>
        <w:tc>
          <w:tcPr>
            <w:tcW w:w="1259" w:type="dxa"/>
            <w:tcBorders>
              <w:top w:val="nil"/>
              <w:left w:val="nil"/>
              <w:bottom w:val="single" w:sz="4" w:space="0" w:color="auto"/>
              <w:right w:val="nil"/>
            </w:tcBorders>
            <w:shd w:val="clear" w:color="auto" w:fill="auto"/>
          </w:tcPr>
          <w:p w14:paraId="0E976744" w14:textId="77777777" w:rsidR="00446DE4" w:rsidRPr="00E44D34" w:rsidRDefault="00446DE4" w:rsidP="000216CC">
            <w:pPr>
              <w:spacing w:after="80" w:line="340" w:lineRule="exact"/>
            </w:pPr>
          </w:p>
        </w:tc>
        <w:tc>
          <w:tcPr>
            <w:tcW w:w="2236" w:type="dxa"/>
            <w:tcBorders>
              <w:top w:val="nil"/>
              <w:left w:val="nil"/>
              <w:bottom w:val="single" w:sz="4" w:space="0" w:color="auto"/>
              <w:right w:val="nil"/>
            </w:tcBorders>
            <w:shd w:val="clear" w:color="auto" w:fill="auto"/>
            <w:vAlign w:val="bottom"/>
          </w:tcPr>
          <w:p w14:paraId="616163B5" w14:textId="77777777" w:rsidR="00446DE4" w:rsidRPr="00E44D34" w:rsidRDefault="00446DE4" w:rsidP="000216CC">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14:paraId="703B05F2" w14:textId="16794B6E" w:rsidR="00FC215C" w:rsidRPr="00E44D34" w:rsidRDefault="00FC215C" w:rsidP="00B666B2">
            <w:pPr>
              <w:jc w:val="right"/>
              <w:rPr>
                <w:b/>
                <w:sz w:val="40"/>
                <w:szCs w:val="40"/>
              </w:rPr>
            </w:pPr>
            <w:r w:rsidRPr="00E44D34">
              <w:rPr>
                <w:b/>
                <w:sz w:val="40"/>
                <w:szCs w:val="40"/>
              </w:rPr>
              <w:t>UN/SCETDG/</w:t>
            </w:r>
            <w:r w:rsidR="00CE74ED" w:rsidRPr="00E44D34">
              <w:rPr>
                <w:b/>
                <w:sz w:val="40"/>
                <w:szCs w:val="40"/>
              </w:rPr>
              <w:t>5</w:t>
            </w:r>
            <w:r w:rsidR="00AD7C5F">
              <w:rPr>
                <w:b/>
                <w:sz w:val="40"/>
                <w:szCs w:val="40"/>
              </w:rPr>
              <w:t>8</w:t>
            </w:r>
            <w:r w:rsidRPr="00E44D34">
              <w:rPr>
                <w:b/>
                <w:sz w:val="40"/>
                <w:szCs w:val="40"/>
              </w:rPr>
              <w:t>/INF</w:t>
            </w:r>
            <w:r w:rsidR="009710AB">
              <w:rPr>
                <w:b/>
                <w:sz w:val="40"/>
                <w:szCs w:val="40"/>
              </w:rPr>
              <w:t>.9</w:t>
            </w:r>
          </w:p>
          <w:p w14:paraId="23600409" w14:textId="77777777" w:rsidR="000216CC" w:rsidRPr="00E44D34" w:rsidRDefault="000216CC" w:rsidP="00497711">
            <w:pPr>
              <w:jc w:val="right"/>
            </w:pPr>
          </w:p>
        </w:tc>
      </w:tr>
    </w:tbl>
    <w:p w14:paraId="2C8AD83B" w14:textId="77777777" w:rsidR="000019B8" w:rsidRPr="00E44D34" w:rsidRDefault="000019B8" w:rsidP="000019B8">
      <w:pPr>
        <w:rPr>
          <w:vanish/>
        </w:rPr>
      </w:pPr>
    </w:p>
    <w:tbl>
      <w:tblPr>
        <w:tblW w:w="9645" w:type="dxa"/>
        <w:tblInd w:w="108" w:type="dxa"/>
        <w:tblLayout w:type="fixed"/>
        <w:tblLook w:val="04A0" w:firstRow="1" w:lastRow="0" w:firstColumn="1" w:lastColumn="0" w:noHBand="0" w:noVBand="1"/>
      </w:tblPr>
      <w:tblGrid>
        <w:gridCol w:w="9645"/>
      </w:tblGrid>
      <w:tr w:rsidR="00645A0B" w:rsidRPr="00E44D34" w14:paraId="49111E43" w14:textId="77777777" w:rsidTr="00D73803">
        <w:tc>
          <w:tcPr>
            <w:tcW w:w="9645" w:type="dxa"/>
            <w:tcMar>
              <w:top w:w="142" w:type="dxa"/>
              <w:left w:w="108" w:type="dxa"/>
              <w:bottom w:w="142" w:type="dxa"/>
              <w:right w:w="108" w:type="dxa"/>
            </w:tcMar>
          </w:tcPr>
          <w:p w14:paraId="659610D8" w14:textId="1A0DCC10" w:rsidR="00645A0B" w:rsidRPr="00E44D34" w:rsidRDefault="00645A0B" w:rsidP="00EE2966">
            <w:pPr>
              <w:tabs>
                <w:tab w:val="right" w:pos="9214"/>
              </w:tabs>
            </w:pPr>
            <w:r w:rsidRPr="00E44D34">
              <w:rPr>
                <w:b/>
                <w:sz w:val="24"/>
                <w:szCs w:val="24"/>
              </w:rPr>
              <w:t>Committee of Experts on the Transport of Dangerous Goods</w:t>
            </w:r>
            <w:r w:rsidRPr="00E44D34">
              <w:rPr>
                <w:b/>
                <w:sz w:val="24"/>
                <w:szCs w:val="24"/>
              </w:rPr>
              <w:tab/>
            </w:r>
            <w:r w:rsidRPr="00E44D34">
              <w:rPr>
                <w:b/>
                <w:sz w:val="24"/>
                <w:szCs w:val="24"/>
              </w:rPr>
              <w:br/>
              <w:t>and on the Globally Harmonized System of Classification</w:t>
            </w:r>
            <w:r w:rsidRPr="00E44D34">
              <w:rPr>
                <w:b/>
                <w:sz w:val="24"/>
                <w:szCs w:val="24"/>
              </w:rPr>
              <w:br/>
              <w:t>and Labelling of Chemicals</w:t>
            </w:r>
            <w:r w:rsidRPr="00E44D34">
              <w:rPr>
                <w:b/>
              </w:rPr>
              <w:tab/>
            </w:r>
            <w:r w:rsidR="009710AB">
              <w:rPr>
                <w:b/>
              </w:rPr>
              <w:t>1 June</w:t>
            </w:r>
            <w:r w:rsidR="00AD7C5F">
              <w:rPr>
                <w:b/>
              </w:rPr>
              <w:t xml:space="preserve"> 2021</w:t>
            </w:r>
          </w:p>
        </w:tc>
      </w:tr>
      <w:tr w:rsidR="00006E29" w:rsidRPr="00E44D34" w14:paraId="6574E88D" w14:textId="77777777" w:rsidTr="00555FEA">
        <w:trPr>
          <w:trHeight w:val="1828"/>
        </w:trPr>
        <w:tc>
          <w:tcPr>
            <w:tcW w:w="9645" w:type="dxa"/>
            <w:tcMar>
              <w:top w:w="57" w:type="dxa"/>
              <w:left w:w="108" w:type="dxa"/>
              <w:bottom w:w="0" w:type="dxa"/>
              <w:right w:w="108" w:type="dxa"/>
            </w:tcMar>
            <w:vAlign w:val="center"/>
          </w:tcPr>
          <w:p w14:paraId="7E6E1C31" w14:textId="77777777" w:rsidR="00006E29" w:rsidRPr="00E44D34" w:rsidRDefault="00006E29" w:rsidP="00D73803">
            <w:pPr>
              <w:spacing w:before="40"/>
              <w:rPr>
                <w:b/>
              </w:rPr>
            </w:pPr>
            <w:r w:rsidRPr="00E44D34">
              <w:rPr>
                <w:b/>
              </w:rPr>
              <w:t xml:space="preserve">Sub-Committee of Experts on the Transport of Dangerous Goods </w:t>
            </w:r>
          </w:p>
          <w:p w14:paraId="613C7C0F" w14:textId="77777777" w:rsidR="00006E29" w:rsidRPr="00E44D34" w:rsidRDefault="00006E29" w:rsidP="00CB2799">
            <w:pPr>
              <w:spacing w:before="120" w:line="240" w:lineRule="auto"/>
              <w:ind w:left="34" w:hanging="34"/>
              <w:rPr>
                <w:b/>
              </w:rPr>
            </w:pPr>
            <w:r w:rsidRPr="00345772">
              <w:rPr>
                <w:b/>
              </w:rPr>
              <w:t>Fifty-eighth session</w:t>
            </w:r>
          </w:p>
          <w:p w14:paraId="3BDE97DE" w14:textId="195F0C51" w:rsidR="00006E29" w:rsidRPr="00E44D34" w:rsidRDefault="00006E29" w:rsidP="00CB2799">
            <w:pPr>
              <w:spacing w:before="40"/>
              <w:rPr>
                <w:b/>
              </w:rPr>
            </w:pPr>
            <w:r w:rsidRPr="00345772">
              <w:t>Geneva, 28 June-2 July 2021</w:t>
            </w:r>
            <w:r w:rsidRPr="00345772">
              <w:br/>
            </w:r>
            <w:r w:rsidRPr="00345772">
              <w:rPr>
                <w:lang w:val="en-US"/>
              </w:rPr>
              <w:t xml:space="preserve">Item </w:t>
            </w:r>
            <w:r w:rsidR="00FC6351">
              <w:rPr>
                <w:lang w:val="en-US"/>
              </w:rPr>
              <w:t>3</w:t>
            </w:r>
            <w:r w:rsidRPr="00345772">
              <w:rPr>
                <w:lang w:val="en-US"/>
              </w:rPr>
              <w:t xml:space="preserve"> of the provisional agenda</w:t>
            </w:r>
            <w:r>
              <w:rPr>
                <w:lang w:val="en-US"/>
              </w:rPr>
              <w:br/>
            </w:r>
            <w:r w:rsidR="00CB1EB6" w:rsidRPr="00CB1EB6">
              <w:rPr>
                <w:b/>
                <w:bCs/>
              </w:rPr>
              <w:t>Listing, classification and packing</w:t>
            </w:r>
          </w:p>
        </w:tc>
      </w:tr>
    </w:tbl>
    <w:p w14:paraId="0561EEC1" w14:textId="77777777" w:rsidR="008F2101" w:rsidRPr="009C68AE" w:rsidRDefault="008F2101" w:rsidP="008F2101">
      <w:pPr>
        <w:pStyle w:val="HChG"/>
        <w:spacing w:before="120"/>
        <w:rPr>
          <w:lang w:val="en-US"/>
        </w:rPr>
      </w:pPr>
      <w:r w:rsidRPr="00372A88">
        <w:rPr>
          <w:rFonts w:eastAsia="Arial Unicode MS"/>
          <w:lang w:val="en-US"/>
        </w:rPr>
        <w:tab/>
      </w:r>
      <w:r w:rsidRPr="009C68AE">
        <w:rPr>
          <w:rFonts w:eastAsia="Arial Unicode MS"/>
          <w:lang w:val="en-US"/>
        </w:rPr>
        <w:tab/>
        <w:t xml:space="preserve">Problems with the practical implementation of P650 </w:t>
      </w:r>
    </w:p>
    <w:p w14:paraId="19110808" w14:textId="77777777" w:rsidR="008F2101" w:rsidRPr="00372A88" w:rsidRDefault="008F2101" w:rsidP="008F2101">
      <w:pPr>
        <w:pStyle w:val="H1G"/>
        <w:rPr>
          <w:rFonts w:eastAsia="Arial Unicode MS"/>
          <w:lang w:val="en-US"/>
        </w:rPr>
      </w:pPr>
      <w:r w:rsidRPr="00372A88">
        <w:rPr>
          <w:rFonts w:eastAsia="Arial Unicode MS" w:cs="Arial Unicode MS"/>
          <w:lang w:val="en-US"/>
        </w:rPr>
        <w:tab/>
      </w:r>
      <w:r w:rsidRPr="00372A88">
        <w:rPr>
          <w:rFonts w:eastAsia="Arial Unicode MS" w:cs="Arial Unicode MS"/>
          <w:lang w:val="en-US"/>
        </w:rPr>
        <w:tab/>
      </w:r>
      <w:r w:rsidRPr="00372A88">
        <w:rPr>
          <w:rFonts w:eastAsia="Arial Unicode MS"/>
          <w:lang w:val="en-US"/>
        </w:rPr>
        <w:t xml:space="preserve">Transmitted by the expert from </w:t>
      </w:r>
      <w:r>
        <w:rPr>
          <w:rFonts w:eastAsia="Arial Unicode MS"/>
          <w:lang w:val="en-US"/>
        </w:rPr>
        <w:t>Spain</w:t>
      </w:r>
    </w:p>
    <w:p w14:paraId="3D6DCAF0" w14:textId="77777777" w:rsidR="008F2101" w:rsidRPr="00372A88" w:rsidRDefault="008F2101" w:rsidP="008F2101">
      <w:pPr>
        <w:pStyle w:val="HChG"/>
        <w:rPr>
          <w:lang w:val="en-US"/>
        </w:rPr>
      </w:pPr>
      <w:r w:rsidRPr="00372A88">
        <w:rPr>
          <w:sz w:val="24"/>
          <w:szCs w:val="24"/>
          <w:lang w:val="en-US"/>
        </w:rPr>
        <w:tab/>
      </w:r>
      <w:r w:rsidRPr="00372A88">
        <w:rPr>
          <w:sz w:val="24"/>
          <w:szCs w:val="24"/>
          <w:lang w:val="en-US"/>
        </w:rPr>
        <w:tab/>
      </w:r>
      <w:r w:rsidRPr="00372A88">
        <w:rPr>
          <w:lang w:val="en-US"/>
        </w:rPr>
        <w:t>Introduction</w:t>
      </w:r>
    </w:p>
    <w:p w14:paraId="380F1D39" w14:textId="072B672F" w:rsidR="008F2101" w:rsidRDefault="008F2101" w:rsidP="008F2101">
      <w:pPr>
        <w:pStyle w:val="SingleTxtG"/>
        <w:rPr>
          <w:lang w:val="en-US"/>
        </w:rPr>
      </w:pPr>
      <w:r w:rsidRPr="00372A88">
        <w:rPr>
          <w:lang w:val="en-US"/>
        </w:rPr>
        <w:tab/>
        <w:t>1.</w:t>
      </w:r>
      <w:r w:rsidRPr="00372A88">
        <w:rPr>
          <w:lang w:val="en-US"/>
        </w:rPr>
        <w:tab/>
      </w:r>
      <w:r>
        <w:rPr>
          <w:lang w:val="en-US"/>
        </w:rPr>
        <w:t xml:space="preserve">During the last year there has been a big increase in transport </w:t>
      </w:r>
      <w:bookmarkStart w:id="0" w:name="_Hlk68606797"/>
      <w:r>
        <w:rPr>
          <w:lang w:val="en-US"/>
        </w:rPr>
        <w:t>of UN 3373 “</w:t>
      </w:r>
      <w:r w:rsidRPr="0020282A">
        <w:rPr>
          <w:lang w:val="en-US"/>
        </w:rPr>
        <w:t>BIOLOGICAL SUBSTANCE, CATEGORY B”</w:t>
      </w:r>
      <w:bookmarkEnd w:id="0"/>
      <w:r>
        <w:rPr>
          <w:lang w:val="en-US"/>
        </w:rPr>
        <w:t>, linked to the transport of</w:t>
      </w:r>
      <w:r w:rsidRPr="0020282A">
        <w:rPr>
          <w:lang w:val="en-US"/>
        </w:rPr>
        <w:t xml:space="preserve"> samples </w:t>
      </w:r>
      <w:r>
        <w:rPr>
          <w:lang w:val="en-US"/>
        </w:rPr>
        <w:t>due to</w:t>
      </w:r>
      <w:r w:rsidRPr="0020282A">
        <w:rPr>
          <w:lang w:val="en-US"/>
        </w:rPr>
        <w:t xml:space="preserve"> test</w:t>
      </w:r>
      <w:r>
        <w:rPr>
          <w:lang w:val="en-US"/>
        </w:rPr>
        <w:t>ing</w:t>
      </w:r>
      <w:r w:rsidRPr="0020282A">
        <w:rPr>
          <w:lang w:val="en-US"/>
        </w:rPr>
        <w:t xml:space="preserve"> </w:t>
      </w:r>
      <w:r>
        <w:rPr>
          <w:lang w:val="en-US"/>
        </w:rPr>
        <w:t>against</w:t>
      </w:r>
      <w:r w:rsidRPr="0020282A">
        <w:rPr>
          <w:lang w:val="en-US"/>
        </w:rPr>
        <w:t xml:space="preserve"> C</w:t>
      </w:r>
      <w:r w:rsidR="00F862BE">
        <w:rPr>
          <w:lang w:val="en-US"/>
        </w:rPr>
        <w:t>OVID-</w:t>
      </w:r>
      <w:r w:rsidRPr="0020282A">
        <w:rPr>
          <w:lang w:val="en-US"/>
        </w:rPr>
        <w:t>19.</w:t>
      </w:r>
      <w:r>
        <w:rPr>
          <w:lang w:val="en-US"/>
        </w:rPr>
        <w:t xml:space="preserve"> This situation has introduced into the transport chain many consignors and transport companies that traditionally have not been transporting biological products and the Spanish experts have witnessed some practices </w:t>
      </w:r>
      <w:r w:rsidR="00423545">
        <w:rPr>
          <w:lang w:val="en-US"/>
        </w:rPr>
        <w:t>for</w:t>
      </w:r>
      <w:r>
        <w:rPr>
          <w:lang w:val="en-US"/>
        </w:rPr>
        <w:t xml:space="preserve"> the transport of UN 3373 related to an improper application of packing instruction P650.</w:t>
      </w:r>
    </w:p>
    <w:p w14:paraId="36E0EAD9" w14:textId="77777777" w:rsidR="008F2101" w:rsidRPr="00372A88" w:rsidRDefault="008F2101" w:rsidP="008F2101">
      <w:pPr>
        <w:pStyle w:val="HChG"/>
        <w:rPr>
          <w:lang w:val="en-US"/>
        </w:rPr>
      </w:pPr>
      <w:r w:rsidRPr="00C44144">
        <w:rPr>
          <w:lang w:val="en-US"/>
        </w:rPr>
        <w:tab/>
      </w:r>
      <w:r w:rsidRPr="00C44144">
        <w:rPr>
          <w:lang w:val="en-US"/>
        </w:rPr>
        <w:tab/>
      </w:r>
      <w:r w:rsidRPr="00372A88">
        <w:rPr>
          <w:lang w:val="en-US"/>
        </w:rPr>
        <w:t>Discussion</w:t>
      </w:r>
    </w:p>
    <w:p w14:paraId="6D9E6A2F" w14:textId="7FBB2D49" w:rsidR="008F2101" w:rsidRDefault="008F2101" w:rsidP="008F2101">
      <w:pPr>
        <w:pStyle w:val="SingleTxtG"/>
        <w:rPr>
          <w:lang w:val="en-US"/>
        </w:rPr>
      </w:pPr>
      <w:r w:rsidRPr="00627788">
        <w:rPr>
          <w:lang w:val="en-US"/>
        </w:rPr>
        <w:t>2.</w:t>
      </w:r>
      <w:r w:rsidRPr="00627788">
        <w:rPr>
          <w:lang w:val="en-US"/>
        </w:rPr>
        <w:tab/>
      </w:r>
      <w:bookmarkStart w:id="1" w:name="_Hlk73342775"/>
      <w:r w:rsidRPr="00627788">
        <w:rPr>
          <w:lang w:val="en-US"/>
        </w:rPr>
        <w:t xml:space="preserve">Transport under UN 3373 covers a wide range of substances that </w:t>
      </w:r>
      <w:r w:rsidR="00CE68DA">
        <w:rPr>
          <w:lang w:val="en-US"/>
        </w:rPr>
        <w:t>shall</w:t>
      </w:r>
      <w:r w:rsidRPr="00627788">
        <w:rPr>
          <w:lang w:val="en-US"/>
        </w:rPr>
        <w:t xml:space="preserve"> be</w:t>
      </w:r>
      <w:r>
        <w:rPr>
          <w:lang w:val="en-US"/>
        </w:rPr>
        <w:t xml:space="preserve"> transported, for example </w:t>
      </w:r>
      <w:r w:rsidRPr="00FB5674">
        <w:rPr>
          <w:lang w:val="en-US"/>
        </w:rPr>
        <w:t xml:space="preserve">diagnostic specimens assigned to UN 3373 </w:t>
      </w:r>
      <w:r w:rsidR="00C02F5A">
        <w:rPr>
          <w:lang w:val="en-US"/>
        </w:rPr>
        <w:t>which</w:t>
      </w:r>
      <w:r>
        <w:rPr>
          <w:lang w:val="en-US"/>
        </w:rPr>
        <w:t xml:space="preserve"> </w:t>
      </w:r>
      <w:r w:rsidRPr="00FB5674">
        <w:rPr>
          <w:lang w:val="en-US"/>
        </w:rPr>
        <w:t xml:space="preserve">are human or animal materials that are being transported only for the purpose of diagnosis or investigation. Such materials </w:t>
      </w:r>
      <w:r>
        <w:rPr>
          <w:lang w:val="en-US"/>
        </w:rPr>
        <w:t xml:space="preserve">may </w:t>
      </w:r>
      <w:r w:rsidRPr="00FB5674">
        <w:rPr>
          <w:lang w:val="en-US"/>
        </w:rPr>
        <w:t xml:space="preserve">include excreta, blood and its components, </w:t>
      </w:r>
      <w:r w:rsidRPr="000A4DF3">
        <w:rPr>
          <w:lang w:val="en-US"/>
        </w:rPr>
        <w:t>tissue samples of all kinds (fresh, fixed in formalin or embedded in paraffin), DNA extracted from blood / tissue, citrated or EDTA blood, serum, plasma, bone marrow, urine, saliva, cerebrospinal fluid, maternal blood, biopsies of all kinds, hair, nails, exudates of all kinds, cell lines of all kinds, immunoglobulins, bacterial or viral strains (lyophilized, frozen, refrigerated), respiratory samples of SARS CoV2 (nasal exudate, nasal swab</w:t>
      </w:r>
      <w:r>
        <w:rPr>
          <w:lang w:val="en-US"/>
        </w:rPr>
        <w:t xml:space="preserve">, </w:t>
      </w:r>
      <w:r w:rsidRPr="000A4DF3">
        <w:rPr>
          <w:lang w:val="en-US"/>
        </w:rPr>
        <w:t>bronchial aspirate… ), recombinant antibodies, proteins</w:t>
      </w:r>
      <w:r>
        <w:rPr>
          <w:lang w:val="en-US"/>
        </w:rPr>
        <w:t xml:space="preserve">, </w:t>
      </w:r>
      <w:r w:rsidRPr="00FB5674">
        <w:rPr>
          <w:lang w:val="en-US"/>
        </w:rPr>
        <w:t>as well as other</w:t>
      </w:r>
      <w:r>
        <w:rPr>
          <w:lang w:val="en-US"/>
        </w:rPr>
        <w:t xml:space="preserve"> tissues </w:t>
      </w:r>
      <w:r w:rsidRPr="00FB5674">
        <w:rPr>
          <w:lang w:val="en-US"/>
        </w:rPr>
        <w:t>and fluids.</w:t>
      </w:r>
      <w:bookmarkEnd w:id="1"/>
    </w:p>
    <w:p w14:paraId="715C87BB" w14:textId="6686687E" w:rsidR="008F2101" w:rsidRDefault="008F2101" w:rsidP="008F2101">
      <w:pPr>
        <w:pStyle w:val="SingleTxtG"/>
        <w:rPr>
          <w:lang w:val="en-US"/>
        </w:rPr>
      </w:pPr>
      <w:r w:rsidRPr="00372A88">
        <w:rPr>
          <w:lang w:val="en-US"/>
        </w:rPr>
        <w:t>3.</w:t>
      </w:r>
      <w:r w:rsidRPr="00372A88">
        <w:rPr>
          <w:lang w:val="en-US"/>
        </w:rPr>
        <w:tab/>
      </w:r>
      <w:r>
        <w:rPr>
          <w:lang w:val="en-US"/>
        </w:rPr>
        <w:t xml:space="preserve">Transport of UN 3373 </w:t>
      </w:r>
      <w:r w:rsidR="00C2420A">
        <w:rPr>
          <w:lang w:val="en-US"/>
        </w:rPr>
        <w:t>shall</w:t>
      </w:r>
      <w:r>
        <w:rPr>
          <w:lang w:val="en-US"/>
        </w:rPr>
        <w:t xml:space="preserve"> be done only according to P650, and not to any additional general requirements included into other parts of the Model Regulations (see special provision 319). This inter alia means that the packaging defined in P650 has no UN mark and therefore is not handled, from the point of view of control and approval, as other packagings.</w:t>
      </w:r>
    </w:p>
    <w:p w14:paraId="05CFF81D" w14:textId="31A3B4DC" w:rsidR="008F2101" w:rsidRDefault="008F2101" w:rsidP="003F3A8A">
      <w:pPr>
        <w:pStyle w:val="SingleTxtG"/>
      </w:pPr>
      <w:r w:rsidRPr="00372A88">
        <w:rPr>
          <w:lang w:val="en-US"/>
        </w:rPr>
        <w:tab/>
        <w:t>4.</w:t>
      </w:r>
      <w:r w:rsidRPr="00372A88">
        <w:rPr>
          <w:lang w:val="en-US"/>
        </w:rPr>
        <w:tab/>
      </w:r>
      <w:r>
        <w:rPr>
          <w:lang w:val="en-US"/>
        </w:rPr>
        <w:t xml:space="preserve">A package according to P650 </w:t>
      </w:r>
      <w:r w:rsidR="00CE591A">
        <w:rPr>
          <w:lang w:val="en-US"/>
        </w:rPr>
        <w:t>shall</w:t>
      </w:r>
      <w:r w:rsidRPr="00D228AC">
        <w:t xml:space="preserve"> consist of three components</w:t>
      </w:r>
      <w:r>
        <w:t xml:space="preserve"> (see </w:t>
      </w:r>
      <w:r w:rsidR="00CE591A">
        <w:rPr>
          <w:lang w:val="fr-CH"/>
        </w:rPr>
        <w:t>f</w:t>
      </w:r>
      <w:r>
        <w:t>igure 1)</w:t>
      </w:r>
      <w:r w:rsidRPr="00D228AC">
        <w:t>:</w:t>
      </w:r>
    </w:p>
    <w:p w14:paraId="1B1A90BF" w14:textId="3013CB12" w:rsidR="008F2101" w:rsidRPr="00D228AC" w:rsidRDefault="008F2101" w:rsidP="003F3A8A">
      <w:pPr>
        <w:pStyle w:val="SingleTxtG"/>
        <w:ind w:left="1701"/>
      </w:pPr>
      <w:r w:rsidRPr="00D228AC">
        <w:t xml:space="preserve">(a) </w:t>
      </w:r>
      <w:r w:rsidR="003F3A8A">
        <w:tab/>
      </w:r>
      <w:r w:rsidRPr="00D228AC">
        <w:t>a primary receptacle;</w:t>
      </w:r>
    </w:p>
    <w:p w14:paraId="652FAF73" w14:textId="02624F81" w:rsidR="008F2101" w:rsidRDefault="008F2101" w:rsidP="003F3A8A">
      <w:pPr>
        <w:pStyle w:val="SingleTxtG"/>
        <w:ind w:left="1701"/>
      </w:pPr>
      <w:r w:rsidRPr="00D228AC">
        <w:t xml:space="preserve">(b) </w:t>
      </w:r>
      <w:r w:rsidR="003F3A8A">
        <w:tab/>
      </w:r>
      <w:r w:rsidRPr="00D228AC">
        <w:t>a secondary packaging; and</w:t>
      </w:r>
    </w:p>
    <w:p w14:paraId="716AB43A" w14:textId="51349784" w:rsidR="008F2101" w:rsidRDefault="008F2101" w:rsidP="003F3A8A">
      <w:pPr>
        <w:pStyle w:val="SingleTxtG"/>
        <w:ind w:left="1701"/>
        <w:rPr>
          <w:lang w:val="en-US"/>
        </w:rPr>
      </w:pPr>
      <w:r w:rsidRPr="00DC5522">
        <w:rPr>
          <w:lang w:val="en-GB"/>
        </w:rPr>
        <w:t xml:space="preserve">(c) </w:t>
      </w:r>
      <w:r w:rsidR="003F3A8A">
        <w:rPr>
          <w:lang w:val="en-GB"/>
        </w:rPr>
        <w:tab/>
      </w:r>
      <w:r w:rsidRPr="00DC5522">
        <w:rPr>
          <w:lang w:val="en-GB"/>
        </w:rPr>
        <w:t>an outer packaging</w:t>
      </w:r>
      <w:r w:rsidR="000664CD">
        <w:rPr>
          <w:lang w:val="en-US"/>
        </w:rPr>
        <w:t>.</w:t>
      </w:r>
    </w:p>
    <w:p w14:paraId="25911307" w14:textId="77777777" w:rsidR="008F2101" w:rsidRDefault="008F2101" w:rsidP="008F2101">
      <w:pPr>
        <w:pStyle w:val="SingleTxtG"/>
        <w:jc w:val="center"/>
        <w:rPr>
          <w:lang w:val="en-US"/>
        </w:rPr>
      </w:pPr>
      <w:r>
        <w:rPr>
          <w:noProof/>
          <w:lang w:val="es-ES" w:eastAsia="es-ES"/>
        </w:rPr>
        <w:lastRenderedPageBreak/>
        <w:drawing>
          <wp:inline distT="0" distB="0" distL="0" distR="0" wp14:anchorId="5CD136B4" wp14:editId="612C720D">
            <wp:extent cx="3682352" cy="3124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3683860" cy="3125480"/>
                    </a:xfrm>
                    <a:prstGeom prst="rect">
                      <a:avLst/>
                    </a:prstGeom>
                    <a:ln>
                      <a:noFill/>
                    </a:ln>
                    <a:extLst>
                      <a:ext uri="{53640926-AAD7-44D8-BBD7-CCE9431645EC}">
                        <a14:shadowObscured xmlns:a14="http://schemas.microsoft.com/office/drawing/2010/main"/>
                      </a:ext>
                    </a:extLst>
                  </pic:spPr>
                </pic:pic>
              </a:graphicData>
            </a:graphic>
          </wp:inline>
        </w:drawing>
      </w:r>
    </w:p>
    <w:p w14:paraId="4993B40E" w14:textId="77777777" w:rsidR="008F2101" w:rsidRPr="00C510F8" w:rsidRDefault="008F2101" w:rsidP="008F2101">
      <w:pPr>
        <w:pStyle w:val="SingleTxtG"/>
        <w:jc w:val="center"/>
        <w:rPr>
          <w:i/>
          <w:lang w:val="en-US"/>
        </w:rPr>
      </w:pPr>
      <w:r w:rsidRPr="002B694E">
        <w:rPr>
          <w:i/>
          <w:lang w:val="en-US"/>
        </w:rPr>
        <w:t>Figure 1: Triple packaging for UN 3373 (Source:  Guidance on regulations for the transport of infectious substances 2019– 2020. WHO/WHE/CPI/2019.20 World Health Organization 2019)</w:t>
      </w:r>
    </w:p>
    <w:p w14:paraId="46A859C6" w14:textId="4B120EF7" w:rsidR="008F2101" w:rsidRDefault="008F2101" w:rsidP="008F2101">
      <w:pPr>
        <w:pStyle w:val="SingleTxtG"/>
        <w:rPr>
          <w:lang w:val="en-US"/>
        </w:rPr>
      </w:pPr>
      <w:r w:rsidRPr="00372A88">
        <w:rPr>
          <w:lang w:val="en-US"/>
        </w:rPr>
        <w:t>5.</w:t>
      </w:r>
      <w:r w:rsidRPr="00372A88">
        <w:rPr>
          <w:lang w:val="en-US"/>
        </w:rPr>
        <w:tab/>
      </w:r>
      <w:r>
        <w:rPr>
          <w:lang w:val="en-US"/>
        </w:rPr>
        <w:t xml:space="preserve">Of the different requirements included in P650, the Spanish experts would like to specifically focus on the drop test and the pressure test. According to P650 (6), the complete package (including all three components) shall pass a drop test. Additionally, </w:t>
      </w:r>
      <w:r w:rsidRPr="001952CB">
        <w:rPr>
          <w:lang w:val="en-US"/>
        </w:rPr>
        <w:t>the pressure test according to P6</w:t>
      </w:r>
      <w:r>
        <w:rPr>
          <w:lang w:val="en-US"/>
        </w:rPr>
        <w:t>5</w:t>
      </w:r>
      <w:r w:rsidRPr="001952CB">
        <w:rPr>
          <w:lang w:val="en-US"/>
        </w:rPr>
        <w:t>0 (7e)</w:t>
      </w:r>
      <w:r>
        <w:rPr>
          <w:lang w:val="en-US"/>
        </w:rPr>
        <w:t xml:space="preserve"> (mandatory for transport of liquids) </w:t>
      </w:r>
      <w:r w:rsidRPr="001952CB">
        <w:rPr>
          <w:lang w:val="en-US"/>
        </w:rPr>
        <w:t xml:space="preserve">can be either carried out </w:t>
      </w:r>
      <w:r>
        <w:rPr>
          <w:lang w:val="en-US"/>
        </w:rPr>
        <w:t>on the</w:t>
      </w:r>
      <w:r w:rsidRPr="001952CB">
        <w:rPr>
          <w:lang w:val="en-US"/>
        </w:rPr>
        <w:t xml:space="preserve"> primary receptacle, or </w:t>
      </w:r>
      <w:r>
        <w:rPr>
          <w:lang w:val="en-US"/>
        </w:rPr>
        <w:t>on the</w:t>
      </w:r>
      <w:r w:rsidRPr="001952CB">
        <w:rPr>
          <w:lang w:val="en-US"/>
        </w:rPr>
        <w:t xml:space="preserve"> secondary packaging</w:t>
      </w:r>
      <w:r>
        <w:rPr>
          <w:lang w:val="en-US"/>
        </w:rPr>
        <w:t>.</w:t>
      </w:r>
    </w:p>
    <w:p w14:paraId="4388E9FB" w14:textId="0D4A01B5" w:rsidR="008F2101" w:rsidRDefault="008F2101" w:rsidP="008F2101">
      <w:pPr>
        <w:pStyle w:val="SingleTxtG"/>
        <w:rPr>
          <w:lang w:val="en-US"/>
        </w:rPr>
      </w:pPr>
      <w:r>
        <w:rPr>
          <w:lang w:val="en-US"/>
        </w:rPr>
        <w:t>6.</w:t>
      </w:r>
      <w:r>
        <w:rPr>
          <w:lang w:val="en-US"/>
        </w:rPr>
        <w:tab/>
        <w:t>Many different primary receptacles are designed for many different uses (see paragraph 2</w:t>
      </w:r>
      <w:r w:rsidR="00E614BD">
        <w:rPr>
          <w:lang w:val="en-US"/>
        </w:rPr>
        <w:t xml:space="preserve"> above</w:t>
      </w:r>
      <w:r>
        <w:rPr>
          <w:lang w:val="en-US"/>
        </w:rPr>
        <w:t>), adapting to the different size and properties of the biological material to be transported. Therefore, primary receptacles have differing forms and are needed for different purposes, adapting the material, shape and closing system to the specific need</w:t>
      </w:r>
      <w:r w:rsidRPr="002B694E">
        <w:rPr>
          <w:lang w:val="en-US"/>
        </w:rPr>
        <w:t xml:space="preserve"> (see figure 2).</w:t>
      </w:r>
    </w:p>
    <w:tbl>
      <w:tblPr>
        <w:tblStyle w:val="Grilledutableau"/>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1"/>
        <w:gridCol w:w="4134"/>
      </w:tblGrid>
      <w:tr w:rsidR="008F2101" w14:paraId="47BEF470" w14:textId="77777777" w:rsidTr="003F3A8A">
        <w:trPr>
          <w:trHeight w:val="2558"/>
        </w:trPr>
        <w:tc>
          <w:tcPr>
            <w:tcW w:w="4371" w:type="dxa"/>
          </w:tcPr>
          <w:p w14:paraId="699CBA5A" w14:textId="77777777" w:rsidR="008F2101" w:rsidRDefault="008F2101" w:rsidP="00721A06">
            <w:pPr>
              <w:pStyle w:val="SingleTxtG"/>
              <w:ind w:left="0"/>
              <w:rPr>
                <w:lang w:val="en-US"/>
              </w:rPr>
            </w:pPr>
            <w:r>
              <w:rPr>
                <w:noProof/>
                <w:lang w:val="es-ES" w:eastAsia="es-ES"/>
              </w:rPr>
              <w:drawing>
                <wp:inline distT="0" distB="0" distL="0" distR="0" wp14:anchorId="012054B0" wp14:editId="505D8FFF">
                  <wp:extent cx="2560319" cy="1676400"/>
                  <wp:effectExtent l="0" t="0" r="0" b="0"/>
                  <wp:docPr id="2" name="Imagen 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2" cstate="screen">
                            <a:extLst>
                              <a:ext uri="{28A0092B-C50C-407E-A947-70E740481C1C}">
                                <a14:useLocalDpi xmlns:a14="http://schemas.microsoft.com/office/drawing/2010/main"/>
                              </a:ext>
                            </a:extLst>
                          </a:blip>
                          <a:srcRect l="3098" t="5121" r="2265" b="8215"/>
                          <a:stretch/>
                        </pic:blipFill>
                        <pic:spPr bwMode="auto">
                          <a:xfrm>
                            <a:off x="0" y="0"/>
                            <a:ext cx="2562033" cy="1677522"/>
                          </a:xfrm>
                          <a:prstGeom prst="rect">
                            <a:avLst/>
                          </a:prstGeom>
                          <a:ln>
                            <a:noFill/>
                          </a:ln>
                          <a:extLst>
                            <a:ext uri="{53640926-AAD7-44D8-BBD7-CCE9431645EC}">
                              <a14:shadowObscured xmlns:a14="http://schemas.microsoft.com/office/drawing/2010/main"/>
                            </a:ext>
                          </a:extLst>
                        </pic:spPr>
                      </pic:pic>
                    </a:graphicData>
                  </a:graphic>
                </wp:inline>
              </w:drawing>
            </w:r>
          </w:p>
        </w:tc>
        <w:tc>
          <w:tcPr>
            <w:tcW w:w="4134" w:type="dxa"/>
          </w:tcPr>
          <w:p w14:paraId="3CA6029C" w14:textId="77777777" w:rsidR="008F2101" w:rsidRDefault="008F2101" w:rsidP="00721A06">
            <w:pPr>
              <w:pStyle w:val="SingleTxtG"/>
              <w:ind w:left="0"/>
              <w:rPr>
                <w:lang w:val="en-US"/>
              </w:rPr>
            </w:pPr>
            <w:r>
              <w:rPr>
                <w:rFonts w:ascii="Arial" w:hAnsi="Arial" w:cs="Arial"/>
                <w:noProof/>
                <w:color w:val="FFFFFF"/>
                <w:lang w:val="es-ES" w:eastAsia="es-ES"/>
              </w:rPr>
              <w:drawing>
                <wp:inline distT="0" distB="0" distL="0" distR="0" wp14:anchorId="3069FBFC" wp14:editId="6CF4C963">
                  <wp:extent cx="2377440" cy="1583932"/>
                  <wp:effectExtent l="0" t="0" r="3810" b="0"/>
                  <wp:docPr id="21" name="Imagen 6"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er las imágenes de orige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278" t="17105" r="3227" b="21930"/>
                          <a:stretch/>
                        </pic:blipFill>
                        <pic:spPr bwMode="auto">
                          <a:xfrm>
                            <a:off x="0" y="0"/>
                            <a:ext cx="2377227" cy="1583790"/>
                          </a:xfrm>
                          <a:prstGeom prst="rect">
                            <a:avLst/>
                          </a:prstGeom>
                          <a:ln>
                            <a:noFill/>
                          </a:ln>
                          <a:extLst>
                            <a:ext uri="{53640926-AAD7-44D8-BBD7-CCE9431645EC}">
                              <a14:shadowObscured xmlns:a14="http://schemas.microsoft.com/office/drawing/2010/main"/>
                            </a:ext>
                          </a:extLst>
                        </pic:spPr>
                      </pic:pic>
                    </a:graphicData>
                  </a:graphic>
                </wp:inline>
              </w:drawing>
            </w:r>
          </w:p>
        </w:tc>
      </w:tr>
      <w:tr w:rsidR="008F2101" w:rsidRPr="00D94DA1" w14:paraId="149B09F5" w14:textId="77777777" w:rsidTr="003F3A8A">
        <w:trPr>
          <w:trHeight w:val="392"/>
        </w:trPr>
        <w:tc>
          <w:tcPr>
            <w:tcW w:w="4371" w:type="dxa"/>
          </w:tcPr>
          <w:p w14:paraId="03B43765" w14:textId="77777777" w:rsidR="008F2101" w:rsidRPr="002B694E" w:rsidRDefault="008F2101" w:rsidP="00721A06">
            <w:pPr>
              <w:pStyle w:val="SingleTxtG"/>
              <w:rPr>
                <w:lang w:val="es-ES"/>
              </w:rPr>
            </w:pPr>
            <w:r w:rsidRPr="002B694E">
              <w:rPr>
                <w:lang w:val="es-ES"/>
              </w:rPr>
              <w:t xml:space="preserve">Test tubes. </w:t>
            </w:r>
            <w:r w:rsidRPr="002B694E">
              <w:rPr>
                <w:i/>
                <w:lang w:val="es-ES"/>
              </w:rPr>
              <w:t>Diagnosis use</w:t>
            </w:r>
            <w:r w:rsidRPr="002B694E">
              <w:rPr>
                <w:lang w:val="es-ES"/>
              </w:rPr>
              <w:t>.</w:t>
            </w:r>
          </w:p>
        </w:tc>
        <w:tc>
          <w:tcPr>
            <w:tcW w:w="4134" w:type="dxa"/>
          </w:tcPr>
          <w:p w14:paraId="33BDD4D7" w14:textId="77777777" w:rsidR="008F2101" w:rsidRPr="002B694E" w:rsidRDefault="008F2101" w:rsidP="00721A06">
            <w:pPr>
              <w:pStyle w:val="SingleTxtG"/>
              <w:jc w:val="left"/>
              <w:rPr>
                <w:lang w:val="es-ES"/>
              </w:rPr>
            </w:pPr>
            <w:r w:rsidRPr="002B694E">
              <w:rPr>
                <w:lang w:val="es-ES"/>
              </w:rPr>
              <w:t xml:space="preserve">Petri dish. </w:t>
            </w:r>
            <w:r w:rsidRPr="002B694E">
              <w:rPr>
                <w:i/>
                <w:lang w:val="es-ES"/>
              </w:rPr>
              <w:t>Cultures use</w:t>
            </w:r>
          </w:p>
        </w:tc>
      </w:tr>
      <w:tr w:rsidR="008F2101" w:rsidRPr="00D94DA1" w14:paraId="451D98E2" w14:textId="77777777" w:rsidTr="003F3A8A">
        <w:trPr>
          <w:trHeight w:val="145"/>
        </w:trPr>
        <w:tc>
          <w:tcPr>
            <w:tcW w:w="4371" w:type="dxa"/>
          </w:tcPr>
          <w:p w14:paraId="1AD9CB48" w14:textId="77777777" w:rsidR="008F2101" w:rsidRPr="00D94DA1" w:rsidRDefault="008F2101" w:rsidP="00721A06">
            <w:pPr>
              <w:pStyle w:val="SingleTxtG"/>
              <w:rPr>
                <w:highlight w:val="yellow"/>
                <w:lang w:val="es-ES"/>
              </w:rPr>
            </w:pPr>
          </w:p>
        </w:tc>
        <w:tc>
          <w:tcPr>
            <w:tcW w:w="4134" w:type="dxa"/>
          </w:tcPr>
          <w:p w14:paraId="30584360" w14:textId="77777777" w:rsidR="008F2101" w:rsidRPr="00D94DA1" w:rsidRDefault="008F2101" w:rsidP="00721A06">
            <w:pPr>
              <w:pStyle w:val="SingleTxtG"/>
              <w:jc w:val="left"/>
              <w:rPr>
                <w:highlight w:val="yellow"/>
                <w:lang w:val="es-ES"/>
              </w:rPr>
            </w:pPr>
          </w:p>
        </w:tc>
      </w:tr>
      <w:tr w:rsidR="008F2101" w:rsidRPr="00D94DA1" w14:paraId="028EB42B" w14:textId="77777777" w:rsidTr="003F3A8A">
        <w:trPr>
          <w:trHeight w:val="2668"/>
        </w:trPr>
        <w:tc>
          <w:tcPr>
            <w:tcW w:w="4371" w:type="dxa"/>
          </w:tcPr>
          <w:p w14:paraId="1B7EFC3B" w14:textId="77777777" w:rsidR="008F2101" w:rsidRPr="00D94DA1" w:rsidRDefault="008F2101" w:rsidP="00721A06">
            <w:pPr>
              <w:pStyle w:val="SingleTxtG"/>
              <w:rPr>
                <w:highlight w:val="yellow"/>
                <w:lang w:val="es-ES"/>
              </w:rPr>
            </w:pPr>
            <w:r>
              <w:rPr>
                <w:rFonts w:ascii="Arial" w:hAnsi="Arial" w:cs="Arial"/>
                <w:noProof/>
                <w:color w:val="FFFFFF"/>
                <w:lang w:val="es-ES" w:eastAsia="es-ES"/>
              </w:rPr>
              <w:lastRenderedPageBreak/>
              <w:drawing>
                <wp:inline distT="0" distB="0" distL="0" distR="0" wp14:anchorId="05DEC8D0" wp14:editId="4ECA9221">
                  <wp:extent cx="1466069" cy="1744980"/>
                  <wp:effectExtent l="0" t="0" r="1270" b="7620"/>
                  <wp:docPr id="24" name="Imagen 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r las imágenes de orige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312"/>
                          <a:stretch/>
                        </pic:blipFill>
                        <pic:spPr bwMode="auto">
                          <a:xfrm>
                            <a:off x="0" y="0"/>
                            <a:ext cx="1466977" cy="17460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34" w:type="dxa"/>
          </w:tcPr>
          <w:p w14:paraId="719F2D03" w14:textId="77777777" w:rsidR="008F2101" w:rsidRPr="00D94DA1" w:rsidRDefault="008F2101" w:rsidP="00721A06">
            <w:pPr>
              <w:pStyle w:val="SingleTxtG"/>
              <w:jc w:val="left"/>
              <w:rPr>
                <w:highlight w:val="yellow"/>
                <w:lang w:val="es-ES"/>
              </w:rPr>
            </w:pPr>
            <w:r>
              <w:rPr>
                <w:noProof/>
                <w:lang w:val="es-ES" w:eastAsia="es-ES"/>
              </w:rPr>
              <w:drawing>
                <wp:anchor distT="0" distB="0" distL="114300" distR="114300" simplePos="0" relativeHeight="251660288" behindDoc="1" locked="0" layoutInCell="1" allowOverlap="1" wp14:anchorId="4C54C92A" wp14:editId="6BB62D8B">
                  <wp:simplePos x="0" y="0"/>
                  <wp:positionH relativeFrom="column">
                    <wp:posOffset>600360</wp:posOffset>
                  </wp:positionH>
                  <wp:positionV relativeFrom="paragraph">
                    <wp:posOffset>-53956</wp:posOffset>
                  </wp:positionV>
                  <wp:extent cx="1153160" cy="1732915"/>
                  <wp:effectExtent l="0" t="0" r="8890" b="635"/>
                  <wp:wrapTight wrapText="bothSides">
                    <wp:wrapPolygon edited="0">
                      <wp:start x="0" y="0"/>
                      <wp:lineTo x="0" y="21370"/>
                      <wp:lineTo x="21410" y="21370"/>
                      <wp:lineTo x="21410"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153160" cy="1732915"/>
                          </a:xfrm>
                          <a:prstGeom prst="rect">
                            <a:avLst/>
                          </a:prstGeom>
                        </pic:spPr>
                      </pic:pic>
                    </a:graphicData>
                  </a:graphic>
                  <wp14:sizeRelH relativeFrom="margin">
                    <wp14:pctWidth>0</wp14:pctWidth>
                  </wp14:sizeRelH>
                  <wp14:sizeRelV relativeFrom="margin">
                    <wp14:pctHeight>0</wp14:pctHeight>
                  </wp14:sizeRelV>
                </wp:anchor>
              </w:drawing>
            </w:r>
          </w:p>
        </w:tc>
      </w:tr>
      <w:tr w:rsidR="008F2101" w:rsidRPr="009B19A6" w14:paraId="20AC70AC" w14:textId="77777777" w:rsidTr="003F3A8A">
        <w:trPr>
          <w:trHeight w:val="557"/>
        </w:trPr>
        <w:tc>
          <w:tcPr>
            <w:tcW w:w="4371" w:type="dxa"/>
          </w:tcPr>
          <w:p w14:paraId="37A294A3" w14:textId="77777777" w:rsidR="008F2101" w:rsidRPr="002B694E" w:rsidRDefault="008F2101" w:rsidP="00721A06">
            <w:pPr>
              <w:pStyle w:val="SingleTxtG"/>
              <w:rPr>
                <w:lang w:val="en-GB"/>
              </w:rPr>
            </w:pPr>
            <w:r w:rsidRPr="002B694E">
              <w:rPr>
                <w:lang w:val="en-GB"/>
              </w:rPr>
              <w:t xml:space="preserve">Urine collection cup.           </w:t>
            </w:r>
            <w:r w:rsidRPr="002B694E">
              <w:rPr>
                <w:i/>
                <w:lang w:val="en-GB"/>
              </w:rPr>
              <w:t>Urine tests use.</w:t>
            </w:r>
          </w:p>
        </w:tc>
        <w:tc>
          <w:tcPr>
            <w:tcW w:w="4134" w:type="dxa"/>
          </w:tcPr>
          <w:p w14:paraId="732D01D6" w14:textId="030E6AC7" w:rsidR="008F2101" w:rsidRPr="002B694E" w:rsidRDefault="008F2101" w:rsidP="00721A06">
            <w:pPr>
              <w:pStyle w:val="SingleTxtG"/>
              <w:jc w:val="left"/>
              <w:rPr>
                <w:lang w:val="en-GB"/>
              </w:rPr>
            </w:pPr>
            <w:r w:rsidRPr="002B694E">
              <w:rPr>
                <w:lang w:val="en-GB"/>
              </w:rPr>
              <w:t xml:space="preserve">Falcon Tube </w:t>
            </w:r>
            <w:r w:rsidRPr="002B694E">
              <w:rPr>
                <w:i/>
                <w:lang w:val="es-ES"/>
              </w:rPr>
              <w:t>Cultures use</w:t>
            </w:r>
            <w:r w:rsidRPr="002B694E">
              <w:rPr>
                <w:lang w:val="en-GB"/>
              </w:rPr>
              <w:t xml:space="preserve">   </w:t>
            </w:r>
          </w:p>
        </w:tc>
      </w:tr>
    </w:tbl>
    <w:p w14:paraId="126B28C4" w14:textId="77777777" w:rsidR="008F2101" w:rsidRPr="009B19A6" w:rsidRDefault="008F2101" w:rsidP="008F2101">
      <w:pPr>
        <w:pStyle w:val="SingleTxtG"/>
        <w:rPr>
          <w:lang w:val="en-GB"/>
        </w:rPr>
      </w:pPr>
    </w:p>
    <w:p w14:paraId="3407961C" w14:textId="77777777" w:rsidR="008F2101" w:rsidRDefault="008F2101" w:rsidP="008F2101">
      <w:pPr>
        <w:pStyle w:val="SingleTxtG"/>
        <w:rPr>
          <w:lang w:val="es-ES"/>
        </w:rPr>
      </w:pPr>
      <w:r>
        <w:rPr>
          <w:noProof/>
          <w:lang w:val="es-ES" w:eastAsia="es-ES"/>
        </w:rPr>
        <w:drawing>
          <wp:anchor distT="0" distB="0" distL="114300" distR="114300" simplePos="0" relativeHeight="251661312" behindDoc="1" locked="0" layoutInCell="1" allowOverlap="1" wp14:anchorId="46FE0CCE" wp14:editId="1B3E167A">
            <wp:simplePos x="0" y="0"/>
            <wp:positionH relativeFrom="column">
              <wp:posOffset>3680460</wp:posOffset>
            </wp:positionH>
            <wp:positionV relativeFrom="paragraph">
              <wp:posOffset>69850</wp:posOffset>
            </wp:positionV>
            <wp:extent cx="1685290" cy="1242060"/>
            <wp:effectExtent l="0" t="0" r="0" b="0"/>
            <wp:wrapTight wrapText="bothSides">
              <wp:wrapPolygon edited="0">
                <wp:start x="0" y="0"/>
                <wp:lineTo x="0" y="21202"/>
                <wp:lineTo x="21242" y="21202"/>
                <wp:lineTo x="21242"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5290" cy="1242060"/>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w:drawing>
          <wp:inline distT="0" distB="0" distL="0" distR="0" wp14:anchorId="37F0FF6B" wp14:editId="33836F15">
            <wp:extent cx="1344305" cy="1445589"/>
            <wp:effectExtent l="0" t="0" r="8255" b="2540"/>
            <wp:docPr id="2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94041" cy="1499073"/>
                    </a:xfrm>
                    <a:prstGeom prst="rect">
                      <a:avLst/>
                    </a:prstGeom>
                  </pic:spPr>
                </pic:pic>
              </a:graphicData>
            </a:graphic>
          </wp:inline>
        </w:drawing>
      </w:r>
      <w:r>
        <w:rPr>
          <w:lang w:val="es-ES"/>
        </w:rPr>
        <w:t xml:space="preserve"> </w:t>
      </w:r>
    </w:p>
    <w:tbl>
      <w:tblPr>
        <w:tblStyle w:val="Grilledutableau"/>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6"/>
        <w:gridCol w:w="4249"/>
      </w:tblGrid>
      <w:tr w:rsidR="008F2101" w14:paraId="276614A2" w14:textId="77777777" w:rsidTr="00721A06">
        <w:tc>
          <w:tcPr>
            <w:tcW w:w="4943" w:type="dxa"/>
          </w:tcPr>
          <w:p w14:paraId="22167EC6" w14:textId="77777777" w:rsidR="008F2101" w:rsidRPr="002B694E" w:rsidRDefault="008F2101" w:rsidP="00374B43">
            <w:pPr>
              <w:pStyle w:val="SingleTxtG"/>
              <w:ind w:left="0"/>
              <w:jc w:val="center"/>
              <w:rPr>
                <w:lang w:val="en-GB"/>
              </w:rPr>
            </w:pPr>
            <w:r w:rsidRPr="002B694E">
              <w:rPr>
                <w:lang w:val="en-GB"/>
              </w:rPr>
              <w:t xml:space="preserve">Eppendorf Tube: </w:t>
            </w:r>
            <w:r w:rsidRPr="002B694E">
              <w:rPr>
                <w:i/>
                <w:lang w:val="en-GB"/>
              </w:rPr>
              <w:t>Diagnosis use</w:t>
            </w:r>
            <w:r w:rsidRPr="002B694E">
              <w:rPr>
                <w:lang w:val="en-GB"/>
              </w:rPr>
              <w:t>.</w:t>
            </w:r>
          </w:p>
        </w:tc>
        <w:tc>
          <w:tcPr>
            <w:tcW w:w="4944" w:type="dxa"/>
          </w:tcPr>
          <w:p w14:paraId="540A3A29" w14:textId="77777777" w:rsidR="008F2101" w:rsidRPr="002B694E" w:rsidRDefault="008F2101" w:rsidP="00721A06">
            <w:pPr>
              <w:pStyle w:val="SingleTxtG"/>
              <w:ind w:left="0"/>
              <w:jc w:val="center"/>
              <w:rPr>
                <w:lang w:val="en-GB"/>
              </w:rPr>
            </w:pPr>
            <w:r w:rsidRPr="002B694E">
              <w:rPr>
                <w:lang w:val="en-GB"/>
              </w:rPr>
              <w:t xml:space="preserve">Assaig Tube: </w:t>
            </w:r>
            <w:r w:rsidRPr="002B694E">
              <w:rPr>
                <w:i/>
                <w:lang w:val="en-GB"/>
              </w:rPr>
              <w:t>Diagnosis use</w:t>
            </w:r>
          </w:p>
        </w:tc>
      </w:tr>
    </w:tbl>
    <w:p w14:paraId="1232473F" w14:textId="77777777" w:rsidR="008F2101" w:rsidRPr="001870FA" w:rsidRDefault="008F2101" w:rsidP="008F2101">
      <w:pPr>
        <w:pStyle w:val="SingleTxtG"/>
        <w:jc w:val="center"/>
        <w:rPr>
          <w:i/>
          <w:iCs/>
          <w:lang w:val="en-GB"/>
        </w:rPr>
      </w:pPr>
      <w:r w:rsidRPr="001870FA">
        <w:rPr>
          <w:i/>
          <w:iCs/>
          <w:lang w:val="en-GB"/>
        </w:rPr>
        <w:t>Figure 2: Different primary receptacles</w:t>
      </w:r>
    </w:p>
    <w:p w14:paraId="2DE3FECD" w14:textId="77777777" w:rsidR="008F2101" w:rsidRDefault="008F2101" w:rsidP="008F2101">
      <w:pPr>
        <w:pStyle w:val="SingleTxtG"/>
        <w:rPr>
          <w:lang w:val="en-US"/>
        </w:rPr>
      </w:pPr>
      <w:r w:rsidRPr="002B694E">
        <w:rPr>
          <w:lang w:val="en-US"/>
        </w:rPr>
        <w:t>7.</w:t>
      </w:r>
      <w:r w:rsidRPr="002B694E">
        <w:rPr>
          <w:lang w:val="en-US"/>
        </w:rPr>
        <w:tab/>
        <w:t xml:space="preserve">To fulfill the criteria established in P650 (6), the manufacturer of the packaging could </w:t>
      </w:r>
      <w:r>
        <w:rPr>
          <w:lang w:val="en-US"/>
        </w:rPr>
        <w:t>pass the drop test with a secondary and outer packaging, containing different primaries receptacles, to adapt to this variety in primary receptacles.</w:t>
      </w:r>
    </w:p>
    <w:p w14:paraId="1EB2B9D1" w14:textId="77777777" w:rsidR="008F2101" w:rsidRDefault="008F2101" w:rsidP="008F2101">
      <w:pPr>
        <w:pStyle w:val="SingleTxtG"/>
        <w:rPr>
          <w:lang w:val="en-US"/>
        </w:rPr>
      </w:pPr>
      <w:r>
        <w:rPr>
          <w:lang w:val="en-US"/>
        </w:rPr>
        <w:t>8.</w:t>
      </w:r>
      <w:r>
        <w:rPr>
          <w:lang w:val="en-US"/>
        </w:rPr>
        <w:tab/>
        <w:t>Additionally, the pressure test indicated in P650 (7e) could be passed alternatively with the secondary packaging, or with all the single different primary receptacles that are needed.</w:t>
      </w:r>
    </w:p>
    <w:p w14:paraId="498F5B5F" w14:textId="36B03BFF" w:rsidR="008F2101" w:rsidRPr="001952CB" w:rsidRDefault="008F2101" w:rsidP="008F2101">
      <w:pPr>
        <w:pStyle w:val="SingleTxtG"/>
        <w:rPr>
          <w:lang w:val="en-US"/>
        </w:rPr>
      </w:pPr>
      <w:r>
        <w:rPr>
          <w:lang w:val="en-GB"/>
        </w:rPr>
        <w:t>9</w:t>
      </w:r>
      <w:r w:rsidRPr="00C83A43">
        <w:rPr>
          <w:lang w:val="en-GB"/>
        </w:rPr>
        <w:t>.</w:t>
      </w:r>
      <w:r w:rsidRPr="00C83A43">
        <w:rPr>
          <w:lang w:val="en-GB"/>
        </w:rPr>
        <w:tab/>
      </w:r>
      <w:r w:rsidR="002B4D3A" w:rsidRPr="00C83A43">
        <w:rPr>
          <w:lang w:val="en-GB"/>
        </w:rPr>
        <w:t>Nevertheless,</w:t>
      </w:r>
      <w:r w:rsidRPr="00C83A43">
        <w:rPr>
          <w:lang w:val="en-GB"/>
        </w:rPr>
        <w:t xml:space="preserve"> it seems quite </w:t>
      </w:r>
      <w:r w:rsidR="002B4D3A">
        <w:rPr>
          <w:lang w:val="en-US"/>
        </w:rPr>
        <w:t>common</w:t>
      </w:r>
      <w:r>
        <w:rPr>
          <w:lang w:val="en-US"/>
        </w:rPr>
        <w:t xml:space="preserve"> that the primary receptacle is not provided by the manufacturer of the secondary and outer packaging. This makes it impossible to know if the complete package would pass the drop test as mentioned in P650 (6). Additional difficulties arise when, for example, the consignor has not the information if the manufacturer has passed the </w:t>
      </w:r>
      <w:r w:rsidRPr="005E6AD6">
        <w:rPr>
          <w:lang w:val="en-US"/>
        </w:rPr>
        <w:t>pressure</w:t>
      </w:r>
      <w:r w:rsidRPr="005E6AD6">
        <w:rPr>
          <w:color w:val="FF0000"/>
          <w:lang w:val="en-US"/>
        </w:rPr>
        <w:t xml:space="preserve"> </w:t>
      </w:r>
      <w:r w:rsidRPr="005E6AD6">
        <w:rPr>
          <w:lang w:val="en-US"/>
        </w:rPr>
        <w:t>test</w:t>
      </w:r>
      <w:r>
        <w:rPr>
          <w:lang w:val="en-US"/>
        </w:rPr>
        <w:t xml:space="preserve"> with the primary receptacle or with the secondary packaging, so he can end up making unsafe combinations mixing primary and secondary receptacles where none of both has passed the pressure test (see figures 3 and 4). </w:t>
      </w:r>
    </w:p>
    <w:p w14:paraId="1BB11A30" w14:textId="77777777" w:rsidR="008F2101" w:rsidRDefault="008F2101" w:rsidP="008F2101">
      <w:pPr>
        <w:pStyle w:val="SingleTxtG"/>
        <w:jc w:val="center"/>
        <w:rPr>
          <w:lang w:val="en-US"/>
        </w:rPr>
      </w:pPr>
      <w:r>
        <w:rPr>
          <w:noProof/>
          <w:lang w:val="es-ES" w:eastAsia="es-ES"/>
        </w:rPr>
        <w:drawing>
          <wp:inline distT="0" distB="0" distL="0" distR="0" wp14:anchorId="54494FD8" wp14:editId="1B88FBCB">
            <wp:extent cx="1680210" cy="1352550"/>
            <wp:effectExtent l="0" t="0" r="0" b="0"/>
            <wp:docPr id="8" name="Imagen 8"/>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18" cstate="print">
                      <a:extLst>
                        <a:ext uri="{28A0092B-C50C-407E-A947-70E740481C1C}">
                          <a14:useLocalDpi xmlns:a14="http://schemas.microsoft.com/office/drawing/2010/main" val="0"/>
                        </a:ext>
                      </a:extLst>
                    </a:blip>
                    <a:srcRect l="59947" t="5556" r="2620" b="51852"/>
                    <a:stretch/>
                  </pic:blipFill>
                  <pic:spPr bwMode="auto">
                    <a:xfrm>
                      <a:off x="0" y="0"/>
                      <a:ext cx="1681510" cy="1353596"/>
                    </a:xfrm>
                    <a:prstGeom prst="rect">
                      <a:avLst/>
                    </a:prstGeom>
                    <a:ln>
                      <a:noFill/>
                    </a:ln>
                    <a:extLst>
                      <a:ext uri="{53640926-AAD7-44D8-BBD7-CCE9431645EC}">
                        <a14:shadowObscured xmlns:a14="http://schemas.microsoft.com/office/drawing/2010/main"/>
                      </a:ext>
                    </a:extLst>
                  </pic:spPr>
                </pic:pic>
              </a:graphicData>
            </a:graphic>
          </wp:inline>
        </w:drawing>
      </w:r>
    </w:p>
    <w:p w14:paraId="744672A2" w14:textId="77777777" w:rsidR="008F2101" w:rsidRPr="002B694E" w:rsidRDefault="008F2101" w:rsidP="008F2101">
      <w:pPr>
        <w:pStyle w:val="SingleTxtG"/>
        <w:jc w:val="center"/>
        <w:rPr>
          <w:i/>
          <w:iCs/>
          <w:lang w:val="en-US"/>
        </w:rPr>
      </w:pPr>
      <w:r w:rsidRPr="002B694E">
        <w:rPr>
          <w:i/>
          <w:iCs/>
          <w:lang w:val="en-US"/>
        </w:rPr>
        <w:t>Figure 3: Primary receptacles used  not provided  by the packaging manufacturer</w:t>
      </w:r>
      <w:r>
        <w:rPr>
          <w:i/>
          <w:iCs/>
          <w:lang w:val="en-US"/>
        </w:rPr>
        <w:t xml:space="preserve"> of secondary and outer packaging</w:t>
      </w:r>
      <w:r w:rsidRPr="002B694E">
        <w:rPr>
          <w:i/>
          <w:iCs/>
          <w:lang w:val="en-US"/>
        </w:rPr>
        <w:t>. (Source: ANSBIO</w:t>
      </w:r>
      <w:r>
        <w:rPr>
          <w:i/>
          <w:iCs/>
          <w:lang w:val="en-US"/>
        </w:rPr>
        <w:t>, National Association for Biological Safety in the Logistics Chain</w:t>
      </w:r>
      <w:r w:rsidRPr="002B694E">
        <w:rPr>
          <w:i/>
          <w:iCs/>
          <w:lang w:val="en-US"/>
        </w:rPr>
        <w:t>)</w:t>
      </w:r>
    </w:p>
    <w:p w14:paraId="4DA8B0D4" w14:textId="77777777" w:rsidR="008F2101" w:rsidRPr="006F11AD" w:rsidRDefault="008F2101" w:rsidP="008F2101">
      <w:pPr>
        <w:pStyle w:val="SingleTxtG"/>
        <w:jc w:val="center"/>
        <w:rPr>
          <w:highlight w:val="yellow"/>
          <w:lang w:val="en-US"/>
        </w:rPr>
      </w:pPr>
      <w:r w:rsidRPr="006F11AD">
        <w:rPr>
          <w:noProof/>
          <w:highlight w:val="yellow"/>
          <w:lang w:val="es-ES" w:eastAsia="es-ES"/>
        </w:rPr>
        <w:lastRenderedPageBreak/>
        <w:drawing>
          <wp:inline distT="0" distB="0" distL="0" distR="0" wp14:anchorId="71306AEB" wp14:editId="6982A0D8">
            <wp:extent cx="1575435" cy="1323975"/>
            <wp:effectExtent l="0" t="0" r="5715" b="9525"/>
            <wp:docPr id="10" name="Imagen 10"/>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18" cstate="print">
                      <a:extLst>
                        <a:ext uri="{28A0092B-C50C-407E-A947-70E740481C1C}">
                          <a14:useLocalDpi xmlns:a14="http://schemas.microsoft.com/office/drawing/2010/main" val="0"/>
                        </a:ext>
                      </a:extLst>
                    </a:blip>
                    <a:srcRect l="59947" t="54631" r="2620" b="2777"/>
                    <a:stretch/>
                  </pic:blipFill>
                  <pic:spPr bwMode="auto">
                    <a:xfrm>
                      <a:off x="0" y="0"/>
                      <a:ext cx="1576654" cy="1324999"/>
                    </a:xfrm>
                    <a:prstGeom prst="rect">
                      <a:avLst/>
                    </a:prstGeom>
                    <a:ln>
                      <a:noFill/>
                    </a:ln>
                    <a:extLst>
                      <a:ext uri="{53640926-AAD7-44D8-BBD7-CCE9431645EC}">
                        <a14:shadowObscured xmlns:a14="http://schemas.microsoft.com/office/drawing/2010/main"/>
                      </a:ext>
                    </a:extLst>
                  </pic:spPr>
                </pic:pic>
              </a:graphicData>
            </a:graphic>
          </wp:inline>
        </w:drawing>
      </w:r>
    </w:p>
    <w:p w14:paraId="5B949825" w14:textId="77777777" w:rsidR="008F2101" w:rsidRDefault="008F2101" w:rsidP="008F2101">
      <w:pPr>
        <w:pStyle w:val="SingleTxtG"/>
        <w:jc w:val="center"/>
        <w:rPr>
          <w:lang w:val="en-US"/>
        </w:rPr>
      </w:pPr>
      <w:r w:rsidRPr="00814AC1">
        <w:rPr>
          <w:i/>
          <w:iCs/>
          <w:lang w:val="en-US"/>
        </w:rPr>
        <w:t xml:space="preserve">Figure 4: Secondary </w:t>
      </w:r>
      <w:r>
        <w:rPr>
          <w:i/>
          <w:iCs/>
          <w:lang w:val="en-US"/>
        </w:rPr>
        <w:t xml:space="preserve">and outer </w:t>
      </w:r>
      <w:r w:rsidRPr="00814AC1">
        <w:rPr>
          <w:i/>
          <w:iCs/>
          <w:lang w:val="en-US"/>
        </w:rPr>
        <w:t xml:space="preserve">receptacles provided by the </w:t>
      </w:r>
      <w:r>
        <w:rPr>
          <w:i/>
          <w:iCs/>
          <w:lang w:val="en-US"/>
        </w:rPr>
        <w:t xml:space="preserve">same </w:t>
      </w:r>
      <w:r w:rsidRPr="00814AC1">
        <w:rPr>
          <w:i/>
          <w:iCs/>
          <w:lang w:val="en-US"/>
        </w:rPr>
        <w:t>packaging manufacturer. (Source:</w:t>
      </w:r>
      <w:r w:rsidRPr="002B694E">
        <w:rPr>
          <w:i/>
          <w:iCs/>
          <w:lang w:val="en-US"/>
        </w:rPr>
        <w:t xml:space="preserve"> ANSBIO</w:t>
      </w:r>
      <w:r>
        <w:rPr>
          <w:i/>
          <w:iCs/>
          <w:lang w:val="en-US"/>
        </w:rPr>
        <w:t>, National Association for Biological Safety in the Logistics Chain</w:t>
      </w:r>
      <w:r w:rsidRPr="002B694E">
        <w:rPr>
          <w:i/>
          <w:iCs/>
          <w:lang w:val="en-US"/>
        </w:rPr>
        <w:t>)</w:t>
      </w:r>
    </w:p>
    <w:p w14:paraId="6E9DA931" w14:textId="77777777" w:rsidR="008F2101" w:rsidRDefault="008F2101" w:rsidP="008F2101">
      <w:pPr>
        <w:pStyle w:val="SingleTxtG"/>
        <w:rPr>
          <w:lang w:val="en-US"/>
        </w:rPr>
      </w:pPr>
      <w:r>
        <w:rPr>
          <w:lang w:val="en-US"/>
        </w:rPr>
        <w:t>10</w:t>
      </w:r>
      <w:r w:rsidRPr="00372A88">
        <w:rPr>
          <w:lang w:val="en-US"/>
        </w:rPr>
        <w:t>.</w:t>
      </w:r>
      <w:r w:rsidRPr="00372A88">
        <w:rPr>
          <w:lang w:val="en-US"/>
        </w:rPr>
        <w:tab/>
      </w:r>
      <w:r>
        <w:rPr>
          <w:lang w:val="en-US"/>
        </w:rPr>
        <w:t>In reference to the pressure test, the pressure is easier to resist with a smaller receptacle, and therefore most pressure tests are done with primary receptacles. Also some designs pass the pressure test with the secondary packaging; but this is not the usual situation.</w:t>
      </w:r>
    </w:p>
    <w:p w14:paraId="3170B044" w14:textId="77777777" w:rsidR="008F2101" w:rsidRDefault="008F2101" w:rsidP="008F2101">
      <w:pPr>
        <w:pStyle w:val="SingleTxtG"/>
        <w:rPr>
          <w:lang w:val="en-US"/>
        </w:rPr>
      </w:pPr>
      <w:r>
        <w:rPr>
          <w:lang w:val="en-US"/>
        </w:rPr>
        <w:t>11.</w:t>
      </w:r>
      <w:r>
        <w:rPr>
          <w:lang w:val="en-US"/>
        </w:rPr>
        <w:tab/>
        <w:t xml:space="preserve">Nevertheless, most cases of primary receptacles found in real transport situations are not primary receptacles that would resist a pressure test, as they don’t have a screw tap. Also, most cases found in real transport situations are also not pressure resistant (see figures 6 </w:t>
      </w:r>
      <w:r w:rsidRPr="00A71493">
        <w:rPr>
          <w:lang w:val="en-US"/>
        </w:rPr>
        <w:t>to 10</w:t>
      </w:r>
      <w:r>
        <w:rPr>
          <w:lang w:val="en-US"/>
        </w:rPr>
        <w:t xml:space="preserve">). </w:t>
      </w:r>
    </w:p>
    <w:p w14:paraId="4B26F718" w14:textId="77777777" w:rsidR="008F2101" w:rsidRDefault="008F2101" w:rsidP="008F2101">
      <w:pPr>
        <w:pStyle w:val="SingleTxtG"/>
        <w:jc w:val="center"/>
        <w:rPr>
          <w:lang w:val="en-US"/>
        </w:rPr>
      </w:pPr>
      <w:r>
        <w:rPr>
          <w:noProof/>
          <w:lang w:val="es-ES" w:eastAsia="es-ES"/>
        </w:rPr>
        <w:drawing>
          <wp:inline distT="0" distB="0" distL="0" distR="0" wp14:anchorId="536178D3" wp14:editId="5D65283E">
            <wp:extent cx="2727960" cy="685316"/>
            <wp:effectExtent l="0" t="0" r="0" b="63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53.JPG"/>
                    <pic:cNvPicPr/>
                  </pic:nvPicPr>
                  <pic:blipFill rotWithShape="1">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l="15385" t="35208" r="3748" b="34319"/>
                    <a:stretch/>
                  </pic:blipFill>
                  <pic:spPr bwMode="auto">
                    <a:xfrm>
                      <a:off x="0" y="0"/>
                      <a:ext cx="2725444" cy="684684"/>
                    </a:xfrm>
                    <a:prstGeom prst="rect">
                      <a:avLst/>
                    </a:prstGeom>
                    <a:ln>
                      <a:noFill/>
                    </a:ln>
                    <a:extLst>
                      <a:ext uri="{53640926-AAD7-44D8-BBD7-CCE9431645EC}">
                        <a14:shadowObscured xmlns:a14="http://schemas.microsoft.com/office/drawing/2010/main"/>
                      </a:ext>
                    </a:extLst>
                  </pic:spPr>
                </pic:pic>
              </a:graphicData>
            </a:graphic>
          </wp:inline>
        </w:drawing>
      </w:r>
    </w:p>
    <w:p w14:paraId="30E23E1E" w14:textId="77777777" w:rsidR="008F2101" w:rsidRPr="00BA344E" w:rsidRDefault="008F2101" w:rsidP="008F2101">
      <w:pPr>
        <w:pStyle w:val="SingleTxtG"/>
        <w:jc w:val="center"/>
        <w:rPr>
          <w:i/>
          <w:iCs/>
          <w:lang w:val="en-US"/>
        </w:rPr>
      </w:pPr>
      <w:r w:rsidRPr="00814AC1">
        <w:rPr>
          <w:i/>
          <w:iCs/>
          <w:lang w:val="en-US"/>
        </w:rPr>
        <w:t xml:space="preserve">Figure 5: </w:t>
      </w:r>
      <w:r w:rsidRPr="00BA344E">
        <w:rPr>
          <w:i/>
          <w:iCs/>
          <w:lang w:val="en-US"/>
        </w:rPr>
        <w:t>Primary receptacle. Pressure test resistant glass tube with screw tap and sealing ring. (Source: Testing laboratory AIDIMME)</w:t>
      </w:r>
    </w:p>
    <w:p w14:paraId="7275DC0A" w14:textId="77777777" w:rsidR="008F2101" w:rsidRPr="00BA344E" w:rsidRDefault="008F2101" w:rsidP="008F2101">
      <w:pPr>
        <w:pStyle w:val="SingleTxtG"/>
        <w:rPr>
          <w:lang w:val="en-US"/>
        </w:rPr>
      </w:pPr>
    </w:p>
    <w:p w14:paraId="2E874EFD" w14:textId="77777777" w:rsidR="008F2101" w:rsidRPr="00BA344E" w:rsidRDefault="008F2101" w:rsidP="008F2101">
      <w:pPr>
        <w:pStyle w:val="SingleTxtG"/>
        <w:jc w:val="center"/>
        <w:rPr>
          <w:lang w:val="en-US"/>
        </w:rPr>
      </w:pPr>
      <w:r w:rsidRPr="00BA344E">
        <w:rPr>
          <w:noProof/>
          <w:lang w:val="es-ES" w:eastAsia="es-ES"/>
        </w:rPr>
        <w:drawing>
          <wp:inline distT="0" distB="0" distL="0" distR="0" wp14:anchorId="0CC5BA74" wp14:editId="188EA525">
            <wp:extent cx="2423160" cy="1270552"/>
            <wp:effectExtent l="0" t="0" r="0" b="635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238.JPG"/>
                    <pic:cNvPicPr/>
                  </pic:nvPicPr>
                  <pic:blipFill rotWithShape="1">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l="20935" t="31034" r="23402" b="30049"/>
                    <a:stretch/>
                  </pic:blipFill>
                  <pic:spPr bwMode="auto">
                    <a:xfrm>
                      <a:off x="0" y="0"/>
                      <a:ext cx="2426154" cy="1272122"/>
                    </a:xfrm>
                    <a:prstGeom prst="rect">
                      <a:avLst/>
                    </a:prstGeom>
                    <a:ln>
                      <a:noFill/>
                    </a:ln>
                    <a:extLst>
                      <a:ext uri="{53640926-AAD7-44D8-BBD7-CCE9431645EC}">
                        <a14:shadowObscured xmlns:a14="http://schemas.microsoft.com/office/drawing/2010/main"/>
                      </a:ext>
                    </a:extLst>
                  </pic:spPr>
                </pic:pic>
              </a:graphicData>
            </a:graphic>
          </wp:inline>
        </w:drawing>
      </w:r>
    </w:p>
    <w:p w14:paraId="17EE145B" w14:textId="77777777" w:rsidR="008F2101" w:rsidRPr="00814AC1" w:rsidRDefault="008F2101" w:rsidP="008F2101">
      <w:pPr>
        <w:pStyle w:val="SingleTxtG"/>
        <w:jc w:val="center"/>
        <w:rPr>
          <w:i/>
          <w:iCs/>
          <w:lang w:val="en-US"/>
        </w:rPr>
      </w:pPr>
      <w:r w:rsidRPr="00BA344E">
        <w:rPr>
          <w:i/>
          <w:iCs/>
          <w:lang w:val="en-US"/>
        </w:rPr>
        <w:t>Figure 6: Primary receptacle. Non-pressure test-resistant tube with screw tap without sealing ring</w:t>
      </w:r>
      <w:r w:rsidRPr="00814AC1">
        <w:rPr>
          <w:i/>
          <w:iCs/>
          <w:lang w:val="en-US"/>
        </w:rPr>
        <w:t>. (Source: Testing laboratory AIDIMME)</w:t>
      </w:r>
    </w:p>
    <w:p w14:paraId="238FB5BC" w14:textId="77777777" w:rsidR="008F2101" w:rsidRPr="008600D7" w:rsidRDefault="008F2101" w:rsidP="008F2101">
      <w:pPr>
        <w:pStyle w:val="SingleTxtG"/>
        <w:jc w:val="center"/>
        <w:rPr>
          <w:highlight w:val="yellow"/>
          <w:lang w:val="en-US"/>
        </w:rPr>
      </w:pPr>
    </w:p>
    <w:p w14:paraId="5B3BBC7F" w14:textId="77777777" w:rsidR="008F2101" w:rsidRPr="008600D7" w:rsidRDefault="008F2101" w:rsidP="008F2101">
      <w:pPr>
        <w:pStyle w:val="SingleTxtG"/>
        <w:jc w:val="center"/>
        <w:rPr>
          <w:highlight w:val="yellow"/>
          <w:lang w:val="en-US"/>
        </w:rPr>
      </w:pPr>
      <w:r w:rsidRPr="008600D7">
        <w:rPr>
          <w:noProof/>
          <w:highlight w:val="yellow"/>
          <w:lang w:val="es-ES" w:eastAsia="es-ES"/>
        </w:rPr>
        <w:drawing>
          <wp:inline distT="0" distB="0" distL="0" distR="0" wp14:anchorId="33624E57" wp14:editId="5D642789">
            <wp:extent cx="1959161" cy="1092200"/>
            <wp:effectExtent l="0" t="0" r="3175"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407_135908.jpg"/>
                    <pic:cNvPicPr/>
                  </pic:nvPicPr>
                  <pic:blipFill rotWithShape="1">
                    <a:blip r:embed="rId23"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l="14162" t="33661" r="29066" b="24138"/>
                    <a:stretch/>
                  </pic:blipFill>
                  <pic:spPr bwMode="auto">
                    <a:xfrm>
                      <a:off x="0" y="0"/>
                      <a:ext cx="1967353" cy="1096767"/>
                    </a:xfrm>
                    <a:prstGeom prst="rect">
                      <a:avLst/>
                    </a:prstGeom>
                    <a:ln>
                      <a:noFill/>
                    </a:ln>
                    <a:extLst>
                      <a:ext uri="{53640926-AAD7-44D8-BBD7-CCE9431645EC}">
                        <a14:shadowObscured xmlns:a14="http://schemas.microsoft.com/office/drawing/2010/main"/>
                      </a:ext>
                    </a:extLst>
                  </pic:spPr>
                </pic:pic>
              </a:graphicData>
            </a:graphic>
          </wp:inline>
        </w:drawing>
      </w:r>
    </w:p>
    <w:p w14:paraId="1DBB2DC1" w14:textId="77777777" w:rsidR="008F2101" w:rsidRPr="00814AC1" w:rsidRDefault="008F2101" w:rsidP="008F2101">
      <w:pPr>
        <w:pStyle w:val="SingleTxtG"/>
        <w:jc w:val="center"/>
        <w:rPr>
          <w:i/>
          <w:iCs/>
          <w:lang w:val="en-US"/>
        </w:rPr>
      </w:pPr>
      <w:r w:rsidRPr="00814AC1">
        <w:rPr>
          <w:i/>
          <w:iCs/>
          <w:lang w:val="en-US"/>
        </w:rPr>
        <w:t>Figure 7: Primary receptacle. Non-pressure test-resistant tube</w:t>
      </w:r>
      <w:r>
        <w:rPr>
          <w:i/>
          <w:iCs/>
          <w:lang w:val="en-US"/>
        </w:rPr>
        <w:t xml:space="preserve"> without screw tap</w:t>
      </w:r>
      <w:r w:rsidRPr="00814AC1">
        <w:rPr>
          <w:i/>
          <w:iCs/>
          <w:lang w:val="en-US"/>
        </w:rPr>
        <w:t>. (Source: Testing laboratory AIDIMME)</w:t>
      </w:r>
    </w:p>
    <w:p w14:paraId="30D701E2" w14:textId="77777777" w:rsidR="008F2101" w:rsidRDefault="008F2101" w:rsidP="008F2101">
      <w:pPr>
        <w:pStyle w:val="SingleTxtG"/>
        <w:jc w:val="center"/>
        <w:rPr>
          <w:lang w:val="en-US"/>
        </w:rPr>
      </w:pPr>
      <w:r>
        <w:rPr>
          <w:lang w:val="en-US"/>
        </w:rPr>
        <w:t>.</w:t>
      </w:r>
    </w:p>
    <w:p w14:paraId="436FFA7E" w14:textId="77777777" w:rsidR="008F2101" w:rsidRDefault="008F2101" w:rsidP="008F2101">
      <w:pPr>
        <w:pStyle w:val="SingleTxtG"/>
        <w:rPr>
          <w:lang w:val="en-US"/>
        </w:rPr>
      </w:pPr>
    </w:p>
    <w:p w14:paraId="39E980E0" w14:textId="77777777" w:rsidR="008F2101" w:rsidRDefault="008F2101" w:rsidP="008F2101">
      <w:pPr>
        <w:pStyle w:val="SingleTxtG"/>
        <w:jc w:val="center"/>
        <w:rPr>
          <w:lang w:val="en-US"/>
        </w:rPr>
      </w:pPr>
      <w:r>
        <w:rPr>
          <w:noProof/>
          <w:lang w:val="es-ES" w:eastAsia="es-ES"/>
        </w:rPr>
        <w:lastRenderedPageBreak/>
        <w:drawing>
          <wp:inline distT="0" distB="0" distL="0" distR="0" wp14:anchorId="664D9AFE" wp14:editId="4A3FF583">
            <wp:extent cx="1123949" cy="1498600"/>
            <wp:effectExtent l="0" t="0" r="635" b="635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0201357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24682" cy="1499577"/>
                    </a:xfrm>
                    <a:prstGeom prst="rect">
                      <a:avLst/>
                    </a:prstGeom>
                  </pic:spPr>
                </pic:pic>
              </a:graphicData>
            </a:graphic>
          </wp:inline>
        </w:drawing>
      </w:r>
      <w:r w:rsidRPr="00C248E3">
        <w:rPr>
          <w:noProof/>
          <w:lang w:val="en-US" w:eastAsia="es-ES"/>
        </w:rPr>
        <w:t xml:space="preserve">   </w:t>
      </w:r>
      <w:r>
        <w:rPr>
          <w:noProof/>
          <w:lang w:val="es-ES" w:eastAsia="es-ES"/>
        </w:rPr>
        <w:drawing>
          <wp:inline distT="0" distB="0" distL="0" distR="0" wp14:anchorId="12BA8A5E" wp14:editId="195B0195">
            <wp:extent cx="1505160" cy="1137763"/>
            <wp:effectExtent l="0" t="6668" r="0" b="0"/>
            <wp:docPr id="20" name="Imagen 20" descr="M:\Tecnologias_procesos\_E+T\17. MERCANCIAS PELIGROSAS\Informes\GREINER BIO-ONE ESPAÑA\20210316_12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Tecnologias_procesos\_E+T\17. MERCANCIAS PELIGROSAS\Informes\GREINER BIO-ONE ESPAÑA\20210316_121938.jpg"/>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rcRect l="22914" t="24298" r="4431" b="2461"/>
                    <a:stretch/>
                  </pic:blipFill>
                  <pic:spPr bwMode="auto">
                    <a:xfrm rot="5400000">
                      <a:off x="0" y="0"/>
                      <a:ext cx="1515657" cy="1145698"/>
                    </a:xfrm>
                    <a:prstGeom prst="rect">
                      <a:avLst/>
                    </a:prstGeom>
                    <a:noFill/>
                    <a:ln>
                      <a:noFill/>
                    </a:ln>
                    <a:extLst>
                      <a:ext uri="{53640926-AAD7-44D8-BBD7-CCE9431645EC}">
                        <a14:shadowObscured xmlns:a14="http://schemas.microsoft.com/office/drawing/2010/main"/>
                      </a:ext>
                    </a:extLst>
                  </pic:spPr>
                </pic:pic>
              </a:graphicData>
            </a:graphic>
          </wp:inline>
        </w:drawing>
      </w:r>
    </w:p>
    <w:p w14:paraId="4E01E7B1" w14:textId="77777777" w:rsidR="008F2101" w:rsidRPr="00814AC1" w:rsidRDefault="008F2101" w:rsidP="008F2101">
      <w:pPr>
        <w:pStyle w:val="SingleTxtG"/>
        <w:jc w:val="center"/>
        <w:rPr>
          <w:i/>
          <w:iCs/>
          <w:lang w:val="en-US"/>
        </w:rPr>
      </w:pPr>
      <w:r w:rsidRPr="00A71493">
        <w:rPr>
          <w:i/>
          <w:iCs/>
          <w:lang w:val="en-US"/>
        </w:rPr>
        <w:t>Figure 8: Secondary packagings, non pressure resistant (Source: Testing laboratory</w:t>
      </w:r>
      <w:r w:rsidRPr="00814AC1">
        <w:rPr>
          <w:i/>
          <w:iCs/>
          <w:lang w:val="en-US"/>
        </w:rPr>
        <w:t xml:space="preserve"> AIDIMME)</w:t>
      </w:r>
    </w:p>
    <w:p w14:paraId="3A2254BB" w14:textId="77777777" w:rsidR="008F2101" w:rsidRPr="00D33BBA" w:rsidRDefault="008F2101" w:rsidP="008F2101">
      <w:pPr>
        <w:pStyle w:val="SingleTxtG"/>
        <w:jc w:val="center"/>
        <w:rPr>
          <w:i/>
          <w:iCs/>
          <w:lang w:val="en-US"/>
        </w:rPr>
      </w:pPr>
    </w:p>
    <w:p w14:paraId="52196532" w14:textId="77777777" w:rsidR="008F2101" w:rsidRDefault="008F2101" w:rsidP="008F2101">
      <w:pPr>
        <w:pStyle w:val="SingleTxtG"/>
        <w:jc w:val="center"/>
        <w:rPr>
          <w:lang w:val="en-US"/>
        </w:rPr>
      </w:pPr>
      <w:r w:rsidRPr="00C510F8">
        <w:rPr>
          <w:noProof/>
          <w:sz w:val="16"/>
          <w:lang w:val="es-ES" w:eastAsia="es-ES"/>
        </w:rPr>
        <w:drawing>
          <wp:anchor distT="0" distB="0" distL="114300" distR="114300" simplePos="0" relativeHeight="251659264" behindDoc="1" locked="0" layoutInCell="1" allowOverlap="1" wp14:anchorId="535864E7" wp14:editId="0123DF78">
            <wp:simplePos x="0" y="0"/>
            <wp:positionH relativeFrom="column">
              <wp:posOffset>2739390</wp:posOffset>
            </wp:positionH>
            <wp:positionV relativeFrom="paragraph">
              <wp:posOffset>64135</wp:posOffset>
            </wp:positionV>
            <wp:extent cx="699770" cy="1691640"/>
            <wp:effectExtent l="0" t="0" r="5080" b="3810"/>
            <wp:wrapTight wrapText="bothSides">
              <wp:wrapPolygon edited="0">
                <wp:start x="0" y="0"/>
                <wp:lineTo x="0" y="21405"/>
                <wp:lineTo x="21169" y="21405"/>
                <wp:lineTo x="21169"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99770" cy="1691640"/>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w:drawing>
          <wp:inline distT="0" distB="0" distL="0" distR="0" wp14:anchorId="5840A122" wp14:editId="42728B71">
            <wp:extent cx="1493520" cy="1722120"/>
            <wp:effectExtent l="0" t="0" r="0" b="0"/>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rotWithShape="1">
                    <a:blip r:embed="rId29" cstate="print">
                      <a:extLst>
                        <a:ext uri="{28A0092B-C50C-407E-A947-70E740481C1C}">
                          <a14:useLocalDpi xmlns:a14="http://schemas.microsoft.com/office/drawing/2010/main" val="0"/>
                        </a:ext>
                      </a:extLst>
                    </a:blip>
                    <a:srcRect l="4220" t="33681" r="68182" b="7138"/>
                    <a:stretch/>
                  </pic:blipFill>
                  <pic:spPr bwMode="auto">
                    <a:xfrm>
                      <a:off x="0" y="0"/>
                      <a:ext cx="1491096" cy="1719325"/>
                    </a:xfrm>
                    <a:prstGeom prst="rect">
                      <a:avLst/>
                    </a:prstGeom>
                    <a:noFill/>
                    <a:ln>
                      <a:noFill/>
                    </a:ln>
                    <a:extLst>
                      <a:ext uri="{53640926-AAD7-44D8-BBD7-CCE9431645EC}">
                        <a14:shadowObscured xmlns:a14="http://schemas.microsoft.com/office/drawing/2010/main"/>
                      </a:ext>
                    </a:extLst>
                  </pic:spPr>
                </pic:pic>
              </a:graphicData>
            </a:graphic>
          </wp:inline>
        </w:drawing>
      </w:r>
    </w:p>
    <w:p w14:paraId="334C1225" w14:textId="77777777" w:rsidR="008F2101" w:rsidRPr="00D33BBA" w:rsidRDefault="008F2101" w:rsidP="008F2101">
      <w:pPr>
        <w:pStyle w:val="SingleTxtG"/>
        <w:jc w:val="center"/>
        <w:rPr>
          <w:i/>
          <w:iCs/>
          <w:highlight w:val="yellow"/>
          <w:lang w:val="en-US"/>
        </w:rPr>
      </w:pPr>
      <w:r w:rsidRPr="00A71493">
        <w:rPr>
          <w:i/>
          <w:iCs/>
          <w:lang w:val="en-US"/>
        </w:rPr>
        <w:t>Figure 9: Secondary packagings, non pressure resistant</w:t>
      </w:r>
      <w:r w:rsidRPr="00A71493">
        <w:rPr>
          <w:i/>
          <w:iCs/>
          <w:noProof/>
          <w:lang w:val="en-US" w:eastAsia="es-ES"/>
        </w:rPr>
        <w:t xml:space="preserve"> </w:t>
      </w:r>
      <w:r w:rsidRPr="00A71493">
        <w:rPr>
          <w:i/>
          <w:iCs/>
          <w:lang w:val="en-US"/>
        </w:rPr>
        <w:t>(Source: ANSBIO, National</w:t>
      </w:r>
      <w:r>
        <w:rPr>
          <w:i/>
          <w:iCs/>
          <w:lang w:val="en-US"/>
        </w:rPr>
        <w:t xml:space="preserve"> Association for Biological Safety in the Logistics Chain</w:t>
      </w:r>
      <w:r w:rsidRPr="002B694E">
        <w:rPr>
          <w:i/>
          <w:iCs/>
          <w:lang w:val="en-US"/>
        </w:rPr>
        <w:t>)</w:t>
      </w:r>
    </w:p>
    <w:p w14:paraId="0860ED43" w14:textId="77777777" w:rsidR="008F2101" w:rsidRDefault="008F2101" w:rsidP="008F2101">
      <w:pPr>
        <w:pStyle w:val="SingleTxtG"/>
        <w:jc w:val="center"/>
        <w:rPr>
          <w:highlight w:val="yellow"/>
          <w:lang w:val="en-US"/>
        </w:rPr>
      </w:pPr>
      <w:r w:rsidRPr="00D33BBA">
        <w:rPr>
          <w:i/>
          <w:iCs/>
          <w:noProof/>
          <w:lang w:val="es-ES" w:eastAsia="es-ES"/>
        </w:rPr>
        <w:drawing>
          <wp:anchor distT="0" distB="0" distL="114300" distR="114300" simplePos="0" relativeHeight="251662336" behindDoc="1" locked="0" layoutInCell="1" allowOverlap="1" wp14:anchorId="3F5C372E" wp14:editId="4FBDC457">
            <wp:simplePos x="0" y="0"/>
            <wp:positionH relativeFrom="column">
              <wp:posOffset>3383280</wp:posOffset>
            </wp:positionH>
            <wp:positionV relativeFrom="paragraph">
              <wp:posOffset>26035</wp:posOffset>
            </wp:positionV>
            <wp:extent cx="1788160" cy="1564640"/>
            <wp:effectExtent l="0" t="0" r="2540" b="0"/>
            <wp:wrapTight wrapText="bothSides">
              <wp:wrapPolygon edited="0">
                <wp:start x="0" y="0"/>
                <wp:lineTo x="0" y="21302"/>
                <wp:lineTo x="21401" y="21302"/>
                <wp:lineTo x="21401"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t="9393" b="7951"/>
                    <a:stretch/>
                  </pic:blipFill>
                  <pic:spPr bwMode="auto">
                    <a:xfrm>
                      <a:off x="0" y="0"/>
                      <a:ext cx="1788160" cy="1564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63360" behindDoc="1" locked="0" layoutInCell="1" allowOverlap="1" wp14:anchorId="3E221546" wp14:editId="3C96E5D6">
            <wp:simplePos x="0" y="0"/>
            <wp:positionH relativeFrom="column">
              <wp:posOffset>630555</wp:posOffset>
            </wp:positionH>
            <wp:positionV relativeFrom="paragraph">
              <wp:posOffset>138430</wp:posOffset>
            </wp:positionV>
            <wp:extent cx="2547620" cy="1459865"/>
            <wp:effectExtent l="0" t="0" r="5080" b="6985"/>
            <wp:wrapTight wrapText="bothSides">
              <wp:wrapPolygon edited="0">
                <wp:start x="0" y="0"/>
                <wp:lineTo x="0" y="21421"/>
                <wp:lineTo x="21482" y="21421"/>
                <wp:lineTo x="21482"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47620" cy="1459865"/>
                    </a:xfrm>
                    <a:prstGeom prst="rect">
                      <a:avLst/>
                    </a:prstGeom>
                  </pic:spPr>
                </pic:pic>
              </a:graphicData>
            </a:graphic>
          </wp:anchor>
        </w:drawing>
      </w:r>
    </w:p>
    <w:p w14:paraId="097AD253" w14:textId="77777777" w:rsidR="008F2101" w:rsidRDefault="008F2101" w:rsidP="008F2101">
      <w:pPr>
        <w:pStyle w:val="SingleTxtG"/>
        <w:jc w:val="center"/>
        <w:rPr>
          <w:highlight w:val="yellow"/>
          <w:lang w:val="en-US"/>
        </w:rPr>
      </w:pPr>
    </w:p>
    <w:p w14:paraId="47E3695B" w14:textId="77777777" w:rsidR="008F2101" w:rsidRDefault="008F2101" w:rsidP="008F2101">
      <w:pPr>
        <w:pStyle w:val="SingleTxtG"/>
        <w:jc w:val="center"/>
        <w:rPr>
          <w:highlight w:val="yellow"/>
          <w:lang w:val="en-US"/>
        </w:rPr>
      </w:pPr>
    </w:p>
    <w:p w14:paraId="7A4DB287" w14:textId="77777777" w:rsidR="008F2101" w:rsidRDefault="008F2101" w:rsidP="008F2101">
      <w:pPr>
        <w:pStyle w:val="SingleTxtG"/>
        <w:jc w:val="center"/>
        <w:rPr>
          <w:highlight w:val="yellow"/>
          <w:lang w:val="en-US"/>
        </w:rPr>
      </w:pPr>
    </w:p>
    <w:p w14:paraId="11C6E985" w14:textId="77777777" w:rsidR="008F2101" w:rsidRDefault="008F2101" w:rsidP="008F2101">
      <w:pPr>
        <w:pStyle w:val="SingleTxtG"/>
        <w:jc w:val="center"/>
        <w:rPr>
          <w:highlight w:val="yellow"/>
          <w:lang w:val="en-US"/>
        </w:rPr>
      </w:pPr>
    </w:p>
    <w:p w14:paraId="16F94C31" w14:textId="77777777" w:rsidR="008F2101" w:rsidRDefault="008F2101" w:rsidP="008F2101">
      <w:pPr>
        <w:pStyle w:val="SingleTxtG"/>
        <w:jc w:val="center"/>
        <w:rPr>
          <w:highlight w:val="yellow"/>
          <w:lang w:val="en-US"/>
        </w:rPr>
      </w:pPr>
    </w:p>
    <w:p w14:paraId="74ECA21B" w14:textId="77777777" w:rsidR="008F2101" w:rsidRDefault="008F2101" w:rsidP="008F2101">
      <w:pPr>
        <w:pStyle w:val="SingleTxtG"/>
        <w:jc w:val="center"/>
        <w:rPr>
          <w:highlight w:val="yellow"/>
          <w:lang w:val="en-US"/>
        </w:rPr>
      </w:pPr>
    </w:p>
    <w:p w14:paraId="3513C964" w14:textId="77777777" w:rsidR="008F2101" w:rsidRPr="00D33BBA" w:rsidRDefault="008F2101" w:rsidP="008F2101">
      <w:pPr>
        <w:pStyle w:val="SingleTxtG"/>
        <w:jc w:val="center"/>
        <w:rPr>
          <w:i/>
          <w:iCs/>
          <w:highlight w:val="yellow"/>
          <w:lang w:val="en-US"/>
        </w:rPr>
      </w:pPr>
      <w:r w:rsidRPr="00A71493">
        <w:rPr>
          <w:i/>
          <w:iCs/>
          <w:lang w:val="en-US"/>
        </w:rPr>
        <w:t xml:space="preserve">Figure </w:t>
      </w:r>
      <w:r>
        <w:rPr>
          <w:i/>
          <w:iCs/>
          <w:lang w:val="en-US"/>
        </w:rPr>
        <w:t>10:</w:t>
      </w:r>
      <w:r w:rsidRPr="00A71493">
        <w:rPr>
          <w:i/>
          <w:iCs/>
          <w:lang w:val="en-US"/>
        </w:rPr>
        <w:t xml:space="preserve"> Secondary packagings, non pressure resistant</w:t>
      </w:r>
      <w:r w:rsidRPr="00A71493">
        <w:rPr>
          <w:i/>
          <w:iCs/>
          <w:noProof/>
          <w:lang w:val="en-US" w:eastAsia="es-ES"/>
        </w:rPr>
        <w:t xml:space="preserve"> </w:t>
      </w:r>
      <w:r w:rsidRPr="00A71493">
        <w:rPr>
          <w:i/>
          <w:iCs/>
          <w:lang w:val="en-US"/>
        </w:rPr>
        <w:t>(Source: ANSBIO, National</w:t>
      </w:r>
      <w:r>
        <w:rPr>
          <w:i/>
          <w:iCs/>
          <w:lang w:val="en-US"/>
        </w:rPr>
        <w:t xml:space="preserve"> Association for Biological Safety in the Logistics Chain</w:t>
      </w:r>
      <w:r w:rsidRPr="002B694E">
        <w:rPr>
          <w:i/>
          <w:iCs/>
          <w:lang w:val="en-US"/>
        </w:rPr>
        <w:t>)</w:t>
      </w:r>
    </w:p>
    <w:p w14:paraId="5321C43D" w14:textId="77777777" w:rsidR="008F2101" w:rsidRDefault="008F2101" w:rsidP="008F2101">
      <w:pPr>
        <w:pStyle w:val="SingleTxtG"/>
        <w:jc w:val="center"/>
        <w:rPr>
          <w:highlight w:val="yellow"/>
          <w:lang w:val="en-US"/>
        </w:rPr>
      </w:pPr>
    </w:p>
    <w:p w14:paraId="517239DE" w14:textId="277F1BE7" w:rsidR="008F2101" w:rsidRDefault="008F2101" w:rsidP="008F2101">
      <w:pPr>
        <w:pStyle w:val="SingleTxtG"/>
        <w:rPr>
          <w:lang w:val="en-US"/>
        </w:rPr>
      </w:pPr>
      <w:r>
        <w:rPr>
          <w:lang w:val="en-US"/>
        </w:rPr>
        <w:t>12.</w:t>
      </w:r>
      <w:r>
        <w:rPr>
          <w:lang w:val="en-US"/>
        </w:rPr>
        <w:tab/>
      </w:r>
      <w:r w:rsidRPr="00BA344E">
        <w:rPr>
          <w:lang w:val="en-US"/>
        </w:rPr>
        <w:t xml:space="preserve">Primary receptacle with a screwed closing, having </w:t>
      </w:r>
      <w:r w:rsidR="00272011" w:rsidRPr="00BA344E">
        <w:rPr>
          <w:lang w:val="en-US"/>
        </w:rPr>
        <w:t>an</w:t>
      </w:r>
      <w:r w:rsidRPr="00BA344E">
        <w:rPr>
          <w:lang w:val="en-US"/>
        </w:rPr>
        <w:t xml:space="preserve"> enough screw longitude and a sealing ring,</w:t>
      </w:r>
      <w:r>
        <w:rPr>
          <w:lang w:val="en-US"/>
        </w:rPr>
        <w:t xml:space="preserve"> resisting the pressure test are very expensive, the price is around 20 times the price of a not-pressure-test-resistant closing. This makes the use of tested primary receptacles very uncommon.</w:t>
      </w:r>
    </w:p>
    <w:p w14:paraId="2622CE18" w14:textId="1A867FE9" w:rsidR="008F2101" w:rsidRDefault="008F2101" w:rsidP="008F2101">
      <w:pPr>
        <w:pStyle w:val="SingleTxtG"/>
        <w:rPr>
          <w:lang w:val="en-US"/>
        </w:rPr>
      </w:pPr>
      <w:r>
        <w:rPr>
          <w:lang w:val="en-US"/>
        </w:rPr>
        <w:t>13.</w:t>
      </w:r>
      <w:r>
        <w:rPr>
          <w:lang w:val="en-US"/>
        </w:rPr>
        <w:tab/>
        <w:t xml:space="preserve">In transport situations, in </w:t>
      </w:r>
      <w:r w:rsidR="00EB5E83">
        <w:rPr>
          <w:lang w:val="en-US"/>
        </w:rPr>
        <w:t>most</w:t>
      </w:r>
      <w:r>
        <w:rPr>
          <w:lang w:val="en-US"/>
        </w:rPr>
        <w:t xml:space="preserve"> cases, the primary receptacles used have not been tested according to P 650 (7e). So it seems to be current practice to pass the pressure test with one primary receptacle, but sell/provide/use other primary receptacles, that have not been tested, and are less expensive.</w:t>
      </w:r>
    </w:p>
    <w:p w14:paraId="20493D65" w14:textId="2A590D1F" w:rsidR="008F2101" w:rsidRPr="0085560F" w:rsidRDefault="008F2101" w:rsidP="008F2101">
      <w:pPr>
        <w:pStyle w:val="SingleTxtG"/>
        <w:rPr>
          <w:lang w:val="en-GB"/>
        </w:rPr>
      </w:pPr>
      <w:r>
        <w:rPr>
          <w:lang w:val="en-US"/>
        </w:rPr>
        <w:t>14.</w:t>
      </w:r>
      <w:r>
        <w:rPr>
          <w:lang w:val="en-US"/>
        </w:rPr>
        <w:tab/>
        <w:t>Additionally, if the three parts of packaging are not provided by the same manufacturer, for the consignor, without expertise, it is very difficult to check if the pressure test has been passed or not. And the combination of the three packagings will not have been testes according to P650 (6).</w:t>
      </w:r>
    </w:p>
    <w:p w14:paraId="34C51AE4" w14:textId="77777777" w:rsidR="008F2101" w:rsidRPr="00372A88" w:rsidRDefault="008F2101" w:rsidP="008F2101">
      <w:pPr>
        <w:pStyle w:val="HChG"/>
        <w:jc w:val="both"/>
        <w:rPr>
          <w:lang w:val="en-US"/>
        </w:rPr>
      </w:pPr>
      <w:r w:rsidRPr="00FD4093">
        <w:rPr>
          <w:sz w:val="24"/>
          <w:szCs w:val="24"/>
          <w:lang w:val="en-GB"/>
        </w:rPr>
        <w:lastRenderedPageBreak/>
        <w:tab/>
      </w:r>
      <w:r w:rsidRPr="00FD4093">
        <w:rPr>
          <w:sz w:val="24"/>
          <w:szCs w:val="24"/>
          <w:lang w:val="en-GB"/>
        </w:rPr>
        <w:tab/>
      </w:r>
      <w:r w:rsidRPr="002353B2">
        <w:rPr>
          <w:lang w:val="en-US"/>
        </w:rPr>
        <w:t>Action Requested</w:t>
      </w:r>
    </w:p>
    <w:p w14:paraId="08A57672" w14:textId="003CFDA2" w:rsidR="008F2101" w:rsidRDefault="008F2101" w:rsidP="008F2101">
      <w:pPr>
        <w:pStyle w:val="SingleTxtG"/>
        <w:rPr>
          <w:lang w:val="en-US"/>
        </w:rPr>
      </w:pPr>
      <w:r w:rsidRPr="005E6AD6">
        <w:rPr>
          <w:lang w:val="en-US"/>
        </w:rPr>
        <w:t>15.</w:t>
      </w:r>
      <w:r w:rsidRPr="005E6AD6">
        <w:rPr>
          <w:lang w:val="en-US"/>
        </w:rPr>
        <w:tab/>
        <w:t>Spain has observed some difficulties in the transport of UN 3373</w:t>
      </w:r>
      <w:r>
        <w:rPr>
          <w:lang w:val="en-US"/>
        </w:rPr>
        <w:t xml:space="preserve"> according to P650, specifically in the use of packaging combinations that have not been correctly tested according to P650. Spain would like to know if other countries have also observed infringements and would like to know </w:t>
      </w:r>
      <w:r w:rsidRPr="005E6AD6">
        <w:rPr>
          <w:lang w:val="en-US"/>
        </w:rPr>
        <w:t xml:space="preserve">how </w:t>
      </w:r>
      <w:r w:rsidR="00806268">
        <w:rPr>
          <w:lang w:val="en-US"/>
        </w:rPr>
        <w:t>these issues</w:t>
      </w:r>
      <w:r w:rsidR="00806268" w:rsidRPr="005E6AD6">
        <w:rPr>
          <w:lang w:val="en-US"/>
        </w:rPr>
        <w:t xml:space="preserve"> </w:t>
      </w:r>
      <w:r w:rsidRPr="005E6AD6">
        <w:rPr>
          <w:lang w:val="en-US"/>
        </w:rPr>
        <w:t xml:space="preserve">have </w:t>
      </w:r>
      <w:r w:rsidR="00806268">
        <w:rPr>
          <w:lang w:val="en-US"/>
        </w:rPr>
        <w:t xml:space="preserve">been </w:t>
      </w:r>
      <w:r w:rsidRPr="005E6AD6">
        <w:rPr>
          <w:lang w:val="en-US"/>
        </w:rPr>
        <w:t>solved</w:t>
      </w:r>
      <w:r>
        <w:rPr>
          <w:lang w:val="en-US"/>
        </w:rPr>
        <w:t>.</w:t>
      </w:r>
    </w:p>
    <w:p w14:paraId="4EBDB02E" w14:textId="43BF010F" w:rsidR="008F2101" w:rsidRDefault="008F2101" w:rsidP="008F2101">
      <w:pPr>
        <w:pStyle w:val="SingleTxtG"/>
        <w:rPr>
          <w:lang w:val="en-US"/>
        </w:rPr>
      </w:pPr>
      <w:r>
        <w:rPr>
          <w:lang w:val="en-US"/>
        </w:rPr>
        <w:t>16.</w:t>
      </w:r>
      <w:r>
        <w:rPr>
          <w:lang w:val="en-US"/>
        </w:rPr>
        <w:tab/>
        <w:t xml:space="preserve">Taking into consideration the high number of this type of consignments transported currently, and the situations found normally in transport, it could be necessary to review the conditions of the transport under P650. Specifically, it could be interesting to clearly modify the pressure test requirement so that always the secondary packaging </w:t>
      </w:r>
      <w:r w:rsidR="00C407D9">
        <w:rPr>
          <w:lang w:val="en-US"/>
        </w:rPr>
        <w:t>shall</w:t>
      </w:r>
      <w:r>
        <w:rPr>
          <w:lang w:val="en-US"/>
        </w:rPr>
        <w:t xml:space="preserve"> fulfil this requirement.</w:t>
      </w:r>
    </w:p>
    <w:p w14:paraId="5E1CBA76" w14:textId="77777777" w:rsidR="008F2101" w:rsidRPr="00FB5674" w:rsidRDefault="008F2101" w:rsidP="008F2101">
      <w:pPr>
        <w:pStyle w:val="HChG"/>
        <w:ind w:firstLine="0"/>
        <w:jc w:val="both"/>
        <w:rPr>
          <w:sz w:val="24"/>
          <w:szCs w:val="24"/>
          <w:lang w:val="en-GB"/>
        </w:rPr>
      </w:pPr>
      <w:r w:rsidRPr="00FB5674">
        <w:rPr>
          <w:szCs w:val="28"/>
          <w:lang w:val="en-GB"/>
        </w:rPr>
        <w:t>Proposal</w:t>
      </w:r>
    </w:p>
    <w:p w14:paraId="0F2A3456" w14:textId="703EE8C0" w:rsidR="008F2101" w:rsidRDefault="008F2101" w:rsidP="008F2101">
      <w:pPr>
        <w:pStyle w:val="SingleTxtG"/>
        <w:rPr>
          <w:lang w:val="en-US"/>
        </w:rPr>
      </w:pPr>
      <w:r>
        <w:rPr>
          <w:lang w:val="en-US"/>
        </w:rPr>
        <w:t>17.</w:t>
      </w:r>
      <w:r>
        <w:rPr>
          <w:lang w:val="en-US"/>
        </w:rPr>
        <w:tab/>
      </w:r>
      <w:r w:rsidRPr="00FB5674">
        <w:rPr>
          <w:lang w:val="en-US"/>
        </w:rPr>
        <w:t>Modify P650 (7e)</w:t>
      </w:r>
      <w:r w:rsidR="00713E1A">
        <w:rPr>
          <w:lang w:val="en-US"/>
        </w:rPr>
        <w:t xml:space="preserve"> by</w:t>
      </w:r>
      <w:r w:rsidRPr="00FB5674">
        <w:rPr>
          <w:lang w:val="en-US"/>
        </w:rPr>
        <w:t xml:space="preserve"> </w:t>
      </w:r>
      <w:r>
        <w:rPr>
          <w:lang w:val="en-US"/>
        </w:rPr>
        <w:t>indicat</w:t>
      </w:r>
      <w:r w:rsidR="00713E1A">
        <w:rPr>
          <w:lang w:val="en-US"/>
        </w:rPr>
        <w:t>ing</w:t>
      </w:r>
      <w:r>
        <w:rPr>
          <w:lang w:val="en-US"/>
        </w:rPr>
        <w:t xml:space="preserve"> </w:t>
      </w:r>
      <w:r w:rsidR="00713E1A">
        <w:rPr>
          <w:lang w:val="en-US"/>
        </w:rPr>
        <w:t xml:space="preserve">clearly </w:t>
      </w:r>
      <w:r>
        <w:rPr>
          <w:lang w:val="en-US"/>
        </w:rPr>
        <w:t xml:space="preserve">that the pressure tests for liquid contents </w:t>
      </w:r>
      <w:r w:rsidR="00CF3549">
        <w:rPr>
          <w:lang w:val="en-US"/>
        </w:rPr>
        <w:t>shall</w:t>
      </w:r>
      <w:r>
        <w:rPr>
          <w:lang w:val="en-US"/>
        </w:rPr>
        <w:t xml:space="preserve"> be passed with the secondary receptacle. Deleted text is shown</w:t>
      </w:r>
      <w:r w:rsidR="002F00D0">
        <w:rPr>
          <w:lang w:val="en-US"/>
        </w:rPr>
        <w:t xml:space="preserve"> as</w:t>
      </w:r>
      <w:r>
        <w:rPr>
          <w:lang w:val="en-US"/>
        </w:rPr>
        <w:t xml:space="preserve"> </w:t>
      </w:r>
      <w:r w:rsidRPr="00FB5674">
        <w:rPr>
          <w:strike/>
          <w:lang w:val="en-US"/>
        </w:rPr>
        <w:t>sticken through</w:t>
      </w:r>
      <w:r>
        <w:rPr>
          <w:lang w:val="en-US"/>
        </w:rPr>
        <w:t>.</w:t>
      </w:r>
    </w:p>
    <w:p w14:paraId="61267732" w14:textId="5B22F470" w:rsidR="00374B43" w:rsidRDefault="00374B43">
      <w:pPr>
        <w:suppressAutoHyphens w:val="0"/>
        <w:spacing w:line="240" w:lineRule="auto"/>
        <w:rPr>
          <w:lang w:val="en-US"/>
        </w:rPr>
      </w:pPr>
      <w:r>
        <w:rPr>
          <w:lang w:val="en-US"/>
        </w:rPr>
        <w:br w:type="page"/>
      </w:r>
    </w:p>
    <w:tbl>
      <w:tblPr>
        <w:tblStyle w:val="TableNormal1"/>
        <w:tblW w:w="9639" w:type="dxa"/>
        <w:tblInd w:w="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74"/>
        <w:gridCol w:w="5451"/>
        <w:gridCol w:w="2108"/>
        <w:gridCol w:w="6"/>
      </w:tblGrid>
      <w:tr w:rsidR="008F2101" w14:paraId="2796FCA7" w14:textId="77777777" w:rsidTr="00721A06">
        <w:trPr>
          <w:gridAfter w:val="1"/>
          <w:wAfter w:w="6" w:type="dxa"/>
          <w:trHeight w:val="291"/>
        </w:trPr>
        <w:tc>
          <w:tcPr>
            <w:tcW w:w="2074" w:type="dxa"/>
            <w:tcBorders>
              <w:right w:val="nil"/>
            </w:tcBorders>
          </w:tcPr>
          <w:p w14:paraId="1BB79C99" w14:textId="77777777" w:rsidR="008F2101" w:rsidRDefault="008F2101" w:rsidP="00721A06">
            <w:pPr>
              <w:pStyle w:val="TableParagraph"/>
              <w:spacing w:before="33"/>
              <w:ind w:left="109"/>
              <w:rPr>
                <w:b/>
                <w:sz w:val="20"/>
              </w:rPr>
            </w:pPr>
            <w:r>
              <w:rPr>
                <w:b/>
                <w:sz w:val="20"/>
              </w:rPr>
              <w:lastRenderedPageBreak/>
              <w:t>P650</w:t>
            </w:r>
          </w:p>
        </w:tc>
        <w:tc>
          <w:tcPr>
            <w:tcW w:w="5451" w:type="dxa"/>
            <w:tcBorders>
              <w:left w:val="nil"/>
              <w:right w:val="nil"/>
            </w:tcBorders>
          </w:tcPr>
          <w:p w14:paraId="6DFF4E7B" w14:textId="77777777" w:rsidR="008F2101" w:rsidRDefault="008F2101" w:rsidP="00721A06">
            <w:pPr>
              <w:pStyle w:val="TableParagraph"/>
              <w:spacing w:before="29"/>
              <w:ind w:left="1476"/>
              <w:rPr>
                <w:b/>
                <w:sz w:val="20"/>
              </w:rPr>
            </w:pPr>
            <w:r>
              <w:rPr>
                <w:b/>
                <w:sz w:val="20"/>
              </w:rPr>
              <w:t>PACKING INSTRUCTION</w:t>
            </w:r>
          </w:p>
        </w:tc>
        <w:tc>
          <w:tcPr>
            <w:tcW w:w="2108" w:type="dxa"/>
            <w:tcBorders>
              <w:left w:val="nil"/>
            </w:tcBorders>
          </w:tcPr>
          <w:p w14:paraId="7672A7A9" w14:textId="77777777" w:rsidR="008F2101" w:rsidRDefault="008F2101" w:rsidP="00721A06">
            <w:pPr>
              <w:pStyle w:val="TableParagraph"/>
              <w:spacing w:before="33"/>
              <w:ind w:right="80"/>
              <w:jc w:val="right"/>
              <w:rPr>
                <w:b/>
                <w:sz w:val="20"/>
              </w:rPr>
            </w:pPr>
            <w:r>
              <w:rPr>
                <w:b/>
                <w:sz w:val="20"/>
              </w:rPr>
              <w:t>P650</w:t>
            </w:r>
          </w:p>
        </w:tc>
      </w:tr>
      <w:tr w:rsidR="008F2101" w14:paraId="235C86B8" w14:textId="77777777" w:rsidTr="00721A06">
        <w:trPr>
          <w:gridAfter w:val="1"/>
          <w:wAfter w:w="6" w:type="dxa"/>
          <w:trHeight w:val="289"/>
        </w:trPr>
        <w:tc>
          <w:tcPr>
            <w:tcW w:w="9633" w:type="dxa"/>
            <w:gridSpan w:val="3"/>
            <w:tcBorders>
              <w:bottom w:val="single" w:sz="6" w:space="0" w:color="000000"/>
            </w:tcBorders>
          </w:tcPr>
          <w:p w14:paraId="666748B0" w14:textId="77777777" w:rsidR="008F2101" w:rsidRDefault="008F2101" w:rsidP="00721A06">
            <w:pPr>
              <w:pStyle w:val="TableParagraph"/>
              <w:spacing w:before="31"/>
              <w:ind w:left="110"/>
              <w:rPr>
                <w:sz w:val="20"/>
              </w:rPr>
            </w:pPr>
            <w:r>
              <w:rPr>
                <w:sz w:val="20"/>
              </w:rPr>
              <w:t>This packing instruction applies to UN 3373.</w:t>
            </w:r>
          </w:p>
        </w:tc>
      </w:tr>
      <w:tr w:rsidR="008F2101" w14:paraId="01A02939" w14:textId="77777777" w:rsidTr="00721A06">
        <w:trPr>
          <w:gridAfter w:val="1"/>
          <w:wAfter w:w="6" w:type="dxa"/>
          <w:trHeight w:val="1158"/>
        </w:trPr>
        <w:tc>
          <w:tcPr>
            <w:tcW w:w="9633" w:type="dxa"/>
            <w:gridSpan w:val="3"/>
            <w:tcBorders>
              <w:top w:val="single" w:sz="6" w:space="0" w:color="000000"/>
              <w:left w:val="single" w:sz="6" w:space="0" w:color="000000"/>
              <w:bottom w:val="nil"/>
            </w:tcBorders>
          </w:tcPr>
          <w:p w14:paraId="2FA90135" w14:textId="6ABF3CB1" w:rsidR="008F2101" w:rsidRDefault="008F2101" w:rsidP="00721A06">
            <w:pPr>
              <w:pStyle w:val="TableParagraph"/>
              <w:spacing w:before="31" w:line="228" w:lineRule="auto"/>
              <w:ind w:left="652" w:right="78" w:hanging="540"/>
              <w:jc w:val="both"/>
              <w:rPr>
                <w:sz w:val="20"/>
              </w:rPr>
            </w:pPr>
            <w:r>
              <w:rPr>
                <w:sz w:val="20"/>
              </w:rPr>
              <w:t>(1)</w:t>
            </w:r>
            <w:r w:rsidR="003D5096">
              <w:rPr>
                <w:sz w:val="20"/>
              </w:rPr>
              <w:tab/>
            </w:r>
            <w:r>
              <w:rPr>
                <w:sz w:val="20"/>
              </w:rPr>
              <w:t>The packaging shall be of good quality, strong enough to withstand the shocks and loadings normally encountered during transport, including transhipment between cargo transport units and between cargo transport units and warehouses as well as any removal from a pallet or overpack for subsequent manual or mechanical handling. Packagings shall be constructed and closed to prevent any loss of contents that might be caused under normal conditions of transport by vibration or by changes in temperature, humidity or pressure.</w:t>
            </w:r>
          </w:p>
        </w:tc>
      </w:tr>
      <w:tr w:rsidR="008F2101" w14:paraId="1BA1F422" w14:textId="77777777" w:rsidTr="00721A06">
        <w:trPr>
          <w:gridAfter w:val="1"/>
          <w:wAfter w:w="6" w:type="dxa"/>
          <w:trHeight w:val="1323"/>
        </w:trPr>
        <w:tc>
          <w:tcPr>
            <w:tcW w:w="9633" w:type="dxa"/>
            <w:gridSpan w:val="3"/>
            <w:tcBorders>
              <w:top w:val="nil"/>
              <w:bottom w:val="nil"/>
            </w:tcBorders>
          </w:tcPr>
          <w:p w14:paraId="785A1073" w14:textId="77777777" w:rsidR="008F2101" w:rsidRDefault="008F2101" w:rsidP="008F2101">
            <w:pPr>
              <w:pStyle w:val="TableParagraph"/>
              <w:numPr>
                <w:ilvl w:val="0"/>
                <w:numId w:val="45"/>
              </w:numPr>
              <w:tabs>
                <w:tab w:val="left" w:pos="649"/>
                <w:tab w:val="left" w:pos="650"/>
              </w:tabs>
              <w:spacing w:before="24"/>
              <w:rPr>
                <w:sz w:val="20"/>
              </w:rPr>
            </w:pPr>
            <w:r>
              <w:rPr>
                <w:sz w:val="20"/>
              </w:rPr>
              <w:t>The packaging shall consist of at least three</w:t>
            </w:r>
            <w:r>
              <w:rPr>
                <w:spacing w:val="-2"/>
                <w:sz w:val="20"/>
              </w:rPr>
              <w:t xml:space="preserve"> </w:t>
            </w:r>
            <w:r>
              <w:rPr>
                <w:sz w:val="20"/>
              </w:rPr>
              <w:t>components:</w:t>
            </w:r>
          </w:p>
          <w:p w14:paraId="3235F414" w14:textId="77777777" w:rsidR="008F2101" w:rsidRDefault="008F2101" w:rsidP="008F2101">
            <w:pPr>
              <w:pStyle w:val="TableParagraph"/>
              <w:numPr>
                <w:ilvl w:val="1"/>
                <w:numId w:val="45"/>
              </w:numPr>
              <w:tabs>
                <w:tab w:val="left" w:pos="1189"/>
                <w:tab w:val="left" w:pos="1190"/>
              </w:tabs>
              <w:spacing w:before="29"/>
              <w:rPr>
                <w:sz w:val="20"/>
              </w:rPr>
            </w:pPr>
            <w:r>
              <w:rPr>
                <w:sz w:val="20"/>
              </w:rPr>
              <w:t>a primary</w:t>
            </w:r>
            <w:r>
              <w:rPr>
                <w:spacing w:val="-5"/>
                <w:sz w:val="20"/>
              </w:rPr>
              <w:t xml:space="preserve"> </w:t>
            </w:r>
            <w:r>
              <w:rPr>
                <w:sz w:val="20"/>
              </w:rPr>
              <w:t>receptacle;</w:t>
            </w:r>
          </w:p>
          <w:p w14:paraId="5AE182A6" w14:textId="77777777" w:rsidR="008F2101" w:rsidRDefault="008F2101" w:rsidP="008F2101">
            <w:pPr>
              <w:pStyle w:val="TableParagraph"/>
              <w:numPr>
                <w:ilvl w:val="1"/>
                <w:numId w:val="45"/>
              </w:numPr>
              <w:tabs>
                <w:tab w:val="left" w:pos="1189"/>
                <w:tab w:val="left" w:pos="1190"/>
              </w:tabs>
              <w:spacing w:before="30"/>
              <w:ind w:hanging="541"/>
              <w:rPr>
                <w:sz w:val="20"/>
              </w:rPr>
            </w:pPr>
            <w:r>
              <w:rPr>
                <w:sz w:val="20"/>
              </w:rPr>
              <w:t>a secondary packaging;</w:t>
            </w:r>
            <w:r>
              <w:rPr>
                <w:spacing w:val="-5"/>
                <w:sz w:val="20"/>
              </w:rPr>
              <w:t xml:space="preserve"> </w:t>
            </w:r>
            <w:r>
              <w:rPr>
                <w:sz w:val="20"/>
              </w:rPr>
              <w:t>and</w:t>
            </w:r>
          </w:p>
          <w:p w14:paraId="185DFCEA" w14:textId="77777777" w:rsidR="008F2101" w:rsidRDefault="008F2101" w:rsidP="008F2101">
            <w:pPr>
              <w:pStyle w:val="TableParagraph"/>
              <w:numPr>
                <w:ilvl w:val="1"/>
                <w:numId w:val="45"/>
              </w:numPr>
              <w:tabs>
                <w:tab w:val="left" w:pos="1189"/>
                <w:tab w:val="left" w:pos="1190"/>
              </w:tabs>
              <w:spacing w:before="31"/>
              <w:ind w:hanging="541"/>
              <w:rPr>
                <w:sz w:val="20"/>
              </w:rPr>
            </w:pPr>
            <w:r>
              <w:rPr>
                <w:sz w:val="20"/>
              </w:rPr>
              <w:t>an outer</w:t>
            </w:r>
            <w:r>
              <w:rPr>
                <w:spacing w:val="-1"/>
                <w:sz w:val="20"/>
              </w:rPr>
              <w:t xml:space="preserve"> </w:t>
            </w:r>
            <w:r>
              <w:rPr>
                <w:sz w:val="20"/>
              </w:rPr>
              <w:t>packaging</w:t>
            </w:r>
          </w:p>
          <w:p w14:paraId="68BC51FB" w14:textId="77777777" w:rsidR="008F2101" w:rsidRDefault="008F2101" w:rsidP="00721A06">
            <w:pPr>
              <w:pStyle w:val="TableParagraph"/>
              <w:spacing w:before="30"/>
              <w:ind w:left="650"/>
              <w:rPr>
                <w:sz w:val="20"/>
              </w:rPr>
            </w:pPr>
            <w:r>
              <w:rPr>
                <w:sz w:val="20"/>
              </w:rPr>
              <w:t>of which either the secondary or the outer packaging shall be rigid.</w:t>
            </w:r>
          </w:p>
        </w:tc>
      </w:tr>
      <w:tr w:rsidR="008F2101" w14:paraId="5884BB50" w14:textId="77777777" w:rsidTr="00721A06">
        <w:trPr>
          <w:gridAfter w:val="1"/>
          <w:wAfter w:w="6" w:type="dxa"/>
          <w:trHeight w:val="934"/>
        </w:trPr>
        <w:tc>
          <w:tcPr>
            <w:tcW w:w="9633" w:type="dxa"/>
            <w:gridSpan w:val="3"/>
            <w:tcBorders>
              <w:top w:val="nil"/>
              <w:bottom w:val="nil"/>
            </w:tcBorders>
          </w:tcPr>
          <w:p w14:paraId="2F1F900C" w14:textId="77777777" w:rsidR="008F2101" w:rsidRDefault="008F2101" w:rsidP="008F2101">
            <w:pPr>
              <w:pStyle w:val="TableParagraph"/>
              <w:numPr>
                <w:ilvl w:val="0"/>
                <w:numId w:val="45"/>
              </w:numPr>
              <w:spacing w:before="30" w:line="228" w:lineRule="auto"/>
              <w:ind w:right="78"/>
              <w:jc w:val="both"/>
              <w:rPr>
                <w:sz w:val="20"/>
              </w:rPr>
            </w:pPr>
            <w:r>
              <w:rPr>
                <w:sz w:val="20"/>
              </w:rPr>
              <w:t>Primary receptacles shall be packed in secondary packagings in such a way that, under normal conditions of transport, they cannot break, be punctured or leak their contents into the secondary packaging. Secondary packagings</w:t>
            </w:r>
            <w:r>
              <w:rPr>
                <w:spacing w:val="-12"/>
                <w:sz w:val="20"/>
              </w:rPr>
              <w:t xml:space="preserve"> </w:t>
            </w:r>
            <w:r>
              <w:rPr>
                <w:sz w:val="20"/>
              </w:rPr>
              <w:t>shall</w:t>
            </w:r>
            <w:r>
              <w:rPr>
                <w:spacing w:val="-11"/>
                <w:sz w:val="20"/>
              </w:rPr>
              <w:t xml:space="preserve"> </w:t>
            </w:r>
            <w:r>
              <w:rPr>
                <w:sz w:val="20"/>
              </w:rPr>
              <w:t>be</w:t>
            </w:r>
            <w:r>
              <w:rPr>
                <w:spacing w:val="-10"/>
                <w:sz w:val="20"/>
              </w:rPr>
              <w:t xml:space="preserve"> </w:t>
            </w:r>
            <w:r>
              <w:rPr>
                <w:sz w:val="20"/>
              </w:rPr>
              <w:t>secured</w:t>
            </w:r>
            <w:r>
              <w:rPr>
                <w:spacing w:val="-10"/>
                <w:sz w:val="20"/>
              </w:rPr>
              <w:t xml:space="preserve"> </w:t>
            </w:r>
            <w:r>
              <w:rPr>
                <w:sz w:val="20"/>
              </w:rPr>
              <w:t>in</w:t>
            </w:r>
            <w:r>
              <w:rPr>
                <w:spacing w:val="-12"/>
                <w:sz w:val="20"/>
              </w:rPr>
              <w:t xml:space="preserve"> </w:t>
            </w:r>
            <w:r>
              <w:rPr>
                <w:sz w:val="20"/>
              </w:rPr>
              <w:t>outer</w:t>
            </w:r>
            <w:r>
              <w:rPr>
                <w:spacing w:val="-9"/>
                <w:sz w:val="20"/>
              </w:rPr>
              <w:t xml:space="preserve"> </w:t>
            </w:r>
            <w:r>
              <w:rPr>
                <w:sz w:val="20"/>
              </w:rPr>
              <w:t>packagings</w:t>
            </w:r>
            <w:r>
              <w:rPr>
                <w:spacing w:val="-10"/>
                <w:sz w:val="20"/>
              </w:rPr>
              <w:t xml:space="preserve"> </w:t>
            </w:r>
            <w:r>
              <w:rPr>
                <w:sz w:val="20"/>
              </w:rPr>
              <w:t>with</w:t>
            </w:r>
            <w:r>
              <w:rPr>
                <w:spacing w:val="-12"/>
                <w:sz w:val="20"/>
              </w:rPr>
              <w:t xml:space="preserve"> </w:t>
            </w:r>
            <w:r>
              <w:rPr>
                <w:sz w:val="20"/>
              </w:rPr>
              <w:t>suitable</w:t>
            </w:r>
            <w:r>
              <w:rPr>
                <w:spacing w:val="-10"/>
                <w:sz w:val="20"/>
              </w:rPr>
              <w:t xml:space="preserve"> </w:t>
            </w:r>
            <w:r>
              <w:rPr>
                <w:sz w:val="20"/>
              </w:rPr>
              <w:t>cushioning</w:t>
            </w:r>
            <w:r>
              <w:rPr>
                <w:spacing w:val="-10"/>
                <w:sz w:val="20"/>
              </w:rPr>
              <w:t xml:space="preserve"> </w:t>
            </w:r>
            <w:r>
              <w:rPr>
                <w:sz w:val="20"/>
              </w:rPr>
              <w:t>material.</w:t>
            </w:r>
            <w:r>
              <w:rPr>
                <w:spacing w:val="30"/>
                <w:sz w:val="20"/>
              </w:rPr>
              <w:t xml:space="preserve"> </w:t>
            </w:r>
            <w:r>
              <w:rPr>
                <w:sz w:val="20"/>
              </w:rPr>
              <w:t>Any</w:t>
            </w:r>
            <w:r>
              <w:rPr>
                <w:spacing w:val="-15"/>
                <w:sz w:val="20"/>
              </w:rPr>
              <w:t xml:space="preserve"> </w:t>
            </w:r>
            <w:r>
              <w:rPr>
                <w:sz w:val="20"/>
              </w:rPr>
              <w:t>leakage</w:t>
            </w:r>
            <w:r>
              <w:rPr>
                <w:spacing w:val="-10"/>
                <w:sz w:val="20"/>
              </w:rPr>
              <w:t xml:space="preserve"> </w:t>
            </w:r>
            <w:r>
              <w:rPr>
                <w:sz w:val="20"/>
              </w:rPr>
              <w:t>of</w:t>
            </w:r>
            <w:r>
              <w:rPr>
                <w:spacing w:val="-13"/>
                <w:sz w:val="20"/>
              </w:rPr>
              <w:t xml:space="preserve"> </w:t>
            </w:r>
            <w:r>
              <w:rPr>
                <w:sz w:val="20"/>
              </w:rPr>
              <w:t>the</w:t>
            </w:r>
            <w:r>
              <w:rPr>
                <w:spacing w:val="-10"/>
                <w:sz w:val="20"/>
              </w:rPr>
              <w:t xml:space="preserve"> </w:t>
            </w:r>
            <w:r>
              <w:rPr>
                <w:sz w:val="20"/>
              </w:rPr>
              <w:t>contents shall not compromise the integrity of the cushioning material or of the outer</w:t>
            </w:r>
            <w:r>
              <w:rPr>
                <w:spacing w:val="-14"/>
                <w:sz w:val="20"/>
              </w:rPr>
              <w:t xml:space="preserve"> </w:t>
            </w:r>
            <w:r>
              <w:rPr>
                <w:sz w:val="20"/>
              </w:rPr>
              <w:t>packaging.</w:t>
            </w:r>
          </w:p>
          <w:p w14:paraId="68E5F213" w14:textId="77777777" w:rsidR="008F2101" w:rsidRDefault="008F2101" w:rsidP="00721A06">
            <w:pPr>
              <w:pStyle w:val="TableParagraph"/>
              <w:spacing w:before="30" w:line="228" w:lineRule="auto"/>
              <w:ind w:left="650" w:right="78"/>
              <w:jc w:val="both"/>
              <w:rPr>
                <w:sz w:val="20"/>
              </w:rPr>
            </w:pPr>
          </w:p>
        </w:tc>
      </w:tr>
      <w:tr w:rsidR="008F2101" w14:paraId="05728E1E" w14:textId="77777777" w:rsidTr="00721A06">
        <w:trPr>
          <w:gridAfter w:val="1"/>
          <w:wAfter w:w="6" w:type="dxa"/>
          <w:trHeight w:val="2524"/>
        </w:trPr>
        <w:tc>
          <w:tcPr>
            <w:tcW w:w="9633" w:type="dxa"/>
            <w:gridSpan w:val="3"/>
            <w:tcBorders>
              <w:top w:val="nil"/>
              <w:bottom w:val="nil"/>
            </w:tcBorders>
          </w:tcPr>
          <w:p w14:paraId="7712C1ED" w14:textId="77777777" w:rsidR="008F2101" w:rsidRDefault="008F2101" w:rsidP="008F2101">
            <w:pPr>
              <w:pStyle w:val="TableParagraph"/>
              <w:numPr>
                <w:ilvl w:val="0"/>
                <w:numId w:val="45"/>
              </w:numPr>
              <w:spacing w:before="29" w:line="228" w:lineRule="auto"/>
              <w:ind w:right="80"/>
              <w:jc w:val="both"/>
              <w:rPr>
                <w:sz w:val="20"/>
              </w:rPr>
            </w:pPr>
            <w:r>
              <w:rPr>
                <w:sz w:val="20"/>
              </w:rPr>
              <w:t>For transport, the mark illustrated below shall be displayed on the external surface of the outer packaging on a background of a contrasting colour and shall be clearly visible and legible. The mark shall be in the form of a square set at an angle of 45° (diamond-shaped) with each side having a length of at least 50 mm; the width of the line shall be at least 2 mm and the letters and numbers shall be at least 6 mm high. The proper shipping name “BIOLOGICAL SUBSTANCE, CATEGORY B” in letters at least 6 mm high shall be marked on the outer packaging adjacent to the diamond-shaped mark.</w:t>
            </w:r>
          </w:p>
          <w:p w14:paraId="25A6A772" w14:textId="77777777" w:rsidR="008F2101" w:rsidRDefault="008F2101" w:rsidP="00721A06">
            <w:pPr>
              <w:pStyle w:val="TableParagraph"/>
              <w:spacing w:before="29" w:line="228" w:lineRule="auto"/>
              <w:ind w:left="650" w:right="80"/>
              <w:jc w:val="center"/>
              <w:rPr>
                <w:sz w:val="20"/>
              </w:rPr>
            </w:pPr>
            <w:r w:rsidRPr="00FE1DC5">
              <w:rPr>
                <w:b/>
                <w:i/>
                <w:noProof/>
                <w:sz w:val="20"/>
              </w:rPr>
              <w:drawing>
                <wp:inline distT="0" distB="0" distL="0" distR="0" wp14:anchorId="03FC208E" wp14:editId="7A79AAF1">
                  <wp:extent cx="2228215" cy="2223770"/>
                  <wp:effectExtent l="0" t="0" r="635"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28215" cy="2223770"/>
                          </a:xfrm>
                          <a:prstGeom prst="rect">
                            <a:avLst/>
                          </a:prstGeom>
                          <a:noFill/>
                          <a:ln>
                            <a:noFill/>
                          </a:ln>
                        </pic:spPr>
                      </pic:pic>
                    </a:graphicData>
                  </a:graphic>
                </wp:inline>
              </w:drawing>
            </w:r>
          </w:p>
        </w:tc>
      </w:tr>
      <w:tr w:rsidR="008F2101" w14:paraId="4BA1A49F" w14:textId="77777777" w:rsidTr="00721A06">
        <w:trPr>
          <w:gridAfter w:val="1"/>
          <w:wAfter w:w="6" w:type="dxa"/>
          <w:trHeight w:val="1560"/>
        </w:trPr>
        <w:tc>
          <w:tcPr>
            <w:tcW w:w="9633" w:type="dxa"/>
            <w:gridSpan w:val="3"/>
            <w:tcBorders>
              <w:top w:val="nil"/>
              <w:bottom w:val="nil"/>
            </w:tcBorders>
          </w:tcPr>
          <w:p w14:paraId="16C2D63D" w14:textId="77777777" w:rsidR="008F2101" w:rsidRDefault="008F2101" w:rsidP="00721A06">
            <w:pPr>
              <w:pStyle w:val="TableParagraph"/>
              <w:spacing w:before="171" w:line="228" w:lineRule="auto"/>
              <w:ind w:left="676" w:right="81"/>
              <w:jc w:val="both"/>
              <w:rPr>
                <w:i/>
                <w:sz w:val="20"/>
              </w:rPr>
            </w:pPr>
            <w:r>
              <w:rPr>
                <w:b/>
                <w:i/>
                <w:sz w:val="20"/>
              </w:rPr>
              <w:t xml:space="preserve">NOTE: </w:t>
            </w:r>
            <w:r>
              <w:rPr>
                <w:i/>
                <w:sz w:val="20"/>
              </w:rPr>
              <w:t>The mark shown in paragraph (4) of Packing Instruction P650 of the seventeenth revised edition of the Recommendations on the Transport of Dangerous Goods, Model Regulations may continue to be applied until 31 December 2016.</w:t>
            </w:r>
          </w:p>
        </w:tc>
      </w:tr>
      <w:tr w:rsidR="008F2101" w14:paraId="7DCC1AFC" w14:textId="77777777" w:rsidTr="00721A06">
        <w:trPr>
          <w:gridAfter w:val="1"/>
          <w:wAfter w:w="6" w:type="dxa"/>
          <w:trHeight w:val="297"/>
        </w:trPr>
        <w:tc>
          <w:tcPr>
            <w:tcW w:w="9633" w:type="dxa"/>
            <w:gridSpan w:val="3"/>
            <w:tcBorders>
              <w:top w:val="nil"/>
              <w:bottom w:val="nil"/>
            </w:tcBorders>
          </w:tcPr>
          <w:p w14:paraId="13354606" w14:textId="4E9E6A93" w:rsidR="008F2101" w:rsidRDefault="008F2101" w:rsidP="00721A06">
            <w:pPr>
              <w:pStyle w:val="TableParagraph"/>
              <w:tabs>
                <w:tab w:val="left" w:pos="649"/>
              </w:tabs>
              <w:spacing w:before="25"/>
              <w:ind w:left="110"/>
              <w:rPr>
                <w:sz w:val="20"/>
              </w:rPr>
            </w:pPr>
            <w:r>
              <w:rPr>
                <w:sz w:val="20"/>
              </w:rPr>
              <w:t>(5)</w:t>
            </w:r>
            <w:r w:rsidR="003D5096">
              <w:rPr>
                <w:sz w:val="20"/>
              </w:rPr>
              <w:tab/>
            </w:r>
            <w:r>
              <w:rPr>
                <w:sz w:val="20"/>
              </w:rPr>
              <w:t xml:space="preserve">At least one surface of the outer packaging shall have a minimum dimension of 100 mm </w:t>
            </w:r>
            <w:r>
              <w:rPr>
                <w:rFonts w:ascii="Symbol" w:hAnsi="Symbol"/>
                <w:sz w:val="20"/>
              </w:rPr>
              <w:t></w:t>
            </w:r>
            <w:r>
              <w:rPr>
                <w:sz w:val="20"/>
              </w:rPr>
              <w:t xml:space="preserve"> 100</w:t>
            </w:r>
            <w:r>
              <w:rPr>
                <w:spacing w:val="-18"/>
                <w:sz w:val="20"/>
              </w:rPr>
              <w:t xml:space="preserve"> </w:t>
            </w:r>
            <w:r>
              <w:rPr>
                <w:spacing w:val="-2"/>
                <w:sz w:val="20"/>
              </w:rPr>
              <w:t>mm.</w:t>
            </w:r>
          </w:p>
        </w:tc>
      </w:tr>
      <w:tr w:rsidR="008F2101" w:rsidRPr="00114948" w14:paraId="5DFC4F92" w14:textId="77777777" w:rsidTr="00721A06">
        <w:trPr>
          <w:gridAfter w:val="1"/>
          <w:wAfter w:w="6" w:type="dxa"/>
          <w:trHeight w:val="1259"/>
        </w:trPr>
        <w:tc>
          <w:tcPr>
            <w:tcW w:w="9633" w:type="dxa"/>
            <w:gridSpan w:val="3"/>
            <w:tcBorders>
              <w:top w:val="nil"/>
            </w:tcBorders>
          </w:tcPr>
          <w:p w14:paraId="1A342857" w14:textId="7362D09A" w:rsidR="008F2101" w:rsidRPr="00114948" w:rsidRDefault="008F2101" w:rsidP="00721A06">
            <w:pPr>
              <w:pStyle w:val="TableParagraph"/>
              <w:spacing w:before="27" w:line="228" w:lineRule="auto"/>
              <w:ind w:left="650" w:right="78" w:hanging="540"/>
              <w:jc w:val="both"/>
              <w:rPr>
                <w:sz w:val="20"/>
              </w:rPr>
            </w:pPr>
            <w:r w:rsidRPr="00114948">
              <w:rPr>
                <w:sz w:val="20"/>
              </w:rPr>
              <w:t>(6)</w:t>
            </w:r>
            <w:r w:rsidR="003D5096">
              <w:rPr>
                <w:sz w:val="20"/>
              </w:rPr>
              <w:tab/>
            </w:r>
            <w:r w:rsidRPr="00114948">
              <w:rPr>
                <w:sz w:val="20"/>
              </w:rPr>
              <w:t>The completed package shall be capable of successfully passing the drop test in 6.3.5.3 as specified in 6.3.5.2 of these Regulations at a height of 1.2 m. Following the appropriate drop sequence, there shall be no leakage from the primary receptacle(s) which shall remain protected by absorbent material, when required, in the secondary</w:t>
            </w:r>
            <w:r w:rsidRPr="00114948">
              <w:rPr>
                <w:spacing w:val="-5"/>
                <w:sz w:val="20"/>
              </w:rPr>
              <w:t xml:space="preserve"> </w:t>
            </w:r>
            <w:r w:rsidRPr="00114948">
              <w:rPr>
                <w:sz w:val="20"/>
              </w:rPr>
              <w:t>packaging.</w:t>
            </w:r>
          </w:p>
        </w:tc>
      </w:tr>
      <w:tr w:rsidR="008F2101" w:rsidRPr="00685D33" w14:paraId="2214340F" w14:textId="77777777" w:rsidTr="00721A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9639" w:type="dxa"/>
            <w:gridSpan w:val="4"/>
            <w:tcBorders>
              <w:left w:val="single" w:sz="8" w:space="0" w:color="000000"/>
              <w:bottom w:val="nil"/>
              <w:right w:val="single" w:sz="8" w:space="0" w:color="000000"/>
            </w:tcBorders>
          </w:tcPr>
          <w:p w14:paraId="33857632" w14:textId="77777777" w:rsidR="008F2101" w:rsidRPr="00114948" w:rsidRDefault="008F2101" w:rsidP="00374B43">
            <w:pPr>
              <w:pStyle w:val="TableParagraph"/>
              <w:keepNext/>
              <w:keepLines/>
              <w:tabs>
                <w:tab w:val="left" w:pos="714"/>
              </w:tabs>
              <w:spacing w:before="29"/>
              <w:ind w:left="107"/>
              <w:rPr>
                <w:sz w:val="20"/>
              </w:rPr>
            </w:pPr>
            <w:r w:rsidRPr="00114948">
              <w:rPr>
                <w:sz w:val="20"/>
              </w:rPr>
              <w:lastRenderedPageBreak/>
              <w:t>(7)</w:t>
            </w:r>
            <w:r w:rsidRPr="00114948">
              <w:rPr>
                <w:sz w:val="20"/>
              </w:rPr>
              <w:tab/>
              <w:t>For liquid</w:t>
            </w:r>
            <w:r w:rsidRPr="00114948">
              <w:rPr>
                <w:spacing w:val="1"/>
                <w:sz w:val="20"/>
              </w:rPr>
              <w:t xml:space="preserve"> </w:t>
            </w:r>
            <w:r w:rsidRPr="00114948">
              <w:rPr>
                <w:sz w:val="20"/>
              </w:rPr>
              <w:t>substances</w:t>
            </w:r>
          </w:p>
        </w:tc>
      </w:tr>
      <w:tr w:rsidR="008F2101" w:rsidRPr="00685D33" w14:paraId="2029EF81" w14:textId="77777777" w:rsidTr="00721A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9639" w:type="dxa"/>
            <w:gridSpan w:val="4"/>
            <w:tcBorders>
              <w:top w:val="nil"/>
              <w:left w:val="single" w:sz="8" w:space="0" w:color="000000"/>
              <w:bottom w:val="nil"/>
              <w:right w:val="single" w:sz="8" w:space="0" w:color="000000"/>
            </w:tcBorders>
          </w:tcPr>
          <w:p w14:paraId="7C1DD965" w14:textId="77777777" w:rsidR="008F2101" w:rsidRPr="00114948" w:rsidRDefault="008F2101" w:rsidP="00374B43">
            <w:pPr>
              <w:pStyle w:val="TableParagraph"/>
              <w:keepNext/>
              <w:keepLines/>
              <w:tabs>
                <w:tab w:val="left" w:pos="1281"/>
              </w:tabs>
              <w:spacing w:before="22"/>
              <w:ind w:left="712"/>
              <w:rPr>
                <w:sz w:val="20"/>
              </w:rPr>
            </w:pPr>
            <w:r w:rsidRPr="00114948">
              <w:rPr>
                <w:sz w:val="20"/>
              </w:rPr>
              <w:t>(a)</w:t>
            </w:r>
            <w:r w:rsidRPr="00114948">
              <w:rPr>
                <w:sz w:val="20"/>
              </w:rPr>
              <w:tab/>
              <w:t>The primary receptacle(s) shall be</w:t>
            </w:r>
            <w:r w:rsidRPr="00114948">
              <w:rPr>
                <w:spacing w:val="-4"/>
                <w:sz w:val="20"/>
              </w:rPr>
              <w:t xml:space="preserve"> </w:t>
            </w:r>
            <w:r w:rsidRPr="00114948">
              <w:rPr>
                <w:sz w:val="20"/>
              </w:rPr>
              <w:t>leakproof;</w:t>
            </w:r>
          </w:p>
        </w:tc>
      </w:tr>
      <w:tr w:rsidR="008F2101" w:rsidRPr="00685D33" w14:paraId="40DBCCCB" w14:textId="77777777" w:rsidTr="00721A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9639" w:type="dxa"/>
            <w:gridSpan w:val="4"/>
            <w:tcBorders>
              <w:top w:val="nil"/>
              <w:left w:val="single" w:sz="8" w:space="0" w:color="000000"/>
              <w:bottom w:val="nil"/>
              <w:right w:val="single" w:sz="8" w:space="0" w:color="000000"/>
            </w:tcBorders>
          </w:tcPr>
          <w:p w14:paraId="03D5EC6D" w14:textId="77777777" w:rsidR="008F2101" w:rsidRPr="00114948" w:rsidRDefault="008F2101" w:rsidP="00374B43">
            <w:pPr>
              <w:pStyle w:val="TableParagraph"/>
              <w:keepNext/>
              <w:keepLines/>
              <w:tabs>
                <w:tab w:val="left" w:pos="1281"/>
              </w:tabs>
              <w:spacing w:before="23"/>
              <w:ind w:left="712"/>
              <w:rPr>
                <w:sz w:val="20"/>
              </w:rPr>
            </w:pPr>
            <w:r w:rsidRPr="00114948">
              <w:rPr>
                <w:sz w:val="20"/>
              </w:rPr>
              <w:t>(b)</w:t>
            </w:r>
            <w:r w:rsidRPr="00114948">
              <w:rPr>
                <w:sz w:val="20"/>
              </w:rPr>
              <w:tab/>
              <w:t>The secondary packaging shall be</w:t>
            </w:r>
            <w:r w:rsidRPr="00114948">
              <w:rPr>
                <w:spacing w:val="-6"/>
                <w:sz w:val="20"/>
              </w:rPr>
              <w:t xml:space="preserve"> </w:t>
            </w:r>
            <w:r w:rsidRPr="00114948">
              <w:rPr>
                <w:sz w:val="20"/>
              </w:rPr>
              <w:t>leakproof;</w:t>
            </w:r>
          </w:p>
        </w:tc>
      </w:tr>
      <w:tr w:rsidR="008F2101" w:rsidRPr="00685D33" w14:paraId="4962EA88" w14:textId="77777777" w:rsidTr="00721A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0"/>
        </w:trPr>
        <w:tc>
          <w:tcPr>
            <w:tcW w:w="9639" w:type="dxa"/>
            <w:gridSpan w:val="4"/>
            <w:tcBorders>
              <w:top w:val="nil"/>
              <w:left w:val="single" w:sz="8" w:space="0" w:color="000000"/>
              <w:bottom w:val="nil"/>
              <w:right w:val="single" w:sz="8" w:space="0" w:color="000000"/>
            </w:tcBorders>
          </w:tcPr>
          <w:p w14:paraId="4B4C4E41" w14:textId="77777777" w:rsidR="008F2101" w:rsidRPr="00114948" w:rsidRDefault="008F2101" w:rsidP="00374B43">
            <w:pPr>
              <w:pStyle w:val="TableParagraph"/>
              <w:keepNext/>
              <w:keepLines/>
              <w:tabs>
                <w:tab w:val="left" w:pos="1281"/>
              </w:tabs>
              <w:spacing w:before="26" w:line="235" w:lineRule="auto"/>
              <w:ind w:left="1281" w:right="85" w:hanging="569"/>
              <w:rPr>
                <w:sz w:val="20"/>
              </w:rPr>
            </w:pPr>
            <w:r w:rsidRPr="00114948">
              <w:rPr>
                <w:sz w:val="20"/>
              </w:rPr>
              <w:t>(c)</w:t>
            </w:r>
            <w:r w:rsidRPr="00114948">
              <w:rPr>
                <w:sz w:val="20"/>
              </w:rPr>
              <w:tab/>
              <w:t>If multiple fragile primary receptacles are placed in a single secondary packaging, they shall be either individually wrapped or separated to prevent contact between</w:t>
            </w:r>
            <w:r w:rsidRPr="00114948">
              <w:rPr>
                <w:spacing w:val="-1"/>
                <w:sz w:val="20"/>
              </w:rPr>
              <w:t xml:space="preserve"> </w:t>
            </w:r>
            <w:r w:rsidRPr="00114948">
              <w:rPr>
                <w:sz w:val="20"/>
              </w:rPr>
              <w:t>them;</w:t>
            </w:r>
          </w:p>
        </w:tc>
      </w:tr>
      <w:tr w:rsidR="008F2101" w:rsidRPr="00685D33" w14:paraId="1EA17F38" w14:textId="77777777" w:rsidTr="00721A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1"/>
        </w:trPr>
        <w:tc>
          <w:tcPr>
            <w:tcW w:w="9639" w:type="dxa"/>
            <w:gridSpan w:val="4"/>
            <w:tcBorders>
              <w:top w:val="nil"/>
              <w:left w:val="single" w:sz="8" w:space="0" w:color="000000"/>
              <w:bottom w:val="nil"/>
              <w:right w:val="single" w:sz="8" w:space="0" w:color="000000"/>
            </w:tcBorders>
          </w:tcPr>
          <w:p w14:paraId="72CC31DA" w14:textId="4066748A" w:rsidR="008F2101" w:rsidRPr="00114948" w:rsidRDefault="008F2101" w:rsidP="00374B43">
            <w:pPr>
              <w:pStyle w:val="TableParagraph"/>
              <w:keepNext/>
              <w:keepLines/>
              <w:spacing w:before="27" w:line="235" w:lineRule="auto"/>
              <w:ind w:left="1281" w:right="84" w:hanging="569"/>
              <w:jc w:val="both"/>
              <w:rPr>
                <w:sz w:val="20"/>
              </w:rPr>
            </w:pPr>
            <w:r w:rsidRPr="00114948">
              <w:rPr>
                <w:sz w:val="20"/>
              </w:rPr>
              <w:t>(d)</w:t>
            </w:r>
            <w:r w:rsidR="003D5096">
              <w:rPr>
                <w:sz w:val="20"/>
              </w:rPr>
              <w:tab/>
            </w:r>
            <w:r w:rsidRPr="00114948">
              <w:rPr>
                <w:sz w:val="20"/>
              </w:rPr>
              <w:t>Absorbent material shall be placed between the primary receptacle(s) and the secondary packaging.   The absorbent material shall be in quantity sufficient to absorb the entire contents of the primary receptacle(s) so that any release of the liquid substance will not compromise the integrity of the cushioning material or of the outer</w:t>
            </w:r>
            <w:r w:rsidRPr="00114948">
              <w:rPr>
                <w:spacing w:val="2"/>
                <w:sz w:val="20"/>
              </w:rPr>
              <w:t xml:space="preserve"> </w:t>
            </w:r>
            <w:r w:rsidRPr="00114948">
              <w:rPr>
                <w:sz w:val="20"/>
              </w:rPr>
              <w:t>packaging;</w:t>
            </w:r>
          </w:p>
        </w:tc>
      </w:tr>
      <w:tr w:rsidR="008F2101" w:rsidRPr="00685D33" w14:paraId="1DA6C6C1" w14:textId="77777777" w:rsidTr="00721A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1"/>
        </w:trPr>
        <w:tc>
          <w:tcPr>
            <w:tcW w:w="9639" w:type="dxa"/>
            <w:gridSpan w:val="4"/>
            <w:tcBorders>
              <w:top w:val="nil"/>
              <w:left w:val="single" w:sz="8" w:space="0" w:color="000000"/>
              <w:bottom w:val="nil"/>
              <w:right w:val="single" w:sz="8" w:space="0" w:color="000000"/>
            </w:tcBorders>
          </w:tcPr>
          <w:p w14:paraId="349A471C" w14:textId="77777777" w:rsidR="008F2101" w:rsidRPr="00114948" w:rsidRDefault="008F2101" w:rsidP="00721A06">
            <w:pPr>
              <w:pStyle w:val="TableParagraph"/>
              <w:tabs>
                <w:tab w:val="left" w:pos="1281"/>
              </w:tabs>
              <w:spacing w:before="26" w:line="235" w:lineRule="auto"/>
              <w:ind w:left="1281" w:right="85" w:hanging="569"/>
              <w:rPr>
                <w:sz w:val="20"/>
              </w:rPr>
            </w:pPr>
            <w:r w:rsidRPr="00114948">
              <w:rPr>
                <w:sz w:val="20"/>
              </w:rPr>
              <w:t>(e)</w:t>
            </w:r>
            <w:r w:rsidRPr="00114948">
              <w:rPr>
                <w:sz w:val="20"/>
              </w:rPr>
              <w:tab/>
              <w:t xml:space="preserve">The </w:t>
            </w:r>
            <w:r w:rsidRPr="00114948">
              <w:rPr>
                <w:strike/>
                <w:sz w:val="20"/>
              </w:rPr>
              <w:t>primary receptacle or the</w:t>
            </w:r>
            <w:r w:rsidRPr="00114948">
              <w:rPr>
                <w:sz w:val="20"/>
              </w:rPr>
              <w:t xml:space="preserve"> secondary packaging shall be capable of withstanding, without leakage, an internal pressure of 95 kPa (0.95</w:t>
            </w:r>
            <w:r w:rsidRPr="00114948">
              <w:rPr>
                <w:spacing w:val="-4"/>
                <w:sz w:val="20"/>
              </w:rPr>
              <w:t xml:space="preserve"> </w:t>
            </w:r>
            <w:r w:rsidRPr="00114948">
              <w:rPr>
                <w:sz w:val="20"/>
              </w:rPr>
              <w:t>bar).</w:t>
            </w:r>
          </w:p>
        </w:tc>
      </w:tr>
      <w:tr w:rsidR="008F2101" w14:paraId="4B1DD2F4" w14:textId="77777777" w:rsidTr="00721A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6"/>
        </w:trPr>
        <w:tc>
          <w:tcPr>
            <w:tcW w:w="9639" w:type="dxa"/>
            <w:gridSpan w:val="4"/>
            <w:tcBorders>
              <w:top w:val="nil"/>
              <w:left w:val="single" w:sz="8" w:space="0" w:color="000000"/>
              <w:bottom w:val="nil"/>
              <w:right w:val="single" w:sz="8" w:space="0" w:color="000000"/>
            </w:tcBorders>
          </w:tcPr>
          <w:p w14:paraId="22239BD4" w14:textId="77777777" w:rsidR="008F2101" w:rsidRDefault="008F2101" w:rsidP="00721A06">
            <w:pPr>
              <w:pStyle w:val="TableParagraph"/>
              <w:tabs>
                <w:tab w:val="left" w:pos="714"/>
              </w:tabs>
              <w:spacing w:before="24"/>
              <w:ind w:left="107"/>
              <w:rPr>
                <w:sz w:val="20"/>
              </w:rPr>
            </w:pPr>
            <w:r>
              <w:rPr>
                <w:sz w:val="20"/>
              </w:rPr>
              <w:t>(8)</w:t>
            </w:r>
            <w:r>
              <w:rPr>
                <w:sz w:val="20"/>
              </w:rPr>
              <w:tab/>
              <w:t>For solid</w:t>
            </w:r>
            <w:r>
              <w:rPr>
                <w:spacing w:val="1"/>
                <w:sz w:val="20"/>
              </w:rPr>
              <w:t xml:space="preserve"> </w:t>
            </w:r>
            <w:r>
              <w:rPr>
                <w:sz w:val="20"/>
              </w:rPr>
              <w:t>substances</w:t>
            </w:r>
          </w:p>
        </w:tc>
      </w:tr>
      <w:tr w:rsidR="008F2101" w14:paraId="01957E14" w14:textId="77777777" w:rsidTr="00721A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4"/>
        </w:trPr>
        <w:tc>
          <w:tcPr>
            <w:tcW w:w="9639" w:type="dxa"/>
            <w:gridSpan w:val="4"/>
            <w:tcBorders>
              <w:top w:val="nil"/>
              <w:left w:val="single" w:sz="8" w:space="0" w:color="000000"/>
              <w:bottom w:val="nil"/>
              <w:right w:val="single" w:sz="8" w:space="0" w:color="000000"/>
            </w:tcBorders>
          </w:tcPr>
          <w:p w14:paraId="5232CAA8" w14:textId="77777777" w:rsidR="008F2101" w:rsidRDefault="008F2101" w:rsidP="00721A06">
            <w:pPr>
              <w:pStyle w:val="TableParagraph"/>
              <w:tabs>
                <w:tab w:val="left" w:pos="1281"/>
              </w:tabs>
              <w:spacing w:before="23"/>
              <w:ind w:left="712"/>
              <w:rPr>
                <w:sz w:val="20"/>
              </w:rPr>
            </w:pPr>
            <w:r>
              <w:rPr>
                <w:sz w:val="20"/>
              </w:rPr>
              <w:t>(a)</w:t>
            </w:r>
            <w:r>
              <w:rPr>
                <w:sz w:val="20"/>
              </w:rPr>
              <w:tab/>
              <w:t>The primary receptacle(s) shall be</w:t>
            </w:r>
            <w:r>
              <w:rPr>
                <w:spacing w:val="-4"/>
                <w:sz w:val="20"/>
              </w:rPr>
              <w:t xml:space="preserve"> </w:t>
            </w:r>
            <w:r>
              <w:rPr>
                <w:sz w:val="20"/>
              </w:rPr>
              <w:t>siftproof;</w:t>
            </w:r>
          </w:p>
        </w:tc>
      </w:tr>
      <w:tr w:rsidR="008F2101" w14:paraId="63C89605" w14:textId="77777777" w:rsidTr="00721A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9639" w:type="dxa"/>
            <w:gridSpan w:val="4"/>
            <w:tcBorders>
              <w:top w:val="nil"/>
              <w:left w:val="single" w:sz="8" w:space="0" w:color="000000"/>
              <w:bottom w:val="nil"/>
              <w:right w:val="single" w:sz="8" w:space="0" w:color="000000"/>
            </w:tcBorders>
          </w:tcPr>
          <w:p w14:paraId="5F128015" w14:textId="77777777" w:rsidR="008F2101" w:rsidRDefault="008F2101" w:rsidP="00721A06">
            <w:pPr>
              <w:pStyle w:val="TableParagraph"/>
              <w:tabs>
                <w:tab w:val="left" w:pos="1281"/>
              </w:tabs>
              <w:spacing w:before="22"/>
              <w:ind w:left="712"/>
              <w:rPr>
                <w:sz w:val="20"/>
              </w:rPr>
            </w:pPr>
            <w:r>
              <w:rPr>
                <w:sz w:val="20"/>
              </w:rPr>
              <w:t>(b)</w:t>
            </w:r>
            <w:r>
              <w:rPr>
                <w:sz w:val="20"/>
              </w:rPr>
              <w:tab/>
              <w:t>The secondary packaging shall be</w:t>
            </w:r>
            <w:r>
              <w:rPr>
                <w:spacing w:val="-6"/>
                <w:sz w:val="20"/>
              </w:rPr>
              <w:t xml:space="preserve"> </w:t>
            </w:r>
            <w:r>
              <w:rPr>
                <w:sz w:val="20"/>
              </w:rPr>
              <w:t>siftproof;</w:t>
            </w:r>
          </w:p>
        </w:tc>
      </w:tr>
      <w:tr w:rsidR="008F2101" w14:paraId="51668765" w14:textId="77777777" w:rsidTr="00721A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8"/>
        </w:trPr>
        <w:tc>
          <w:tcPr>
            <w:tcW w:w="9639" w:type="dxa"/>
            <w:gridSpan w:val="4"/>
            <w:tcBorders>
              <w:top w:val="nil"/>
              <w:left w:val="single" w:sz="8" w:space="0" w:color="000000"/>
              <w:bottom w:val="nil"/>
              <w:right w:val="single" w:sz="8" w:space="0" w:color="000000"/>
            </w:tcBorders>
          </w:tcPr>
          <w:p w14:paraId="213034CE" w14:textId="77777777" w:rsidR="008F2101" w:rsidRDefault="008F2101" w:rsidP="00721A06">
            <w:pPr>
              <w:pStyle w:val="TableParagraph"/>
              <w:tabs>
                <w:tab w:val="left" w:pos="1281"/>
              </w:tabs>
              <w:spacing w:before="29"/>
              <w:ind w:left="1281" w:right="86" w:hanging="569"/>
              <w:rPr>
                <w:sz w:val="20"/>
              </w:rPr>
            </w:pPr>
            <w:r>
              <w:rPr>
                <w:sz w:val="20"/>
              </w:rPr>
              <w:t>(c)</w:t>
            </w:r>
            <w:r>
              <w:rPr>
                <w:sz w:val="20"/>
              </w:rPr>
              <w:tab/>
              <w:t>If multiple fragile primary receptacles are placed in a single secondary packaging, they shall be either individually wrapped or separated to prevent contact between</w:t>
            </w:r>
            <w:r>
              <w:rPr>
                <w:spacing w:val="-1"/>
                <w:sz w:val="20"/>
              </w:rPr>
              <w:t xml:space="preserve"> </w:t>
            </w:r>
            <w:r>
              <w:rPr>
                <w:sz w:val="20"/>
              </w:rPr>
              <w:t>them;</w:t>
            </w:r>
          </w:p>
        </w:tc>
      </w:tr>
      <w:tr w:rsidR="008F2101" w14:paraId="7106D0C1" w14:textId="77777777" w:rsidTr="00721A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1"/>
        </w:trPr>
        <w:tc>
          <w:tcPr>
            <w:tcW w:w="9639" w:type="dxa"/>
            <w:gridSpan w:val="4"/>
            <w:tcBorders>
              <w:top w:val="nil"/>
              <w:left w:val="single" w:sz="8" w:space="0" w:color="000000"/>
              <w:bottom w:val="nil"/>
              <w:right w:val="single" w:sz="8" w:space="0" w:color="000000"/>
            </w:tcBorders>
          </w:tcPr>
          <w:p w14:paraId="65650F3F" w14:textId="77777777" w:rsidR="008F2101" w:rsidRDefault="008F2101" w:rsidP="00721A06">
            <w:pPr>
              <w:pStyle w:val="TableParagraph"/>
              <w:tabs>
                <w:tab w:val="left" w:pos="1281"/>
              </w:tabs>
              <w:spacing w:before="26" w:line="235" w:lineRule="auto"/>
              <w:ind w:left="1281" w:right="85" w:hanging="569"/>
              <w:rPr>
                <w:sz w:val="20"/>
              </w:rPr>
            </w:pPr>
            <w:r>
              <w:rPr>
                <w:sz w:val="20"/>
              </w:rPr>
              <w:t>(d)</w:t>
            </w:r>
            <w:r>
              <w:rPr>
                <w:sz w:val="20"/>
              </w:rPr>
              <w:tab/>
              <w:t>If</w:t>
            </w:r>
            <w:r>
              <w:rPr>
                <w:spacing w:val="-12"/>
                <w:sz w:val="20"/>
              </w:rPr>
              <w:t xml:space="preserve"> </w:t>
            </w:r>
            <w:r>
              <w:rPr>
                <w:sz w:val="20"/>
              </w:rPr>
              <w:t>there</w:t>
            </w:r>
            <w:r>
              <w:rPr>
                <w:spacing w:val="-10"/>
                <w:sz w:val="20"/>
              </w:rPr>
              <w:t xml:space="preserve"> </w:t>
            </w:r>
            <w:r>
              <w:rPr>
                <w:sz w:val="20"/>
              </w:rPr>
              <w:t>is</w:t>
            </w:r>
            <w:r>
              <w:rPr>
                <w:spacing w:val="-11"/>
                <w:sz w:val="20"/>
              </w:rPr>
              <w:t xml:space="preserve"> </w:t>
            </w:r>
            <w:r>
              <w:rPr>
                <w:sz w:val="20"/>
              </w:rPr>
              <w:t>any</w:t>
            </w:r>
            <w:r>
              <w:rPr>
                <w:spacing w:val="-14"/>
                <w:sz w:val="20"/>
              </w:rPr>
              <w:t xml:space="preserve"> </w:t>
            </w:r>
            <w:r>
              <w:rPr>
                <w:sz w:val="20"/>
              </w:rPr>
              <w:t>doubt</w:t>
            </w:r>
            <w:r>
              <w:rPr>
                <w:spacing w:val="-9"/>
                <w:sz w:val="20"/>
              </w:rPr>
              <w:t xml:space="preserve"> </w:t>
            </w:r>
            <w:r>
              <w:rPr>
                <w:sz w:val="20"/>
              </w:rPr>
              <w:t>as</w:t>
            </w:r>
            <w:r>
              <w:rPr>
                <w:spacing w:val="-11"/>
                <w:sz w:val="20"/>
              </w:rPr>
              <w:t xml:space="preserve"> </w:t>
            </w:r>
            <w:r>
              <w:rPr>
                <w:sz w:val="20"/>
              </w:rPr>
              <w:t>to</w:t>
            </w:r>
            <w:r>
              <w:rPr>
                <w:spacing w:val="-7"/>
                <w:sz w:val="20"/>
              </w:rPr>
              <w:t xml:space="preserve"> </w:t>
            </w:r>
            <w:r>
              <w:rPr>
                <w:sz w:val="20"/>
              </w:rPr>
              <w:t>whether</w:t>
            </w:r>
            <w:r>
              <w:rPr>
                <w:spacing w:val="-9"/>
                <w:sz w:val="20"/>
              </w:rPr>
              <w:t xml:space="preserve"> </w:t>
            </w:r>
            <w:r>
              <w:rPr>
                <w:sz w:val="20"/>
              </w:rPr>
              <w:t>or</w:t>
            </w:r>
            <w:r>
              <w:rPr>
                <w:spacing w:val="-9"/>
                <w:sz w:val="20"/>
              </w:rPr>
              <w:t xml:space="preserve"> </w:t>
            </w:r>
            <w:r>
              <w:rPr>
                <w:sz w:val="20"/>
              </w:rPr>
              <w:t>not</w:t>
            </w:r>
            <w:r>
              <w:rPr>
                <w:spacing w:val="-10"/>
                <w:sz w:val="20"/>
              </w:rPr>
              <w:t xml:space="preserve"> </w:t>
            </w:r>
            <w:r>
              <w:rPr>
                <w:sz w:val="20"/>
              </w:rPr>
              <w:t>residual</w:t>
            </w:r>
            <w:r>
              <w:rPr>
                <w:spacing w:val="-10"/>
                <w:sz w:val="20"/>
              </w:rPr>
              <w:t xml:space="preserve"> </w:t>
            </w:r>
            <w:r>
              <w:rPr>
                <w:sz w:val="20"/>
              </w:rPr>
              <w:t>liquid</w:t>
            </w:r>
            <w:r>
              <w:rPr>
                <w:spacing w:val="-9"/>
                <w:sz w:val="20"/>
              </w:rPr>
              <w:t xml:space="preserve"> </w:t>
            </w:r>
            <w:r>
              <w:rPr>
                <w:sz w:val="20"/>
              </w:rPr>
              <w:t>may</w:t>
            </w:r>
            <w:r>
              <w:rPr>
                <w:spacing w:val="-11"/>
                <w:sz w:val="20"/>
              </w:rPr>
              <w:t xml:space="preserve"> </w:t>
            </w:r>
            <w:r>
              <w:rPr>
                <w:sz w:val="20"/>
              </w:rPr>
              <w:t>be</w:t>
            </w:r>
            <w:r>
              <w:rPr>
                <w:spacing w:val="-10"/>
                <w:sz w:val="20"/>
              </w:rPr>
              <w:t xml:space="preserve"> </w:t>
            </w:r>
            <w:r>
              <w:rPr>
                <w:sz w:val="20"/>
              </w:rPr>
              <w:t>present</w:t>
            </w:r>
            <w:r>
              <w:rPr>
                <w:spacing w:val="-10"/>
                <w:sz w:val="20"/>
              </w:rPr>
              <w:t xml:space="preserve"> </w:t>
            </w:r>
            <w:r>
              <w:rPr>
                <w:sz w:val="20"/>
              </w:rPr>
              <w:t>in</w:t>
            </w:r>
            <w:r>
              <w:rPr>
                <w:spacing w:val="-10"/>
                <w:sz w:val="20"/>
              </w:rPr>
              <w:t xml:space="preserve"> </w:t>
            </w:r>
            <w:r>
              <w:rPr>
                <w:sz w:val="20"/>
              </w:rPr>
              <w:t>the</w:t>
            </w:r>
            <w:r>
              <w:rPr>
                <w:spacing w:val="-10"/>
                <w:sz w:val="20"/>
              </w:rPr>
              <w:t xml:space="preserve"> </w:t>
            </w:r>
            <w:r>
              <w:rPr>
                <w:sz w:val="20"/>
              </w:rPr>
              <w:t>primary</w:t>
            </w:r>
            <w:r>
              <w:rPr>
                <w:spacing w:val="-14"/>
                <w:sz w:val="20"/>
              </w:rPr>
              <w:t xml:space="preserve"> </w:t>
            </w:r>
            <w:r>
              <w:rPr>
                <w:sz w:val="20"/>
              </w:rPr>
              <w:t>receptacle</w:t>
            </w:r>
            <w:r>
              <w:rPr>
                <w:spacing w:val="-10"/>
                <w:sz w:val="20"/>
              </w:rPr>
              <w:t xml:space="preserve"> </w:t>
            </w:r>
            <w:r>
              <w:rPr>
                <w:sz w:val="20"/>
              </w:rPr>
              <w:t>during transport then a packaging suitable for liquids, including absorbent materials, shall be</w:t>
            </w:r>
            <w:r>
              <w:rPr>
                <w:spacing w:val="-16"/>
                <w:sz w:val="20"/>
              </w:rPr>
              <w:t xml:space="preserve"> </w:t>
            </w:r>
            <w:r>
              <w:rPr>
                <w:sz w:val="20"/>
              </w:rPr>
              <w:t>used.</w:t>
            </w:r>
          </w:p>
        </w:tc>
      </w:tr>
      <w:tr w:rsidR="008F2101" w14:paraId="27D4E625" w14:textId="77777777" w:rsidTr="00721A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5"/>
        </w:trPr>
        <w:tc>
          <w:tcPr>
            <w:tcW w:w="9639" w:type="dxa"/>
            <w:gridSpan w:val="4"/>
            <w:tcBorders>
              <w:top w:val="nil"/>
              <w:left w:val="single" w:sz="8" w:space="0" w:color="000000"/>
              <w:bottom w:val="nil"/>
              <w:right w:val="single" w:sz="8" w:space="0" w:color="000000"/>
            </w:tcBorders>
          </w:tcPr>
          <w:p w14:paraId="2D837965" w14:textId="77777777" w:rsidR="008F2101" w:rsidRDefault="008F2101" w:rsidP="00721A06">
            <w:pPr>
              <w:pStyle w:val="TableParagraph"/>
              <w:tabs>
                <w:tab w:val="left" w:pos="714"/>
              </w:tabs>
              <w:spacing w:before="24"/>
              <w:ind w:left="107"/>
              <w:rPr>
                <w:sz w:val="20"/>
              </w:rPr>
            </w:pPr>
            <w:r>
              <w:rPr>
                <w:sz w:val="20"/>
              </w:rPr>
              <w:t>(9)</w:t>
            </w:r>
            <w:r>
              <w:rPr>
                <w:sz w:val="20"/>
              </w:rPr>
              <w:tab/>
              <w:t>Refrigerated or frozen specimens: Ice, dry ice and liquid</w:t>
            </w:r>
            <w:r>
              <w:rPr>
                <w:spacing w:val="-1"/>
                <w:sz w:val="20"/>
              </w:rPr>
              <w:t xml:space="preserve"> </w:t>
            </w:r>
            <w:r>
              <w:rPr>
                <w:sz w:val="20"/>
              </w:rPr>
              <w:t>nitrogen</w:t>
            </w:r>
          </w:p>
        </w:tc>
      </w:tr>
      <w:tr w:rsidR="008F2101" w14:paraId="3500B946" w14:textId="77777777" w:rsidTr="00721A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0"/>
        </w:trPr>
        <w:tc>
          <w:tcPr>
            <w:tcW w:w="9639" w:type="dxa"/>
            <w:gridSpan w:val="4"/>
            <w:tcBorders>
              <w:top w:val="nil"/>
              <w:left w:val="single" w:sz="8" w:space="0" w:color="000000"/>
              <w:bottom w:val="nil"/>
              <w:right w:val="single" w:sz="8" w:space="0" w:color="000000"/>
            </w:tcBorders>
          </w:tcPr>
          <w:p w14:paraId="2D8DD3BD" w14:textId="1C6A3F37" w:rsidR="008F2101" w:rsidRDefault="008F2101" w:rsidP="00721A06">
            <w:pPr>
              <w:pStyle w:val="TableParagraph"/>
              <w:spacing w:before="26" w:line="235" w:lineRule="auto"/>
              <w:ind w:left="1281" w:right="86" w:hanging="569"/>
              <w:jc w:val="both"/>
              <w:rPr>
                <w:sz w:val="20"/>
              </w:rPr>
            </w:pPr>
            <w:r>
              <w:rPr>
                <w:sz w:val="20"/>
              </w:rPr>
              <w:t>(a)</w:t>
            </w:r>
            <w:r w:rsidR="003D5096">
              <w:rPr>
                <w:sz w:val="20"/>
              </w:rPr>
              <w:tab/>
            </w:r>
            <w:r>
              <w:rPr>
                <w:sz w:val="20"/>
              </w:rPr>
              <w:t>When dry ice or liquid nitrogen is used as a coolant, the requirements of 5.5.3 shall apply. When used, ice</w:t>
            </w:r>
            <w:r>
              <w:rPr>
                <w:spacing w:val="-4"/>
                <w:sz w:val="20"/>
              </w:rPr>
              <w:t xml:space="preserve"> </w:t>
            </w:r>
            <w:r>
              <w:rPr>
                <w:sz w:val="20"/>
              </w:rPr>
              <w:t>shall</w:t>
            </w:r>
            <w:r>
              <w:rPr>
                <w:spacing w:val="-5"/>
                <w:sz w:val="20"/>
              </w:rPr>
              <w:t xml:space="preserve"> </w:t>
            </w:r>
            <w:r>
              <w:rPr>
                <w:sz w:val="20"/>
              </w:rPr>
              <w:t>be</w:t>
            </w:r>
            <w:r>
              <w:rPr>
                <w:spacing w:val="-4"/>
                <w:sz w:val="20"/>
              </w:rPr>
              <w:t xml:space="preserve"> </w:t>
            </w:r>
            <w:r>
              <w:rPr>
                <w:sz w:val="20"/>
              </w:rPr>
              <w:t>placed</w:t>
            </w:r>
            <w:r>
              <w:rPr>
                <w:spacing w:val="-2"/>
                <w:sz w:val="20"/>
              </w:rPr>
              <w:t xml:space="preserve"> </w:t>
            </w:r>
            <w:r>
              <w:rPr>
                <w:sz w:val="20"/>
              </w:rPr>
              <w:t>outside</w:t>
            </w:r>
            <w:r>
              <w:rPr>
                <w:spacing w:val="-4"/>
                <w:sz w:val="20"/>
              </w:rPr>
              <w:t xml:space="preserve"> </w:t>
            </w:r>
            <w:r>
              <w:rPr>
                <w:sz w:val="20"/>
              </w:rPr>
              <w:t>the</w:t>
            </w:r>
            <w:r>
              <w:rPr>
                <w:spacing w:val="-2"/>
                <w:sz w:val="20"/>
              </w:rPr>
              <w:t xml:space="preserve"> </w:t>
            </w:r>
            <w:r>
              <w:rPr>
                <w:sz w:val="20"/>
              </w:rPr>
              <w:t>secondary</w:t>
            </w:r>
            <w:r>
              <w:rPr>
                <w:spacing w:val="-7"/>
                <w:sz w:val="20"/>
              </w:rPr>
              <w:t xml:space="preserve"> </w:t>
            </w:r>
            <w:r>
              <w:rPr>
                <w:sz w:val="20"/>
              </w:rPr>
              <w:t>packagings</w:t>
            </w:r>
            <w:r>
              <w:rPr>
                <w:spacing w:val="-5"/>
                <w:sz w:val="20"/>
              </w:rPr>
              <w:t xml:space="preserve"> </w:t>
            </w:r>
            <w:r>
              <w:rPr>
                <w:sz w:val="20"/>
              </w:rPr>
              <w:t>or</w:t>
            </w:r>
            <w:r>
              <w:rPr>
                <w:spacing w:val="-4"/>
                <w:sz w:val="20"/>
              </w:rPr>
              <w:t xml:space="preserve"> </w:t>
            </w:r>
            <w:r>
              <w:rPr>
                <w:sz w:val="20"/>
              </w:rPr>
              <w:t>in</w:t>
            </w:r>
            <w:r>
              <w:rPr>
                <w:spacing w:val="-5"/>
                <w:sz w:val="20"/>
              </w:rPr>
              <w:t xml:space="preserve"> </w:t>
            </w:r>
            <w:r>
              <w:rPr>
                <w:sz w:val="20"/>
              </w:rPr>
              <w:t>the</w:t>
            </w:r>
            <w:r>
              <w:rPr>
                <w:spacing w:val="-4"/>
                <w:sz w:val="20"/>
              </w:rPr>
              <w:t xml:space="preserve"> </w:t>
            </w:r>
            <w:r>
              <w:rPr>
                <w:sz w:val="20"/>
              </w:rPr>
              <w:t>outer</w:t>
            </w:r>
            <w:r>
              <w:rPr>
                <w:spacing w:val="-4"/>
                <w:sz w:val="20"/>
              </w:rPr>
              <w:t xml:space="preserve"> </w:t>
            </w:r>
            <w:r>
              <w:rPr>
                <w:sz w:val="20"/>
              </w:rPr>
              <w:t>packaging</w:t>
            </w:r>
            <w:r>
              <w:rPr>
                <w:spacing w:val="-2"/>
                <w:sz w:val="20"/>
              </w:rPr>
              <w:t xml:space="preserve"> </w:t>
            </w:r>
            <w:r>
              <w:rPr>
                <w:sz w:val="20"/>
              </w:rPr>
              <w:t>or</w:t>
            </w:r>
            <w:r>
              <w:rPr>
                <w:spacing w:val="-4"/>
                <w:sz w:val="20"/>
              </w:rPr>
              <w:t xml:space="preserve"> </w:t>
            </w:r>
            <w:r>
              <w:rPr>
                <w:sz w:val="20"/>
              </w:rPr>
              <w:t>an</w:t>
            </w:r>
            <w:r>
              <w:rPr>
                <w:spacing w:val="-6"/>
                <w:sz w:val="20"/>
              </w:rPr>
              <w:t xml:space="preserve"> </w:t>
            </w:r>
            <w:r>
              <w:rPr>
                <w:sz w:val="20"/>
              </w:rPr>
              <w:t>overpack.</w:t>
            </w:r>
            <w:r>
              <w:rPr>
                <w:spacing w:val="-3"/>
                <w:sz w:val="20"/>
              </w:rPr>
              <w:t xml:space="preserve"> </w:t>
            </w:r>
            <w:r>
              <w:rPr>
                <w:sz w:val="20"/>
              </w:rPr>
              <w:t>Interior supports shall be provided to secure the secondary packagings in the original position. If ice is used, the outside packaging or overpack shall be</w:t>
            </w:r>
            <w:r>
              <w:rPr>
                <w:spacing w:val="-3"/>
                <w:sz w:val="20"/>
              </w:rPr>
              <w:t xml:space="preserve"> </w:t>
            </w:r>
            <w:r>
              <w:rPr>
                <w:sz w:val="20"/>
              </w:rPr>
              <w:t>leakproof;</w:t>
            </w:r>
          </w:p>
        </w:tc>
      </w:tr>
      <w:tr w:rsidR="008F2101" w14:paraId="17DB56A5" w14:textId="77777777" w:rsidTr="00721A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34"/>
        </w:trPr>
        <w:tc>
          <w:tcPr>
            <w:tcW w:w="9639" w:type="dxa"/>
            <w:gridSpan w:val="4"/>
            <w:tcBorders>
              <w:top w:val="nil"/>
              <w:left w:val="single" w:sz="8" w:space="0" w:color="000000"/>
              <w:bottom w:val="nil"/>
              <w:right w:val="single" w:sz="8" w:space="0" w:color="000000"/>
            </w:tcBorders>
          </w:tcPr>
          <w:p w14:paraId="77D0946F" w14:textId="1D08C841" w:rsidR="008F2101" w:rsidRDefault="008F2101" w:rsidP="00721A06">
            <w:pPr>
              <w:pStyle w:val="TableParagraph"/>
              <w:spacing w:before="26" w:line="235" w:lineRule="auto"/>
              <w:ind w:left="1281" w:right="83" w:hanging="569"/>
              <w:jc w:val="both"/>
              <w:rPr>
                <w:sz w:val="20"/>
              </w:rPr>
            </w:pPr>
            <w:r>
              <w:rPr>
                <w:sz w:val="20"/>
              </w:rPr>
              <w:t>(b)</w:t>
            </w:r>
            <w:r w:rsidR="003D5096">
              <w:rPr>
                <w:sz w:val="20"/>
              </w:rPr>
              <w:tab/>
            </w:r>
            <w:r>
              <w:rPr>
                <w:sz w:val="20"/>
              </w:rPr>
              <w:t>The primary receptacle and the secondary packaging shall maintain their integrity at the temperature of the refrigerant used as well as the temperatures and the pressures which could result if refrigeration were</w:t>
            </w:r>
            <w:r>
              <w:rPr>
                <w:spacing w:val="-1"/>
                <w:sz w:val="20"/>
              </w:rPr>
              <w:t xml:space="preserve"> </w:t>
            </w:r>
            <w:r>
              <w:rPr>
                <w:sz w:val="20"/>
              </w:rPr>
              <w:t>lost.</w:t>
            </w:r>
          </w:p>
        </w:tc>
      </w:tr>
      <w:tr w:rsidR="008F2101" w14:paraId="5B35E6EB" w14:textId="77777777" w:rsidTr="00721A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19"/>
        </w:trPr>
        <w:tc>
          <w:tcPr>
            <w:tcW w:w="9639" w:type="dxa"/>
            <w:gridSpan w:val="4"/>
            <w:tcBorders>
              <w:top w:val="nil"/>
              <w:left w:val="single" w:sz="8" w:space="0" w:color="000000"/>
              <w:bottom w:val="nil"/>
              <w:right w:val="single" w:sz="8" w:space="0" w:color="000000"/>
            </w:tcBorders>
          </w:tcPr>
          <w:p w14:paraId="5497B635" w14:textId="77777777" w:rsidR="008F2101" w:rsidRDefault="008F2101" w:rsidP="00721A06">
            <w:pPr>
              <w:pStyle w:val="TableParagraph"/>
              <w:tabs>
                <w:tab w:val="left" w:pos="714"/>
              </w:tabs>
              <w:spacing w:before="22"/>
              <w:ind w:left="714" w:right="85" w:hanging="608"/>
              <w:rPr>
                <w:sz w:val="20"/>
              </w:rPr>
            </w:pPr>
            <w:r>
              <w:rPr>
                <w:sz w:val="20"/>
              </w:rPr>
              <w:t>(10)</w:t>
            </w:r>
            <w:r>
              <w:rPr>
                <w:sz w:val="20"/>
              </w:rPr>
              <w:tab/>
              <w:t>When</w:t>
            </w:r>
            <w:r>
              <w:rPr>
                <w:spacing w:val="-7"/>
                <w:sz w:val="20"/>
              </w:rPr>
              <w:t xml:space="preserve"> </w:t>
            </w:r>
            <w:r>
              <w:rPr>
                <w:sz w:val="20"/>
              </w:rPr>
              <w:t>packages</w:t>
            </w:r>
            <w:r>
              <w:rPr>
                <w:spacing w:val="-3"/>
                <w:sz w:val="20"/>
              </w:rPr>
              <w:t xml:space="preserve"> </w:t>
            </w:r>
            <w:r>
              <w:rPr>
                <w:sz w:val="20"/>
              </w:rPr>
              <w:t>are</w:t>
            </w:r>
            <w:r>
              <w:rPr>
                <w:spacing w:val="-5"/>
                <w:sz w:val="20"/>
              </w:rPr>
              <w:t xml:space="preserve"> </w:t>
            </w:r>
            <w:r>
              <w:rPr>
                <w:sz w:val="20"/>
              </w:rPr>
              <w:t>placed</w:t>
            </w:r>
            <w:r>
              <w:rPr>
                <w:spacing w:val="-4"/>
                <w:sz w:val="20"/>
              </w:rPr>
              <w:t xml:space="preserve"> </w:t>
            </w:r>
            <w:r>
              <w:rPr>
                <w:sz w:val="20"/>
              </w:rPr>
              <w:t>in</w:t>
            </w:r>
            <w:r>
              <w:rPr>
                <w:spacing w:val="-3"/>
                <w:sz w:val="20"/>
              </w:rPr>
              <w:t xml:space="preserve"> </w:t>
            </w:r>
            <w:r>
              <w:rPr>
                <w:sz w:val="20"/>
              </w:rPr>
              <w:t>an</w:t>
            </w:r>
            <w:r>
              <w:rPr>
                <w:spacing w:val="-7"/>
                <w:sz w:val="20"/>
              </w:rPr>
              <w:t xml:space="preserve"> </w:t>
            </w:r>
            <w:r>
              <w:rPr>
                <w:sz w:val="20"/>
              </w:rPr>
              <w:t>overpack,</w:t>
            </w:r>
            <w:r>
              <w:rPr>
                <w:spacing w:val="-4"/>
                <w:sz w:val="20"/>
              </w:rPr>
              <w:t xml:space="preserve"> </w:t>
            </w:r>
            <w:r>
              <w:rPr>
                <w:sz w:val="20"/>
              </w:rPr>
              <w:t>the</w:t>
            </w:r>
            <w:r>
              <w:rPr>
                <w:spacing w:val="-5"/>
                <w:sz w:val="20"/>
              </w:rPr>
              <w:t xml:space="preserve"> </w:t>
            </w:r>
            <w:r>
              <w:rPr>
                <w:sz w:val="20"/>
              </w:rPr>
              <w:t>package</w:t>
            </w:r>
            <w:r>
              <w:rPr>
                <w:spacing w:val="-2"/>
                <w:sz w:val="20"/>
              </w:rPr>
              <w:t xml:space="preserve"> </w:t>
            </w:r>
            <w:r>
              <w:rPr>
                <w:sz w:val="20"/>
              </w:rPr>
              <w:t>marks</w:t>
            </w:r>
            <w:r>
              <w:rPr>
                <w:spacing w:val="-6"/>
                <w:sz w:val="20"/>
              </w:rPr>
              <w:t xml:space="preserve"> </w:t>
            </w:r>
            <w:r>
              <w:rPr>
                <w:sz w:val="20"/>
              </w:rPr>
              <w:t>required</w:t>
            </w:r>
            <w:r>
              <w:rPr>
                <w:spacing w:val="-3"/>
                <w:sz w:val="20"/>
              </w:rPr>
              <w:t xml:space="preserve"> </w:t>
            </w:r>
            <w:r>
              <w:rPr>
                <w:sz w:val="20"/>
              </w:rPr>
              <w:t>by</w:t>
            </w:r>
            <w:r>
              <w:rPr>
                <w:spacing w:val="-9"/>
                <w:sz w:val="20"/>
              </w:rPr>
              <w:t xml:space="preserve"> </w:t>
            </w:r>
            <w:r>
              <w:rPr>
                <w:sz w:val="20"/>
              </w:rPr>
              <w:t>this</w:t>
            </w:r>
            <w:r>
              <w:rPr>
                <w:spacing w:val="-5"/>
                <w:sz w:val="20"/>
              </w:rPr>
              <w:t xml:space="preserve"> </w:t>
            </w:r>
            <w:r>
              <w:rPr>
                <w:sz w:val="20"/>
              </w:rPr>
              <w:t>packing</w:t>
            </w:r>
            <w:r>
              <w:rPr>
                <w:spacing w:val="-6"/>
                <w:sz w:val="20"/>
              </w:rPr>
              <w:t xml:space="preserve"> </w:t>
            </w:r>
            <w:r>
              <w:rPr>
                <w:sz w:val="20"/>
              </w:rPr>
              <w:t>instruction</w:t>
            </w:r>
            <w:r>
              <w:rPr>
                <w:spacing w:val="-4"/>
                <w:sz w:val="20"/>
              </w:rPr>
              <w:t xml:space="preserve"> </w:t>
            </w:r>
            <w:r>
              <w:rPr>
                <w:sz w:val="20"/>
              </w:rPr>
              <w:t>shall</w:t>
            </w:r>
            <w:r>
              <w:rPr>
                <w:spacing w:val="-5"/>
                <w:sz w:val="20"/>
              </w:rPr>
              <w:t xml:space="preserve"> </w:t>
            </w:r>
            <w:r>
              <w:rPr>
                <w:sz w:val="20"/>
              </w:rPr>
              <w:t>either be clearly visible or be reproduced on the outside of the</w:t>
            </w:r>
            <w:r>
              <w:rPr>
                <w:spacing w:val="-7"/>
                <w:sz w:val="20"/>
              </w:rPr>
              <w:t xml:space="preserve"> </w:t>
            </w:r>
            <w:r>
              <w:rPr>
                <w:sz w:val="20"/>
              </w:rPr>
              <w:t>overpack.</w:t>
            </w:r>
          </w:p>
        </w:tc>
      </w:tr>
      <w:tr w:rsidR="008F2101" w14:paraId="232D49E4" w14:textId="77777777" w:rsidTr="00721A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72"/>
        </w:trPr>
        <w:tc>
          <w:tcPr>
            <w:tcW w:w="9639" w:type="dxa"/>
            <w:gridSpan w:val="4"/>
            <w:tcBorders>
              <w:top w:val="nil"/>
              <w:left w:val="single" w:sz="8" w:space="0" w:color="000000"/>
              <w:bottom w:val="nil"/>
              <w:right w:val="single" w:sz="8" w:space="0" w:color="000000"/>
            </w:tcBorders>
          </w:tcPr>
          <w:p w14:paraId="3DE8B324" w14:textId="77777777" w:rsidR="008F2101" w:rsidRDefault="008F2101" w:rsidP="00721A06">
            <w:pPr>
              <w:pStyle w:val="TableParagraph"/>
              <w:tabs>
                <w:tab w:val="left" w:pos="714"/>
              </w:tabs>
              <w:spacing w:before="130"/>
              <w:ind w:left="714" w:right="86" w:hanging="608"/>
              <w:rPr>
                <w:sz w:val="20"/>
              </w:rPr>
            </w:pPr>
            <w:r>
              <w:rPr>
                <w:sz w:val="20"/>
              </w:rPr>
              <w:t>(11)</w:t>
            </w:r>
            <w:r>
              <w:rPr>
                <w:sz w:val="20"/>
              </w:rPr>
              <w:tab/>
              <w:t>Infectious substances assigned to UN 3373 which are packed and marked in accordance with this packing instruction are not subject to any other requirement in these</w:t>
            </w:r>
            <w:r>
              <w:rPr>
                <w:spacing w:val="-7"/>
                <w:sz w:val="20"/>
              </w:rPr>
              <w:t xml:space="preserve"> </w:t>
            </w:r>
            <w:r>
              <w:rPr>
                <w:sz w:val="20"/>
              </w:rPr>
              <w:t>Regulations.</w:t>
            </w:r>
          </w:p>
        </w:tc>
      </w:tr>
      <w:tr w:rsidR="008F2101" w14:paraId="76E7DD96" w14:textId="77777777" w:rsidTr="00721A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87"/>
        </w:trPr>
        <w:tc>
          <w:tcPr>
            <w:tcW w:w="9639" w:type="dxa"/>
            <w:gridSpan w:val="4"/>
            <w:tcBorders>
              <w:top w:val="nil"/>
              <w:left w:val="single" w:sz="8" w:space="0" w:color="000000"/>
              <w:bottom w:val="nil"/>
              <w:right w:val="single" w:sz="8" w:space="0" w:color="000000"/>
            </w:tcBorders>
          </w:tcPr>
          <w:p w14:paraId="1B787331" w14:textId="047F2706" w:rsidR="008F2101" w:rsidRDefault="008F2101" w:rsidP="00721A06">
            <w:pPr>
              <w:pStyle w:val="TableParagraph"/>
              <w:spacing w:before="78" w:line="235" w:lineRule="auto"/>
              <w:ind w:left="714" w:right="84" w:hanging="608"/>
              <w:jc w:val="both"/>
              <w:rPr>
                <w:sz w:val="20"/>
              </w:rPr>
            </w:pPr>
            <w:r>
              <w:rPr>
                <w:sz w:val="20"/>
              </w:rPr>
              <w:t>(12)</w:t>
            </w:r>
            <w:r w:rsidR="003D5096">
              <w:rPr>
                <w:sz w:val="20"/>
              </w:rPr>
              <w:tab/>
            </w:r>
            <w:r>
              <w:rPr>
                <w:sz w:val="20"/>
              </w:rPr>
              <w:t>Clear instructions on filling and closing such packages shall be provided by packaging manufacturers and subsequent</w:t>
            </w:r>
            <w:r>
              <w:rPr>
                <w:spacing w:val="-4"/>
                <w:sz w:val="20"/>
              </w:rPr>
              <w:t xml:space="preserve"> </w:t>
            </w:r>
            <w:r>
              <w:rPr>
                <w:sz w:val="20"/>
              </w:rPr>
              <w:t>distributors</w:t>
            </w:r>
            <w:r>
              <w:rPr>
                <w:spacing w:val="-5"/>
                <w:sz w:val="20"/>
              </w:rPr>
              <w:t xml:space="preserve"> </w:t>
            </w:r>
            <w:r>
              <w:rPr>
                <w:sz w:val="20"/>
              </w:rPr>
              <w:t>to</w:t>
            </w:r>
            <w:r>
              <w:rPr>
                <w:spacing w:val="-3"/>
                <w:sz w:val="20"/>
              </w:rPr>
              <w:t xml:space="preserve"> </w:t>
            </w:r>
            <w:r>
              <w:rPr>
                <w:sz w:val="20"/>
              </w:rPr>
              <w:t>the</w:t>
            </w:r>
            <w:r>
              <w:rPr>
                <w:spacing w:val="-3"/>
                <w:sz w:val="20"/>
              </w:rPr>
              <w:t xml:space="preserve"> </w:t>
            </w:r>
            <w:r>
              <w:rPr>
                <w:sz w:val="20"/>
              </w:rPr>
              <w:t>consignor</w:t>
            </w:r>
            <w:r>
              <w:rPr>
                <w:spacing w:val="-3"/>
                <w:sz w:val="20"/>
              </w:rPr>
              <w:t xml:space="preserve"> </w:t>
            </w:r>
            <w:r>
              <w:rPr>
                <w:sz w:val="20"/>
              </w:rPr>
              <w:t>or</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person</w:t>
            </w:r>
            <w:r>
              <w:rPr>
                <w:spacing w:val="-5"/>
                <w:sz w:val="20"/>
              </w:rPr>
              <w:t xml:space="preserve"> </w:t>
            </w:r>
            <w:r>
              <w:rPr>
                <w:sz w:val="20"/>
              </w:rPr>
              <w:t>who</w:t>
            </w:r>
            <w:r>
              <w:rPr>
                <w:spacing w:val="-3"/>
                <w:sz w:val="20"/>
              </w:rPr>
              <w:t xml:space="preserve"> </w:t>
            </w:r>
            <w:r>
              <w:rPr>
                <w:sz w:val="20"/>
              </w:rPr>
              <w:t>prepares</w:t>
            </w:r>
            <w:r>
              <w:rPr>
                <w:spacing w:val="-4"/>
                <w:sz w:val="20"/>
              </w:rPr>
              <w:t xml:space="preserve"> </w:t>
            </w:r>
            <w:r>
              <w:rPr>
                <w:sz w:val="20"/>
              </w:rPr>
              <w:t>the</w:t>
            </w:r>
            <w:r>
              <w:rPr>
                <w:spacing w:val="-4"/>
                <w:sz w:val="20"/>
              </w:rPr>
              <w:t xml:space="preserve"> </w:t>
            </w:r>
            <w:r>
              <w:rPr>
                <w:sz w:val="20"/>
              </w:rPr>
              <w:t>package</w:t>
            </w:r>
            <w:r>
              <w:rPr>
                <w:spacing w:val="-4"/>
                <w:sz w:val="20"/>
              </w:rPr>
              <w:t xml:space="preserve"> </w:t>
            </w:r>
            <w:r>
              <w:rPr>
                <w:sz w:val="20"/>
              </w:rPr>
              <w:t>(e.g.</w:t>
            </w:r>
            <w:r>
              <w:rPr>
                <w:spacing w:val="-3"/>
                <w:sz w:val="20"/>
              </w:rPr>
              <w:t xml:space="preserve"> </w:t>
            </w:r>
            <w:r>
              <w:rPr>
                <w:sz w:val="20"/>
              </w:rPr>
              <w:t>patient)</w:t>
            </w:r>
            <w:r>
              <w:rPr>
                <w:spacing w:val="-2"/>
                <w:sz w:val="20"/>
              </w:rPr>
              <w:t xml:space="preserve"> </w:t>
            </w:r>
            <w:r>
              <w:rPr>
                <w:sz w:val="20"/>
              </w:rPr>
              <w:t>to</w:t>
            </w:r>
            <w:r>
              <w:rPr>
                <w:spacing w:val="-3"/>
                <w:sz w:val="20"/>
              </w:rPr>
              <w:t xml:space="preserve"> </w:t>
            </w:r>
            <w:r>
              <w:rPr>
                <w:sz w:val="20"/>
              </w:rPr>
              <w:t>enable</w:t>
            </w:r>
            <w:r>
              <w:rPr>
                <w:spacing w:val="-4"/>
                <w:sz w:val="20"/>
              </w:rPr>
              <w:t xml:space="preserve"> </w:t>
            </w:r>
            <w:r>
              <w:rPr>
                <w:sz w:val="20"/>
              </w:rPr>
              <w:t>the package to be correctly prepared for</w:t>
            </w:r>
            <w:r>
              <w:rPr>
                <w:spacing w:val="-3"/>
                <w:sz w:val="20"/>
              </w:rPr>
              <w:t xml:space="preserve"> </w:t>
            </w:r>
            <w:r>
              <w:rPr>
                <w:sz w:val="20"/>
              </w:rPr>
              <w:t>transport.</w:t>
            </w:r>
          </w:p>
        </w:tc>
      </w:tr>
      <w:tr w:rsidR="008F2101" w14:paraId="29988730" w14:textId="77777777" w:rsidTr="00721A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08"/>
        </w:trPr>
        <w:tc>
          <w:tcPr>
            <w:tcW w:w="9639" w:type="dxa"/>
            <w:gridSpan w:val="4"/>
            <w:tcBorders>
              <w:top w:val="nil"/>
              <w:left w:val="single" w:sz="8" w:space="0" w:color="000000"/>
              <w:bottom w:val="single" w:sz="6" w:space="0" w:color="000000"/>
              <w:right w:val="single" w:sz="8" w:space="0" w:color="000000"/>
            </w:tcBorders>
          </w:tcPr>
          <w:p w14:paraId="382CCBF0" w14:textId="26B5A24A" w:rsidR="008F2101" w:rsidRDefault="008F2101" w:rsidP="00721A06">
            <w:pPr>
              <w:pStyle w:val="TableParagraph"/>
              <w:spacing w:before="25" w:line="235" w:lineRule="auto"/>
              <w:ind w:left="714" w:right="83" w:hanging="608"/>
              <w:jc w:val="both"/>
              <w:rPr>
                <w:sz w:val="20"/>
              </w:rPr>
            </w:pPr>
            <w:r>
              <w:rPr>
                <w:sz w:val="20"/>
              </w:rPr>
              <w:t>(13)</w:t>
            </w:r>
            <w:r w:rsidR="003D5096">
              <w:rPr>
                <w:sz w:val="20"/>
              </w:rPr>
              <w:tab/>
            </w:r>
            <w:r>
              <w:rPr>
                <w:sz w:val="20"/>
              </w:rPr>
              <w:t>Other dangerous goods shall not be packed in the same packaging as Division 6.2 infectious substances unless they are necessary for maintaining the viability, stabilizing or preventing degradation or neutralizing the hazards of the infectious substances. A quantity of 30 ml or less of dangerous goods included in Classes 3, 8 or 9 may be packed in each primary receptacle containing infectious substances. When these small quantities of</w:t>
            </w:r>
            <w:r>
              <w:rPr>
                <w:spacing w:val="-10"/>
                <w:sz w:val="20"/>
              </w:rPr>
              <w:t xml:space="preserve"> </w:t>
            </w:r>
            <w:r>
              <w:rPr>
                <w:sz w:val="20"/>
              </w:rPr>
              <w:t>dangerous</w:t>
            </w:r>
            <w:r>
              <w:rPr>
                <w:spacing w:val="-9"/>
                <w:sz w:val="20"/>
              </w:rPr>
              <w:t xml:space="preserve"> </w:t>
            </w:r>
            <w:r>
              <w:rPr>
                <w:sz w:val="20"/>
              </w:rPr>
              <w:t>goods</w:t>
            </w:r>
            <w:r>
              <w:rPr>
                <w:spacing w:val="-10"/>
                <w:sz w:val="20"/>
              </w:rPr>
              <w:t xml:space="preserve"> </w:t>
            </w:r>
            <w:r>
              <w:rPr>
                <w:sz w:val="20"/>
              </w:rPr>
              <w:t>are</w:t>
            </w:r>
            <w:r>
              <w:rPr>
                <w:spacing w:val="-8"/>
                <w:sz w:val="20"/>
              </w:rPr>
              <w:t xml:space="preserve"> </w:t>
            </w:r>
            <w:r>
              <w:rPr>
                <w:sz w:val="20"/>
              </w:rPr>
              <w:t>packed</w:t>
            </w:r>
            <w:r>
              <w:rPr>
                <w:spacing w:val="-5"/>
                <w:sz w:val="20"/>
              </w:rPr>
              <w:t xml:space="preserve"> </w:t>
            </w:r>
            <w:r>
              <w:rPr>
                <w:sz w:val="20"/>
              </w:rPr>
              <w:t>with</w:t>
            </w:r>
            <w:r>
              <w:rPr>
                <w:spacing w:val="-9"/>
                <w:sz w:val="20"/>
              </w:rPr>
              <w:t xml:space="preserve"> </w:t>
            </w:r>
            <w:r>
              <w:rPr>
                <w:sz w:val="20"/>
              </w:rPr>
              <w:t>infectious</w:t>
            </w:r>
            <w:r>
              <w:rPr>
                <w:spacing w:val="-10"/>
                <w:sz w:val="20"/>
              </w:rPr>
              <w:t xml:space="preserve"> </w:t>
            </w:r>
            <w:r>
              <w:rPr>
                <w:sz w:val="20"/>
              </w:rPr>
              <w:t>substances</w:t>
            </w:r>
            <w:r>
              <w:rPr>
                <w:spacing w:val="-9"/>
                <w:sz w:val="20"/>
              </w:rPr>
              <w:t xml:space="preserve"> </w:t>
            </w:r>
            <w:r>
              <w:rPr>
                <w:sz w:val="20"/>
              </w:rPr>
              <w:t>in</w:t>
            </w:r>
            <w:r>
              <w:rPr>
                <w:spacing w:val="-10"/>
                <w:sz w:val="20"/>
              </w:rPr>
              <w:t xml:space="preserve"> </w:t>
            </w:r>
            <w:r>
              <w:rPr>
                <w:sz w:val="20"/>
              </w:rPr>
              <w:t>accordance</w:t>
            </w:r>
            <w:r>
              <w:rPr>
                <w:spacing w:val="-8"/>
                <w:sz w:val="20"/>
              </w:rPr>
              <w:t xml:space="preserve"> </w:t>
            </w:r>
            <w:r>
              <w:rPr>
                <w:sz w:val="20"/>
              </w:rPr>
              <w:t>with</w:t>
            </w:r>
            <w:r>
              <w:rPr>
                <w:spacing w:val="-10"/>
                <w:sz w:val="20"/>
              </w:rPr>
              <w:t xml:space="preserve"> </w:t>
            </w:r>
            <w:r>
              <w:rPr>
                <w:sz w:val="20"/>
              </w:rPr>
              <w:t>this</w:t>
            </w:r>
            <w:r>
              <w:rPr>
                <w:spacing w:val="-9"/>
                <w:sz w:val="20"/>
              </w:rPr>
              <w:t xml:space="preserve"> </w:t>
            </w:r>
            <w:r>
              <w:rPr>
                <w:sz w:val="20"/>
              </w:rPr>
              <w:t>packing</w:t>
            </w:r>
            <w:r>
              <w:rPr>
                <w:spacing w:val="-9"/>
                <w:sz w:val="20"/>
              </w:rPr>
              <w:t xml:space="preserve"> </w:t>
            </w:r>
            <w:r>
              <w:rPr>
                <w:sz w:val="20"/>
              </w:rPr>
              <w:t>instruction</w:t>
            </w:r>
            <w:r>
              <w:rPr>
                <w:spacing w:val="-10"/>
                <w:sz w:val="20"/>
              </w:rPr>
              <w:t xml:space="preserve"> </w:t>
            </w:r>
            <w:r>
              <w:rPr>
                <w:sz w:val="20"/>
              </w:rPr>
              <w:t>no</w:t>
            </w:r>
            <w:r>
              <w:rPr>
                <w:spacing w:val="-7"/>
                <w:sz w:val="20"/>
              </w:rPr>
              <w:t xml:space="preserve"> </w:t>
            </w:r>
            <w:r>
              <w:rPr>
                <w:sz w:val="20"/>
              </w:rPr>
              <w:t>other requirements in these Regulations need be</w:t>
            </w:r>
            <w:r>
              <w:rPr>
                <w:spacing w:val="-1"/>
                <w:sz w:val="20"/>
              </w:rPr>
              <w:t xml:space="preserve"> </w:t>
            </w:r>
            <w:r>
              <w:rPr>
                <w:sz w:val="20"/>
              </w:rPr>
              <w:t>met.</w:t>
            </w:r>
          </w:p>
        </w:tc>
      </w:tr>
      <w:tr w:rsidR="008F2101" w14:paraId="64B6FE45" w14:textId="77777777" w:rsidTr="00721A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9639" w:type="dxa"/>
            <w:gridSpan w:val="4"/>
            <w:tcBorders>
              <w:top w:val="single" w:sz="6" w:space="0" w:color="000000"/>
              <w:left w:val="single" w:sz="8" w:space="0" w:color="000000"/>
              <w:bottom w:val="nil"/>
              <w:right w:val="single" w:sz="8" w:space="0" w:color="000000"/>
            </w:tcBorders>
          </w:tcPr>
          <w:p w14:paraId="5B86FD79" w14:textId="77777777" w:rsidR="008F2101" w:rsidRDefault="008F2101" w:rsidP="00721A06">
            <w:pPr>
              <w:pStyle w:val="TableParagraph"/>
              <w:spacing w:before="26"/>
              <w:ind w:left="107"/>
              <w:rPr>
                <w:b/>
                <w:sz w:val="20"/>
              </w:rPr>
            </w:pPr>
            <w:r>
              <w:rPr>
                <w:b/>
                <w:sz w:val="20"/>
              </w:rPr>
              <w:t>Additional requirement:</w:t>
            </w:r>
          </w:p>
        </w:tc>
      </w:tr>
      <w:tr w:rsidR="008F2101" w14:paraId="16116FE0" w14:textId="77777777" w:rsidTr="00721A0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5"/>
        </w:trPr>
        <w:tc>
          <w:tcPr>
            <w:tcW w:w="9639" w:type="dxa"/>
            <w:gridSpan w:val="4"/>
            <w:tcBorders>
              <w:top w:val="nil"/>
              <w:left w:val="single" w:sz="8" w:space="0" w:color="000000"/>
              <w:bottom w:val="single" w:sz="6" w:space="0" w:color="000000"/>
              <w:right w:val="single" w:sz="8" w:space="0" w:color="000000"/>
            </w:tcBorders>
          </w:tcPr>
          <w:p w14:paraId="5B458BCF" w14:textId="77777777" w:rsidR="008F2101" w:rsidRDefault="008F2101" w:rsidP="00721A06">
            <w:pPr>
              <w:pStyle w:val="TableParagraph"/>
              <w:spacing w:before="24"/>
              <w:ind w:left="107"/>
              <w:rPr>
                <w:sz w:val="20"/>
              </w:rPr>
            </w:pPr>
            <w:r>
              <w:rPr>
                <w:sz w:val="20"/>
              </w:rPr>
              <w:t>Alternative packagings for the transport of animal material may be authorized by the competent authority in accordance with the provisions of 4.1.3.7.</w:t>
            </w:r>
          </w:p>
        </w:tc>
      </w:tr>
    </w:tbl>
    <w:p w14:paraId="35FD9887" w14:textId="6860B6F8" w:rsidR="008F2101" w:rsidRPr="00374B43" w:rsidRDefault="00374B43" w:rsidP="00374B43">
      <w:pPr>
        <w:spacing w:before="240"/>
        <w:jc w:val="center"/>
        <w:rPr>
          <w:u w:val="single"/>
        </w:rPr>
      </w:pPr>
      <w:r>
        <w:rPr>
          <w:u w:val="single"/>
        </w:rPr>
        <w:tab/>
      </w:r>
      <w:r>
        <w:rPr>
          <w:u w:val="single"/>
        </w:rPr>
        <w:tab/>
      </w:r>
      <w:r>
        <w:rPr>
          <w:u w:val="single"/>
        </w:rPr>
        <w:tab/>
      </w:r>
    </w:p>
    <w:p w14:paraId="1CAFA18D" w14:textId="77777777" w:rsidR="00290234" w:rsidRPr="00EB5F0B" w:rsidRDefault="00290234" w:rsidP="009710AB">
      <w:pPr>
        <w:pStyle w:val="HChG"/>
        <w:spacing w:before="120"/>
      </w:pPr>
    </w:p>
    <w:sectPr w:rsidR="00290234" w:rsidRPr="00EB5F0B" w:rsidSect="009710AB">
      <w:headerReference w:type="even" r:id="rId33"/>
      <w:headerReference w:type="default" r:id="rId34"/>
      <w:footerReference w:type="even" r:id="rId35"/>
      <w:footerReference w:type="default" r:id="rId36"/>
      <w:headerReference w:type="first" r:id="rId37"/>
      <w:footnotePr>
        <w:numRestart w:val="eachSect"/>
      </w:footnotePr>
      <w:endnotePr>
        <w:numFmt w:val="decimal"/>
      </w:endnotePr>
      <w:type w:val="oddPage"/>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9250A0" w14:textId="77777777" w:rsidR="00425E06" w:rsidRDefault="00425E06"/>
  </w:endnote>
  <w:endnote w:type="continuationSeparator" w:id="0">
    <w:p w14:paraId="0BDE6E8C" w14:textId="77777777" w:rsidR="00425E06" w:rsidRDefault="00425E06"/>
  </w:endnote>
  <w:endnote w:type="continuationNotice" w:id="1">
    <w:p w14:paraId="1303F1E6" w14:textId="77777777" w:rsidR="00425E06" w:rsidRDefault="00425E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rPr>
      <w:id w:val="486445050"/>
      <w:docPartObj>
        <w:docPartGallery w:val="Page Numbers (Bottom of Page)"/>
        <w:docPartUnique/>
      </w:docPartObj>
    </w:sdtPr>
    <w:sdtEndPr>
      <w:rPr>
        <w:noProof/>
      </w:rPr>
    </w:sdtEndPr>
    <w:sdtContent>
      <w:p w14:paraId="5D960C52" w14:textId="63C8194C" w:rsidR="0066373E" w:rsidRPr="0066373E" w:rsidRDefault="0066373E">
        <w:pPr>
          <w:pStyle w:val="Pieddepage"/>
          <w:rPr>
            <w:b/>
            <w:bCs/>
          </w:rPr>
        </w:pPr>
        <w:r w:rsidRPr="0066373E">
          <w:rPr>
            <w:b/>
            <w:bCs/>
          </w:rPr>
          <w:fldChar w:fldCharType="begin"/>
        </w:r>
        <w:r w:rsidRPr="0066373E">
          <w:rPr>
            <w:b/>
            <w:bCs/>
          </w:rPr>
          <w:instrText xml:space="preserve"> PAGE   \* MERGEFORMAT </w:instrText>
        </w:r>
        <w:r w:rsidRPr="0066373E">
          <w:rPr>
            <w:b/>
            <w:bCs/>
          </w:rPr>
          <w:fldChar w:fldCharType="separate"/>
        </w:r>
        <w:r w:rsidRPr="0066373E">
          <w:rPr>
            <w:b/>
            <w:bCs/>
            <w:noProof/>
          </w:rPr>
          <w:t>2</w:t>
        </w:r>
        <w:r w:rsidRPr="0066373E">
          <w:rPr>
            <w:b/>
            <w:bCs/>
            <w:noProof/>
          </w:rPr>
          <w:fldChar w:fldCharType="end"/>
        </w:r>
      </w:p>
    </w:sdtContent>
  </w:sdt>
  <w:p w14:paraId="00C4D390" w14:textId="77777777" w:rsidR="001E435D" w:rsidRDefault="001E435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rPr>
      <w:id w:val="-139571590"/>
      <w:docPartObj>
        <w:docPartGallery w:val="Page Numbers (Bottom of Page)"/>
        <w:docPartUnique/>
      </w:docPartObj>
    </w:sdtPr>
    <w:sdtEndPr>
      <w:rPr>
        <w:noProof/>
      </w:rPr>
    </w:sdtEndPr>
    <w:sdtContent>
      <w:p w14:paraId="10CBEBA1" w14:textId="7FB5C874" w:rsidR="0066373E" w:rsidRPr="0066373E" w:rsidRDefault="0066373E">
        <w:pPr>
          <w:pStyle w:val="Pieddepage"/>
          <w:jc w:val="right"/>
          <w:rPr>
            <w:b/>
            <w:bCs/>
          </w:rPr>
        </w:pPr>
        <w:r w:rsidRPr="0066373E">
          <w:rPr>
            <w:b/>
            <w:bCs/>
          </w:rPr>
          <w:fldChar w:fldCharType="begin"/>
        </w:r>
        <w:r w:rsidRPr="0066373E">
          <w:rPr>
            <w:b/>
            <w:bCs/>
          </w:rPr>
          <w:instrText xml:space="preserve"> PAGE   \* MERGEFORMAT </w:instrText>
        </w:r>
        <w:r w:rsidRPr="0066373E">
          <w:rPr>
            <w:b/>
            <w:bCs/>
          </w:rPr>
          <w:fldChar w:fldCharType="separate"/>
        </w:r>
        <w:r w:rsidRPr="0066373E">
          <w:rPr>
            <w:b/>
            <w:bCs/>
            <w:noProof/>
          </w:rPr>
          <w:t>2</w:t>
        </w:r>
        <w:r w:rsidRPr="0066373E">
          <w:rPr>
            <w:b/>
            <w:bCs/>
            <w:noProof/>
          </w:rPr>
          <w:fldChar w:fldCharType="end"/>
        </w:r>
      </w:p>
    </w:sdtContent>
  </w:sdt>
  <w:p w14:paraId="5E05CD13" w14:textId="4A433EC5" w:rsidR="001E435D" w:rsidRPr="001E435D" w:rsidRDefault="001E435D" w:rsidP="001E435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02AF3D" w14:textId="77777777" w:rsidR="00425E06" w:rsidRPr="000B175B" w:rsidRDefault="00425E06" w:rsidP="000B175B">
      <w:pPr>
        <w:tabs>
          <w:tab w:val="right" w:pos="2155"/>
        </w:tabs>
        <w:spacing w:after="80"/>
        <w:ind w:left="680"/>
        <w:rPr>
          <w:u w:val="single"/>
        </w:rPr>
      </w:pPr>
      <w:r>
        <w:rPr>
          <w:u w:val="single"/>
        </w:rPr>
        <w:tab/>
      </w:r>
    </w:p>
  </w:footnote>
  <w:footnote w:type="continuationSeparator" w:id="0">
    <w:p w14:paraId="39995856" w14:textId="77777777" w:rsidR="00425E06" w:rsidRPr="00FC68B7" w:rsidRDefault="00425E06" w:rsidP="00FC68B7">
      <w:pPr>
        <w:tabs>
          <w:tab w:val="left" w:pos="2155"/>
        </w:tabs>
        <w:spacing w:after="80"/>
        <w:ind w:left="680"/>
        <w:rPr>
          <w:u w:val="single"/>
        </w:rPr>
      </w:pPr>
      <w:r>
        <w:rPr>
          <w:u w:val="single"/>
        </w:rPr>
        <w:tab/>
      </w:r>
    </w:p>
  </w:footnote>
  <w:footnote w:type="continuationNotice" w:id="1">
    <w:p w14:paraId="5B434A68" w14:textId="77777777" w:rsidR="00425E06" w:rsidRDefault="00425E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4F617" w14:textId="0D436677" w:rsidR="001E435D" w:rsidRPr="0066373E" w:rsidRDefault="001E435D" w:rsidP="0066373E">
    <w:pPr>
      <w:pBdr>
        <w:bottom w:val="single" w:sz="4" w:space="1" w:color="auto"/>
      </w:pBdr>
      <w:rPr>
        <w:b/>
        <w:bCs/>
        <w:sz w:val="18"/>
        <w:szCs w:val="18"/>
      </w:rPr>
    </w:pPr>
    <w:r w:rsidRPr="0066373E">
      <w:rPr>
        <w:b/>
        <w:bCs/>
        <w:noProof/>
        <w:sz w:val="18"/>
        <w:szCs w:val="18"/>
      </w:rPr>
      <mc:AlternateContent>
        <mc:Choice Requires="wps">
          <w:drawing>
            <wp:anchor distT="0" distB="0" distL="114300" distR="114300" simplePos="0" relativeHeight="251659264" behindDoc="0" locked="0" layoutInCell="1" allowOverlap="1" wp14:anchorId="0D3960B6" wp14:editId="6042EEA7">
              <wp:simplePos x="0" y="0"/>
              <wp:positionH relativeFrom="page">
                <wp:posOffset>9935845</wp:posOffset>
              </wp:positionH>
              <wp:positionV relativeFrom="margin">
                <wp:posOffset>0</wp:posOffset>
              </wp:positionV>
              <wp:extent cx="215900" cy="6120130"/>
              <wp:effectExtent l="0" t="0" r="0" b="0"/>
              <wp:wrapNone/>
              <wp:docPr id="1" name="Text Box 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1563FDA" w14:textId="77777777" w:rsidR="001E435D" w:rsidRPr="00B5392B" w:rsidRDefault="001E435D" w:rsidP="001E435D">
                          <w:pPr>
                            <w:pStyle w:val="En-tte"/>
                            <w:rPr>
                              <w:lang w:val="nl-NL"/>
                            </w:rPr>
                          </w:pPr>
                          <w:r w:rsidRPr="00340E2C">
                            <w:rPr>
                              <w:lang w:val="nl-NL"/>
                            </w:rPr>
                            <w:t>UN/SCETDG/5</w:t>
                          </w:r>
                          <w:r>
                            <w:rPr>
                              <w:lang w:val="nl-NL"/>
                            </w:rPr>
                            <w:t>8</w:t>
                          </w:r>
                          <w:r w:rsidRPr="00340E2C">
                            <w:rPr>
                              <w:lang w:val="nl-NL"/>
                            </w:rPr>
                            <w:t>/INF.</w:t>
                          </w:r>
                          <w:r>
                            <w:rPr>
                              <w:lang w:val="nl-NL"/>
                            </w:rPr>
                            <w:t>8</w:t>
                          </w:r>
                        </w:p>
                        <w:p w14:paraId="71A55D14" w14:textId="77777777" w:rsidR="001E435D" w:rsidRDefault="001E435D"/>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D3960B6" id="_x0000_t202" coordsize="21600,21600" o:spt="202" path="m,l,21600r21600,l21600,xe">
              <v:stroke joinstyle="miter"/>
              <v:path gradientshapeok="t" o:connecttype="rect"/>
            </v:shapetype>
            <v:shape id="Text Box 1" o:spid="_x0000_s1026" type="#_x0000_t202" style="position:absolute;margin-left:782.35pt;margin-top:0;width:17pt;height:481.9pt;z-index:25165926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" fillcolor="#4f81bd [3204]" stroked="f" strokeweight=".5pt">
              <v:fill opacity="0"/>
              <v:stroke joinstyle="round"/>
              <v:textbox style="layout-flow:vertical" inset="0,0,0,0">
                <w:txbxContent>
                  <w:p w14:paraId="61563FDA" w14:textId="77777777" w:rsidR="001E435D" w:rsidRPr="00B5392B" w:rsidRDefault="001E435D" w:rsidP="001E435D">
                    <w:pPr>
                      <w:pStyle w:val="Header"/>
                      <w:rPr>
                        <w:lang w:val="nl-NL"/>
                      </w:rPr>
                    </w:pPr>
                    <w:r w:rsidRPr="00340E2C">
                      <w:rPr>
                        <w:lang w:val="nl-NL"/>
                      </w:rPr>
                      <w:t>UN/SCETDG/5</w:t>
                    </w:r>
                    <w:r>
                      <w:rPr>
                        <w:lang w:val="nl-NL"/>
                      </w:rPr>
                      <w:t>8</w:t>
                    </w:r>
                    <w:r w:rsidRPr="00340E2C">
                      <w:rPr>
                        <w:lang w:val="nl-NL"/>
                      </w:rPr>
                      <w:t>/INF.</w:t>
                    </w:r>
                    <w:r>
                      <w:rPr>
                        <w:lang w:val="nl-NL"/>
                      </w:rPr>
                      <w:t>8</w:t>
                    </w:r>
                  </w:p>
                  <w:p w14:paraId="71A55D14" w14:textId="77777777" w:rsidR="001E435D" w:rsidRDefault="001E435D"/>
                </w:txbxContent>
              </v:textbox>
              <w10:wrap anchorx="page" anchory="margin"/>
            </v:shape>
          </w:pict>
        </mc:Fallback>
      </mc:AlternateContent>
    </w:r>
    <w:r w:rsidR="0066373E" w:rsidRPr="0066373E">
      <w:rPr>
        <w:b/>
        <w:bCs/>
        <w:sz w:val="18"/>
        <w:szCs w:val="18"/>
      </w:rPr>
      <w:t>UN/SCETDG/58/INF.9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C933F" w14:textId="77777777" w:rsidR="0066373E" w:rsidRPr="0066373E" w:rsidRDefault="0066373E" w:rsidP="0066373E">
    <w:pPr>
      <w:pBdr>
        <w:bottom w:val="single" w:sz="4" w:space="1" w:color="auto"/>
      </w:pBdr>
      <w:jc w:val="right"/>
      <w:rPr>
        <w:b/>
        <w:bCs/>
        <w:sz w:val="18"/>
        <w:szCs w:val="18"/>
      </w:rPr>
    </w:pPr>
    <w:r w:rsidRPr="0066373E">
      <w:rPr>
        <w:b/>
        <w:bCs/>
        <w:noProof/>
        <w:sz w:val="18"/>
        <w:szCs w:val="18"/>
      </w:rPr>
      <mc:AlternateContent>
        <mc:Choice Requires="wps">
          <w:drawing>
            <wp:anchor distT="0" distB="0" distL="114300" distR="114300" simplePos="0" relativeHeight="251664384" behindDoc="0" locked="0" layoutInCell="1" allowOverlap="1" wp14:anchorId="7FF9CBDF" wp14:editId="2D0F311C">
              <wp:simplePos x="0" y="0"/>
              <wp:positionH relativeFrom="page">
                <wp:posOffset>9935845</wp:posOffset>
              </wp:positionH>
              <wp:positionV relativeFrom="margin">
                <wp:posOffset>0</wp:posOffset>
              </wp:positionV>
              <wp:extent cx="215900" cy="612013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A5526BE" w14:textId="77777777" w:rsidR="0066373E" w:rsidRPr="00B5392B" w:rsidRDefault="0066373E" w:rsidP="0066373E">
                          <w:pPr>
                            <w:pStyle w:val="En-tte"/>
                            <w:rPr>
                              <w:lang w:val="nl-NL"/>
                            </w:rPr>
                          </w:pPr>
                          <w:r w:rsidRPr="00340E2C">
                            <w:rPr>
                              <w:lang w:val="nl-NL"/>
                            </w:rPr>
                            <w:t>UN/SCETDG/5</w:t>
                          </w:r>
                          <w:r>
                            <w:rPr>
                              <w:lang w:val="nl-NL"/>
                            </w:rPr>
                            <w:t>8</w:t>
                          </w:r>
                          <w:r w:rsidRPr="00340E2C">
                            <w:rPr>
                              <w:lang w:val="nl-NL"/>
                            </w:rPr>
                            <w:t>/INF.</w:t>
                          </w:r>
                          <w:r>
                            <w:rPr>
                              <w:lang w:val="nl-NL"/>
                            </w:rPr>
                            <w:t>8</w:t>
                          </w:r>
                        </w:p>
                        <w:p w14:paraId="2FBC4415" w14:textId="77777777" w:rsidR="0066373E" w:rsidRDefault="0066373E" w:rsidP="0066373E"/>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FF9CBDF" id="_x0000_t202" coordsize="21600,21600" o:spt="202" path="m,l,21600r21600,l21600,xe">
              <v:stroke joinstyle="miter"/>
              <v:path gradientshapeok="t" o:connecttype="rect"/>
            </v:shapetype>
            <v:shape id="Text Box 27" o:spid="_x0000_s1027" type="#_x0000_t202" style="position:absolute;left:0;text-align:left;margin-left:782.35pt;margin-top:0;width:17pt;height:481.9pt;z-index:25166438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" fillcolor="#4f81bd [3204]" stroked="f" strokeweight=".5pt">
              <v:fill opacity="0"/>
              <v:stroke joinstyle="round"/>
              <v:textbox style="layout-flow:vertical" inset="0,0,0,0">
                <w:txbxContent>
                  <w:p w14:paraId="7A5526BE" w14:textId="77777777" w:rsidR="0066373E" w:rsidRPr="00B5392B" w:rsidRDefault="0066373E" w:rsidP="0066373E">
                    <w:pPr>
                      <w:pStyle w:val="Header"/>
                      <w:rPr>
                        <w:lang w:val="nl-NL"/>
                      </w:rPr>
                    </w:pPr>
                    <w:r w:rsidRPr="00340E2C">
                      <w:rPr>
                        <w:lang w:val="nl-NL"/>
                      </w:rPr>
                      <w:t>UN/SCETDG/5</w:t>
                    </w:r>
                    <w:r>
                      <w:rPr>
                        <w:lang w:val="nl-NL"/>
                      </w:rPr>
                      <w:t>8</w:t>
                    </w:r>
                    <w:r w:rsidRPr="00340E2C">
                      <w:rPr>
                        <w:lang w:val="nl-NL"/>
                      </w:rPr>
                      <w:t>/INF.</w:t>
                    </w:r>
                    <w:r>
                      <w:rPr>
                        <w:lang w:val="nl-NL"/>
                      </w:rPr>
                      <w:t>8</w:t>
                    </w:r>
                  </w:p>
                  <w:p w14:paraId="2FBC4415" w14:textId="77777777" w:rsidR="0066373E" w:rsidRDefault="0066373E" w:rsidP="0066373E"/>
                </w:txbxContent>
              </v:textbox>
              <w10:wrap anchorx="page" anchory="margin"/>
            </v:shape>
          </w:pict>
        </mc:Fallback>
      </mc:AlternateContent>
    </w:r>
    <w:r w:rsidRPr="0066373E">
      <w:rPr>
        <w:b/>
        <w:bCs/>
        <w:sz w:val="18"/>
        <w:szCs w:val="18"/>
      </w:rPr>
      <w:t>UN/SCETDG/58/INF.9</w:t>
    </w:r>
  </w:p>
  <w:p w14:paraId="2AC3A944" w14:textId="4A4A44BA" w:rsidR="001E435D" w:rsidRPr="001E435D" w:rsidRDefault="001E435D" w:rsidP="001E435D">
    <w:r>
      <w:rPr>
        <w:noProof/>
      </w:rPr>
      <mc:AlternateContent>
        <mc:Choice Requires="wps">
          <w:drawing>
            <wp:anchor distT="0" distB="0" distL="114300" distR="114300" simplePos="0" relativeHeight="251661312" behindDoc="0" locked="0" layoutInCell="1" allowOverlap="1" wp14:anchorId="1E3B79B3" wp14:editId="0A63D5E1">
              <wp:simplePos x="0" y="0"/>
              <wp:positionH relativeFrom="page">
                <wp:posOffset>9935845</wp:posOffset>
              </wp:positionH>
              <wp:positionV relativeFrom="margin">
                <wp:posOffset>0</wp:posOffset>
              </wp:positionV>
              <wp:extent cx="215900" cy="612013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471E5568" w14:textId="677499C9" w:rsidR="001E435D" w:rsidRPr="000216CC" w:rsidRDefault="001E435D" w:rsidP="001E435D">
                          <w:pPr>
                            <w:pStyle w:val="En-tte"/>
                            <w:jc w:val="right"/>
                          </w:pPr>
                          <w:r w:rsidRPr="00090CBF">
                            <w:t>UN/SCETDG/5</w:t>
                          </w:r>
                          <w:r>
                            <w:t>8</w:t>
                          </w:r>
                          <w:r w:rsidRPr="00090CBF">
                            <w:t>/INF.</w:t>
                          </w:r>
                          <w:r w:rsidR="007D5760">
                            <w:t>8</w:t>
                          </w:r>
                        </w:p>
                        <w:p w14:paraId="71BF624D" w14:textId="77777777" w:rsidR="001E435D" w:rsidRDefault="001E435D" w:rsidP="001E435D"/>
                        <w:p w14:paraId="562B16E9" w14:textId="77777777" w:rsidR="001E435D" w:rsidRDefault="001E435D" w:rsidP="001E435D"/>
                        <w:p w14:paraId="113EC7E8" w14:textId="77777777" w:rsidR="001E435D" w:rsidRDefault="001E435D"/>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1E3B79B3" id="Text Box 6" o:spid="_x0000_s1028" type="#_x0000_t202" style="position:absolute;margin-left:782.35pt;margin-top:0;width:17pt;height:481.9pt;z-index:25166131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" fillcolor="#4f81bd [3204]" stroked="f" strokeweight=".5pt">
              <v:fill opacity="0"/>
              <v:path arrowok="t"/>
              <v:textbox style="layout-flow:vertical" inset="0,0,0,0">
                <w:txbxContent>
                  <w:p w14:paraId="471E5568" w14:textId="677499C9" w:rsidR="001E435D" w:rsidRPr="000216CC" w:rsidRDefault="001E435D" w:rsidP="001E435D">
                    <w:pPr>
                      <w:pStyle w:val="Header"/>
                      <w:jc w:val="right"/>
                    </w:pPr>
                    <w:r w:rsidRPr="00090CBF">
                      <w:t>UN/SCETDG/5</w:t>
                    </w:r>
                    <w:r>
                      <w:t>8</w:t>
                    </w:r>
                    <w:r w:rsidRPr="00090CBF">
                      <w:t>/INF.</w:t>
                    </w:r>
                    <w:r w:rsidR="007D5760">
                      <w:t>8</w:t>
                    </w:r>
                  </w:p>
                  <w:p w14:paraId="71BF624D" w14:textId="77777777" w:rsidR="001E435D" w:rsidRDefault="001E435D" w:rsidP="001E435D"/>
                  <w:p w14:paraId="562B16E9" w14:textId="77777777" w:rsidR="001E435D" w:rsidRDefault="001E435D" w:rsidP="001E435D"/>
                  <w:p w14:paraId="113EC7E8" w14:textId="77777777" w:rsidR="001E435D" w:rsidRDefault="001E435D"/>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D1BE4" w14:textId="77777777" w:rsidR="0066373E" w:rsidRDefault="0066373E" w:rsidP="0066373E">
    <w:pPr>
      <w:pStyle w:val="En-tte"/>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AFEC362"/>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2774664"/>
    <w:multiLevelType w:val="hybridMultilevel"/>
    <w:tmpl w:val="0AC8056E"/>
    <w:lvl w:ilvl="0" w:tplc="101EC81A">
      <w:start w:val="9"/>
      <w:numFmt w:val="bullet"/>
      <w:lvlText w:val="-"/>
      <w:lvlJc w:val="left"/>
      <w:pPr>
        <w:ind w:left="1494" w:hanging="360"/>
      </w:pPr>
      <w:rPr>
        <w:rFonts w:ascii="Times New Roman" w:eastAsia="SimSun"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1" w15:restartNumberingAfterBreak="0">
    <w:nsid w:val="032F550C"/>
    <w:multiLevelType w:val="hybridMultilevel"/>
    <w:tmpl w:val="BE289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5605E08"/>
    <w:multiLevelType w:val="hybridMultilevel"/>
    <w:tmpl w:val="75304760"/>
    <w:lvl w:ilvl="0" w:tplc="AFB2BCE6">
      <w:start w:val="1"/>
      <w:numFmt w:val="decimal"/>
      <w:lvlText w:val="%1."/>
      <w:lvlJc w:val="left"/>
      <w:pPr>
        <w:ind w:left="1689" w:hanging="555"/>
      </w:pPr>
      <w:rPr>
        <w:color w:val="auto"/>
      </w:rPr>
    </w:lvl>
    <w:lvl w:ilvl="1" w:tplc="18090019">
      <w:start w:val="1"/>
      <w:numFmt w:val="lowerLetter"/>
      <w:lvlText w:val="%2."/>
      <w:lvlJc w:val="left"/>
      <w:pPr>
        <w:ind w:left="2214" w:hanging="360"/>
      </w:pPr>
    </w:lvl>
    <w:lvl w:ilvl="2" w:tplc="1809001B">
      <w:start w:val="1"/>
      <w:numFmt w:val="lowerRoman"/>
      <w:lvlText w:val="%3."/>
      <w:lvlJc w:val="right"/>
      <w:pPr>
        <w:ind w:left="2934" w:hanging="180"/>
      </w:pPr>
    </w:lvl>
    <w:lvl w:ilvl="3" w:tplc="1809000F">
      <w:start w:val="1"/>
      <w:numFmt w:val="decimal"/>
      <w:lvlText w:val="%4."/>
      <w:lvlJc w:val="left"/>
      <w:pPr>
        <w:ind w:left="3654" w:hanging="360"/>
      </w:pPr>
    </w:lvl>
    <w:lvl w:ilvl="4" w:tplc="18090019">
      <w:start w:val="1"/>
      <w:numFmt w:val="lowerLetter"/>
      <w:lvlText w:val="%5."/>
      <w:lvlJc w:val="left"/>
      <w:pPr>
        <w:ind w:left="4374" w:hanging="360"/>
      </w:pPr>
    </w:lvl>
    <w:lvl w:ilvl="5" w:tplc="1809001B">
      <w:start w:val="1"/>
      <w:numFmt w:val="lowerRoman"/>
      <w:lvlText w:val="%6."/>
      <w:lvlJc w:val="right"/>
      <w:pPr>
        <w:ind w:left="5094" w:hanging="180"/>
      </w:pPr>
    </w:lvl>
    <w:lvl w:ilvl="6" w:tplc="1809000F">
      <w:start w:val="1"/>
      <w:numFmt w:val="decimal"/>
      <w:lvlText w:val="%7."/>
      <w:lvlJc w:val="left"/>
      <w:pPr>
        <w:ind w:left="5814" w:hanging="360"/>
      </w:pPr>
    </w:lvl>
    <w:lvl w:ilvl="7" w:tplc="18090019">
      <w:start w:val="1"/>
      <w:numFmt w:val="lowerLetter"/>
      <w:lvlText w:val="%8."/>
      <w:lvlJc w:val="left"/>
      <w:pPr>
        <w:ind w:left="6534" w:hanging="360"/>
      </w:pPr>
    </w:lvl>
    <w:lvl w:ilvl="8" w:tplc="1809001B">
      <w:start w:val="1"/>
      <w:numFmt w:val="lowerRoman"/>
      <w:lvlText w:val="%9."/>
      <w:lvlJc w:val="right"/>
      <w:pPr>
        <w:ind w:left="7254" w:hanging="180"/>
      </w:pPr>
    </w:lvl>
  </w:abstractNum>
  <w:abstractNum w:abstractNumId="14"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AF31036"/>
    <w:multiLevelType w:val="hybridMultilevel"/>
    <w:tmpl w:val="4AEA4C34"/>
    <w:lvl w:ilvl="0" w:tplc="08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8"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15:restartNumberingAfterBreak="0">
    <w:nsid w:val="1BF12AE6"/>
    <w:multiLevelType w:val="hybridMultilevel"/>
    <w:tmpl w:val="764E1DEC"/>
    <w:lvl w:ilvl="0" w:tplc="CB32B356">
      <w:start w:val="3"/>
      <w:numFmt w:val="bullet"/>
      <w:lvlText w:val="–"/>
      <w:lvlJc w:val="left"/>
      <w:pPr>
        <w:ind w:left="1494" w:hanging="360"/>
      </w:pPr>
      <w:rPr>
        <w:rFonts w:ascii="Times New Roman" w:eastAsia="MS Mincho" w:hAnsi="Times New Roman" w:cs="Times New Roman"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0" w15:restartNumberingAfterBreak="0">
    <w:nsid w:val="1C895EE2"/>
    <w:multiLevelType w:val="hybridMultilevel"/>
    <w:tmpl w:val="AB1A8714"/>
    <w:lvl w:ilvl="0" w:tplc="CB32B356">
      <w:start w:val="3"/>
      <w:numFmt w:val="bullet"/>
      <w:lvlText w:val="–"/>
      <w:lvlJc w:val="left"/>
      <w:pPr>
        <w:tabs>
          <w:tab w:val="num" w:pos="1701"/>
        </w:tabs>
        <w:ind w:left="1701" w:hanging="170"/>
      </w:pPr>
      <w:rPr>
        <w:rFonts w:ascii="Times New Roman" w:eastAsia="MS Mincho"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1" w15:restartNumberingAfterBreak="0">
    <w:nsid w:val="1FDD24B8"/>
    <w:multiLevelType w:val="hybridMultilevel"/>
    <w:tmpl w:val="CEA0513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 w15:restartNumberingAfterBreak="0">
    <w:nsid w:val="20FE6881"/>
    <w:multiLevelType w:val="multilevel"/>
    <w:tmpl w:val="D78CC3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212A73CD"/>
    <w:multiLevelType w:val="hybridMultilevel"/>
    <w:tmpl w:val="B14E9216"/>
    <w:lvl w:ilvl="0" w:tplc="EE5A80DE">
      <w:start w:val="1"/>
      <w:numFmt w:val="decimal"/>
      <w:lvlText w:val="%1."/>
      <w:lvlJc w:val="left"/>
      <w:pPr>
        <w:ind w:left="1530" w:hanging="360"/>
      </w:pPr>
    </w:lvl>
    <w:lvl w:ilvl="1" w:tplc="04090019">
      <w:start w:val="1"/>
      <w:numFmt w:val="lowerLetter"/>
      <w:lvlText w:val="%2."/>
      <w:lvlJc w:val="left"/>
      <w:pPr>
        <w:ind w:left="2575" w:hanging="360"/>
      </w:pPr>
    </w:lvl>
    <w:lvl w:ilvl="2" w:tplc="0409001B">
      <w:start w:val="1"/>
      <w:numFmt w:val="lowerRoman"/>
      <w:lvlText w:val="%3."/>
      <w:lvlJc w:val="right"/>
      <w:pPr>
        <w:ind w:left="3295" w:hanging="180"/>
      </w:pPr>
    </w:lvl>
    <w:lvl w:ilvl="3" w:tplc="0409000F">
      <w:start w:val="1"/>
      <w:numFmt w:val="decimal"/>
      <w:lvlText w:val="%4."/>
      <w:lvlJc w:val="left"/>
      <w:pPr>
        <w:ind w:left="4015" w:hanging="360"/>
      </w:pPr>
    </w:lvl>
    <w:lvl w:ilvl="4" w:tplc="04090019">
      <w:start w:val="1"/>
      <w:numFmt w:val="lowerLetter"/>
      <w:lvlText w:val="%5."/>
      <w:lvlJc w:val="left"/>
      <w:pPr>
        <w:ind w:left="4735" w:hanging="360"/>
      </w:pPr>
    </w:lvl>
    <w:lvl w:ilvl="5" w:tplc="0409001B">
      <w:start w:val="1"/>
      <w:numFmt w:val="lowerRoman"/>
      <w:lvlText w:val="%6."/>
      <w:lvlJc w:val="right"/>
      <w:pPr>
        <w:ind w:left="5455" w:hanging="180"/>
      </w:pPr>
    </w:lvl>
    <w:lvl w:ilvl="6" w:tplc="0409000F">
      <w:start w:val="1"/>
      <w:numFmt w:val="decimal"/>
      <w:lvlText w:val="%7."/>
      <w:lvlJc w:val="left"/>
      <w:pPr>
        <w:ind w:left="6175" w:hanging="360"/>
      </w:pPr>
    </w:lvl>
    <w:lvl w:ilvl="7" w:tplc="04090019">
      <w:start w:val="1"/>
      <w:numFmt w:val="lowerLetter"/>
      <w:lvlText w:val="%8."/>
      <w:lvlJc w:val="left"/>
      <w:pPr>
        <w:ind w:left="6895" w:hanging="360"/>
      </w:pPr>
    </w:lvl>
    <w:lvl w:ilvl="8" w:tplc="0409001B">
      <w:start w:val="1"/>
      <w:numFmt w:val="lowerRoman"/>
      <w:lvlText w:val="%9."/>
      <w:lvlJc w:val="right"/>
      <w:pPr>
        <w:ind w:left="7615" w:hanging="180"/>
      </w:pPr>
    </w:lvl>
  </w:abstractNum>
  <w:abstractNum w:abstractNumId="24" w15:restartNumberingAfterBreak="0">
    <w:nsid w:val="239E2397"/>
    <w:multiLevelType w:val="hybridMultilevel"/>
    <w:tmpl w:val="06AC38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25A6160B"/>
    <w:multiLevelType w:val="hybridMultilevel"/>
    <w:tmpl w:val="925C532A"/>
    <w:lvl w:ilvl="0" w:tplc="CB32B356">
      <w:start w:val="3"/>
      <w:numFmt w:val="bullet"/>
      <w:lvlText w:val="–"/>
      <w:lvlJc w:val="left"/>
      <w:pPr>
        <w:tabs>
          <w:tab w:val="num" w:pos="1701"/>
        </w:tabs>
        <w:ind w:left="1701" w:hanging="170"/>
      </w:pPr>
      <w:rPr>
        <w:rFonts w:ascii="Times New Roman" w:eastAsia="MS Mincho"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6" w15:restartNumberingAfterBreak="0">
    <w:nsid w:val="3817767E"/>
    <w:multiLevelType w:val="hybridMultilevel"/>
    <w:tmpl w:val="7D94FFF6"/>
    <w:lvl w:ilvl="0" w:tplc="B248E40E">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7" w15:restartNumberingAfterBreak="0">
    <w:nsid w:val="3A47011F"/>
    <w:multiLevelType w:val="hybridMultilevel"/>
    <w:tmpl w:val="85EAEBF4"/>
    <w:lvl w:ilvl="0" w:tplc="A6FED6FC">
      <w:start w:val="1"/>
      <w:numFmt w:val="bullet"/>
      <w:lvlText w:val="•"/>
      <w:lvlJc w:val="left"/>
      <w:pPr>
        <w:tabs>
          <w:tab w:val="num" w:pos="720"/>
        </w:tabs>
        <w:ind w:left="720" w:hanging="360"/>
      </w:pPr>
      <w:rPr>
        <w:rFonts w:ascii="Arial" w:hAnsi="Arial" w:hint="default"/>
      </w:rPr>
    </w:lvl>
    <w:lvl w:ilvl="1" w:tplc="1768304A" w:tentative="1">
      <w:start w:val="1"/>
      <w:numFmt w:val="bullet"/>
      <w:lvlText w:val="•"/>
      <w:lvlJc w:val="left"/>
      <w:pPr>
        <w:tabs>
          <w:tab w:val="num" w:pos="1440"/>
        </w:tabs>
        <w:ind w:left="1440" w:hanging="360"/>
      </w:pPr>
      <w:rPr>
        <w:rFonts w:ascii="Arial" w:hAnsi="Arial" w:hint="default"/>
      </w:rPr>
    </w:lvl>
    <w:lvl w:ilvl="2" w:tplc="09DEFBF6" w:tentative="1">
      <w:start w:val="1"/>
      <w:numFmt w:val="bullet"/>
      <w:lvlText w:val="•"/>
      <w:lvlJc w:val="left"/>
      <w:pPr>
        <w:tabs>
          <w:tab w:val="num" w:pos="2160"/>
        </w:tabs>
        <w:ind w:left="2160" w:hanging="360"/>
      </w:pPr>
      <w:rPr>
        <w:rFonts w:ascii="Arial" w:hAnsi="Arial" w:hint="default"/>
      </w:rPr>
    </w:lvl>
    <w:lvl w:ilvl="3" w:tplc="AB10F586" w:tentative="1">
      <w:start w:val="1"/>
      <w:numFmt w:val="bullet"/>
      <w:lvlText w:val="•"/>
      <w:lvlJc w:val="left"/>
      <w:pPr>
        <w:tabs>
          <w:tab w:val="num" w:pos="2880"/>
        </w:tabs>
        <w:ind w:left="2880" w:hanging="360"/>
      </w:pPr>
      <w:rPr>
        <w:rFonts w:ascii="Arial" w:hAnsi="Arial" w:hint="default"/>
      </w:rPr>
    </w:lvl>
    <w:lvl w:ilvl="4" w:tplc="9BE05B12" w:tentative="1">
      <w:start w:val="1"/>
      <w:numFmt w:val="bullet"/>
      <w:lvlText w:val="•"/>
      <w:lvlJc w:val="left"/>
      <w:pPr>
        <w:tabs>
          <w:tab w:val="num" w:pos="3600"/>
        </w:tabs>
        <w:ind w:left="3600" w:hanging="360"/>
      </w:pPr>
      <w:rPr>
        <w:rFonts w:ascii="Arial" w:hAnsi="Arial" w:hint="default"/>
      </w:rPr>
    </w:lvl>
    <w:lvl w:ilvl="5" w:tplc="5AB4395E" w:tentative="1">
      <w:start w:val="1"/>
      <w:numFmt w:val="bullet"/>
      <w:lvlText w:val="•"/>
      <w:lvlJc w:val="left"/>
      <w:pPr>
        <w:tabs>
          <w:tab w:val="num" w:pos="4320"/>
        </w:tabs>
        <w:ind w:left="4320" w:hanging="360"/>
      </w:pPr>
      <w:rPr>
        <w:rFonts w:ascii="Arial" w:hAnsi="Arial" w:hint="default"/>
      </w:rPr>
    </w:lvl>
    <w:lvl w:ilvl="6" w:tplc="326223D2" w:tentative="1">
      <w:start w:val="1"/>
      <w:numFmt w:val="bullet"/>
      <w:lvlText w:val="•"/>
      <w:lvlJc w:val="left"/>
      <w:pPr>
        <w:tabs>
          <w:tab w:val="num" w:pos="5040"/>
        </w:tabs>
        <w:ind w:left="5040" w:hanging="360"/>
      </w:pPr>
      <w:rPr>
        <w:rFonts w:ascii="Arial" w:hAnsi="Arial" w:hint="default"/>
      </w:rPr>
    </w:lvl>
    <w:lvl w:ilvl="7" w:tplc="9EFA7CBE" w:tentative="1">
      <w:start w:val="1"/>
      <w:numFmt w:val="bullet"/>
      <w:lvlText w:val="•"/>
      <w:lvlJc w:val="left"/>
      <w:pPr>
        <w:tabs>
          <w:tab w:val="num" w:pos="5760"/>
        </w:tabs>
        <w:ind w:left="5760" w:hanging="360"/>
      </w:pPr>
      <w:rPr>
        <w:rFonts w:ascii="Arial" w:hAnsi="Arial" w:hint="default"/>
      </w:rPr>
    </w:lvl>
    <w:lvl w:ilvl="8" w:tplc="0B5C212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9" w15:restartNumberingAfterBreak="0">
    <w:nsid w:val="470C583F"/>
    <w:multiLevelType w:val="hybridMultilevel"/>
    <w:tmpl w:val="B14E9216"/>
    <w:lvl w:ilvl="0" w:tplc="EE5A80DE">
      <w:start w:val="1"/>
      <w:numFmt w:val="decimal"/>
      <w:lvlText w:val="%1."/>
      <w:lvlJc w:val="left"/>
      <w:pPr>
        <w:ind w:left="1530" w:hanging="360"/>
      </w:pPr>
    </w:lvl>
    <w:lvl w:ilvl="1" w:tplc="04090019">
      <w:start w:val="1"/>
      <w:numFmt w:val="lowerLetter"/>
      <w:lvlText w:val="%2."/>
      <w:lvlJc w:val="left"/>
      <w:pPr>
        <w:ind w:left="2575" w:hanging="360"/>
      </w:pPr>
    </w:lvl>
    <w:lvl w:ilvl="2" w:tplc="0409001B">
      <w:start w:val="1"/>
      <w:numFmt w:val="lowerRoman"/>
      <w:lvlText w:val="%3."/>
      <w:lvlJc w:val="right"/>
      <w:pPr>
        <w:ind w:left="3295" w:hanging="180"/>
      </w:pPr>
    </w:lvl>
    <w:lvl w:ilvl="3" w:tplc="0409000F">
      <w:start w:val="1"/>
      <w:numFmt w:val="decimal"/>
      <w:lvlText w:val="%4."/>
      <w:lvlJc w:val="left"/>
      <w:pPr>
        <w:ind w:left="4015" w:hanging="360"/>
      </w:pPr>
    </w:lvl>
    <w:lvl w:ilvl="4" w:tplc="04090019">
      <w:start w:val="1"/>
      <w:numFmt w:val="lowerLetter"/>
      <w:lvlText w:val="%5."/>
      <w:lvlJc w:val="left"/>
      <w:pPr>
        <w:ind w:left="4735" w:hanging="360"/>
      </w:pPr>
    </w:lvl>
    <w:lvl w:ilvl="5" w:tplc="0409001B">
      <w:start w:val="1"/>
      <w:numFmt w:val="lowerRoman"/>
      <w:lvlText w:val="%6."/>
      <w:lvlJc w:val="right"/>
      <w:pPr>
        <w:ind w:left="5455" w:hanging="180"/>
      </w:pPr>
    </w:lvl>
    <w:lvl w:ilvl="6" w:tplc="0409000F">
      <w:start w:val="1"/>
      <w:numFmt w:val="decimal"/>
      <w:lvlText w:val="%7."/>
      <w:lvlJc w:val="left"/>
      <w:pPr>
        <w:ind w:left="6175" w:hanging="360"/>
      </w:pPr>
    </w:lvl>
    <w:lvl w:ilvl="7" w:tplc="04090019">
      <w:start w:val="1"/>
      <w:numFmt w:val="lowerLetter"/>
      <w:lvlText w:val="%8."/>
      <w:lvlJc w:val="left"/>
      <w:pPr>
        <w:ind w:left="6895" w:hanging="360"/>
      </w:pPr>
    </w:lvl>
    <w:lvl w:ilvl="8" w:tplc="0409001B">
      <w:start w:val="1"/>
      <w:numFmt w:val="lowerRoman"/>
      <w:lvlText w:val="%9."/>
      <w:lvlJc w:val="right"/>
      <w:pPr>
        <w:ind w:left="7615" w:hanging="180"/>
      </w:pPr>
    </w:lvl>
  </w:abstractNum>
  <w:abstractNum w:abstractNumId="30" w15:restartNumberingAfterBreak="0">
    <w:nsid w:val="500F0711"/>
    <w:multiLevelType w:val="hybridMultilevel"/>
    <w:tmpl w:val="B14E9216"/>
    <w:lvl w:ilvl="0" w:tplc="EE5A80DE">
      <w:start w:val="1"/>
      <w:numFmt w:val="decimal"/>
      <w:lvlText w:val="%1."/>
      <w:lvlJc w:val="left"/>
      <w:pPr>
        <w:ind w:left="1530" w:hanging="360"/>
      </w:pPr>
    </w:lvl>
    <w:lvl w:ilvl="1" w:tplc="04090019">
      <w:start w:val="1"/>
      <w:numFmt w:val="lowerLetter"/>
      <w:lvlText w:val="%2."/>
      <w:lvlJc w:val="left"/>
      <w:pPr>
        <w:ind w:left="2575" w:hanging="360"/>
      </w:pPr>
    </w:lvl>
    <w:lvl w:ilvl="2" w:tplc="0409001B">
      <w:start w:val="1"/>
      <w:numFmt w:val="lowerRoman"/>
      <w:lvlText w:val="%3."/>
      <w:lvlJc w:val="right"/>
      <w:pPr>
        <w:ind w:left="3295" w:hanging="180"/>
      </w:pPr>
    </w:lvl>
    <w:lvl w:ilvl="3" w:tplc="0409000F">
      <w:start w:val="1"/>
      <w:numFmt w:val="decimal"/>
      <w:lvlText w:val="%4."/>
      <w:lvlJc w:val="left"/>
      <w:pPr>
        <w:ind w:left="4015" w:hanging="360"/>
      </w:pPr>
    </w:lvl>
    <w:lvl w:ilvl="4" w:tplc="04090019">
      <w:start w:val="1"/>
      <w:numFmt w:val="lowerLetter"/>
      <w:lvlText w:val="%5."/>
      <w:lvlJc w:val="left"/>
      <w:pPr>
        <w:ind w:left="4735" w:hanging="360"/>
      </w:pPr>
    </w:lvl>
    <w:lvl w:ilvl="5" w:tplc="0409001B">
      <w:start w:val="1"/>
      <w:numFmt w:val="lowerRoman"/>
      <w:lvlText w:val="%6."/>
      <w:lvlJc w:val="right"/>
      <w:pPr>
        <w:ind w:left="5455" w:hanging="180"/>
      </w:pPr>
    </w:lvl>
    <w:lvl w:ilvl="6" w:tplc="0409000F">
      <w:start w:val="1"/>
      <w:numFmt w:val="decimal"/>
      <w:lvlText w:val="%7."/>
      <w:lvlJc w:val="left"/>
      <w:pPr>
        <w:ind w:left="6175" w:hanging="360"/>
      </w:pPr>
    </w:lvl>
    <w:lvl w:ilvl="7" w:tplc="04090019">
      <w:start w:val="1"/>
      <w:numFmt w:val="lowerLetter"/>
      <w:lvlText w:val="%8."/>
      <w:lvlJc w:val="left"/>
      <w:pPr>
        <w:ind w:left="6895" w:hanging="360"/>
      </w:pPr>
    </w:lvl>
    <w:lvl w:ilvl="8" w:tplc="0409001B">
      <w:start w:val="1"/>
      <w:numFmt w:val="lowerRoman"/>
      <w:lvlText w:val="%9."/>
      <w:lvlJc w:val="right"/>
      <w:pPr>
        <w:ind w:left="7615" w:hanging="180"/>
      </w:pPr>
    </w:lvl>
  </w:abstractNum>
  <w:abstractNum w:abstractNumId="31" w15:restartNumberingAfterBreak="0">
    <w:nsid w:val="571455D7"/>
    <w:multiLevelType w:val="hybridMultilevel"/>
    <w:tmpl w:val="D6EEFD7C"/>
    <w:lvl w:ilvl="0" w:tplc="260E537A">
      <w:start w:val="2"/>
      <w:numFmt w:val="decimal"/>
      <w:lvlText w:val="(%1)"/>
      <w:lvlJc w:val="left"/>
      <w:pPr>
        <w:ind w:left="650" w:hanging="540"/>
      </w:pPr>
      <w:rPr>
        <w:rFonts w:ascii="Times New Roman" w:eastAsia="Times New Roman" w:hAnsi="Times New Roman" w:cs="Times New Roman" w:hint="default"/>
        <w:w w:val="99"/>
        <w:sz w:val="20"/>
        <w:szCs w:val="20"/>
        <w:lang w:val="en-US" w:eastAsia="en-US" w:bidi="ar-SA"/>
      </w:rPr>
    </w:lvl>
    <w:lvl w:ilvl="1" w:tplc="C2945220">
      <w:start w:val="1"/>
      <w:numFmt w:val="lowerLetter"/>
      <w:lvlText w:val="(%2)"/>
      <w:lvlJc w:val="left"/>
      <w:pPr>
        <w:ind w:left="1189" w:hanging="540"/>
      </w:pPr>
      <w:rPr>
        <w:rFonts w:ascii="Times New Roman" w:eastAsia="Times New Roman" w:hAnsi="Times New Roman" w:cs="Times New Roman" w:hint="default"/>
        <w:w w:val="99"/>
        <w:sz w:val="20"/>
        <w:szCs w:val="20"/>
        <w:lang w:val="en-US" w:eastAsia="en-US" w:bidi="ar-SA"/>
      </w:rPr>
    </w:lvl>
    <w:lvl w:ilvl="2" w:tplc="020CC47A">
      <w:numFmt w:val="bullet"/>
      <w:lvlText w:val="•"/>
      <w:lvlJc w:val="left"/>
      <w:pPr>
        <w:ind w:left="2108" w:hanging="540"/>
      </w:pPr>
      <w:rPr>
        <w:rFonts w:hint="default"/>
        <w:lang w:val="en-US" w:eastAsia="en-US" w:bidi="ar-SA"/>
      </w:rPr>
    </w:lvl>
    <w:lvl w:ilvl="3" w:tplc="22961B5A">
      <w:numFmt w:val="bullet"/>
      <w:lvlText w:val="•"/>
      <w:lvlJc w:val="left"/>
      <w:pPr>
        <w:ind w:left="3037" w:hanging="540"/>
      </w:pPr>
      <w:rPr>
        <w:rFonts w:hint="default"/>
        <w:lang w:val="en-US" w:eastAsia="en-US" w:bidi="ar-SA"/>
      </w:rPr>
    </w:lvl>
    <w:lvl w:ilvl="4" w:tplc="BE7666B8">
      <w:numFmt w:val="bullet"/>
      <w:lvlText w:val="•"/>
      <w:lvlJc w:val="left"/>
      <w:pPr>
        <w:ind w:left="3966" w:hanging="540"/>
      </w:pPr>
      <w:rPr>
        <w:rFonts w:hint="default"/>
        <w:lang w:val="en-US" w:eastAsia="en-US" w:bidi="ar-SA"/>
      </w:rPr>
    </w:lvl>
    <w:lvl w:ilvl="5" w:tplc="34F2B2F8">
      <w:numFmt w:val="bullet"/>
      <w:lvlText w:val="•"/>
      <w:lvlJc w:val="left"/>
      <w:pPr>
        <w:ind w:left="4895" w:hanging="540"/>
      </w:pPr>
      <w:rPr>
        <w:rFonts w:hint="default"/>
        <w:lang w:val="en-US" w:eastAsia="en-US" w:bidi="ar-SA"/>
      </w:rPr>
    </w:lvl>
    <w:lvl w:ilvl="6" w:tplc="58EA6500">
      <w:numFmt w:val="bullet"/>
      <w:lvlText w:val="•"/>
      <w:lvlJc w:val="left"/>
      <w:pPr>
        <w:ind w:left="5824" w:hanging="540"/>
      </w:pPr>
      <w:rPr>
        <w:rFonts w:hint="default"/>
        <w:lang w:val="en-US" w:eastAsia="en-US" w:bidi="ar-SA"/>
      </w:rPr>
    </w:lvl>
    <w:lvl w:ilvl="7" w:tplc="2ABCE89A">
      <w:numFmt w:val="bullet"/>
      <w:lvlText w:val="•"/>
      <w:lvlJc w:val="left"/>
      <w:pPr>
        <w:ind w:left="6753" w:hanging="540"/>
      </w:pPr>
      <w:rPr>
        <w:rFonts w:hint="default"/>
        <w:lang w:val="en-US" w:eastAsia="en-US" w:bidi="ar-SA"/>
      </w:rPr>
    </w:lvl>
    <w:lvl w:ilvl="8" w:tplc="E946BF0E">
      <w:numFmt w:val="bullet"/>
      <w:lvlText w:val="•"/>
      <w:lvlJc w:val="left"/>
      <w:pPr>
        <w:ind w:left="7682" w:hanging="540"/>
      </w:pPr>
      <w:rPr>
        <w:rFonts w:hint="default"/>
        <w:lang w:val="en-US" w:eastAsia="en-US" w:bidi="ar-SA"/>
      </w:rPr>
    </w:lvl>
  </w:abstractNum>
  <w:abstractNum w:abstractNumId="32" w15:restartNumberingAfterBreak="0">
    <w:nsid w:val="59E027F6"/>
    <w:multiLevelType w:val="hybridMultilevel"/>
    <w:tmpl w:val="6D4EB37E"/>
    <w:lvl w:ilvl="0" w:tplc="9CC0FC30">
      <w:start w:val="1"/>
      <w:numFmt w:val="bullet"/>
      <w:lvlText w:val="•"/>
      <w:lvlJc w:val="left"/>
      <w:pPr>
        <w:tabs>
          <w:tab w:val="num" w:pos="720"/>
        </w:tabs>
        <w:ind w:left="720" w:hanging="360"/>
      </w:pPr>
      <w:rPr>
        <w:rFonts w:ascii="Arial" w:hAnsi="Arial" w:hint="default"/>
      </w:rPr>
    </w:lvl>
    <w:lvl w:ilvl="1" w:tplc="51D4A172" w:tentative="1">
      <w:start w:val="1"/>
      <w:numFmt w:val="bullet"/>
      <w:lvlText w:val="•"/>
      <w:lvlJc w:val="left"/>
      <w:pPr>
        <w:tabs>
          <w:tab w:val="num" w:pos="1440"/>
        </w:tabs>
        <w:ind w:left="1440" w:hanging="360"/>
      </w:pPr>
      <w:rPr>
        <w:rFonts w:ascii="Arial" w:hAnsi="Arial" w:hint="default"/>
      </w:rPr>
    </w:lvl>
    <w:lvl w:ilvl="2" w:tplc="04D01AEC" w:tentative="1">
      <w:start w:val="1"/>
      <w:numFmt w:val="bullet"/>
      <w:lvlText w:val="•"/>
      <w:lvlJc w:val="left"/>
      <w:pPr>
        <w:tabs>
          <w:tab w:val="num" w:pos="2160"/>
        </w:tabs>
        <w:ind w:left="2160" w:hanging="360"/>
      </w:pPr>
      <w:rPr>
        <w:rFonts w:ascii="Arial" w:hAnsi="Arial" w:hint="default"/>
      </w:rPr>
    </w:lvl>
    <w:lvl w:ilvl="3" w:tplc="2834BA2E" w:tentative="1">
      <w:start w:val="1"/>
      <w:numFmt w:val="bullet"/>
      <w:lvlText w:val="•"/>
      <w:lvlJc w:val="left"/>
      <w:pPr>
        <w:tabs>
          <w:tab w:val="num" w:pos="2880"/>
        </w:tabs>
        <w:ind w:left="2880" w:hanging="360"/>
      </w:pPr>
      <w:rPr>
        <w:rFonts w:ascii="Arial" w:hAnsi="Arial" w:hint="default"/>
      </w:rPr>
    </w:lvl>
    <w:lvl w:ilvl="4" w:tplc="11E85532" w:tentative="1">
      <w:start w:val="1"/>
      <w:numFmt w:val="bullet"/>
      <w:lvlText w:val="•"/>
      <w:lvlJc w:val="left"/>
      <w:pPr>
        <w:tabs>
          <w:tab w:val="num" w:pos="3600"/>
        </w:tabs>
        <w:ind w:left="3600" w:hanging="360"/>
      </w:pPr>
      <w:rPr>
        <w:rFonts w:ascii="Arial" w:hAnsi="Arial" w:hint="default"/>
      </w:rPr>
    </w:lvl>
    <w:lvl w:ilvl="5" w:tplc="B8007EDC" w:tentative="1">
      <w:start w:val="1"/>
      <w:numFmt w:val="bullet"/>
      <w:lvlText w:val="•"/>
      <w:lvlJc w:val="left"/>
      <w:pPr>
        <w:tabs>
          <w:tab w:val="num" w:pos="4320"/>
        </w:tabs>
        <w:ind w:left="4320" w:hanging="360"/>
      </w:pPr>
      <w:rPr>
        <w:rFonts w:ascii="Arial" w:hAnsi="Arial" w:hint="default"/>
      </w:rPr>
    </w:lvl>
    <w:lvl w:ilvl="6" w:tplc="57D618B4" w:tentative="1">
      <w:start w:val="1"/>
      <w:numFmt w:val="bullet"/>
      <w:lvlText w:val="•"/>
      <w:lvlJc w:val="left"/>
      <w:pPr>
        <w:tabs>
          <w:tab w:val="num" w:pos="5040"/>
        </w:tabs>
        <w:ind w:left="5040" w:hanging="360"/>
      </w:pPr>
      <w:rPr>
        <w:rFonts w:ascii="Arial" w:hAnsi="Arial" w:hint="default"/>
      </w:rPr>
    </w:lvl>
    <w:lvl w:ilvl="7" w:tplc="278ED1BA" w:tentative="1">
      <w:start w:val="1"/>
      <w:numFmt w:val="bullet"/>
      <w:lvlText w:val="•"/>
      <w:lvlJc w:val="left"/>
      <w:pPr>
        <w:tabs>
          <w:tab w:val="num" w:pos="5760"/>
        </w:tabs>
        <w:ind w:left="5760" w:hanging="360"/>
      </w:pPr>
      <w:rPr>
        <w:rFonts w:ascii="Arial" w:hAnsi="Arial" w:hint="default"/>
      </w:rPr>
    </w:lvl>
    <w:lvl w:ilvl="8" w:tplc="5188690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4" w15:restartNumberingAfterBreak="0">
    <w:nsid w:val="63D23920"/>
    <w:multiLevelType w:val="hybridMultilevel"/>
    <w:tmpl w:val="0EA2E0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8" w15:restartNumberingAfterBreak="0">
    <w:nsid w:val="6A2A2488"/>
    <w:multiLevelType w:val="hybridMultilevel"/>
    <w:tmpl w:val="078E225A"/>
    <w:lvl w:ilvl="0" w:tplc="82929FE8">
      <w:start w:val="1"/>
      <w:numFmt w:val="decimal"/>
      <w:lvlText w:val="%1."/>
      <w:lvlJc w:val="left"/>
      <w:pPr>
        <w:ind w:left="1500" w:hanging="360"/>
      </w:pPr>
      <w:rPr>
        <w:rFonts w:hint="default"/>
        <w:sz w:val="20"/>
      </w:rPr>
    </w:lvl>
    <w:lvl w:ilvl="1" w:tplc="04070019" w:tentative="1">
      <w:start w:val="1"/>
      <w:numFmt w:val="lowerLetter"/>
      <w:lvlText w:val="%2."/>
      <w:lvlJc w:val="left"/>
      <w:pPr>
        <w:ind w:left="2220" w:hanging="360"/>
      </w:pPr>
    </w:lvl>
    <w:lvl w:ilvl="2" w:tplc="0407001B" w:tentative="1">
      <w:start w:val="1"/>
      <w:numFmt w:val="lowerRoman"/>
      <w:lvlText w:val="%3."/>
      <w:lvlJc w:val="right"/>
      <w:pPr>
        <w:ind w:left="2940" w:hanging="180"/>
      </w:pPr>
    </w:lvl>
    <w:lvl w:ilvl="3" w:tplc="0407000F" w:tentative="1">
      <w:start w:val="1"/>
      <w:numFmt w:val="decimal"/>
      <w:lvlText w:val="%4."/>
      <w:lvlJc w:val="left"/>
      <w:pPr>
        <w:ind w:left="3660" w:hanging="360"/>
      </w:pPr>
    </w:lvl>
    <w:lvl w:ilvl="4" w:tplc="04070019" w:tentative="1">
      <w:start w:val="1"/>
      <w:numFmt w:val="lowerLetter"/>
      <w:lvlText w:val="%5."/>
      <w:lvlJc w:val="left"/>
      <w:pPr>
        <w:ind w:left="4380" w:hanging="360"/>
      </w:pPr>
    </w:lvl>
    <w:lvl w:ilvl="5" w:tplc="0407001B" w:tentative="1">
      <w:start w:val="1"/>
      <w:numFmt w:val="lowerRoman"/>
      <w:lvlText w:val="%6."/>
      <w:lvlJc w:val="right"/>
      <w:pPr>
        <w:ind w:left="5100" w:hanging="180"/>
      </w:pPr>
    </w:lvl>
    <w:lvl w:ilvl="6" w:tplc="0407000F" w:tentative="1">
      <w:start w:val="1"/>
      <w:numFmt w:val="decimal"/>
      <w:lvlText w:val="%7."/>
      <w:lvlJc w:val="left"/>
      <w:pPr>
        <w:ind w:left="5820" w:hanging="360"/>
      </w:pPr>
    </w:lvl>
    <w:lvl w:ilvl="7" w:tplc="04070019" w:tentative="1">
      <w:start w:val="1"/>
      <w:numFmt w:val="lowerLetter"/>
      <w:lvlText w:val="%8."/>
      <w:lvlJc w:val="left"/>
      <w:pPr>
        <w:ind w:left="6540" w:hanging="360"/>
      </w:pPr>
    </w:lvl>
    <w:lvl w:ilvl="8" w:tplc="0407001B" w:tentative="1">
      <w:start w:val="1"/>
      <w:numFmt w:val="lowerRoman"/>
      <w:lvlText w:val="%9."/>
      <w:lvlJc w:val="right"/>
      <w:pPr>
        <w:ind w:left="7260" w:hanging="180"/>
      </w:pPr>
    </w:lvl>
  </w:abstractNum>
  <w:abstractNum w:abstractNumId="3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A694EC7"/>
    <w:multiLevelType w:val="hybridMultilevel"/>
    <w:tmpl w:val="A1A0F970"/>
    <w:lvl w:ilvl="0" w:tplc="18B07A14">
      <w:start w:val="1"/>
      <w:numFmt w:val="decimal"/>
      <w:lvlText w:val="%1."/>
      <w:lvlJc w:val="left"/>
      <w:pPr>
        <w:ind w:left="1689" w:hanging="555"/>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1" w15:restartNumberingAfterBreak="0">
    <w:nsid w:val="7B0424CF"/>
    <w:multiLevelType w:val="hybridMultilevel"/>
    <w:tmpl w:val="B14E9216"/>
    <w:lvl w:ilvl="0" w:tplc="EE5A80DE">
      <w:start w:val="1"/>
      <w:numFmt w:val="decimal"/>
      <w:lvlText w:val="%1."/>
      <w:lvlJc w:val="left"/>
      <w:pPr>
        <w:ind w:left="1530" w:hanging="360"/>
      </w:pPr>
    </w:lvl>
    <w:lvl w:ilvl="1" w:tplc="04090019">
      <w:start w:val="1"/>
      <w:numFmt w:val="lowerLetter"/>
      <w:lvlText w:val="%2."/>
      <w:lvlJc w:val="left"/>
      <w:pPr>
        <w:ind w:left="2575" w:hanging="360"/>
      </w:pPr>
    </w:lvl>
    <w:lvl w:ilvl="2" w:tplc="0409001B">
      <w:start w:val="1"/>
      <w:numFmt w:val="lowerRoman"/>
      <w:lvlText w:val="%3."/>
      <w:lvlJc w:val="right"/>
      <w:pPr>
        <w:ind w:left="3295" w:hanging="180"/>
      </w:pPr>
    </w:lvl>
    <w:lvl w:ilvl="3" w:tplc="0409000F">
      <w:start w:val="1"/>
      <w:numFmt w:val="decimal"/>
      <w:lvlText w:val="%4."/>
      <w:lvlJc w:val="left"/>
      <w:pPr>
        <w:ind w:left="4015" w:hanging="360"/>
      </w:pPr>
    </w:lvl>
    <w:lvl w:ilvl="4" w:tplc="04090019">
      <w:start w:val="1"/>
      <w:numFmt w:val="lowerLetter"/>
      <w:lvlText w:val="%5."/>
      <w:lvlJc w:val="left"/>
      <w:pPr>
        <w:ind w:left="4735" w:hanging="360"/>
      </w:pPr>
    </w:lvl>
    <w:lvl w:ilvl="5" w:tplc="0409001B">
      <w:start w:val="1"/>
      <w:numFmt w:val="lowerRoman"/>
      <w:lvlText w:val="%6."/>
      <w:lvlJc w:val="right"/>
      <w:pPr>
        <w:ind w:left="5455" w:hanging="180"/>
      </w:pPr>
    </w:lvl>
    <w:lvl w:ilvl="6" w:tplc="0409000F">
      <w:start w:val="1"/>
      <w:numFmt w:val="decimal"/>
      <w:lvlText w:val="%7."/>
      <w:lvlJc w:val="left"/>
      <w:pPr>
        <w:ind w:left="6175" w:hanging="360"/>
      </w:pPr>
    </w:lvl>
    <w:lvl w:ilvl="7" w:tplc="04090019">
      <w:start w:val="1"/>
      <w:numFmt w:val="lowerLetter"/>
      <w:lvlText w:val="%8."/>
      <w:lvlJc w:val="left"/>
      <w:pPr>
        <w:ind w:left="6895" w:hanging="360"/>
      </w:pPr>
    </w:lvl>
    <w:lvl w:ilvl="8" w:tplc="0409001B">
      <w:start w:val="1"/>
      <w:numFmt w:val="lowerRoman"/>
      <w:lvlText w:val="%9."/>
      <w:lvlJc w:val="right"/>
      <w:pPr>
        <w:ind w:left="7615"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3"/>
  </w:num>
  <w:num w:numId="12">
    <w:abstractNumId w:val="16"/>
  </w:num>
  <w:num w:numId="13">
    <w:abstractNumId w:val="14"/>
  </w:num>
  <w:num w:numId="14">
    <w:abstractNumId w:val="35"/>
  </w:num>
  <w:num w:numId="15">
    <w:abstractNumId w:val="39"/>
  </w:num>
  <w:num w:numId="16">
    <w:abstractNumId w:val="18"/>
  </w:num>
  <w:num w:numId="17">
    <w:abstractNumId w:val="11"/>
  </w:num>
  <w:num w:numId="18">
    <w:abstractNumId w:val="40"/>
  </w:num>
  <w:num w:numId="19">
    <w:abstractNumId w:val="38"/>
  </w:num>
  <w:num w:numId="20">
    <w:abstractNumId w:val="12"/>
  </w:num>
  <w:num w:numId="21">
    <w:abstractNumId w:val="36"/>
  </w:num>
  <w:num w:numId="22">
    <w:abstractNumId w:val="15"/>
  </w:num>
  <w:num w:numId="23">
    <w:abstractNumId w:val="37"/>
  </w:num>
  <w:num w:numId="24">
    <w:abstractNumId w:val="28"/>
  </w:num>
  <w:num w:numId="25">
    <w:abstractNumId w:val="19"/>
  </w:num>
  <w:num w:numId="26">
    <w:abstractNumId w:val="20"/>
  </w:num>
  <w:num w:numId="27">
    <w:abstractNumId w:val="25"/>
  </w:num>
  <w:num w:numId="28">
    <w:abstractNumId w:val="22"/>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21"/>
  </w:num>
  <w:num w:numId="33">
    <w:abstractNumId w:val="17"/>
  </w:num>
  <w:num w:numId="34">
    <w:abstractNumId w:val="26"/>
  </w:num>
  <w:num w:numId="35">
    <w:abstractNumId w:val="34"/>
  </w:num>
  <w:num w:numId="36">
    <w:abstractNumId w:val="10"/>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num>
  <w:num w:numId="40">
    <w:abstractNumId w:val="23"/>
  </w:num>
  <w:num w:numId="41">
    <w:abstractNumId w:val="29"/>
  </w:num>
  <w:num w:numId="42">
    <w:abstractNumId w:val="30"/>
  </w:num>
  <w:num w:numId="43">
    <w:abstractNumId w:val="32"/>
  </w:num>
  <w:num w:numId="44">
    <w:abstractNumId w:val="27"/>
  </w:num>
  <w:num w:numId="45">
    <w:abstractNumId w:val="3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de-DE" w:vendorID="64" w:dllVersion="6" w:nlCheck="1" w:checkStyle="1"/>
  <w:activeWritingStyle w:appName="MSWord" w:lang="nl-NL" w:vendorID="64" w:dllVersion="6" w:nlCheck="1" w:checkStyle="0"/>
  <w:activeWritingStyle w:appName="MSWord" w:lang="fr-FR" w:vendorID="64" w:dllVersion="6" w:nlCheck="1" w:checkStyle="0"/>
  <w:activeWritingStyle w:appName="MSWord" w:lang="de-CH" w:vendorID="64" w:dllVersion="6" w:nlCheck="1" w:checkStyle="0"/>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activeWritingStyle w:appName="MSWord" w:lang="nl-NL"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de-DE" w:vendorID="64" w:dllVersion="0" w:nlCheck="1" w:checkStyle="0"/>
  <w:activeWritingStyle w:appName="MSWord" w:lang="en-AU" w:vendorID="64" w:dllVersion="0" w:nlCheck="1" w:checkStyle="0"/>
  <w:activeWritingStyle w:appName="MSWord" w:lang="es-E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6CC"/>
    <w:rsid w:val="000019B8"/>
    <w:rsid w:val="00006E29"/>
    <w:rsid w:val="00006FAE"/>
    <w:rsid w:val="00012EB6"/>
    <w:rsid w:val="000133C5"/>
    <w:rsid w:val="00017D24"/>
    <w:rsid w:val="000216CC"/>
    <w:rsid w:val="000277D3"/>
    <w:rsid w:val="00033414"/>
    <w:rsid w:val="0003375D"/>
    <w:rsid w:val="00043180"/>
    <w:rsid w:val="00045941"/>
    <w:rsid w:val="000504CE"/>
    <w:rsid w:val="00050922"/>
    <w:rsid w:val="00050F6B"/>
    <w:rsid w:val="00053492"/>
    <w:rsid w:val="000556F5"/>
    <w:rsid w:val="0005710C"/>
    <w:rsid w:val="00064402"/>
    <w:rsid w:val="000664CD"/>
    <w:rsid w:val="00067E6D"/>
    <w:rsid w:val="00072C03"/>
    <w:rsid w:val="00072C8C"/>
    <w:rsid w:val="00073129"/>
    <w:rsid w:val="00075F99"/>
    <w:rsid w:val="00076A0A"/>
    <w:rsid w:val="0007744B"/>
    <w:rsid w:val="000803AD"/>
    <w:rsid w:val="00082CE1"/>
    <w:rsid w:val="00083598"/>
    <w:rsid w:val="00084632"/>
    <w:rsid w:val="00087152"/>
    <w:rsid w:val="00090CBF"/>
    <w:rsid w:val="00091046"/>
    <w:rsid w:val="00091419"/>
    <w:rsid w:val="00091CB3"/>
    <w:rsid w:val="000931C0"/>
    <w:rsid w:val="00093B29"/>
    <w:rsid w:val="00094558"/>
    <w:rsid w:val="000A2236"/>
    <w:rsid w:val="000A35F2"/>
    <w:rsid w:val="000A3A48"/>
    <w:rsid w:val="000A4C38"/>
    <w:rsid w:val="000A4F3B"/>
    <w:rsid w:val="000B175B"/>
    <w:rsid w:val="000B3A0F"/>
    <w:rsid w:val="000B4919"/>
    <w:rsid w:val="000B6AD1"/>
    <w:rsid w:val="000B7AF2"/>
    <w:rsid w:val="000C1ED8"/>
    <w:rsid w:val="000C5D4B"/>
    <w:rsid w:val="000C717F"/>
    <w:rsid w:val="000D0B8F"/>
    <w:rsid w:val="000D481F"/>
    <w:rsid w:val="000D6D97"/>
    <w:rsid w:val="000D7830"/>
    <w:rsid w:val="000E0415"/>
    <w:rsid w:val="000F0347"/>
    <w:rsid w:val="000F24D4"/>
    <w:rsid w:val="000F52D6"/>
    <w:rsid w:val="000F6A20"/>
    <w:rsid w:val="001016F4"/>
    <w:rsid w:val="0010461A"/>
    <w:rsid w:val="00115303"/>
    <w:rsid w:val="00117787"/>
    <w:rsid w:val="00117D0D"/>
    <w:rsid w:val="00120B41"/>
    <w:rsid w:val="00121EB7"/>
    <w:rsid w:val="00124DB4"/>
    <w:rsid w:val="00126151"/>
    <w:rsid w:val="00131B10"/>
    <w:rsid w:val="00131D42"/>
    <w:rsid w:val="00133C50"/>
    <w:rsid w:val="001406F4"/>
    <w:rsid w:val="00140F48"/>
    <w:rsid w:val="001418B6"/>
    <w:rsid w:val="001518B1"/>
    <w:rsid w:val="001633FB"/>
    <w:rsid w:val="00163A1B"/>
    <w:rsid w:val="00165735"/>
    <w:rsid w:val="00167786"/>
    <w:rsid w:val="0017489D"/>
    <w:rsid w:val="001802FD"/>
    <w:rsid w:val="00180633"/>
    <w:rsid w:val="00181019"/>
    <w:rsid w:val="0018162F"/>
    <w:rsid w:val="0018168F"/>
    <w:rsid w:val="001835BF"/>
    <w:rsid w:val="00184120"/>
    <w:rsid w:val="00184B86"/>
    <w:rsid w:val="00187513"/>
    <w:rsid w:val="001877D7"/>
    <w:rsid w:val="00193474"/>
    <w:rsid w:val="00195229"/>
    <w:rsid w:val="001A02A4"/>
    <w:rsid w:val="001A7113"/>
    <w:rsid w:val="001B35EE"/>
    <w:rsid w:val="001B4B04"/>
    <w:rsid w:val="001B6B72"/>
    <w:rsid w:val="001B7A75"/>
    <w:rsid w:val="001C429D"/>
    <w:rsid w:val="001C6663"/>
    <w:rsid w:val="001C7895"/>
    <w:rsid w:val="001D26DF"/>
    <w:rsid w:val="001D2B6E"/>
    <w:rsid w:val="001D2FDC"/>
    <w:rsid w:val="001D3123"/>
    <w:rsid w:val="001D3A88"/>
    <w:rsid w:val="001D49F7"/>
    <w:rsid w:val="001D4B2D"/>
    <w:rsid w:val="001D4E70"/>
    <w:rsid w:val="001D678A"/>
    <w:rsid w:val="001E435D"/>
    <w:rsid w:val="001E797C"/>
    <w:rsid w:val="002015A3"/>
    <w:rsid w:val="002062DE"/>
    <w:rsid w:val="00211B12"/>
    <w:rsid w:val="00211E0B"/>
    <w:rsid w:val="0021481D"/>
    <w:rsid w:val="00216B28"/>
    <w:rsid w:val="00221589"/>
    <w:rsid w:val="00221AC2"/>
    <w:rsid w:val="00224CD9"/>
    <w:rsid w:val="002309A7"/>
    <w:rsid w:val="0023231C"/>
    <w:rsid w:val="00235381"/>
    <w:rsid w:val="00237785"/>
    <w:rsid w:val="00241178"/>
    <w:rsid w:val="00241466"/>
    <w:rsid w:val="002440E7"/>
    <w:rsid w:val="00244C52"/>
    <w:rsid w:val="00247570"/>
    <w:rsid w:val="00250078"/>
    <w:rsid w:val="00257C1E"/>
    <w:rsid w:val="00261B1B"/>
    <w:rsid w:val="00261B71"/>
    <w:rsid w:val="002621F5"/>
    <w:rsid w:val="002622A9"/>
    <w:rsid w:val="002708B5"/>
    <w:rsid w:val="00272011"/>
    <w:rsid w:val="002725CA"/>
    <w:rsid w:val="00273A92"/>
    <w:rsid w:val="002766A5"/>
    <w:rsid w:val="00277896"/>
    <w:rsid w:val="00280EB7"/>
    <w:rsid w:val="00290234"/>
    <w:rsid w:val="002905C1"/>
    <w:rsid w:val="00293E31"/>
    <w:rsid w:val="00295C28"/>
    <w:rsid w:val="00295FEA"/>
    <w:rsid w:val="002976CF"/>
    <w:rsid w:val="0029796E"/>
    <w:rsid w:val="002A0BD2"/>
    <w:rsid w:val="002A18AB"/>
    <w:rsid w:val="002A5B17"/>
    <w:rsid w:val="002A5B84"/>
    <w:rsid w:val="002B067A"/>
    <w:rsid w:val="002B1514"/>
    <w:rsid w:val="002B1CDA"/>
    <w:rsid w:val="002B4D3A"/>
    <w:rsid w:val="002C7F25"/>
    <w:rsid w:val="002D44DB"/>
    <w:rsid w:val="002D5A85"/>
    <w:rsid w:val="002D5C7D"/>
    <w:rsid w:val="002E35BB"/>
    <w:rsid w:val="002F00D0"/>
    <w:rsid w:val="002F68FD"/>
    <w:rsid w:val="003107FA"/>
    <w:rsid w:val="00313AC2"/>
    <w:rsid w:val="00313B8C"/>
    <w:rsid w:val="00315D73"/>
    <w:rsid w:val="00316FF9"/>
    <w:rsid w:val="003173F6"/>
    <w:rsid w:val="00321716"/>
    <w:rsid w:val="003229D8"/>
    <w:rsid w:val="003244D9"/>
    <w:rsid w:val="00327D0A"/>
    <w:rsid w:val="00337A32"/>
    <w:rsid w:val="00340E2C"/>
    <w:rsid w:val="003517C3"/>
    <w:rsid w:val="00355502"/>
    <w:rsid w:val="00356BC7"/>
    <w:rsid w:val="00357A20"/>
    <w:rsid w:val="00365AA6"/>
    <w:rsid w:val="00372F06"/>
    <w:rsid w:val="00374B43"/>
    <w:rsid w:val="00391647"/>
    <w:rsid w:val="00391A13"/>
    <w:rsid w:val="0039260F"/>
    <w:rsid w:val="0039277A"/>
    <w:rsid w:val="00393B99"/>
    <w:rsid w:val="00396F6A"/>
    <w:rsid w:val="003972E0"/>
    <w:rsid w:val="003A1EC2"/>
    <w:rsid w:val="003A52D7"/>
    <w:rsid w:val="003A5A16"/>
    <w:rsid w:val="003B0C98"/>
    <w:rsid w:val="003B236E"/>
    <w:rsid w:val="003B6F2D"/>
    <w:rsid w:val="003C0657"/>
    <w:rsid w:val="003C18C9"/>
    <w:rsid w:val="003C2CC4"/>
    <w:rsid w:val="003C655D"/>
    <w:rsid w:val="003D23B5"/>
    <w:rsid w:val="003D293B"/>
    <w:rsid w:val="003D4B23"/>
    <w:rsid w:val="003D5096"/>
    <w:rsid w:val="003F23A4"/>
    <w:rsid w:val="003F3A8A"/>
    <w:rsid w:val="003F54D8"/>
    <w:rsid w:val="003F5B52"/>
    <w:rsid w:val="00400408"/>
    <w:rsid w:val="004021B7"/>
    <w:rsid w:val="00403EC6"/>
    <w:rsid w:val="00406A80"/>
    <w:rsid w:val="00406CD4"/>
    <w:rsid w:val="004108CE"/>
    <w:rsid w:val="00420F4B"/>
    <w:rsid w:val="00423545"/>
    <w:rsid w:val="004248D6"/>
    <w:rsid w:val="00425E06"/>
    <w:rsid w:val="00430086"/>
    <w:rsid w:val="00430918"/>
    <w:rsid w:val="004317D1"/>
    <w:rsid w:val="004325CB"/>
    <w:rsid w:val="00437F3F"/>
    <w:rsid w:val="00445B83"/>
    <w:rsid w:val="00446DE4"/>
    <w:rsid w:val="004526E8"/>
    <w:rsid w:val="00452D10"/>
    <w:rsid w:val="00454036"/>
    <w:rsid w:val="004562AA"/>
    <w:rsid w:val="00460B22"/>
    <w:rsid w:val="0046443A"/>
    <w:rsid w:val="004653B3"/>
    <w:rsid w:val="004654C4"/>
    <w:rsid w:val="004656A9"/>
    <w:rsid w:val="0046668F"/>
    <w:rsid w:val="0046773D"/>
    <w:rsid w:val="0046788D"/>
    <w:rsid w:val="004814C2"/>
    <w:rsid w:val="004822C0"/>
    <w:rsid w:val="0048304D"/>
    <w:rsid w:val="00484A9B"/>
    <w:rsid w:val="0049065C"/>
    <w:rsid w:val="0049211A"/>
    <w:rsid w:val="00492AF9"/>
    <w:rsid w:val="00494C77"/>
    <w:rsid w:val="00497291"/>
    <w:rsid w:val="00497711"/>
    <w:rsid w:val="004A004F"/>
    <w:rsid w:val="004A3C15"/>
    <w:rsid w:val="004A52F4"/>
    <w:rsid w:val="004A7025"/>
    <w:rsid w:val="004B25F8"/>
    <w:rsid w:val="004B2C9D"/>
    <w:rsid w:val="004B5939"/>
    <w:rsid w:val="004B73D6"/>
    <w:rsid w:val="004C39D0"/>
    <w:rsid w:val="004C4F1A"/>
    <w:rsid w:val="004C6D6D"/>
    <w:rsid w:val="004E0C5D"/>
    <w:rsid w:val="004E2CEA"/>
    <w:rsid w:val="004E460D"/>
    <w:rsid w:val="004F4240"/>
    <w:rsid w:val="004F6D33"/>
    <w:rsid w:val="004F6DF4"/>
    <w:rsid w:val="004F77CD"/>
    <w:rsid w:val="0050042A"/>
    <w:rsid w:val="00504855"/>
    <w:rsid w:val="00507CF1"/>
    <w:rsid w:val="005134A0"/>
    <w:rsid w:val="00522177"/>
    <w:rsid w:val="00526AFD"/>
    <w:rsid w:val="00527910"/>
    <w:rsid w:val="005318BF"/>
    <w:rsid w:val="00532D57"/>
    <w:rsid w:val="005420F2"/>
    <w:rsid w:val="00542505"/>
    <w:rsid w:val="005434D7"/>
    <w:rsid w:val="00545058"/>
    <w:rsid w:val="005470EF"/>
    <w:rsid w:val="005475D4"/>
    <w:rsid w:val="00552CEE"/>
    <w:rsid w:val="00555CDB"/>
    <w:rsid w:val="00555FEA"/>
    <w:rsid w:val="00561B6D"/>
    <w:rsid w:val="00562D45"/>
    <w:rsid w:val="005637A1"/>
    <w:rsid w:val="0056615B"/>
    <w:rsid w:val="00567DFB"/>
    <w:rsid w:val="00571DAA"/>
    <w:rsid w:val="00572049"/>
    <w:rsid w:val="0058129D"/>
    <w:rsid w:val="00590144"/>
    <w:rsid w:val="005909D1"/>
    <w:rsid w:val="0059131E"/>
    <w:rsid w:val="00593401"/>
    <w:rsid w:val="0059682C"/>
    <w:rsid w:val="005A3F48"/>
    <w:rsid w:val="005A6301"/>
    <w:rsid w:val="005A64DD"/>
    <w:rsid w:val="005B09F0"/>
    <w:rsid w:val="005B0CED"/>
    <w:rsid w:val="005B3DB3"/>
    <w:rsid w:val="005B528A"/>
    <w:rsid w:val="005B6088"/>
    <w:rsid w:val="005C3490"/>
    <w:rsid w:val="005C4CB5"/>
    <w:rsid w:val="005D0C6C"/>
    <w:rsid w:val="005D1BB4"/>
    <w:rsid w:val="005D2A88"/>
    <w:rsid w:val="005E010D"/>
    <w:rsid w:val="005E0BF6"/>
    <w:rsid w:val="005E28E0"/>
    <w:rsid w:val="005E3563"/>
    <w:rsid w:val="005E3AAD"/>
    <w:rsid w:val="005E5946"/>
    <w:rsid w:val="005E64CA"/>
    <w:rsid w:val="005E75CA"/>
    <w:rsid w:val="005F3A39"/>
    <w:rsid w:val="005F5C2F"/>
    <w:rsid w:val="005F6EEB"/>
    <w:rsid w:val="005F7BB1"/>
    <w:rsid w:val="00602490"/>
    <w:rsid w:val="00603E3C"/>
    <w:rsid w:val="0060673A"/>
    <w:rsid w:val="00611FC4"/>
    <w:rsid w:val="00612812"/>
    <w:rsid w:val="006147E0"/>
    <w:rsid w:val="006176FB"/>
    <w:rsid w:val="006216A1"/>
    <w:rsid w:val="00626B06"/>
    <w:rsid w:val="006279AC"/>
    <w:rsid w:val="0063419C"/>
    <w:rsid w:val="00635381"/>
    <w:rsid w:val="00636986"/>
    <w:rsid w:val="00636F58"/>
    <w:rsid w:val="00637542"/>
    <w:rsid w:val="00640B26"/>
    <w:rsid w:val="00641194"/>
    <w:rsid w:val="00645A0B"/>
    <w:rsid w:val="006500BA"/>
    <w:rsid w:val="006506DB"/>
    <w:rsid w:val="00661EBA"/>
    <w:rsid w:val="00662121"/>
    <w:rsid w:val="00662E09"/>
    <w:rsid w:val="0066373E"/>
    <w:rsid w:val="00670CF0"/>
    <w:rsid w:val="00675F87"/>
    <w:rsid w:val="0068461F"/>
    <w:rsid w:val="006870AE"/>
    <w:rsid w:val="00690CD6"/>
    <w:rsid w:val="006A098A"/>
    <w:rsid w:val="006A2684"/>
    <w:rsid w:val="006A3932"/>
    <w:rsid w:val="006A4684"/>
    <w:rsid w:val="006A53DC"/>
    <w:rsid w:val="006A63E3"/>
    <w:rsid w:val="006A7392"/>
    <w:rsid w:val="006B1148"/>
    <w:rsid w:val="006B1C55"/>
    <w:rsid w:val="006C0D34"/>
    <w:rsid w:val="006C251B"/>
    <w:rsid w:val="006C2F7E"/>
    <w:rsid w:val="006D3560"/>
    <w:rsid w:val="006E3B65"/>
    <w:rsid w:val="006E4E78"/>
    <w:rsid w:val="006E564B"/>
    <w:rsid w:val="007025C0"/>
    <w:rsid w:val="00707F04"/>
    <w:rsid w:val="00711637"/>
    <w:rsid w:val="00713E1A"/>
    <w:rsid w:val="00714F4F"/>
    <w:rsid w:val="0071611E"/>
    <w:rsid w:val="0072632A"/>
    <w:rsid w:val="00727720"/>
    <w:rsid w:val="00734F20"/>
    <w:rsid w:val="00736E6A"/>
    <w:rsid w:val="00741F59"/>
    <w:rsid w:val="0074697D"/>
    <w:rsid w:val="007510F5"/>
    <w:rsid w:val="00754F09"/>
    <w:rsid w:val="00755EBE"/>
    <w:rsid w:val="00757C56"/>
    <w:rsid w:val="00761619"/>
    <w:rsid w:val="0076177C"/>
    <w:rsid w:val="00763C33"/>
    <w:rsid w:val="00766322"/>
    <w:rsid w:val="00770621"/>
    <w:rsid w:val="00770BCD"/>
    <w:rsid w:val="00771904"/>
    <w:rsid w:val="00773353"/>
    <w:rsid w:val="00774129"/>
    <w:rsid w:val="00774E8F"/>
    <w:rsid w:val="00774EAA"/>
    <w:rsid w:val="0077553A"/>
    <w:rsid w:val="00776C93"/>
    <w:rsid w:val="0078123B"/>
    <w:rsid w:val="00781B57"/>
    <w:rsid w:val="00786434"/>
    <w:rsid w:val="00787961"/>
    <w:rsid w:val="00790791"/>
    <w:rsid w:val="0079170A"/>
    <w:rsid w:val="00794292"/>
    <w:rsid w:val="00796F36"/>
    <w:rsid w:val="007A2CDB"/>
    <w:rsid w:val="007A334C"/>
    <w:rsid w:val="007A44D6"/>
    <w:rsid w:val="007A62EC"/>
    <w:rsid w:val="007A737C"/>
    <w:rsid w:val="007B06F2"/>
    <w:rsid w:val="007B1A7E"/>
    <w:rsid w:val="007B2BA8"/>
    <w:rsid w:val="007B4133"/>
    <w:rsid w:val="007B6BA5"/>
    <w:rsid w:val="007B7E1E"/>
    <w:rsid w:val="007C2C0D"/>
    <w:rsid w:val="007C3162"/>
    <w:rsid w:val="007C3390"/>
    <w:rsid w:val="007C4F4B"/>
    <w:rsid w:val="007C644D"/>
    <w:rsid w:val="007D1406"/>
    <w:rsid w:val="007D2AC1"/>
    <w:rsid w:val="007D384C"/>
    <w:rsid w:val="007D5760"/>
    <w:rsid w:val="007D7BC6"/>
    <w:rsid w:val="007E277E"/>
    <w:rsid w:val="007E4BD3"/>
    <w:rsid w:val="007E5D7C"/>
    <w:rsid w:val="007F10BF"/>
    <w:rsid w:val="007F2A54"/>
    <w:rsid w:val="007F5104"/>
    <w:rsid w:val="007F6611"/>
    <w:rsid w:val="00800024"/>
    <w:rsid w:val="008037A2"/>
    <w:rsid w:val="00806268"/>
    <w:rsid w:val="008071B7"/>
    <w:rsid w:val="00816582"/>
    <w:rsid w:val="008175E9"/>
    <w:rsid w:val="00820A2D"/>
    <w:rsid w:val="008242D7"/>
    <w:rsid w:val="008247E7"/>
    <w:rsid w:val="00826C09"/>
    <w:rsid w:val="0083043E"/>
    <w:rsid w:val="0083055C"/>
    <w:rsid w:val="0083069A"/>
    <w:rsid w:val="00832A1D"/>
    <w:rsid w:val="00834479"/>
    <w:rsid w:val="00843AB2"/>
    <w:rsid w:val="00846809"/>
    <w:rsid w:val="00846900"/>
    <w:rsid w:val="00857789"/>
    <w:rsid w:val="00857C49"/>
    <w:rsid w:val="0086107D"/>
    <w:rsid w:val="0086247E"/>
    <w:rsid w:val="00864251"/>
    <w:rsid w:val="00866808"/>
    <w:rsid w:val="00871FD5"/>
    <w:rsid w:val="00872FA8"/>
    <w:rsid w:val="00881213"/>
    <w:rsid w:val="008830CC"/>
    <w:rsid w:val="00892591"/>
    <w:rsid w:val="008979B1"/>
    <w:rsid w:val="008A0B75"/>
    <w:rsid w:val="008A1542"/>
    <w:rsid w:val="008A490A"/>
    <w:rsid w:val="008A6B25"/>
    <w:rsid w:val="008A6C4F"/>
    <w:rsid w:val="008A7679"/>
    <w:rsid w:val="008A7844"/>
    <w:rsid w:val="008A7AB3"/>
    <w:rsid w:val="008A7E0F"/>
    <w:rsid w:val="008B65FB"/>
    <w:rsid w:val="008C3B3C"/>
    <w:rsid w:val="008C4283"/>
    <w:rsid w:val="008C6BEB"/>
    <w:rsid w:val="008C7033"/>
    <w:rsid w:val="008C74C3"/>
    <w:rsid w:val="008C7BF7"/>
    <w:rsid w:val="008D134F"/>
    <w:rsid w:val="008D34B2"/>
    <w:rsid w:val="008D3C75"/>
    <w:rsid w:val="008D50DE"/>
    <w:rsid w:val="008D6942"/>
    <w:rsid w:val="008E0E46"/>
    <w:rsid w:val="008E1DAE"/>
    <w:rsid w:val="008E295A"/>
    <w:rsid w:val="008E464A"/>
    <w:rsid w:val="008E49EC"/>
    <w:rsid w:val="008F2101"/>
    <w:rsid w:val="008F2D9A"/>
    <w:rsid w:val="008F44B8"/>
    <w:rsid w:val="008F504A"/>
    <w:rsid w:val="008F5C0B"/>
    <w:rsid w:val="008F6ADB"/>
    <w:rsid w:val="0090092A"/>
    <w:rsid w:val="009045EE"/>
    <w:rsid w:val="00904EBC"/>
    <w:rsid w:val="00906C3D"/>
    <w:rsid w:val="00912044"/>
    <w:rsid w:val="00923019"/>
    <w:rsid w:val="00924B63"/>
    <w:rsid w:val="0093487F"/>
    <w:rsid w:val="009363B6"/>
    <w:rsid w:val="00940036"/>
    <w:rsid w:val="00940F46"/>
    <w:rsid w:val="00941ECC"/>
    <w:rsid w:val="00941FFD"/>
    <w:rsid w:val="00945A5D"/>
    <w:rsid w:val="00946A0D"/>
    <w:rsid w:val="00955109"/>
    <w:rsid w:val="00956AD7"/>
    <w:rsid w:val="0096156F"/>
    <w:rsid w:val="00963B67"/>
    <w:rsid w:val="00963CBA"/>
    <w:rsid w:val="00964682"/>
    <w:rsid w:val="00970059"/>
    <w:rsid w:val="009701ED"/>
    <w:rsid w:val="009710AB"/>
    <w:rsid w:val="00972A01"/>
    <w:rsid w:val="00976E76"/>
    <w:rsid w:val="00980BD7"/>
    <w:rsid w:val="00982F08"/>
    <w:rsid w:val="00984471"/>
    <w:rsid w:val="00985F37"/>
    <w:rsid w:val="009879EA"/>
    <w:rsid w:val="0099044A"/>
    <w:rsid w:val="009908A5"/>
    <w:rsid w:val="0099124E"/>
    <w:rsid w:val="00991261"/>
    <w:rsid w:val="00991CC2"/>
    <w:rsid w:val="009953D5"/>
    <w:rsid w:val="009A1D29"/>
    <w:rsid w:val="009A65D9"/>
    <w:rsid w:val="009B5D93"/>
    <w:rsid w:val="009C5690"/>
    <w:rsid w:val="009C6394"/>
    <w:rsid w:val="009C68AE"/>
    <w:rsid w:val="009D0E2A"/>
    <w:rsid w:val="009D0F0E"/>
    <w:rsid w:val="009D1AAE"/>
    <w:rsid w:val="009D634E"/>
    <w:rsid w:val="009E1560"/>
    <w:rsid w:val="009F0F06"/>
    <w:rsid w:val="009F1220"/>
    <w:rsid w:val="009F28BC"/>
    <w:rsid w:val="009F4FC5"/>
    <w:rsid w:val="00A002C1"/>
    <w:rsid w:val="00A0152E"/>
    <w:rsid w:val="00A11954"/>
    <w:rsid w:val="00A12B58"/>
    <w:rsid w:val="00A1427D"/>
    <w:rsid w:val="00A233BB"/>
    <w:rsid w:val="00A235F1"/>
    <w:rsid w:val="00A23F62"/>
    <w:rsid w:val="00A2460E"/>
    <w:rsid w:val="00A34B00"/>
    <w:rsid w:val="00A3777A"/>
    <w:rsid w:val="00A378DF"/>
    <w:rsid w:val="00A43D4D"/>
    <w:rsid w:val="00A44269"/>
    <w:rsid w:val="00A50077"/>
    <w:rsid w:val="00A53982"/>
    <w:rsid w:val="00A54CA8"/>
    <w:rsid w:val="00A60196"/>
    <w:rsid w:val="00A6199C"/>
    <w:rsid w:val="00A61CB2"/>
    <w:rsid w:val="00A622AF"/>
    <w:rsid w:val="00A65F4A"/>
    <w:rsid w:val="00A66636"/>
    <w:rsid w:val="00A72F22"/>
    <w:rsid w:val="00A73472"/>
    <w:rsid w:val="00A736C0"/>
    <w:rsid w:val="00A744D7"/>
    <w:rsid w:val="00A748A6"/>
    <w:rsid w:val="00A74A46"/>
    <w:rsid w:val="00A75EC9"/>
    <w:rsid w:val="00A810D4"/>
    <w:rsid w:val="00A83451"/>
    <w:rsid w:val="00A83538"/>
    <w:rsid w:val="00A8523D"/>
    <w:rsid w:val="00A864F0"/>
    <w:rsid w:val="00A879A4"/>
    <w:rsid w:val="00A92248"/>
    <w:rsid w:val="00AA1D9A"/>
    <w:rsid w:val="00AA275E"/>
    <w:rsid w:val="00AA32EB"/>
    <w:rsid w:val="00AB1DA6"/>
    <w:rsid w:val="00AB382F"/>
    <w:rsid w:val="00AB4CF1"/>
    <w:rsid w:val="00AC353B"/>
    <w:rsid w:val="00AD1151"/>
    <w:rsid w:val="00AD34EE"/>
    <w:rsid w:val="00AD7C5F"/>
    <w:rsid w:val="00AD7C88"/>
    <w:rsid w:val="00AE3D48"/>
    <w:rsid w:val="00AE45DE"/>
    <w:rsid w:val="00AF0878"/>
    <w:rsid w:val="00AF2F9D"/>
    <w:rsid w:val="00AF6710"/>
    <w:rsid w:val="00B013E6"/>
    <w:rsid w:val="00B036FE"/>
    <w:rsid w:val="00B049A1"/>
    <w:rsid w:val="00B04D66"/>
    <w:rsid w:val="00B06AAF"/>
    <w:rsid w:val="00B10C19"/>
    <w:rsid w:val="00B1157C"/>
    <w:rsid w:val="00B1501F"/>
    <w:rsid w:val="00B22971"/>
    <w:rsid w:val="00B26710"/>
    <w:rsid w:val="00B26B3C"/>
    <w:rsid w:val="00B30179"/>
    <w:rsid w:val="00B304E1"/>
    <w:rsid w:val="00B3317B"/>
    <w:rsid w:val="00B37554"/>
    <w:rsid w:val="00B37AAE"/>
    <w:rsid w:val="00B41384"/>
    <w:rsid w:val="00B4398E"/>
    <w:rsid w:val="00B45BCD"/>
    <w:rsid w:val="00B46383"/>
    <w:rsid w:val="00B4782A"/>
    <w:rsid w:val="00B5392B"/>
    <w:rsid w:val="00B56472"/>
    <w:rsid w:val="00B56612"/>
    <w:rsid w:val="00B63370"/>
    <w:rsid w:val="00B64D17"/>
    <w:rsid w:val="00B666B2"/>
    <w:rsid w:val="00B71E2B"/>
    <w:rsid w:val="00B73DA8"/>
    <w:rsid w:val="00B74F7C"/>
    <w:rsid w:val="00B75E05"/>
    <w:rsid w:val="00B81E12"/>
    <w:rsid w:val="00B829E9"/>
    <w:rsid w:val="00B8417C"/>
    <w:rsid w:val="00B84AAC"/>
    <w:rsid w:val="00B877E1"/>
    <w:rsid w:val="00B90F54"/>
    <w:rsid w:val="00B9125C"/>
    <w:rsid w:val="00B91CC3"/>
    <w:rsid w:val="00B92A0C"/>
    <w:rsid w:val="00B93068"/>
    <w:rsid w:val="00B934CF"/>
    <w:rsid w:val="00BB176D"/>
    <w:rsid w:val="00BB3B28"/>
    <w:rsid w:val="00BC43AB"/>
    <w:rsid w:val="00BC5CA8"/>
    <w:rsid w:val="00BC74E9"/>
    <w:rsid w:val="00BD2077"/>
    <w:rsid w:val="00BE1FF8"/>
    <w:rsid w:val="00BE382C"/>
    <w:rsid w:val="00BE50CA"/>
    <w:rsid w:val="00BE618E"/>
    <w:rsid w:val="00BF16FB"/>
    <w:rsid w:val="00C015FE"/>
    <w:rsid w:val="00C0263F"/>
    <w:rsid w:val="00C02F5A"/>
    <w:rsid w:val="00C03B44"/>
    <w:rsid w:val="00C05987"/>
    <w:rsid w:val="00C13A85"/>
    <w:rsid w:val="00C17563"/>
    <w:rsid w:val="00C218A4"/>
    <w:rsid w:val="00C2420A"/>
    <w:rsid w:val="00C31519"/>
    <w:rsid w:val="00C36D37"/>
    <w:rsid w:val="00C407D9"/>
    <w:rsid w:val="00C415CF"/>
    <w:rsid w:val="00C463DD"/>
    <w:rsid w:val="00C46D5B"/>
    <w:rsid w:val="00C537D5"/>
    <w:rsid w:val="00C62F76"/>
    <w:rsid w:val="00C63D9D"/>
    <w:rsid w:val="00C65342"/>
    <w:rsid w:val="00C66D78"/>
    <w:rsid w:val="00C72B97"/>
    <w:rsid w:val="00C737DA"/>
    <w:rsid w:val="00C745C3"/>
    <w:rsid w:val="00C81212"/>
    <w:rsid w:val="00C84FF1"/>
    <w:rsid w:val="00C87478"/>
    <w:rsid w:val="00C91180"/>
    <w:rsid w:val="00C93C11"/>
    <w:rsid w:val="00C971F6"/>
    <w:rsid w:val="00CA049C"/>
    <w:rsid w:val="00CA381C"/>
    <w:rsid w:val="00CA74D3"/>
    <w:rsid w:val="00CB0187"/>
    <w:rsid w:val="00CB1EB6"/>
    <w:rsid w:val="00CB2158"/>
    <w:rsid w:val="00CB2799"/>
    <w:rsid w:val="00CB3CEA"/>
    <w:rsid w:val="00CB6380"/>
    <w:rsid w:val="00CB740E"/>
    <w:rsid w:val="00CC2E38"/>
    <w:rsid w:val="00CC4CA6"/>
    <w:rsid w:val="00CD0009"/>
    <w:rsid w:val="00CD010F"/>
    <w:rsid w:val="00CD2888"/>
    <w:rsid w:val="00CD2CE2"/>
    <w:rsid w:val="00CD30EE"/>
    <w:rsid w:val="00CD3225"/>
    <w:rsid w:val="00CD35E8"/>
    <w:rsid w:val="00CD5526"/>
    <w:rsid w:val="00CE09DE"/>
    <w:rsid w:val="00CE33D5"/>
    <w:rsid w:val="00CE4083"/>
    <w:rsid w:val="00CE46BA"/>
    <w:rsid w:val="00CE4A8F"/>
    <w:rsid w:val="00CE52AD"/>
    <w:rsid w:val="00CE591A"/>
    <w:rsid w:val="00CE68DA"/>
    <w:rsid w:val="00CE74ED"/>
    <w:rsid w:val="00CF3549"/>
    <w:rsid w:val="00CF4FE1"/>
    <w:rsid w:val="00CF6F32"/>
    <w:rsid w:val="00CF778D"/>
    <w:rsid w:val="00D01017"/>
    <w:rsid w:val="00D0631B"/>
    <w:rsid w:val="00D06C3A"/>
    <w:rsid w:val="00D164BA"/>
    <w:rsid w:val="00D16C2F"/>
    <w:rsid w:val="00D2031B"/>
    <w:rsid w:val="00D25E8C"/>
    <w:rsid w:val="00D25FE2"/>
    <w:rsid w:val="00D27E89"/>
    <w:rsid w:val="00D37E80"/>
    <w:rsid w:val="00D40730"/>
    <w:rsid w:val="00D40D94"/>
    <w:rsid w:val="00D43252"/>
    <w:rsid w:val="00D46231"/>
    <w:rsid w:val="00D477C4"/>
    <w:rsid w:val="00D50DF8"/>
    <w:rsid w:val="00D5409C"/>
    <w:rsid w:val="00D54CA6"/>
    <w:rsid w:val="00D57C13"/>
    <w:rsid w:val="00D57FD9"/>
    <w:rsid w:val="00D610C1"/>
    <w:rsid w:val="00D6123A"/>
    <w:rsid w:val="00D658FA"/>
    <w:rsid w:val="00D67B83"/>
    <w:rsid w:val="00D730E3"/>
    <w:rsid w:val="00D73803"/>
    <w:rsid w:val="00D753D8"/>
    <w:rsid w:val="00D80B70"/>
    <w:rsid w:val="00D832A7"/>
    <w:rsid w:val="00D84E67"/>
    <w:rsid w:val="00D9274F"/>
    <w:rsid w:val="00D92BE0"/>
    <w:rsid w:val="00D96248"/>
    <w:rsid w:val="00D96CC5"/>
    <w:rsid w:val="00D978C6"/>
    <w:rsid w:val="00D97B77"/>
    <w:rsid w:val="00DA6620"/>
    <w:rsid w:val="00DA67AD"/>
    <w:rsid w:val="00DA7D8F"/>
    <w:rsid w:val="00DB39FA"/>
    <w:rsid w:val="00DD1E65"/>
    <w:rsid w:val="00DD3F15"/>
    <w:rsid w:val="00DD42A0"/>
    <w:rsid w:val="00DD725C"/>
    <w:rsid w:val="00DE15E0"/>
    <w:rsid w:val="00DE1EFB"/>
    <w:rsid w:val="00DE236F"/>
    <w:rsid w:val="00DE3ECB"/>
    <w:rsid w:val="00DE41F2"/>
    <w:rsid w:val="00DE4413"/>
    <w:rsid w:val="00DE4785"/>
    <w:rsid w:val="00DE7267"/>
    <w:rsid w:val="00DF0A4D"/>
    <w:rsid w:val="00DF3039"/>
    <w:rsid w:val="00DF3A04"/>
    <w:rsid w:val="00DF4518"/>
    <w:rsid w:val="00DF69A6"/>
    <w:rsid w:val="00E130AB"/>
    <w:rsid w:val="00E160F2"/>
    <w:rsid w:val="00E1679E"/>
    <w:rsid w:val="00E239A0"/>
    <w:rsid w:val="00E3141C"/>
    <w:rsid w:val="00E34E58"/>
    <w:rsid w:val="00E36838"/>
    <w:rsid w:val="00E36C10"/>
    <w:rsid w:val="00E40B76"/>
    <w:rsid w:val="00E40D7C"/>
    <w:rsid w:val="00E422B7"/>
    <w:rsid w:val="00E42461"/>
    <w:rsid w:val="00E4443D"/>
    <w:rsid w:val="00E44D34"/>
    <w:rsid w:val="00E52EB0"/>
    <w:rsid w:val="00E54352"/>
    <w:rsid w:val="00E5644E"/>
    <w:rsid w:val="00E5691C"/>
    <w:rsid w:val="00E56B35"/>
    <w:rsid w:val="00E577C9"/>
    <w:rsid w:val="00E60903"/>
    <w:rsid w:val="00E614BD"/>
    <w:rsid w:val="00E631BA"/>
    <w:rsid w:val="00E631FE"/>
    <w:rsid w:val="00E63481"/>
    <w:rsid w:val="00E63DE8"/>
    <w:rsid w:val="00E6613A"/>
    <w:rsid w:val="00E7260F"/>
    <w:rsid w:val="00E730D8"/>
    <w:rsid w:val="00E81230"/>
    <w:rsid w:val="00E82A4A"/>
    <w:rsid w:val="00E8535A"/>
    <w:rsid w:val="00E859FF"/>
    <w:rsid w:val="00E864BE"/>
    <w:rsid w:val="00E90647"/>
    <w:rsid w:val="00E90B62"/>
    <w:rsid w:val="00E9396C"/>
    <w:rsid w:val="00E96630"/>
    <w:rsid w:val="00EA0364"/>
    <w:rsid w:val="00EA04DA"/>
    <w:rsid w:val="00EA48C4"/>
    <w:rsid w:val="00EA772F"/>
    <w:rsid w:val="00EB2AE3"/>
    <w:rsid w:val="00EB4C06"/>
    <w:rsid w:val="00EB51D5"/>
    <w:rsid w:val="00EB5E83"/>
    <w:rsid w:val="00EB5F0B"/>
    <w:rsid w:val="00EB65EF"/>
    <w:rsid w:val="00EB6832"/>
    <w:rsid w:val="00EB71BA"/>
    <w:rsid w:val="00EB798F"/>
    <w:rsid w:val="00EC14E9"/>
    <w:rsid w:val="00EC1F27"/>
    <w:rsid w:val="00EC271A"/>
    <w:rsid w:val="00EC525D"/>
    <w:rsid w:val="00EC526C"/>
    <w:rsid w:val="00EC6BFD"/>
    <w:rsid w:val="00EC755A"/>
    <w:rsid w:val="00ED2B14"/>
    <w:rsid w:val="00ED3508"/>
    <w:rsid w:val="00ED3F6F"/>
    <w:rsid w:val="00ED769C"/>
    <w:rsid w:val="00ED7A2A"/>
    <w:rsid w:val="00ED7B73"/>
    <w:rsid w:val="00EE2966"/>
    <w:rsid w:val="00EE4D59"/>
    <w:rsid w:val="00EE73C3"/>
    <w:rsid w:val="00EF1D7F"/>
    <w:rsid w:val="00EF4AAC"/>
    <w:rsid w:val="00EF5645"/>
    <w:rsid w:val="00F01C57"/>
    <w:rsid w:val="00F03FA2"/>
    <w:rsid w:val="00F05283"/>
    <w:rsid w:val="00F0579D"/>
    <w:rsid w:val="00F07537"/>
    <w:rsid w:val="00F07E12"/>
    <w:rsid w:val="00F1150D"/>
    <w:rsid w:val="00F1200D"/>
    <w:rsid w:val="00F14F86"/>
    <w:rsid w:val="00F21A22"/>
    <w:rsid w:val="00F22D71"/>
    <w:rsid w:val="00F257D1"/>
    <w:rsid w:val="00F30A8A"/>
    <w:rsid w:val="00F34267"/>
    <w:rsid w:val="00F3574D"/>
    <w:rsid w:val="00F40295"/>
    <w:rsid w:val="00F40E75"/>
    <w:rsid w:val="00F412D3"/>
    <w:rsid w:val="00F444E3"/>
    <w:rsid w:val="00F5087E"/>
    <w:rsid w:val="00F510D1"/>
    <w:rsid w:val="00F51BAB"/>
    <w:rsid w:val="00F535BE"/>
    <w:rsid w:val="00F54674"/>
    <w:rsid w:val="00F56336"/>
    <w:rsid w:val="00F5743B"/>
    <w:rsid w:val="00F57685"/>
    <w:rsid w:val="00F64C95"/>
    <w:rsid w:val="00F742D7"/>
    <w:rsid w:val="00F75E96"/>
    <w:rsid w:val="00F862BE"/>
    <w:rsid w:val="00F87B50"/>
    <w:rsid w:val="00F9439A"/>
    <w:rsid w:val="00FA00A0"/>
    <w:rsid w:val="00FA02CA"/>
    <w:rsid w:val="00FA032F"/>
    <w:rsid w:val="00FA3FB7"/>
    <w:rsid w:val="00FB2CDB"/>
    <w:rsid w:val="00FB5A37"/>
    <w:rsid w:val="00FB7793"/>
    <w:rsid w:val="00FC18AA"/>
    <w:rsid w:val="00FC215C"/>
    <w:rsid w:val="00FC3E63"/>
    <w:rsid w:val="00FC6351"/>
    <w:rsid w:val="00FC68B7"/>
    <w:rsid w:val="00FD3C5D"/>
    <w:rsid w:val="00FD3E70"/>
    <w:rsid w:val="00FD6B2B"/>
    <w:rsid w:val="00FE326D"/>
    <w:rsid w:val="00FE3EEA"/>
    <w:rsid w:val="00FF03BB"/>
    <w:rsid w:val="00FF071A"/>
    <w:rsid w:val="00FF2D01"/>
    <w:rsid w:val="00FF51FB"/>
    <w:rsid w:val="00FF67F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4E4042"/>
  <w15:docId w15:val="{38032DA0-7E9A-42B2-A70A-3727E6C86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3A39"/>
    <w:pPr>
      <w:suppressAutoHyphens/>
      <w:spacing w:line="240" w:lineRule="atLeast"/>
    </w:pPr>
    <w:rPr>
      <w:lang w:val="en-GB"/>
    </w:rPr>
  </w:style>
  <w:style w:type="paragraph" w:styleId="Titre1">
    <w:name w:val="heading 1"/>
    <w:aliases w:val="Table_G"/>
    <w:basedOn w:val="SingleTxtG"/>
    <w:next w:val="SingleTxtG"/>
    <w:link w:val="Titre1Car"/>
    <w:qFormat/>
    <w:rsid w:val="00A8523D"/>
    <w:pPr>
      <w:spacing w:after="0" w:line="240" w:lineRule="auto"/>
      <w:ind w:right="0"/>
      <w:jc w:val="left"/>
      <w:outlineLvl w:val="0"/>
    </w:pPr>
  </w:style>
  <w:style w:type="paragraph" w:styleId="Titre2">
    <w:name w:val="heading 2"/>
    <w:basedOn w:val="Normal"/>
    <w:next w:val="Normal"/>
    <w:qFormat/>
    <w:rsid w:val="00A8523D"/>
    <w:pPr>
      <w:spacing w:line="240" w:lineRule="auto"/>
      <w:outlineLvl w:val="1"/>
    </w:pPr>
  </w:style>
  <w:style w:type="paragraph" w:styleId="Titre3">
    <w:name w:val="heading 3"/>
    <w:basedOn w:val="Normal"/>
    <w:next w:val="Normal"/>
    <w:link w:val="Titre3Car"/>
    <w:qFormat/>
    <w:rsid w:val="00A8523D"/>
    <w:pPr>
      <w:spacing w:line="240" w:lineRule="auto"/>
      <w:outlineLvl w:val="2"/>
    </w:pPr>
  </w:style>
  <w:style w:type="paragraph" w:styleId="Titre4">
    <w:name w:val="heading 4"/>
    <w:basedOn w:val="Normal"/>
    <w:next w:val="Normal"/>
    <w:qFormat/>
    <w:rsid w:val="00A8523D"/>
    <w:pPr>
      <w:spacing w:line="240" w:lineRule="auto"/>
      <w:outlineLvl w:val="3"/>
    </w:pPr>
  </w:style>
  <w:style w:type="paragraph" w:styleId="Titre5">
    <w:name w:val="heading 5"/>
    <w:basedOn w:val="Normal"/>
    <w:next w:val="Normal"/>
    <w:link w:val="Titre5Car"/>
    <w:qFormat/>
    <w:rsid w:val="00A8523D"/>
    <w:pPr>
      <w:spacing w:line="240" w:lineRule="auto"/>
      <w:outlineLvl w:val="4"/>
    </w:pPr>
  </w:style>
  <w:style w:type="paragraph" w:styleId="Titre6">
    <w:name w:val="heading 6"/>
    <w:basedOn w:val="Normal"/>
    <w:next w:val="Normal"/>
    <w:qFormat/>
    <w:rsid w:val="00A8523D"/>
    <w:pPr>
      <w:spacing w:line="240" w:lineRule="auto"/>
      <w:outlineLvl w:val="5"/>
    </w:pPr>
  </w:style>
  <w:style w:type="paragraph" w:styleId="Titre7">
    <w:name w:val="heading 7"/>
    <w:basedOn w:val="Normal"/>
    <w:next w:val="Normal"/>
    <w:qFormat/>
    <w:rsid w:val="00A8523D"/>
    <w:pPr>
      <w:spacing w:line="240" w:lineRule="auto"/>
      <w:outlineLvl w:val="6"/>
    </w:pPr>
  </w:style>
  <w:style w:type="paragraph" w:styleId="Titre8">
    <w:name w:val="heading 8"/>
    <w:basedOn w:val="Normal"/>
    <w:next w:val="Normal"/>
    <w:qFormat/>
    <w:rsid w:val="00A8523D"/>
    <w:pPr>
      <w:spacing w:line="240" w:lineRule="auto"/>
      <w:outlineLvl w:val="7"/>
    </w:pPr>
  </w:style>
  <w:style w:type="paragraph" w:styleId="Titre9">
    <w:name w:val="heading 9"/>
    <w:basedOn w:val="Normal"/>
    <w:next w:val="Normal"/>
    <w:qFormat/>
    <w:rsid w:val="00A8523D"/>
    <w:pPr>
      <w:spacing w:line="240" w:lineRule="auto"/>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MG">
    <w:name w:val="_ H __M_G"/>
    <w:basedOn w:val="Normal"/>
    <w:next w:val="Normal"/>
    <w:qFormat/>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Numrodepage">
    <w:name w:val="page number"/>
    <w:aliases w:val="7_G"/>
    <w:qFormat/>
    <w:rsid w:val="00A8523D"/>
    <w:rPr>
      <w:rFonts w:ascii="Times New Roman" w:hAnsi="Times New Roman"/>
      <w:b/>
      <w:sz w:val="18"/>
    </w:rPr>
  </w:style>
  <w:style w:type="paragraph" w:styleId="Textebrut">
    <w:name w:val="Plain Text"/>
    <w:basedOn w:val="Normal"/>
    <w:semiHidden/>
    <w:rPr>
      <w:rFonts w:cs="Courier New"/>
    </w:rPr>
  </w:style>
  <w:style w:type="paragraph" w:styleId="Corpsdetexte">
    <w:name w:val="Body Text"/>
    <w:basedOn w:val="Normal"/>
    <w:next w:val="Normal"/>
    <w:link w:val="CorpsdetexteCar"/>
    <w:semiHidden/>
  </w:style>
  <w:style w:type="paragraph" w:styleId="Retraitcorpsdetexte">
    <w:name w:val="Body Text Indent"/>
    <w:basedOn w:val="Normal"/>
    <w:link w:val="RetraitcorpsdetexteCar"/>
    <w:semiHidden/>
    <w:pPr>
      <w:spacing w:after="120"/>
      <w:ind w:left="283"/>
    </w:pPr>
  </w:style>
  <w:style w:type="paragraph" w:styleId="Normalcentr">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Appeldenotedefin">
    <w:name w:val="endnote reference"/>
    <w:aliases w:val="1_G"/>
    <w:qFormat/>
    <w:rsid w:val="00A8523D"/>
    <w:rPr>
      <w:rFonts w:ascii="Times New Roman" w:hAnsi="Times New Roman"/>
      <w:sz w:val="18"/>
      <w:vertAlign w:val="superscript"/>
    </w:rPr>
  </w:style>
  <w:style w:type="character" w:styleId="Appelnotedebasdep">
    <w:name w:val="footnote reference"/>
    <w:aliases w:val="4_G,Footnote Reference/"/>
    <w:uiPriority w:val="99"/>
    <w:qFormat/>
    <w:rsid w:val="00A8523D"/>
    <w:rPr>
      <w:rFonts w:ascii="Times New Roman" w:hAnsi="Times New Roman"/>
      <w:sz w:val="18"/>
      <w:vertAlign w:val="superscript"/>
    </w:rPr>
  </w:style>
  <w:style w:type="paragraph" w:styleId="Notedebasdepage">
    <w:name w:val="footnote text"/>
    <w:aliases w:val="5_G"/>
    <w:basedOn w:val="Normal"/>
    <w:link w:val="NotedebasdepageCar"/>
    <w:uiPriority w:val="99"/>
    <w:qFormat/>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qFormat/>
    <w:rsid w:val="00A8523D"/>
    <w:pPr>
      <w:numPr>
        <w:numId w:val="14"/>
      </w:numPr>
      <w:spacing w:after="120"/>
      <w:ind w:right="1134"/>
      <w:jc w:val="both"/>
    </w:pPr>
  </w:style>
  <w:style w:type="paragraph" w:styleId="Notedefin">
    <w:name w:val="endnote text"/>
    <w:aliases w:val="2_G"/>
    <w:basedOn w:val="Notedebasdepage"/>
    <w:link w:val="NotedefinCar"/>
    <w:qFormat/>
    <w:rsid w:val="00A8523D"/>
  </w:style>
  <w:style w:type="character" w:styleId="Marquedecommentaire">
    <w:name w:val="annotation reference"/>
    <w:uiPriority w:val="99"/>
    <w:rPr>
      <w:sz w:val="6"/>
    </w:rPr>
  </w:style>
  <w:style w:type="paragraph" w:styleId="Commentaire">
    <w:name w:val="annotation text"/>
    <w:basedOn w:val="Normal"/>
    <w:link w:val="CommentaireCar"/>
    <w:uiPriority w:val="99"/>
    <w:rPr>
      <w:lang w:eastAsia="x-none"/>
    </w:rPr>
  </w:style>
  <w:style w:type="character" w:styleId="Numrodeligne">
    <w:name w:val="line number"/>
    <w:semiHidden/>
    <w:rPr>
      <w:sz w:val="14"/>
    </w:rPr>
  </w:style>
  <w:style w:type="paragraph" w:customStyle="1" w:styleId="Bullet2G">
    <w:name w:val="_Bullet 2_G"/>
    <w:basedOn w:val="Normal"/>
    <w:qFormat/>
    <w:rsid w:val="00A8523D"/>
    <w:pPr>
      <w:numPr>
        <w:numId w:val="15"/>
      </w:numPr>
      <w:spacing w:after="120"/>
      <w:ind w:right="1134"/>
      <w:jc w:val="both"/>
    </w:pPr>
  </w:style>
  <w:style w:type="paragraph" w:customStyle="1" w:styleId="H1G">
    <w:name w:val="_ H_1_G"/>
    <w:basedOn w:val="Normal"/>
    <w:next w:val="Normal"/>
    <w:link w:val="H1GChar"/>
    <w:qFormat/>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A8523D"/>
    <w:pPr>
      <w:keepNext/>
      <w:keepLines/>
      <w:tabs>
        <w:tab w:val="right" w:pos="851"/>
      </w:tabs>
      <w:spacing w:before="240" w:after="120" w:line="240" w:lineRule="exact"/>
      <w:ind w:left="1134" w:right="1134" w:hanging="1134"/>
    </w:pPr>
  </w:style>
  <w:style w:type="numbering" w:styleId="111111">
    <w:name w:val="Outline List 2"/>
    <w:basedOn w:val="Aucuneliste"/>
    <w:semiHidden/>
    <w:rsid w:val="008A6C4F"/>
    <w:pPr>
      <w:numPr>
        <w:numId w:val="11"/>
      </w:numPr>
    </w:pPr>
  </w:style>
  <w:style w:type="numbering" w:styleId="1ai">
    <w:name w:val="Outline List 1"/>
    <w:basedOn w:val="Aucuneliste"/>
    <w:semiHidden/>
    <w:rsid w:val="008A6C4F"/>
    <w:pPr>
      <w:numPr>
        <w:numId w:val="12"/>
      </w:numPr>
    </w:pPr>
  </w:style>
  <w:style w:type="numbering" w:styleId="ArticleSection">
    <w:name w:val="Outline List 3"/>
    <w:basedOn w:val="Aucuneliste"/>
    <w:semiHidden/>
    <w:rsid w:val="008A6C4F"/>
    <w:pPr>
      <w:numPr>
        <w:numId w:val="13"/>
      </w:numPr>
    </w:pPr>
  </w:style>
  <w:style w:type="paragraph" w:styleId="Corpsdetexte2">
    <w:name w:val="Body Text 2"/>
    <w:basedOn w:val="Normal"/>
    <w:link w:val="Corpsdetexte2Car"/>
    <w:semiHidden/>
    <w:rsid w:val="008A6C4F"/>
    <w:pPr>
      <w:spacing w:after="120" w:line="480" w:lineRule="auto"/>
    </w:pPr>
  </w:style>
  <w:style w:type="paragraph" w:styleId="Corpsdetexte3">
    <w:name w:val="Body Text 3"/>
    <w:basedOn w:val="Normal"/>
    <w:semiHidden/>
    <w:rsid w:val="008A6C4F"/>
    <w:pPr>
      <w:spacing w:after="120"/>
    </w:pPr>
    <w:rPr>
      <w:sz w:val="16"/>
      <w:szCs w:val="16"/>
    </w:rPr>
  </w:style>
  <w:style w:type="paragraph" w:styleId="Retrait1religne">
    <w:name w:val="Body Text First Indent"/>
    <w:basedOn w:val="Corpsdetexte"/>
    <w:semiHidden/>
    <w:rsid w:val="008A6C4F"/>
    <w:pPr>
      <w:spacing w:after="120"/>
      <w:ind w:firstLine="210"/>
    </w:pPr>
  </w:style>
  <w:style w:type="paragraph" w:styleId="Retraitcorpset1relig">
    <w:name w:val="Body Text First Indent 2"/>
    <w:basedOn w:val="Retraitcorpsdetexte"/>
    <w:semiHidden/>
    <w:rsid w:val="008A6C4F"/>
    <w:pPr>
      <w:ind w:firstLine="210"/>
    </w:pPr>
  </w:style>
  <w:style w:type="paragraph" w:styleId="Retraitcorpsdetexte2">
    <w:name w:val="Body Text Indent 2"/>
    <w:basedOn w:val="Normal"/>
    <w:link w:val="Retraitcorpsdetexte2Car"/>
    <w:semiHidden/>
    <w:rsid w:val="008A6C4F"/>
    <w:pPr>
      <w:spacing w:after="120" w:line="480" w:lineRule="auto"/>
      <w:ind w:left="283"/>
    </w:pPr>
  </w:style>
  <w:style w:type="paragraph" w:styleId="Retraitcorpsdetexte3">
    <w:name w:val="Body Text Indent 3"/>
    <w:basedOn w:val="Normal"/>
    <w:link w:val="Retraitcorpsdetexte3Car"/>
    <w:semiHidden/>
    <w:rsid w:val="008A6C4F"/>
    <w:pPr>
      <w:spacing w:after="120"/>
      <w:ind w:left="283"/>
    </w:pPr>
    <w:rPr>
      <w:sz w:val="16"/>
      <w:szCs w:val="16"/>
    </w:rPr>
  </w:style>
  <w:style w:type="paragraph" w:styleId="Formuledepolitesse">
    <w:name w:val="Closing"/>
    <w:basedOn w:val="Normal"/>
    <w:semiHidden/>
    <w:rsid w:val="008A6C4F"/>
    <w:pPr>
      <w:ind w:left="4252"/>
    </w:pPr>
  </w:style>
  <w:style w:type="paragraph" w:styleId="Date">
    <w:name w:val="Date"/>
    <w:basedOn w:val="Normal"/>
    <w:next w:val="Normal"/>
    <w:semiHidden/>
    <w:rsid w:val="008A6C4F"/>
  </w:style>
  <w:style w:type="paragraph" w:styleId="Signaturelectronique">
    <w:name w:val="E-mail Signature"/>
    <w:basedOn w:val="Normal"/>
    <w:semiHidden/>
    <w:rsid w:val="008A6C4F"/>
  </w:style>
  <w:style w:type="character" w:styleId="Accentuation">
    <w:name w:val="Emphasis"/>
    <w:qFormat/>
    <w:rsid w:val="008A6C4F"/>
    <w:rPr>
      <w:i/>
      <w:iCs/>
    </w:rPr>
  </w:style>
  <w:style w:type="paragraph" w:styleId="Adresseexpditeur">
    <w:name w:val="envelope return"/>
    <w:basedOn w:val="Normal"/>
    <w:semiHidden/>
    <w:rsid w:val="008A6C4F"/>
    <w:rPr>
      <w:rFonts w:ascii="Arial" w:hAnsi="Arial" w:cs="Arial"/>
    </w:rPr>
  </w:style>
  <w:style w:type="character" w:styleId="Lienhypertextesuivivisit">
    <w:name w:val="FollowedHyperlink"/>
    <w:rsid w:val="00A8523D"/>
    <w:rPr>
      <w:color w:val="auto"/>
      <w:u w:val="none"/>
    </w:rPr>
  </w:style>
  <w:style w:type="character" w:styleId="AcronymeHTML">
    <w:name w:val="HTML Acronym"/>
    <w:basedOn w:val="Policepardfaut"/>
    <w:semiHidden/>
    <w:rsid w:val="008A6C4F"/>
  </w:style>
  <w:style w:type="paragraph" w:styleId="AdresseHTML">
    <w:name w:val="HTML Address"/>
    <w:basedOn w:val="Normal"/>
    <w:semiHidden/>
    <w:rsid w:val="008A6C4F"/>
    <w:rPr>
      <w:i/>
      <w:iCs/>
    </w:rPr>
  </w:style>
  <w:style w:type="character" w:styleId="CitationHTML">
    <w:name w:val="HTML Cite"/>
    <w:semiHidden/>
    <w:rsid w:val="008A6C4F"/>
    <w:rPr>
      <w:i/>
      <w:iCs/>
    </w:rPr>
  </w:style>
  <w:style w:type="character" w:styleId="CodeHTML">
    <w:name w:val="HTML Code"/>
    <w:semiHidden/>
    <w:rsid w:val="008A6C4F"/>
    <w:rPr>
      <w:rFonts w:ascii="Courier New" w:hAnsi="Courier New" w:cs="Courier New"/>
      <w:sz w:val="20"/>
      <w:szCs w:val="20"/>
    </w:rPr>
  </w:style>
  <w:style w:type="character" w:styleId="DfinitionHTML">
    <w:name w:val="HTML Definition"/>
    <w:semiHidden/>
    <w:rsid w:val="008A6C4F"/>
    <w:rPr>
      <w:i/>
      <w:iCs/>
    </w:rPr>
  </w:style>
  <w:style w:type="character" w:styleId="ClavierHTML">
    <w:name w:val="HTML Keyboard"/>
    <w:semiHidden/>
    <w:rsid w:val="008A6C4F"/>
    <w:rPr>
      <w:rFonts w:ascii="Courier New" w:hAnsi="Courier New" w:cs="Courier New"/>
      <w:sz w:val="20"/>
      <w:szCs w:val="20"/>
    </w:rPr>
  </w:style>
  <w:style w:type="paragraph" w:styleId="PrformatHTML">
    <w:name w:val="HTML Preformatted"/>
    <w:basedOn w:val="Normal"/>
    <w:link w:val="PrformatHTMLCar"/>
    <w:uiPriority w:val="99"/>
    <w:rsid w:val="008A6C4F"/>
    <w:rPr>
      <w:rFonts w:ascii="Courier New" w:hAnsi="Courier New" w:cs="Courier New"/>
    </w:rPr>
  </w:style>
  <w:style w:type="character" w:styleId="ExempleHTML">
    <w:name w:val="HTML Sample"/>
    <w:semiHidden/>
    <w:rsid w:val="008A6C4F"/>
    <w:rPr>
      <w:rFonts w:ascii="Courier New" w:hAnsi="Courier New" w:cs="Courier New"/>
    </w:rPr>
  </w:style>
  <w:style w:type="character" w:styleId="MachinecrireHTML">
    <w:name w:val="HTML Typewriter"/>
    <w:semiHidden/>
    <w:rsid w:val="008A6C4F"/>
    <w:rPr>
      <w:rFonts w:ascii="Courier New" w:hAnsi="Courier New" w:cs="Courier New"/>
      <w:sz w:val="20"/>
      <w:szCs w:val="20"/>
    </w:rPr>
  </w:style>
  <w:style w:type="character" w:styleId="VariableHTML">
    <w:name w:val="HTML Variable"/>
    <w:semiHidden/>
    <w:rsid w:val="008A6C4F"/>
    <w:rPr>
      <w:i/>
      <w:iCs/>
    </w:rPr>
  </w:style>
  <w:style w:type="character" w:styleId="Lienhypertexte">
    <w:name w:val="Hyperlink"/>
    <w:uiPriority w:val="99"/>
    <w:rsid w:val="00A8523D"/>
    <w:rPr>
      <w:color w:val="auto"/>
      <w:u w:val="none"/>
    </w:rPr>
  </w:style>
  <w:style w:type="paragraph" w:styleId="Liste">
    <w:name w:val="List"/>
    <w:basedOn w:val="Normal"/>
    <w:semiHidden/>
    <w:rsid w:val="008A6C4F"/>
    <w:pPr>
      <w:ind w:left="283" w:hanging="283"/>
    </w:pPr>
  </w:style>
  <w:style w:type="paragraph" w:styleId="Liste2">
    <w:name w:val="List 2"/>
    <w:basedOn w:val="Normal"/>
    <w:semiHidden/>
    <w:rsid w:val="008A6C4F"/>
    <w:pPr>
      <w:ind w:left="566" w:hanging="283"/>
    </w:pPr>
  </w:style>
  <w:style w:type="paragraph" w:styleId="Liste3">
    <w:name w:val="List 3"/>
    <w:basedOn w:val="Normal"/>
    <w:semiHidden/>
    <w:rsid w:val="008A6C4F"/>
    <w:pPr>
      <w:ind w:left="849" w:hanging="283"/>
    </w:pPr>
  </w:style>
  <w:style w:type="paragraph" w:styleId="Liste4">
    <w:name w:val="List 4"/>
    <w:basedOn w:val="Normal"/>
    <w:semiHidden/>
    <w:rsid w:val="008A6C4F"/>
    <w:pPr>
      <w:ind w:left="1132" w:hanging="283"/>
    </w:pPr>
  </w:style>
  <w:style w:type="paragraph" w:styleId="Liste5">
    <w:name w:val="List 5"/>
    <w:basedOn w:val="Normal"/>
    <w:rsid w:val="008A6C4F"/>
    <w:pPr>
      <w:ind w:left="1415" w:hanging="283"/>
    </w:pPr>
  </w:style>
  <w:style w:type="paragraph" w:styleId="Listepuces">
    <w:name w:val="List Bullet"/>
    <w:basedOn w:val="Normal"/>
    <w:semiHidden/>
    <w:rsid w:val="008A6C4F"/>
    <w:pPr>
      <w:numPr>
        <w:numId w:val="6"/>
      </w:numPr>
    </w:pPr>
  </w:style>
  <w:style w:type="paragraph" w:styleId="Listepuces2">
    <w:name w:val="List Bullet 2"/>
    <w:basedOn w:val="Normal"/>
    <w:semiHidden/>
    <w:rsid w:val="008A6C4F"/>
    <w:pPr>
      <w:numPr>
        <w:numId w:val="7"/>
      </w:numPr>
    </w:pPr>
  </w:style>
  <w:style w:type="paragraph" w:styleId="Listepuces3">
    <w:name w:val="List Bullet 3"/>
    <w:basedOn w:val="Normal"/>
    <w:semiHidden/>
    <w:rsid w:val="008A6C4F"/>
    <w:pPr>
      <w:numPr>
        <w:numId w:val="8"/>
      </w:numPr>
    </w:pPr>
  </w:style>
  <w:style w:type="paragraph" w:styleId="Listepuces4">
    <w:name w:val="List Bullet 4"/>
    <w:basedOn w:val="Normal"/>
    <w:semiHidden/>
    <w:rsid w:val="008A6C4F"/>
    <w:pPr>
      <w:numPr>
        <w:numId w:val="9"/>
      </w:numPr>
    </w:pPr>
  </w:style>
  <w:style w:type="paragraph" w:styleId="Listepuces5">
    <w:name w:val="List Bullet 5"/>
    <w:basedOn w:val="Normal"/>
    <w:semiHidden/>
    <w:rsid w:val="008A6C4F"/>
    <w:pPr>
      <w:numPr>
        <w:numId w:val="10"/>
      </w:numPr>
    </w:pPr>
  </w:style>
  <w:style w:type="paragraph" w:styleId="Listecontinue">
    <w:name w:val="List Continue"/>
    <w:basedOn w:val="Normal"/>
    <w:rsid w:val="008A6C4F"/>
    <w:pPr>
      <w:spacing w:after="120"/>
      <w:ind w:left="283"/>
    </w:pPr>
  </w:style>
  <w:style w:type="paragraph" w:styleId="Listecontinue2">
    <w:name w:val="List Continue 2"/>
    <w:basedOn w:val="Normal"/>
    <w:semiHidden/>
    <w:rsid w:val="008A6C4F"/>
    <w:pPr>
      <w:spacing w:after="120"/>
      <w:ind w:left="566"/>
    </w:pPr>
  </w:style>
  <w:style w:type="paragraph" w:styleId="Listecontinue3">
    <w:name w:val="List Continue 3"/>
    <w:basedOn w:val="Normal"/>
    <w:semiHidden/>
    <w:rsid w:val="008A6C4F"/>
    <w:pPr>
      <w:spacing w:after="120"/>
      <w:ind w:left="849"/>
    </w:pPr>
  </w:style>
  <w:style w:type="paragraph" w:styleId="Listecontinue4">
    <w:name w:val="List Continue 4"/>
    <w:basedOn w:val="Normal"/>
    <w:semiHidden/>
    <w:rsid w:val="008A6C4F"/>
    <w:pPr>
      <w:spacing w:after="120"/>
      <w:ind w:left="1132"/>
    </w:pPr>
  </w:style>
  <w:style w:type="paragraph" w:styleId="Listecontinue5">
    <w:name w:val="List Continue 5"/>
    <w:basedOn w:val="Normal"/>
    <w:semiHidden/>
    <w:rsid w:val="008A6C4F"/>
    <w:pPr>
      <w:spacing w:after="120"/>
      <w:ind w:left="1415"/>
    </w:pPr>
  </w:style>
  <w:style w:type="paragraph" w:styleId="Listenumros">
    <w:name w:val="List Number"/>
    <w:basedOn w:val="Normal"/>
    <w:semiHidden/>
    <w:rsid w:val="008A6C4F"/>
    <w:pPr>
      <w:numPr>
        <w:numId w:val="5"/>
      </w:numPr>
    </w:pPr>
  </w:style>
  <w:style w:type="paragraph" w:styleId="Listenumros2">
    <w:name w:val="List Number 2"/>
    <w:basedOn w:val="Normal"/>
    <w:semiHidden/>
    <w:rsid w:val="008A6C4F"/>
    <w:pPr>
      <w:numPr>
        <w:numId w:val="4"/>
      </w:numPr>
    </w:pPr>
  </w:style>
  <w:style w:type="paragraph" w:styleId="Listenumros3">
    <w:name w:val="List Number 3"/>
    <w:basedOn w:val="Normal"/>
    <w:semiHidden/>
    <w:rsid w:val="008A6C4F"/>
    <w:pPr>
      <w:numPr>
        <w:numId w:val="3"/>
      </w:numPr>
    </w:pPr>
  </w:style>
  <w:style w:type="paragraph" w:styleId="Listenumros4">
    <w:name w:val="List Number 4"/>
    <w:basedOn w:val="Normal"/>
    <w:semiHidden/>
    <w:rsid w:val="008A6C4F"/>
    <w:pPr>
      <w:numPr>
        <w:numId w:val="1"/>
      </w:numPr>
    </w:pPr>
  </w:style>
  <w:style w:type="paragraph" w:styleId="Listenumros5">
    <w:name w:val="List Number 5"/>
    <w:basedOn w:val="Normal"/>
    <w:semiHidden/>
    <w:rsid w:val="008A6C4F"/>
    <w:pPr>
      <w:numPr>
        <w:numId w:val="2"/>
      </w:numPr>
    </w:pPr>
  </w:style>
  <w:style w:type="paragraph" w:styleId="En-ttedemessage">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Retraitnormal">
    <w:name w:val="Normal Indent"/>
    <w:basedOn w:val="Normal"/>
    <w:semiHidden/>
    <w:rsid w:val="008A6C4F"/>
    <w:pPr>
      <w:ind w:left="567"/>
    </w:pPr>
  </w:style>
  <w:style w:type="paragraph" w:styleId="Titredenote">
    <w:name w:val="Note Heading"/>
    <w:basedOn w:val="Normal"/>
    <w:next w:val="Normal"/>
    <w:semiHidden/>
    <w:rsid w:val="008A6C4F"/>
  </w:style>
  <w:style w:type="paragraph" w:styleId="Salutations">
    <w:name w:val="Salutation"/>
    <w:basedOn w:val="Normal"/>
    <w:next w:val="Normal"/>
    <w:semiHidden/>
    <w:rsid w:val="008A6C4F"/>
  </w:style>
  <w:style w:type="paragraph" w:styleId="Signature">
    <w:name w:val="Signature"/>
    <w:basedOn w:val="Normal"/>
    <w:semiHidden/>
    <w:rsid w:val="008A6C4F"/>
    <w:pPr>
      <w:ind w:left="4252"/>
    </w:pPr>
  </w:style>
  <w:style w:type="character" w:styleId="lev">
    <w:name w:val="Strong"/>
    <w:uiPriority w:val="22"/>
    <w:qFormat/>
    <w:rsid w:val="008A6C4F"/>
    <w:rPr>
      <w:b/>
      <w:bCs/>
    </w:rPr>
  </w:style>
  <w:style w:type="paragraph" w:styleId="Sous-titre">
    <w:name w:val="Subtitle"/>
    <w:basedOn w:val="Normal"/>
    <w:qFormat/>
    <w:rsid w:val="008A6C4F"/>
    <w:pPr>
      <w:spacing w:after="60"/>
      <w:jc w:val="center"/>
      <w:outlineLvl w:val="1"/>
    </w:pPr>
    <w:rPr>
      <w:rFonts w:ascii="Arial" w:hAnsi="Arial" w:cs="Arial"/>
      <w:sz w:val="24"/>
      <w:szCs w:val="24"/>
    </w:rPr>
  </w:style>
  <w:style w:type="table" w:styleId="Effetsdetableau3D1">
    <w:name w:val="Table 3D effects 1"/>
    <w:basedOn w:val="Tableau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utableau">
    <w:name w:val="Table Grid"/>
    <w:basedOn w:val="TableauNormal"/>
    <w:uiPriority w:val="3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Grilledetableau1">
    <w:name w:val="Table Grid 1"/>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link w:val="TitreCar"/>
    <w:qFormat/>
    <w:rsid w:val="008A6C4F"/>
    <w:pPr>
      <w:spacing w:before="240" w:after="60"/>
      <w:jc w:val="center"/>
      <w:outlineLvl w:val="0"/>
    </w:pPr>
    <w:rPr>
      <w:rFonts w:ascii="Arial" w:hAnsi="Arial" w:cs="Arial"/>
      <w:b/>
      <w:bCs/>
      <w:kern w:val="28"/>
      <w:sz w:val="32"/>
      <w:szCs w:val="32"/>
    </w:rPr>
  </w:style>
  <w:style w:type="paragraph" w:styleId="Adressedestinataire">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Pieddepage">
    <w:name w:val="footer"/>
    <w:aliases w:val="3_G"/>
    <w:basedOn w:val="Normal"/>
    <w:link w:val="PieddepageCar"/>
    <w:uiPriority w:val="99"/>
    <w:qFormat/>
    <w:rsid w:val="00A8523D"/>
    <w:pPr>
      <w:spacing w:line="240" w:lineRule="auto"/>
    </w:pPr>
    <w:rPr>
      <w:sz w:val="16"/>
    </w:rPr>
  </w:style>
  <w:style w:type="paragraph" w:styleId="En-tte">
    <w:name w:val="header"/>
    <w:aliases w:val="6_G"/>
    <w:basedOn w:val="Normal"/>
    <w:link w:val="En-tteCar"/>
    <w:qFormat/>
    <w:rsid w:val="00A8523D"/>
    <w:pPr>
      <w:pBdr>
        <w:bottom w:val="single" w:sz="4" w:space="4" w:color="auto"/>
      </w:pBdr>
      <w:spacing w:line="240" w:lineRule="auto"/>
    </w:pPr>
    <w:rPr>
      <w:b/>
      <w:sz w:val="18"/>
    </w:rPr>
  </w:style>
  <w:style w:type="paragraph" w:styleId="Textedebulles">
    <w:name w:val="Balloon Text"/>
    <w:basedOn w:val="Normal"/>
    <w:link w:val="TextedebullesCar"/>
    <w:rsid w:val="000216CC"/>
    <w:pPr>
      <w:spacing w:line="240" w:lineRule="auto"/>
    </w:pPr>
    <w:rPr>
      <w:rFonts w:ascii="Tahoma" w:hAnsi="Tahoma"/>
      <w:sz w:val="16"/>
      <w:szCs w:val="16"/>
      <w:lang w:val="x-none"/>
    </w:rPr>
  </w:style>
  <w:style w:type="character" w:customStyle="1" w:styleId="TextedebullesCar">
    <w:name w:val="Texte de bulles Car"/>
    <w:link w:val="Textedebulles"/>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Paragraphedeliste">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qFormat/>
    <w:locked/>
    <w:rsid w:val="00E34E58"/>
    <w:rPr>
      <w:lang w:eastAsia="en-US"/>
    </w:rPr>
  </w:style>
  <w:style w:type="character" w:customStyle="1" w:styleId="NotedebasdepageCar">
    <w:name w:val="Note de bas de page Car"/>
    <w:aliases w:val="5_G Car"/>
    <w:link w:val="Notedebasdepage"/>
    <w:uiPriority w:val="99"/>
    <w:rsid w:val="00E34E58"/>
    <w:rPr>
      <w:sz w:val="18"/>
      <w:lang w:eastAsia="en-US"/>
    </w:rPr>
  </w:style>
  <w:style w:type="paragraph" w:styleId="Objetducommentaire">
    <w:name w:val="annotation subject"/>
    <w:basedOn w:val="Commentaire"/>
    <w:next w:val="Commentaire"/>
    <w:link w:val="ObjetducommentaireCar"/>
    <w:rsid w:val="00115303"/>
    <w:rPr>
      <w:b/>
      <w:bCs/>
    </w:rPr>
  </w:style>
  <w:style w:type="character" w:customStyle="1" w:styleId="CommentaireCar">
    <w:name w:val="Commentaire Car"/>
    <w:link w:val="Commentaire"/>
    <w:uiPriority w:val="99"/>
    <w:rsid w:val="00115303"/>
    <w:rPr>
      <w:lang w:val="en-GB"/>
    </w:rPr>
  </w:style>
  <w:style w:type="character" w:customStyle="1" w:styleId="ObjetducommentaireCar">
    <w:name w:val="Objet du commentaire Car"/>
    <w:link w:val="Objetducommentaire"/>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Titre3Car">
    <w:name w:val="Titre 3 Car"/>
    <w:link w:val="Titre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character" w:customStyle="1" w:styleId="H1GChar">
    <w:name w:val="_ H_1_G Char"/>
    <w:link w:val="H1G"/>
    <w:rsid w:val="00A83451"/>
    <w:rPr>
      <w:b/>
      <w:sz w:val="24"/>
      <w:lang w:eastAsia="en-US"/>
    </w:rPr>
  </w:style>
  <w:style w:type="paragraph" w:customStyle="1" w:styleId="ManualBodyText">
    <w:name w:val="Manual Body Text"/>
    <w:basedOn w:val="Corpsdetexte"/>
    <w:link w:val="ManualBodyTextChar"/>
    <w:rsid w:val="00EC1F27"/>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EC1F27"/>
    <w:pPr>
      <w:keepNext/>
      <w:keepLines/>
      <w:tabs>
        <w:tab w:val="clear" w:pos="1418"/>
      </w:tabs>
      <w:jc w:val="center"/>
    </w:pPr>
    <w:rPr>
      <w:b/>
      <w:sz w:val="26"/>
      <w:szCs w:val="26"/>
    </w:rPr>
  </w:style>
  <w:style w:type="paragraph" w:customStyle="1" w:styleId="ManualHeading2">
    <w:name w:val="Manual Heading 2"/>
    <w:basedOn w:val="ManualBodyText"/>
    <w:next w:val="ManualBodyText"/>
    <w:rsid w:val="00EC1F27"/>
    <w:pPr>
      <w:keepNext/>
      <w:keepLines/>
    </w:pPr>
    <w:rPr>
      <w:b/>
    </w:rPr>
  </w:style>
  <w:style w:type="paragraph" w:customStyle="1" w:styleId="ManualHeading3">
    <w:name w:val="Manual Heading 3"/>
    <w:basedOn w:val="ManualBodyText"/>
    <w:next w:val="ManualBodyText"/>
    <w:rsid w:val="00EC1F27"/>
    <w:pPr>
      <w:keepNext/>
      <w:keepLines/>
    </w:pPr>
    <w:rPr>
      <w:b/>
    </w:rPr>
  </w:style>
  <w:style w:type="paragraph" w:customStyle="1" w:styleId="ManualHeading4">
    <w:name w:val="Manual Heading 4"/>
    <w:basedOn w:val="ManualBodyText"/>
    <w:next w:val="ManualBodyText"/>
    <w:rsid w:val="00EC1F27"/>
    <w:pPr>
      <w:keepNext/>
      <w:keepLines/>
    </w:pPr>
  </w:style>
  <w:style w:type="paragraph" w:customStyle="1" w:styleId="ManualHeading5">
    <w:name w:val="Manual Heading 5"/>
    <w:basedOn w:val="ManualBodyText"/>
    <w:next w:val="ManualBodyText"/>
    <w:rsid w:val="00EC1F27"/>
    <w:pPr>
      <w:keepNext/>
      <w:keepLines/>
    </w:pPr>
  </w:style>
  <w:style w:type="paragraph" w:customStyle="1" w:styleId="ManualHeading6">
    <w:name w:val="Manual Heading 6"/>
    <w:basedOn w:val="ManualBodyText"/>
    <w:next w:val="ManualBodyText"/>
    <w:rsid w:val="00EC1F27"/>
    <w:pPr>
      <w:keepNext/>
      <w:keepLines/>
    </w:pPr>
  </w:style>
  <w:style w:type="paragraph" w:customStyle="1" w:styleId="ManualPartEN">
    <w:name w:val="Manual Part EN"/>
    <w:basedOn w:val="ManualHeading1"/>
    <w:next w:val="ManualHeading1"/>
    <w:rsid w:val="00EC1F27"/>
    <w:rPr>
      <w:bCs/>
      <w:sz w:val="56"/>
      <w:szCs w:val="44"/>
    </w:rPr>
  </w:style>
  <w:style w:type="character" w:customStyle="1" w:styleId="PrformatHTMLCar">
    <w:name w:val="Préformaté HTML Car"/>
    <w:link w:val="PrformatHTML"/>
    <w:uiPriority w:val="99"/>
    <w:rsid w:val="00EC1F27"/>
    <w:rPr>
      <w:rFonts w:ascii="Courier New" w:hAnsi="Courier New" w:cs="Courier New"/>
      <w:lang w:eastAsia="en-US"/>
    </w:rPr>
  </w:style>
  <w:style w:type="character" w:customStyle="1" w:styleId="PieddepageCar">
    <w:name w:val="Pied de page Car"/>
    <w:aliases w:val="3_G Car"/>
    <w:link w:val="Pieddepage"/>
    <w:uiPriority w:val="99"/>
    <w:rsid w:val="00EC1F27"/>
    <w:rPr>
      <w:sz w:val="16"/>
      <w:lang w:eastAsia="en-US"/>
    </w:rPr>
  </w:style>
  <w:style w:type="character" w:customStyle="1" w:styleId="RetraitcorpsdetexteCar">
    <w:name w:val="Retrait corps de texte Car"/>
    <w:link w:val="Retraitcorpsdetexte"/>
    <w:semiHidden/>
    <w:rsid w:val="00EC1F27"/>
    <w:rPr>
      <w:lang w:eastAsia="en-US"/>
    </w:rPr>
  </w:style>
  <w:style w:type="character" w:customStyle="1" w:styleId="Retraitcorpsdetexte2Car">
    <w:name w:val="Retrait corps de texte 2 Car"/>
    <w:link w:val="Retraitcorpsdetexte2"/>
    <w:semiHidden/>
    <w:rsid w:val="00EC1F27"/>
    <w:rPr>
      <w:lang w:eastAsia="en-US"/>
    </w:rPr>
  </w:style>
  <w:style w:type="character" w:customStyle="1" w:styleId="CorpsdetexteCar">
    <w:name w:val="Corps de texte Car"/>
    <w:link w:val="Corpsdetexte"/>
    <w:semiHidden/>
    <w:rsid w:val="00EC1F27"/>
    <w:rPr>
      <w:lang w:eastAsia="en-US"/>
    </w:rPr>
  </w:style>
  <w:style w:type="character" w:customStyle="1" w:styleId="En-tteCar">
    <w:name w:val="En-tête Car"/>
    <w:aliases w:val="6_G Car"/>
    <w:link w:val="En-tte"/>
    <w:rsid w:val="00EC1F27"/>
    <w:rPr>
      <w:b/>
      <w:sz w:val="18"/>
      <w:lang w:eastAsia="en-US"/>
    </w:rPr>
  </w:style>
  <w:style w:type="character" w:customStyle="1" w:styleId="Retraitcorpsdetexte3Car">
    <w:name w:val="Retrait corps de texte 3 Car"/>
    <w:link w:val="Retraitcorpsdetexte3"/>
    <w:semiHidden/>
    <w:rsid w:val="00EC1F27"/>
    <w:rPr>
      <w:sz w:val="16"/>
      <w:szCs w:val="16"/>
      <w:lang w:eastAsia="en-US"/>
    </w:rPr>
  </w:style>
  <w:style w:type="character" w:customStyle="1" w:styleId="TitreCar">
    <w:name w:val="Titre Car"/>
    <w:link w:val="Titre"/>
    <w:rsid w:val="00EC1F27"/>
    <w:rPr>
      <w:rFonts w:ascii="Arial" w:hAnsi="Arial" w:cs="Arial"/>
      <w:b/>
      <w:bCs/>
      <w:kern w:val="28"/>
      <w:sz w:val="32"/>
      <w:szCs w:val="32"/>
      <w:lang w:eastAsia="en-US"/>
    </w:rPr>
  </w:style>
  <w:style w:type="character" w:customStyle="1" w:styleId="Titre5Car">
    <w:name w:val="Titre 5 Car"/>
    <w:link w:val="Titre5"/>
    <w:rsid w:val="00EC1F27"/>
    <w:rPr>
      <w:lang w:eastAsia="en-US"/>
    </w:rPr>
  </w:style>
  <w:style w:type="character" w:customStyle="1" w:styleId="NotedefinCar">
    <w:name w:val="Note de fin Car"/>
    <w:aliases w:val="2_G Car"/>
    <w:link w:val="Notedefin"/>
    <w:rsid w:val="00EC1F27"/>
    <w:rPr>
      <w:sz w:val="18"/>
      <w:lang w:val="x-none" w:eastAsia="en-US"/>
    </w:rPr>
  </w:style>
  <w:style w:type="paragraph" w:customStyle="1" w:styleId="a">
    <w:name w:val="–"/>
    <w:rsid w:val="00EC1F27"/>
    <w:pPr>
      <w:autoSpaceDE w:val="0"/>
      <w:autoSpaceDN w:val="0"/>
      <w:adjustRightInd w:val="0"/>
      <w:jc w:val="both"/>
    </w:pPr>
    <w:rPr>
      <w:rFonts w:ascii="Arial" w:hAnsi="Arial"/>
      <w:sz w:val="24"/>
      <w:szCs w:val="24"/>
    </w:rPr>
  </w:style>
  <w:style w:type="paragraph" w:customStyle="1" w:styleId="font5">
    <w:name w:val="font5"/>
    <w:basedOn w:val="Normal"/>
    <w:semiHidden/>
    <w:rsid w:val="00EC1F2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EC1F27"/>
    <w:pPr>
      <w:keepNext/>
      <w:keepLines/>
      <w:tabs>
        <w:tab w:val="left" w:pos="-720"/>
      </w:tabs>
      <w:suppressAutoHyphens/>
    </w:pPr>
    <w:rPr>
      <w:rFonts w:ascii="Times Roman" w:hAnsi="Times Roman"/>
      <w:sz w:val="22"/>
    </w:rPr>
  </w:style>
  <w:style w:type="paragraph" w:customStyle="1" w:styleId="Num-DocParagraph">
    <w:name w:val="Num-Doc Paragraph"/>
    <w:basedOn w:val="Corpsdetexte"/>
    <w:rsid w:val="00EC1F27"/>
    <w:pPr>
      <w:tabs>
        <w:tab w:val="left" w:pos="851"/>
        <w:tab w:val="left" w:pos="1191"/>
        <w:tab w:val="left" w:pos="1531"/>
      </w:tabs>
      <w:suppressAutoHyphens w:val="0"/>
      <w:spacing w:after="240" w:line="240" w:lineRule="auto"/>
      <w:jc w:val="both"/>
    </w:pPr>
    <w:rPr>
      <w:rFonts w:ascii="Times" w:hAnsi="Times"/>
      <w:sz w:val="22"/>
    </w:rPr>
  </w:style>
  <w:style w:type="character" w:customStyle="1" w:styleId="Corpsdetexte2Car">
    <w:name w:val="Corps de texte 2 Car"/>
    <w:link w:val="Corpsdetexte2"/>
    <w:semiHidden/>
    <w:rsid w:val="00EC1F27"/>
    <w:rPr>
      <w:lang w:eastAsia="en-US"/>
    </w:rPr>
  </w:style>
  <w:style w:type="character" w:customStyle="1" w:styleId="ManualBodyTextChar">
    <w:name w:val="Manual Body Text Char"/>
    <w:link w:val="ManualBodyText"/>
    <w:rsid w:val="00EC1F27"/>
    <w:rPr>
      <w:sz w:val="22"/>
      <w:szCs w:val="22"/>
      <w:lang w:eastAsia="fr-FR"/>
    </w:rPr>
  </w:style>
  <w:style w:type="character" w:styleId="Textedelespacerserv">
    <w:name w:val="Placeholder Text"/>
    <w:uiPriority w:val="99"/>
    <w:semiHidden/>
    <w:rsid w:val="00EC1F27"/>
    <w:rPr>
      <w:color w:val="808080"/>
    </w:rPr>
  </w:style>
  <w:style w:type="paragraph" w:styleId="Lgende">
    <w:name w:val="caption"/>
    <w:basedOn w:val="Normal"/>
    <w:next w:val="Normal"/>
    <w:qFormat/>
    <w:rsid w:val="00EC1F27"/>
    <w:pPr>
      <w:tabs>
        <w:tab w:val="left" w:pos="1418"/>
      </w:tabs>
      <w:suppressAutoHyphens w:val="0"/>
      <w:spacing w:line="240" w:lineRule="auto"/>
      <w:jc w:val="center"/>
    </w:pPr>
    <w:rPr>
      <w:b/>
      <w:bCs/>
      <w:sz w:val="22"/>
    </w:rPr>
  </w:style>
  <w:style w:type="paragraph" w:customStyle="1" w:styleId="Level1">
    <w:name w:val="Level 1"/>
    <w:semiHidden/>
    <w:rsid w:val="00EC1F27"/>
    <w:pPr>
      <w:autoSpaceDE w:val="0"/>
      <w:autoSpaceDN w:val="0"/>
      <w:adjustRightInd w:val="0"/>
      <w:ind w:left="-1440"/>
      <w:jc w:val="both"/>
    </w:pPr>
    <w:rPr>
      <w:sz w:val="24"/>
      <w:szCs w:val="24"/>
      <w:lang w:val="en-GB" w:eastAsia="fr-FR"/>
    </w:rPr>
  </w:style>
  <w:style w:type="paragraph" w:customStyle="1" w:styleId="Level2">
    <w:name w:val="Level 2"/>
    <w:semiHidden/>
    <w:rsid w:val="00EC1F27"/>
    <w:pPr>
      <w:autoSpaceDE w:val="0"/>
      <w:autoSpaceDN w:val="0"/>
      <w:adjustRightInd w:val="0"/>
      <w:ind w:left="-1440"/>
      <w:jc w:val="both"/>
    </w:pPr>
    <w:rPr>
      <w:sz w:val="24"/>
      <w:szCs w:val="24"/>
      <w:lang w:val="en-GB" w:eastAsia="fr-FR"/>
    </w:rPr>
  </w:style>
  <w:style w:type="paragraph" w:customStyle="1" w:styleId="Level3">
    <w:name w:val="Level 3"/>
    <w:semiHidden/>
    <w:rsid w:val="00EC1F27"/>
    <w:pPr>
      <w:autoSpaceDE w:val="0"/>
      <w:autoSpaceDN w:val="0"/>
      <w:adjustRightInd w:val="0"/>
      <w:ind w:left="-1440"/>
      <w:jc w:val="both"/>
    </w:pPr>
    <w:rPr>
      <w:sz w:val="24"/>
      <w:szCs w:val="24"/>
      <w:lang w:val="en-GB" w:eastAsia="fr-FR"/>
    </w:rPr>
  </w:style>
  <w:style w:type="paragraph" w:customStyle="1" w:styleId="Level4">
    <w:name w:val="Level 4"/>
    <w:semiHidden/>
    <w:rsid w:val="00EC1F27"/>
    <w:pPr>
      <w:autoSpaceDE w:val="0"/>
      <w:autoSpaceDN w:val="0"/>
      <w:adjustRightInd w:val="0"/>
      <w:ind w:left="-1440"/>
      <w:jc w:val="both"/>
    </w:pPr>
    <w:rPr>
      <w:sz w:val="24"/>
      <w:szCs w:val="24"/>
      <w:lang w:val="en-GB" w:eastAsia="fr-FR"/>
    </w:rPr>
  </w:style>
  <w:style w:type="paragraph" w:customStyle="1" w:styleId="Level5">
    <w:name w:val="Level 5"/>
    <w:semiHidden/>
    <w:rsid w:val="00EC1F27"/>
    <w:pPr>
      <w:autoSpaceDE w:val="0"/>
      <w:autoSpaceDN w:val="0"/>
      <w:adjustRightInd w:val="0"/>
      <w:ind w:left="-1440"/>
      <w:jc w:val="both"/>
    </w:pPr>
    <w:rPr>
      <w:sz w:val="24"/>
      <w:szCs w:val="24"/>
      <w:lang w:val="en-GB" w:eastAsia="fr-FR"/>
    </w:rPr>
  </w:style>
  <w:style w:type="paragraph" w:customStyle="1" w:styleId="Level6">
    <w:name w:val="Level 6"/>
    <w:semiHidden/>
    <w:rsid w:val="00EC1F27"/>
    <w:pPr>
      <w:autoSpaceDE w:val="0"/>
      <w:autoSpaceDN w:val="0"/>
      <w:adjustRightInd w:val="0"/>
      <w:ind w:left="-1440"/>
      <w:jc w:val="both"/>
    </w:pPr>
    <w:rPr>
      <w:sz w:val="24"/>
      <w:szCs w:val="24"/>
      <w:lang w:val="en-GB" w:eastAsia="fr-FR"/>
    </w:rPr>
  </w:style>
  <w:style w:type="paragraph" w:customStyle="1" w:styleId="Level7">
    <w:name w:val="Level 7"/>
    <w:semiHidden/>
    <w:rsid w:val="00EC1F27"/>
    <w:pPr>
      <w:autoSpaceDE w:val="0"/>
      <w:autoSpaceDN w:val="0"/>
      <w:adjustRightInd w:val="0"/>
      <w:ind w:left="-1440"/>
      <w:jc w:val="both"/>
    </w:pPr>
    <w:rPr>
      <w:sz w:val="24"/>
      <w:szCs w:val="24"/>
      <w:lang w:val="en-GB" w:eastAsia="fr-FR"/>
    </w:rPr>
  </w:style>
  <w:style w:type="paragraph" w:customStyle="1" w:styleId="Level8">
    <w:name w:val="Level 8"/>
    <w:semiHidden/>
    <w:rsid w:val="00EC1F27"/>
    <w:pPr>
      <w:autoSpaceDE w:val="0"/>
      <w:autoSpaceDN w:val="0"/>
      <w:adjustRightInd w:val="0"/>
      <w:ind w:left="-1440"/>
      <w:jc w:val="both"/>
    </w:pPr>
    <w:rPr>
      <w:sz w:val="24"/>
      <w:szCs w:val="24"/>
      <w:lang w:val="en-GB" w:eastAsia="fr-FR"/>
    </w:rPr>
  </w:style>
  <w:style w:type="paragraph" w:customStyle="1" w:styleId="Level9">
    <w:name w:val="Level 9"/>
    <w:semiHidden/>
    <w:rsid w:val="00EC1F27"/>
    <w:pPr>
      <w:autoSpaceDE w:val="0"/>
      <w:autoSpaceDN w:val="0"/>
      <w:adjustRightInd w:val="0"/>
      <w:ind w:left="-1440"/>
      <w:jc w:val="both"/>
    </w:pPr>
    <w:rPr>
      <w:b/>
      <w:bCs/>
      <w:sz w:val="24"/>
      <w:szCs w:val="24"/>
      <w:lang w:val="en-GB" w:eastAsia="fr-FR"/>
    </w:rPr>
  </w:style>
  <w:style w:type="character" w:customStyle="1" w:styleId="H23GChar">
    <w:name w:val="_ H_2/3_G Char"/>
    <w:link w:val="H23G"/>
    <w:rsid w:val="00EC1F27"/>
    <w:rPr>
      <w:b/>
      <w:lang w:eastAsia="en-US"/>
    </w:rPr>
  </w:style>
  <w:style w:type="paragraph" w:styleId="Rvision">
    <w:name w:val="Revision"/>
    <w:hidden/>
    <w:uiPriority w:val="99"/>
    <w:semiHidden/>
    <w:rsid w:val="00EC1F27"/>
    <w:rPr>
      <w:lang w:val="fr-FR" w:eastAsia="fr-FR"/>
    </w:rPr>
  </w:style>
  <w:style w:type="character" w:customStyle="1" w:styleId="UnresolvedMention1">
    <w:name w:val="Unresolved Mention1"/>
    <w:basedOn w:val="Policepardfaut"/>
    <w:uiPriority w:val="99"/>
    <w:semiHidden/>
    <w:unhideWhenUsed/>
    <w:rsid w:val="00E3141C"/>
    <w:rPr>
      <w:color w:val="808080"/>
      <w:shd w:val="clear" w:color="auto" w:fill="E6E6E6"/>
    </w:rPr>
  </w:style>
  <w:style w:type="character" w:customStyle="1" w:styleId="SingleTxtGCar">
    <w:name w:val="_ Single Txt_G Car"/>
    <w:rsid w:val="00572049"/>
    <w:rPr>
      <w:lang w:eastAsia="en-US"/>
    </w:rPr>
  </w:style>
  <w:style w:type="paragraph" w:customStyle="1" w:styleId="ParNoG">
    <w:name w:val="_ParNo_G"/>
    <w:basedOn w:val="SingleTxtG"/>
    <w:qFormat/>
    <w:rsid w:val="00365AA6"/>
    <w:pPr>
      <w:numPr>
        <w:numId w:val="22"/>
      </w:numPr>
      <w:suppressAutoHyphens w:val="0"/>
    </w:pPr>
    <w:rPr>
      <w:lang w:val="en-GB" w:eastAsia="fr-FR"/>
    </w:rPr>
  </w:style>
  <w:style w:type="character" w:customStyle="1" w:styleId="Titre1Car">
    <w:name w:val="Titre 1 Car"/>
    <w:aliases w:val="Table_G Car"/>
    <w:basedOn w:val="Policepardfaut"/>
    <w:link w:val="Titre1"/>
    <w:rsid w:val="00365AA6"/>
    <w:rPr>
      <w:lang w:val="x-none"/>
    </w:rPr>
  </w:style>
  <w:style w:type="table" w:styleId="TableauListe6Couleur">
    <w:name w:val="List Table 6 Colorful"/>
    <w:basedOn w:val="TableauNormal"/>
    <w:uiPriority w:val="51"/>
    <w:rsid w:val="0068461F"/>
    <w:rPr>
      <w:rFonts w:asciiTheme="minorHAnsi" w:eastAsia="SimSun" w:hAnsiTheme="minorHAnsi" w:cstheme="minorBidi"/>
      <w:color w:val="000000" w:themeColor="text1"/>
      <w:sz w:val="22"/>
      <w:szCs w:val="22"/>
      <w:lang w:val="en-GB" w:eastAsia="zh-CN"/>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M4Head">
    <w:name w:val="M4Head"/>
    <w:basedOn w:val="Normal"/>
    <w:qFormat/>
    <w:rsid w:val="00794292"/>
    <w:pPr>
      <w:keepNext/>
      <w:keepLines/>
      <w:numPr>
        <w:ilvl w:val="12"/>
      </w:numPr>
      <w:tabs>
        <w:tab w:val="left" w:pos="1418"/>
      </w:tabs>
      <w:suppressAutoHyphens w:val="0"/>
      <w:autoSpaceDE w:val="0"/>
      <w:autoSpaceDN w:val="0"/>
      <w:adjustRightInd w:val="0"/>
      <w:spacing w:after="240" w:line="240" w:lineRule="auto"/>
      <w:jc w:val="both"/>
      <w:outlineLvl w:val="4"/>
    </w:pPr>
    <w:rPr>
      <w:sz w:val="22"/>
      <w:szCs w:val="22"/>
      <w:lang w:eastAsia="fr-FR"/>
    </w:rPr>
  </w:style>
  <w:style w:type="table" w:customStyle="1" w:styleId="TableNormal1">
    <w:name w:val="Table Normal1"/>
    <w:uiPriority w:val="2"/>
    <w:semiHidden/>
    <w:unhideWhenUsed/>
    <w:qFormat/>
    <w:rsid w:val="008F2101"/>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F2101"/>
    <w:pPr>
      <w:widowControl w:val="0"/>
      <w:suppressAutoHyphens w:val="0"/>
      <w:autoSpaceDE w:val="0"/>
      <w:autoSpaceDN w:val="0"/>
      <w:spacing w:line="240" w:lineRule="auto"/>
    </w:pPr>
    <w:rPr>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5233023">
      <w:bodyDiv w:val="1"/>
      <w:marLeft w:val="0"/>
      <w:marRight w:val="0"/>
      <w:marTop w:val="0"/>
      <w:marBottom w:val="0"/>
      <w:divBdr>
        <w:top w:val="none" w:sz="0" w:space="0" w:color="auto"/>
        <w:left w:val="none" w:sz="0" w:space="0" w:color="auto"/>
        <w:bottom w:val="none" w:sz="0" w:space="0" w:color="auto"/>
        <w:right w:val="none" w:sz="0" w:space="0" w:color="auto"/>
      </w:divBdr>
    </w:div>
    <w:div w:id="633173209">
      <w:bodyDiv w:val="1"/>
      <w:marLeft w:val="0"/>
      <w:marRight w:val="0"/>
      <w:marTop w:val="0"/>
      <w:marBottom w:val="0"/>
      <w:divBdr>
        <w:top w:val="none" w:sz="0" w:space="0" w:color="auto"/>
        <w:left w:val="none" w:sz="0" w:space="0" w:color="auto"/>
        <w:bottom w:val="none" w:sz="0" w:space="0" w:color="auto"/>
        <w:right w:val="none" w:sz="0" w:space="0" w:color="auto"/>
      </w:divBdr>
    </w:div>
    <w:div w:id="1590653555">
      <w:bodyDiv w:val="1"/>
      <w:marLeft w:val="0"/>
      <w:marRight w:val="0"/>
      <w:marTop w:val="0"/>
      <w:marBottom w:val="0"/>
      <w:divBdr>
        <w:top w:val="none" w:sz="0" w:space="0" w:color="auto"/>
        <w:left w:val="none" w:sz="0" w:space="0" w:color="auto"/>
        <w:bottom w:val="none" w:sz="0" w:space="0" w:color="auto"/>
        <w:right w:val="none" w:sz="0" w:space="0" w:color="auto"/>
      </w:divBdr>
    </w:div>
    <w:div w:id="1858041188">
      <w:bodyDiv w:val="1"/>
      <w:marLeft w:val="0"/>
      <w:marRight w:val="0"/>
      <w:marTop w:val="0"/>
      <w:marBottom w:val="0"/>
      <w:divBdr>
        <w:top w:val="none" w:sz="0" w:space="0" w:color="auto"/>
        <w:left w:val="none" w:sz="0" w:space="0" w:color="auto"/>
        <w:bottom w:val="none" w:sz="0" w:space="0" w:color="auto"/>
        <w:right w:val="none" w:sz="0" w:space="0" w:color="auto"/>
      </w:divBdr>
    </w:div>
    <w:div w:id="1961187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3.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microsoft.com/office/2007/relationships/hdphoto" Target="media/hdphoto1.wdp"/><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07/relationships/hdphoto" Target="media/hdphoto3.wdp"/><Relationship Id="rId32" Type="http://schemas.openxmlformats.org/officeDocument/2006/relationships/image" Target="media/image18.emf"/><Relationship Id="rId37"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microsoft.com/office/2007/relationships/hdphoto" Target="media/hdphoto2.wdp"/><Relationship Id="rId27" Type="http://schemas.microsoft.com/office/2007/relationships/hdphoto" Target="media/hdphoto4.wdp"/><Relationship Id="rId30" Type="http://schemas.openxmlformats.org/officeDocument/2006/relationships/image" Target="media/image16.png"/><Relationship Id="rId3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626577e1efd40950331a4241a1263ee2">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d0a6c692bd1091f1e5b8447858a85c4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B55F51-ED73-4C31-AF0A-9D60892160F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EE30045-1B47-4AD0-B127-027B6064CF79}">
  <ds:schemaRefs>
    <ds:schemaRef ds:uri="http://schemas.microsoft.com/sharepoint/v3/contenttype/forms"/>
  </ds:schemaRefs>
</ds:datastoreItem>
</file>

<file path=customXml/itemProps3.xml><?xml version="1.0" encoding="utf-8"?>
<ds:datastoreItem xmlns:ds="http://schemas.openxmlformats.org/officeDocument/2006/customXml" ds:itemID="{EE8F63E8-7959-4881-BCD7-A59655D0FD40}">
  <ds:schemaRefs>
    <ds:schemaRef ds:uri="http://schemas.openxmlformats.org/officeDocument/2006/bibliography"/>
  </ds:schemaRefs>
</ds:datastoreItem>
</file>

<file path=customXml/itemProps4.xml><?xml version="1.0" encoding="utf-8"?>
<ds:datastoreItem xmlns:ds="http://schemas.openxmlformats.org/officeDocument/2006/customXml" ds:itemID="{256FC33E-C4D6-4C44-9CA7-2F4FEB2B98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AC10_C3_bis_E.dotm</Template>
  <TotalTime>40</TotalTime>
  <Pages>8</Pages>
  <Words>2095</Words>
  <Characters>11947</Characters>
  <Application>Microsoft Office Word</Application>
  <DocSecurity>0</DocSecurity>
  <Lines>99</Lines>
  <Paragraphs>28</Paragraphs>
  <ScaleCrop>false</ScaleCrop>
  <HeadingPairs>
    <vt:vector size="6" baseType="variant">
      <vt:variant>
        <vt:lpstr>Title</vt:lpstr>
      </vt:variant>
      <vt:variant>
        <vt:i4>1</vt:i4>
      </vt:variant>
      <vt:variant>
        <vt:lpstr>Titel</vt:lpstr>
      </vt:variant>
      <vt:variant>
        <vt:i4>1</vt:i4>
      </vt:variant>
      <vt:variant>
        <vt:lpstr>Rubrik</vt:lpstr>
      </vt:variant>
      <vt:variant>
        <vt:i4>1</vt:i4>
      </vt:variant>
    </vt:vector>
  </HeadingPairs>
  <TitlesOfParts>
    <vt:vector size="3" baseType="lpstr">
      <vt:lpstr>United Nations</vt:lpstr>
      <vt:lpstr>United Nations</vt:lpstr>
      <vt:lpstr>United Nations</vt:lpstr>
    </vt:vector>
  </TitlesOfParts>
  <Company>CSD</Company>
  <LinksUpToDate>false</LinksUpToDate>
  <CharactersWithSpaces>14014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rfoster</dc:creator>
  <cp:lastModifiedBy>Romain Hubert</cp:lastModifiedBy>
  <cp:revision>38</cp:revision>
  <cp:lastPrinted>2020-09-24T07:01:00Z</cp:lastPrinted>
  <dcterms:created xsi:type="dcterms:W3CDTF">2021-06-01T08:43:00Z</dcterms:created>
  <dcterms:modified xsi:type="dcterms:W3CDTF">2021-06-02T17:48:00Z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0x0101003B8422D08C252547BB1CFA7F78E2CB83</vt:lpwstr>
  </property>
  <property fmtid="{D5CDD505-2E9C-101B-9397-08002B2CF9AE}" pid="4" name="Order">
    <vt:r8>9601600</vt:r8>
  </property>
</Properties>
</file>