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E56DE95"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D70DBA">
              <w:rPr>
                <w:b/>
                <w:sz w:val="40"/>
                <w:szCs w:val="40"/>
              </w:rPr>
              <w:t>33</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05404897"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D70DBA">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3DE7E9BC" w:rsidR="00006E29" w:rsidRPr="00E44D34" w:rsidRDefault="00006E29" w:rsidP="00597048">
            <w:pPr>
              <w:rPr>
                <w:b/>
              </w:rPr>
            </w:pPr>
            <w:r w:rsidRPr="00345772">
              <w:t>Geneva, 28 June-2 July 2021</w:t>
            </w:r>
            <w:r w:rsidRPr="00345772">
              <w:br/>
            </w:r>
            <w:r w:rsidRPr="00345772">
              <w:rPr>
                <w:lang w:val="en-US"/>
              </w:rPr>
              <w:t xml:space="preserve">Item </w:t>
            </w:r>
            <w:r w:rsidR="00A15D68">
              <w:rPr>
                <w:lang w:val="en-US"/>
              </w:rPr>
              <w:t>4 (c)</w:t>
            </w:r>
            <w:r w:rsidR="00D70DBA">
              <w:rPr>
                <w:lang w:val="en-US"/>
              </w:rPr>
              <w:t xml:space="preserve"> </w:t>
            </w:r>
            <w:r w:rsidRPr="00345772">
              <w:rPr>
                <w:lang w:val="en-US"/>
              </w:rPr>
              <w:t>of the provisional agenda</w:t>
            </w:r>
            <w:r>
              <w:rPr>
                <w:lang w:val="en-US"/>
              </w:rPr>
              <w:br/>
            </w:r>
            <w:r w:rsidR="00796938" w:rsidRPr="003B4BFE">
              <w:rPr>
                <w:b/>
                <w:bCs/>
              </w:rPr>
              <w:t xml:space="preserve">Electric storage systems: </w:t>
            </w:r>
            <w:r w:rsidR="003B4BFE" w:rsidRPr="003B4BFE">
              <w:rPr>
                <w:b/>
                <w:bCs/>
              </w:rPr>
              <w:t>transport provisions</w:t>
            </w:r>
          </w:p>
        </w:tc>
      </w:tr>
    </w:tbl>
    <w:p w14:paraId="3B03707B" w14:textId="4D274818" w:rsidR="00A15D68" w:rsidRPr="00CF3204" w:rsidRDefault="00A15D68" w:rsidP="00A15D68">
      <w:pPr>
        <w:pStyle w:val="HChG"/>
        <w:ind w:left="630"/>
        <w:rPr>
          <w:lang w:val="en-GB"/>
        </w:rPr>
      </w:pPr>
      <w:r w:rsidRPr="00CF3204">
        <w:rPr>
          <w:lang w:val="en-GB"/>
        </w:rPr>
        <w:tab/>
      </w:r>
      <w:r w:rsidR="00181ECD" w:rsidRPr="00CF3204">
        <w:rPr>
          <w:lang w:val="en-GB"/>
        </w:rPr>
        <w:tab/>
      </w:r>
      <w:r w:rsidR="00181ECD" w:rsidRPr="00CF3204">
        <w:rPr>
          <w:lang w:val="en-GB"/>
        </w:rPr>
        <w:tab/>
      </w:r>
      <w:r w:rsidRPr="00CF3204">
        <w:rPr>
          <w:lang w:val="en-GB"/>
        </w:rPr>
        <w:t xml:space="preserve">Lithium-ion </w:t>
      </w:r>
      <w:r w:rsidR="00181ECD" w:rsidRPr="00CF3204">
        <w:rPr>
          <w:lang w:val="en-GB"/>
        </w:rPr>
        <w:t>b</w:t>
      </w:r>
      <w:r w:rsidRPr="00CF3204">
        <w:rPr>
          <w:lang w:val="en-GB"/>
        </w:rPr>
        <w:t>atteries testing, parag</w:t>
      </w:r>
      <w:r w:rsidR="004B342B" w:rsidRPr="00CF3204">
        <w:rPr>
          <w:lang w:val="en-GB"/>
        </w:rPr>
        <w:t>raph</w:t>
      </w:r>
      <w:r w:rsidRPr="00CF3204">
        <w:rPr>
          <w:lang w:val="en-GB"/>
        </w:rPr>
        <w:t xml:space="preserve"> 38.3 g) update</w:t>
      </w:r>
    </w:p>
    <w:p w14:paraId="0DFEFAEC" w14:textId="4965BE9D" w:rsidR="00A15D68" w:rsidRPr="00CF3204" w:rsidRDefault="00A15D68" w:rsidP="00181ECD">
      <w:pPr>
        <w:pStyle w:val="H1G"/>
      </w:pPr>
      <w:r w:rsidRPr="00CF3204">
        <w:tab/>
      </w:r>
      <w:r w:rsidR="00181ECD" w:rsidRPr="00CF3204">
        <w:tab/>
      </w:r>
      <w:r w:rsidRPr="00CF3204">
        <w:t>Transmitted by RECHARGE the Advanced Rechargeable &amp; Lithium Batteries Association and PRBA – The Rechargeable Battery Association</w:t>
      </w:r>
    </w:p>
    <w:p w14:paraId="09ECFA37" w14:textId="55FD0DD2" w:rsidR="00A15D68" w:rsidRPr="00CF3204" w:rsidRDefault="00A15D68" w:rsidP="00181ECD">
      <w:pPr>
        <w:pStyle w:val="HChG"/>
        <w:rPr>
          <w:lang w:val="en-GB"/>
        </w:rPr>
      </w:pPr>
      <w:r w:rsidRPr="00CF3204">
        <w:rPr>
          <w:lang w:val="en-GB"/>
        </w:rPr>
        <w:tab/>
      </w:r>
      <w:r w:rsidR="00181ECD" w:rsidRPr="00CF3204">
        <w:rPr>
          <w:lang w:val="en-GB"/>
        </w:rPr>
        <w:tab/>
      </w:r>
      <w:r w:rsidRPr="00CF3204">
        <w:rPr>
          <w:lang w:val="en-GB"/>
        </w:rPr>
        <w:t>Introduction</w:t>
      </w:r>
    </w:p>
    <w:p w14:paraId="6347D896" w14:textId="43444A20" w:rsidR="00A15D68" w:rsidRPr="00CF3204" w:rsidRDefault="00181ECD" w:rsidP="00181ECD">
      <w:pPr>
        <w:pStyle w:val="SingleTxtG"/>
        <w:rPr>
          <w:lang w:val="en-GB"/>
        </w:rPr>
      </w:pPr>
      <w:r w:rsidRPr="00CF3204">
        <w:rPr>
          <w:lang w:val="en-GB"/>
        </w:rPr>
        <w:tab/>
        <w:t>1.</w:t>
      </w:r>
      <w:r w:rsidRPr="00CF3204">
        <w:rPr>
          <w:lang w:val="en-GB"/>
        </w:rPr>
        <w:tab/>
      </w:r>
      <w:r w:rsidR="00A15D68" w:rsidRPr="00CF3204">
        <w:rPr>
          <w:lang w:val="en-GB"/>
        </w:rPr>
        <w:t xml:space="preserve">The fast changes in the lithium batteries technologies, supporting the strong development of new applications, generates questions about the applicability of the current UN Manual of Test </w:t>
      </w:r>
      <w:r w:rsidR="00CF3204" w:rsidRPr="00CF3204">
        <w:rPr>
          <w:lang w:val="en-GB"/>
        </w:rPr>
        <w:t>and C</w:t>
      </w:r>
      <w:r w:rsidR="00A15D68" w:rsidRPr="00CF3204">
        <w:rPr>
          <w:lang w:val="en-GB"/>
        </w:rPr>
        <w:t>riteria</w:t>
      </w:r>
      <w:r w:rsidR="00E73154">
        <w:rPr>
          <w:lang w:val="en-GB"/>
        </w:rPr>
        <w:t xml:space="preserve"> (MTC)</w:t>
      </w:r>
      <w:r w:rsidR="00A15D68" w:rsidRPr="00CF3204">
        <w:rPr>
          <w:lang w:val="en-GB"/>
        </w:rPr>
        <w:t>, parag</w:t>
      </w:r>
      <w:r w:rsidR="00CF3204" w:rsidRPr="00CF3204">
        <w:rPr>
          <w:lang w:val="en-GB"/>
        </w:rPr>
        <w:t>raph</w:t>
      </w:r>
      <w:r w:rsidR="00A15D68" w:rsidRPr="00CF3204">
        <w:rPr>
          <w:lang w:val="en-GB"/>
        </w:rPr>
        <w:t xml:space="preserve"> 38.3. Particularly, the development of large batteries for various applications, like large</w:t>
      </w:r>
      <w:r w:rsidR="00CF3204">
        <w:rPr>
          <w:lang w:val="en-GB"/>
        </w:rPr>
        <w:t xml:space="preserve"> electric vehicles</w:t>
      </w:r>
      <w:r w:rsidR="00A15D68" w:rsidRPr="00CF3204">
        <w:rPr>
          <w:lang w:val="en-GB"/>
        </w:rPr>
        <w:t xml:space="preserve"> </w:t>
      </w:r>
      <w:r w:rsidR="00CF3204">
        <w:rPr>
          <w:lang w:val="en-GB"/>
        </w:rPr>
        <w:t>(</w:t>
      </w:r>
      <w:r w:rsidR="00A15D68" w:rsidRPr="00CF3204">
        <w:rPr>
          <w:lang w:val="en-GB"/>
        </w:rPr>
        <w:t>EV</w:t>
      </w:r>
      <w:r w:rsidR="00CF3204">
        <w:rPr>
          <w:lang w:val="en-GB"/>
        </w:rPr>
        <w:t>)</w:t>
      </w:r>
      <w:r w:rsidR="00A15D68" w:rsidRPr="00CF3204">
        <w:rPr>
          <w:lang w:val="en-GB"/>
        </w:rPr>
        <w:t xml:space="preserve"> and trucks batteries, or stationary Energy Storage Systems requires the transport of batteries or batteries parts that cannot be tested as transported.</w:t>
      </w:r>
    </w:p>
    <w:p w14:paraId="564CCCB4" w14:textId="0216625C" w:rsidR="00A15D68" w:rsidRPr="00CF3204" w:rsidRDefault="00181ECD" w:rsidP="00181ECD">
      <w:pPr>
        <w:pStyle w:val="SingleTxtG"/>
        <w:rPr>
          <w:lang w:val="en-GB"/>
        </w:rPr>
      </w:pPr>
      <w:r w:rsidRPr="00CF3204">
        <w:rPr>
          <w:lang w:val="en-GB"/>
        </w:rPr>
        <w:tab/>
        <w:t>2.</w:t>
      </w:r>
      <w:r w:rsidRPr="00CF3204">
        <w:rPr>
          <w:lang w:val="en-GB"/>
        </w:rPr>
        <w:tab/>
      </w:r>
      <w:r w:rsidR="00AB7359">
        <w:rPr>
          <w:lang w:val="en-GB"/>
        </w:rPr>
        <w:t>P</w:t>
      </w:r>
      <w:r w:rsidR="00A15D68" w:rsidRPr="00CF3204">
        <w:rPr>
          <w:lang w:val="en-GB"/>
        </w:rPr>
        <w:t>arag</w:t>
      </w:r>
      <w:r w:rsidR="00E73154">
        <w:rPr>
          <w:lang w:val="en-GB"/>
        </w:rPr>
        <w:t>raph</w:t>
      </w:r>
      <w:r w:rsidR="00A15D68" w:rsidRPr="00CF3204">
        <w:rPr>
          <w:lang w:val="en-GB"/>
        </w:rPr>
        <w:t xml:space="preserve"> 38.3</w:t>
      </w:r>
      <w:r w:rsidR="000D24BE">
        <w:rPr>
          <w:lang w:val="en-GB"/>
        </w:rPr>
        <w:t>.3</w:t>
      </w:r>
      <w:r w:rsidR="00A15D68" w:rsidRPr="00CF3204">
        <w:rPr>
          <w:lang w:val="en-GB"/>
        </w:rPr>
        <w:t xml:space="preserve"> g) of the MTC has been modified during the last biennium to take into account the case of large battery parts that can be transported without overcharge protection system. As a result of the discussion, it was considered that there was no need to verify the protection overcharge at the transported part level, as long as</w:t>
      </w:r>
      <w:r w:rsidR="00265D87">
        <w:rPr>
          <w:lang w:val="en-GB"/>
        </w:rPr>
        <w:t>:</w:t>
      </w:r>
    </w:p>
    <w:p w14:paraId="5B5609E7" w14:textId="73B33DF3" w:rsidR="00A15D68" w:rsidRPr="00CF3204" w:rsidRDefault="00A15D68" w:rsidP="00181ECD">
      <w:pPr>
        <w:pStyle w:val="Bullet1G"/>
      </w:pPr>
      <w:r w:rsidRPr="00CF3204">
        <w:t>“the overcharge protection was verified at the battery, equipment or vehicle level, as appropriate, and</w:t>
      </w:r>
    </w:p>
    <w:p w14:paraId="0EC6CE12" w14:textId="3E5C85D8" w:rsidR="00A15D68" w:rsidRPr="00CF3204" w:rsidRDefault="00A15D68" w:rsidP="00181ECD">
      <w:pPr>
        <w:pStyle w:val="Bullet1G"/>
      </w:pPr>
      <w:r w:rsidRPr="00CF3204">
        <w:t>a physical system or process controls that include relevant activities to prevent risk of overcharge of the battery was implemented.”</w:t>
      </w:r>
    </w:p>
    <w:p w14:paraId="7BDC3245" w14:textId="4B126629" w:rsidR="00A15D68" w:rsidRPr="00CF3204" w:rsidRDefault="00181ECD" w:rsidP="00181ECD">
      <w:pPr>
        <w:pStyle w:val="SingleTxtG"/>
        <w:rPr>
          <w:lang w:val="en-GB"/>
        </w:rPr>
      </w:pPr>
      <w:r w:rsidRPr="00CF3204">
        <w:rPr>
          <w:lang w:val="en-GB"/>
        </w:rPr>
        <w:tab/>
        <w:t>3.</w:t>
      </w:r>
      <w:r w:rsidRPr="00CF3204">
        <w:rPr>
          <w:lang w:val="en-GB"/>
        </w:rPr>
        <w:tab/>
      </w:r>
      <w:r w:rsidR="00A15D68" w:rsidRPr="00CF3204">
        <w:rPr>
          <w:lang w:val="en-GB"/>
        </w:rPr>
        <w:t>It is proposed in this document to apply the same approach for the short-circuit test in the case of large battery parts that are transported before assembly of the full battery, or the full system. Like in the case of the overcharge protection mentioned above, the short circuit protection may not be available in the transported system.</w:t>
      </w:r>
    </w:p>
    <w:p w14:paraId="498187F0" w14:textId="6AABB213" w:rsidR="00A15D68" w:rsidRPr="00CF3204" w:rsidRDefault="00181ECD" w:rsidP="00181ECD">
      <w:pPr>
        <w:pStyle w:val="SingleTxtG"/>
        <w:rPr>
          <w:lang w:val="en-GB"/>
        </w:rPr>
      </w:pPr>
      <w:r w:rsidRPr="00CF3204">
        <w:rPr>
          <w:lang w:val="en-GB"/>
        </w:rPr>
        <w:tab/>
        <w:t>4.</w:t>
      </w:r>
      <w:r w:rsidRPr="00CF3204">
        <w:rPr>
          <w:lang w:val="en-GB"/>
        </w:rPr>
        <w:tab/>
      </w:r>
      <w:r w:rsidR="00A15D68" w:rsidRPr="00CF3204">
        <w:rPr>
          <w:lang w:val="en-GB"/>
        </w:rPr>
        <w:t>The requirement to have a short circuit protection is always part of the packaging instructions requirements, therefore avoiding the risk of short circuit during transport. In addition, the components of the assembled battery as described in 38.3</w:t>
      </w:r>
      <w:r w:rsidR="00F547D3">
        <w:rPr>
          <w:lang w:val="en-GB"/>
        </w:rPr>
        <w:t>.3</w:t>
      </w:r>
      <w:r w:rsidR="00A15D68" w:rsidRPr="00CF3204">
        <w:rPr>
          <w:lang w:val="en-GB"/>
        </w:rPr>
        <w:t xml:space="preserve"> g) have already bee</w:t>
      </w:r>
      <w:r w:rsidR="00766EFA">
        <w:rPr>
          <w:lang w:val="en-GB"/>
        </w:rPr>
        <w:t>n</w:t>
      </w:r>
      <w:r w:rsidR="00A15D68" w:rsidRPr="00CF3204">
        <w:rPr>
          <w:lang w:val="en-GB"/>
        </w:rPr>
        <w:t xml:space="preserve"> tested.</w:t>
      </w:r>
    </w:p>
    <w:p w14:paraId="0948DA3B" w14:textId="2A7E3C12" w:rsidR="00A15D68" w:rsidRPr="00CF3204" w:rsidRDefault="00181ECD" w:rsidP="00181ECD">
      <w:pPr>
        <w:pStyle w:val="SingleTxtG"/>
        <w:rPr>
          <w:lang w:val="en-GB"/>
        </w:rPr>
      </w:pPr>
      <w:r w:rsidRPr="00CF3204">
        <w:rPr>
          <w:lang w:val="en-GB"/>
        </w:rPr>
        <w:tab/>
        <w:t>5.</w:t>
      </w:r>
      <w:r w:rsidRPr="00CF3204">
        <w:rPr>
          <w:lang w:val="en-GB"/>
        </w:rPr>
        <w:tab/>
      </w:r>
      <w:r w:rsidR="00A15D68" w:rsidRPr="00CF3204">
        <w:rPr>
          <w:lang w:val="en-GB"/>
        </w:rPr>
        <w:t>Based on this background, it is proposed to apply for the short circuit tests the same approach as the one applied to the overcharge protection: a large module may not be tested if there is no risk of the short during the manufacturing process and the short circuit protections for the use condition are provided at the complete battery level or at the system level.</w:t>
      </w:r>
    </w:p>
    <w:p w14:paraId="69786C81" w14:textId="77777777" w:rsidR="00181ECD" w:rsidRPr="00CF3204" w:rsidRDefault="00181ECD">
      <w:pPr>
        <w:suppressAutoHyphens w:val="0"/>
        <w:spacing w:line="240" w:lineRule="auto"/>
        <w:rPr>
          <w:b/>
          <w:sz w:val="28"/>
        </w:rPr>
      </w:pPr>
      <w:r w:rsidRPr="00CF3204">
        <w:br w:type="page"/>
      </w:r>
    </w:p>
    <w:p w14:paraId="4AE8CD51" w14:textId="7C2D1B2C" w:rsidR="00A15D68" w:rsidRPr="00CF3204" w:rsidRDefault="00181ECD" w:rsidP="00181ECD">
      <w:pPr>
        <w:pStyle w:val="HChG"/>
        <w:rPr>
          <w:sz w:val="22"/>
          <w:szCs w:val="22"/>
          <w:lang w:val="en-GB"/>
        </w:rPr>
      </w:pPr>
      <w:r w:rsidRPr="00CF3204">
        <w:rPr>
          <w:lang w:val="en-GB"/>
        </w:rPr>
        <w:lastRenderedPageBreak/>
        <w:tab/>
      </w:r>
      <w:r w:rsidRPr="00CF3204">
        <w:rPr>
          <w:lang w:val="en-GB"/>
        </w:rPr>
        <w:tab/>
      </w:r>
      <w:r w:rsidR="00A15D68" w:rsidRPr="00CF3204">
        <w:rPr>
          <w:lang w:val="en-GB"/>
        </w:rPr>
        <w:t>Proposal</w:t>
      </w:r>
    </w:p>
    <w:p w14:paraId="4F1C7ADF" w14:textId="275544C0" w:rsidR="00A15D68" w:rsidRPr="00CF3204" w:rsidRDefault="00181ECD" w:rsidP="00181ECD">
      <w:pPr>
        <w:pStyle w:val="SingleTxtG"/>
        <w:rPr>
          <w:lang w:val="en-GB"/>
        </w:rPr>
      </w:pPr>
      <w:r w:rsidRPr="00CF3204">
        <w:rPr>
          <w:lang w:val="en-GB"/>
        </w:rPr>
        <w:tab/>
        <w:t>6.</w:t>
      </w:r>
      <w:r w:rsidRPr="00CF3204">
        <w:rPr>
          <w:lang w:val="en-GB"/>
        </w:rPr>
        <w:tab/>
      </w:r>
      <w:r w:rsidR="00826807">
        <w:rPr>
          <w:lang w:val="en-GB"/>
        </w:rPr>
        <w:t>P</w:t>
      </w:r>
      <w:r w:rsidR="00A15D68" w:rsidRPr="00CF3204">
        <w:rPr>
          <w:lang w:val="en-GB"/>
        </w:rPr>
        <w:t>aragraph 38.3.3 g)</w:t>
      </w:r>
      <w:r w:rsidR="001C2552">
        <w:rPr>
          <w:lang w:val="en-GB"/>
        </w:rPr>
        <w:t>,</w:t>
      </w:r>
      <w:r w:rsidR="000B204D">
        <w:rPr>
          <w:lang w:val="en-GB"/>
        </w:rPr>
        <w:t xml:space="preserve"> last sub-paragraph</w:t>
      </w:r>
      <w:r w:rsidR="00A15D68" w:rsidRPr="00CF3204">
        <w:rPr>
          <w:lang w:val="en-GB"/>
        </w:rPr>
        <w:t xml:space="preserve"> </w:t>
      </w:r>
      <w:r w:rsidR="00826807">
        <w:rPr>
          <w:lang w:val="en-GB"/>
        </w:rPr>
        <w:t xml:space="preserve">amend to read </w:t>
      </w:r>
      <w:r w:rsidR="00A15D68" w:rsidRPr="00CF3204">
        <w:rPr>
          <w:lang w:val="en-GB"/>
        </w:rPr>
        <w:t>as follows:</w:t>
      </w:r>
    </w:p>
    <w:p w14:paraId="12A2908F" w14:textId="1035914D" w:rsidR="00A15D68" w:rsidRPr="00CF3204" w:rsidRDefault="00A15D68" w:rsidP="00181ECD">
      <w:pPr>
        <w:pStyle w:val="SingleTxtG"/>
        <w:ind w:left="1701"/>
        <w:rPr>
          <w:lang w:val="en-GB"/>
        </w:rPr>
      </w:pPr>
      <w:r w:rsidRPr="00CF3204">
        <w:rPr>
          <w:lang w:val="en-GB"/>
        </w:rPr>
        <w:t>“For a battery not equipped with overcharge or short circuit protection that is designed for use only as a component in another battery, in equipment, or in a vehicle, which affords such protection:</w:t>
      </w:r>
    </w:p>
    <w:p w14:paraId="019085BC" w14:textId="4DC422BE" w:rsidR="00A15D68" w:rsidRPr="00CF3204" w:rsidRDefault="00A15D68" w:rsidP="00F30694">
      <w:pPr>
        <w:pStyle w:val="Bullet1G"/>
        <w:numPr>
          <w:ilvl w:val="0"/>
          <w:numId w:val="0"/>
        </w:numPr>
        <w:ind w:left="1701"/>
      </w:pPr>
      <w:r w:rsidRPr="00CF3204">
        <w:t>-</w:t>
      </w:r>
      <w:r w:rsidR="00F30694">
        <w:tab/>
      </w:r>
      <w:r w:rsidRPr="00CF3204">
        <w:t xml:space="preserve">the overcharge </w:t>
      </w:r>
      <w:r w:rsidRPr="00F30694">
        <w:rPr>
          <w:u w:val="single"/>
        </w:rPr>
        <w:t xml:space="preserve">or short circuit </w:t>
      </w:r>
      <w:r w:rsidRPr="00CF3204">
        <w:t>protection shall be verified at the battery, equipment or vehicle level, as appropriate, and</w:t>
      </w:r>
    </w:p>
    <w:p w14:paraId="20673139" w14:textId="409A3518" w:rsidR="00A15D68" w:rsidRDefault="00A15D68" w:rsidP="00F30694">
      <w:pPr>
        <w:pStyle w:val="Bullet1G"/>
        <w:numPr>
          <w:ilvl w:val="0"/>
          <w:numId w:val="0"/>
        </w:numPr>
        <w:ind w:left="1701"/>
      </w:pPr>
      <w:r w:rsidRPr="00CF3204">
        <w:t>-</w:t>
      </w:r>
      <w:r w:rsidR="00F30694">
        <w:tab/>
      </w:r>
      <w:r w:rsidRPr="005B7A65">
        <w:rPr>
          <w:u w:val="single"/>
        </w:rPr>
        <w:t>a physical system or process controls that include relevant activities to prevent risk of overcharge or short circuit of the battery shall be implemented</w:t>
      </w:r>
      <w:r w:rsidRPr="00CF3204">
        <w:t>.”</w:t>
      </w:r>
    </w:p>
    <w:p w14:paraId="76F3B880" w14:textId="77777777" w:rsidR="005B7A65" w:rsidRPr="00CF3204" w:rsidRDefault="005B7A65" w:rsidP="00F30694">
      <w:pPr>
        <w:pStyle w:val="Bullet1G"/>
        <w:numPr>
          <w:ilvl w:val="0"/>
          <w:numId w:val="0"/>
        </w:numPr>
        <w:ind w:left="1701"/>
      </w:pPr>
    </w:p>
    <w:p w14:paraId="31D82CD4" w14:textId="360FD7F9" w:rsidR="00A15D68" w:rsidRPr="00CF3204" w:rsidRDefault="00181ECD" w:rsidP="00181ECD">
      <w:pPr>
        <w:spacing w:before="240"/>
        <w:jc w:val="center"/>
        <w:rPr>
          <w:u w:val="single"/>
        </w:rPr>
      </w:pPr>
      <w:r w:rsidRPr="00CF3204">
        <w:rPr>
          <w:u w:val="single"/>
        </w:rPr>
        <w:tab/>
      </w:r>
      <w:r w:rsidRPr="00CF3204">
        <w:rPr>
          <w:u w:val="single"/>
        </w:rPr>
        <w:tab/>
      </w:r>
      <w:r w:rsidRPr="00CF3204">
        <w:rPr>
          <w:u w:val="single"/>
        </w:rPr>
        <w:tab/>
      </w:r>
    </w:p>
    <w:sectPr w:rsidR="00A15D68" w:rsidRPr="00CF3204"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DE14C" w14:textId="77777777" w:rsidR="0039062F" w:rsidRDefault="0039062F"/>
  </w:endnote>
  <w:endnote w:type="continuationSeparator" w:id="0">
    <w:p w14:paraId="06E8C682" w14:textId="77777777" w:rsidR="0039062F" w:rsidRDefault="0039062F"/>
  </w:endnote>
  <w:endnote w:type="continuationNotice" w:id="1">
    <w:p w14:paraId="40165A9C" w14:textId="77777777" w:rsidR="0039062F" w:rsidRDefault="00390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53FD" w14:textId="77777777" w:rsidR="0039062F" w:rsidRPr="000B175B" w:rsidRDefault="0039062F" w:rsidP="000B175B">
      <w:pPr>
        <w:tabs>
          <w:tab w:val="right" w:pos="2155"/>
        </w:tabs>
        <w:spacing w:after="80"/>
        <w:ind w:left="680"/>
        <w:rPr>
          <w:u w:val="single"/>
        </w:rPr>
      </w:pPr>
      <w:r>
        <w:rPr>
          <w:u w:val="single"/>
        </w:rPr>
        <w:tab/>
      </w:r>
    </w:p>
  </w:footnote>
  <w:footnote w:type="continuationSeparator" w:id="0">
    <w:p w14:paraId="01E40FC9" w14:textId="77777777" w:rsidR="0039062F" w:rsidRPr="00FC68B7" w:rsidRDefault="0039062F" w:rsidP="00FC68B7">
      <w:pPr>
        <w:tabs>
          <w:tab w:val="left" w:pos="2155"/>
        </w:tabs>
        <w:spacing w:after="80"/>
        <w:ind w:left="680"/>
        <w:rPr>
          <w:u w:val="single"/>
        </w:rPr>
      </w:pPr>
      <w:r>
        <w:rPr>
          <w:u w:val="single"/>
        </w:rPr>
        <w:tab/>
      </w:r>
    </w:p>
  </w:footnote>
  <w:footnote w:type="continuationNotice" w:id="1">
    <w:p w14:paraId="60A6AEB0" w14:textId="77777777" w:rsidR="0039062F" w:rsidRDefault="00390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24C5288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181ECD">
      <w:rPr>
        <w:b/>
        <w:bCs/>
        <w:sz w:val="18"/>
        <w:szCs w:val="18"/>
      </w:rPr>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30C4C44"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E2425">
      <w:rPr>
        <w:b/>
        <w:bCs/>
        <w:sz w:val="18"/>
        <w:szCs w:val="18"/>
      </w:rPr>
      <w:t>3</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7"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8"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19" w15:restartNumberingAfterBreak="0">
    <w:nsid w:val="39536816"/>
    <w:multiLevelType w:val="hybridMultilevel"/>
    <w:tmpl w:val="987A1B50"/>
    <w:lvl w:ilvl="0" w:tplc="4A784EDA">
      <w:start w:val="1"/>
      <w:numFmt w:val="decimal"/>
      <w:lvlText w:val="%1."/>
      <w:lvlJc w:val="left"/>
      <w:pPr>
        <w:ind w:left="1135" w:hanging="41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5"/>
  </w:num>
  <w:num w:numId="15">
    <w:abstractNumId w:val="27"/>
  </w:num>
  <w:num w:numId="16">
    <w:abstractNumId w:val="11"/>
  </w:num>
  <w:num w:numId="17">
    <w:abstractNumId w:val="15"/>
  </w:num>
  <w:num w:numId="18">
    <w:abstractNumId w:val="16"/>
  </w:num>
  <w:num w:numId="19">
    <w:abstractNumId w:val="1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6"/>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2B85"/>
    <w:rsid w:val="00033414"/>
    <w:rsid w:val="0003375D"/>
    <w:rsid w:val="00043180"/>
    <w:rsid w:val="00045941"/>
    <w:rsid w:val="000504CE"/>
    <w:rsid w:val="00050922"/>
    <w:rsid w:val="00050F6B"/>
    <w:rsid w:val="00053492"/>
    <w:rsid w:val="000556F5"/>
    <w:rsid w:val="0005710C"/>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204D"/>
    <w:rsid w:val="000B3A0F"/>
    <w:rsid w:val="000B4919"/>
    <w:rsid w:val="000B6AD1"/>
    <w:rsid w:val="000B7AF2"/>
    <w:rsid w:val="000C0420"/>
    <w:rsid w:val="000C1ED8"/>
    <w:rsid w:val="000C5D4B"/>
    <w:rsid w:val="000C6F83"/>
    <w:rsid w:val="000C717F"/>
    <w:rsid w:val="000D0B8F"/>
    <w:rsid w:val="000D24BE"/>
    <w:rsid w:val="000D316D"/>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7489D"/>
    <w:rsid w:val="001802FD"/>
    <w:rsid w:val="00180633"/>
    <w:rsid w:val="00181019"/>
    <w:rsid w:val="0018162F"/>
    <w:rsid w:val="0018168F"/>
    <w:rsid w:val="00181ECD"/>
    <w:rsid w:val="001835BF"/>
    <w:rsid w:val="00184120"/>
    <w:rsid w:val="00184B86"/>
    <w:rsid w:val="00187513"/>
    <w:rsid w:val="001877D7"/>
    <w:rsid w:val="00193474"/>
    <w:rsid w:val="00195229"/>
    <w:rsid w:val="001A02A4"/>
    <w:rsid w:val="001A2D19"/>
    <w:rsid w:val="001A7113"/>
    <w:rsid w:val="001B35EE"/>
    <w:rsid w:val="001B4B04"/>
    <w:rsid w:val="001B6B72"/>
    <w:rsid w:val="001B7A75"/>
    <w:rsid w:val="001C2552"/>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65D87"/>
    <w:rsid w:val="002708B5"/>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0AC5"/>
    <w:rsid w:val="00365AA6"/>
    <w:rsid w:val="00372F06"/>
    <w:rsid w:val="00374B43"/>
    <w:rsid w:val="00382452"/>
    <w:rsid w:val="00384A0B"/>
    <w:rsid w:val="0039062F"/>
    <w:rsid w:val="00391647"/>
    <w:rsid w:val="00391A13"/>
    <w:rsid w:val="0039260F"/>
    <w:rsid w:val="0039277A"/>
    <w:rsid w:val="00393B99"/>
    <w:rsid w:val="00396F6A"/>
    <w:rsid w:val="003972E0"/>
    <w:rsid w:val="003A1EC2"/>
    <w:rsid w:val="003A52D7"/>
    <w:rsid w:val="003A5A16"/>
    <w:rsid w:val="003A753E"/>
    <w:rsid w:val="003B0C98"/>
    <w:rsid w:val="003B236E"/>
    <w:rsid w:val="003B4BFE"/>
    <w:rsid w:val="003B4EAD"/>
    <w:rsid w:val="003B5166"/>
    <w:rsid w:val="003C0657"/>
    <w:rsid w:val="003C18C9"/>
    <w:rsid w:val="003C2CC4"/>
    <w:rsid w:val="003C4369"/>
    <w:rsid w:val="003C655D"/>
    <w:rsid w:val="003C6CFB"/>
    <w:rsid w:val="003D1BF8"/>
    <w:rsid w:val="003D23B5"/>
    <w:rsid w:val="003D293B"/>
    <w:rsid w:val="003D2F59"/>
    <w:rsid w:val="003D3E8D"/>
    <w:rsid w:val="003D4B23"/>
    <w:rsid w:val="003E6A6E"/>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3C15"/>
    <w:rsid w:val="004A52F4"/>
    <w:rsid w:val="004B18F0"/>
    <w:rsid w:val="004B25F8"/>
    <w:rsid w:val="004B2C9D"/>
    <w:rsid w:val="004B342B"/>
    <w:rsid w:val="004B5939"/>
    <w:rsid w:val="004B73D6"/>
    <w:rsid w:val="004B7537"/>
    <w:rsid w:val="004C0BF6"/>
    <w:rsid w:val="004C39D0"/>
    <w:rsid w:val="004C4F1A"/>
    <w:rsid w:val="004C6D6D"/>
    <w:rsid w:val="004D27A5"/>
    <w:rsid w:val="004E0C5D"/>
    <w:rsid w:val="004E2CEA"/>
    <w:rsid w:val="004E460D"/>
    <w:rsid w:val="004E5DE8"/>
    <w:rsid w:val="004F4240"/>
    <w:rsid w:val="004F6D33"/>
    <w:rsid w:val="004F6DF4"/>
    <w:rsid w:val="004F7738"/>
    <w:rsid w:val="004F77CD"/>
    <w:rsid w:val="0050042A"/>
    <w:rsid w:val="00504855"/>
    <w:rsid w:val="00507CF1"/>
    <w:rsid w:val="005134A0"/>
    <w:rsid w:val="00515B3C"/>
    <w:rsid w:val="00522177"/>
    <w:rsid w:val="00526AFD"/>
    <w:rsid w:val="00527910"/>
    <w:rsid w:val="005318BF"/>
    <w:rsid w:val="00532D57"/>
    <w:rsid w:val="005420F2"/>
    <w:rsid w:val="00542505"/>
    <w:rsid w:val="005434D7"/>
    <w:rsid w:val="00547029"/>
    <w:rsid w:val="005470EF"/>
    <w:rsid w:val="005475D4"/>
    <w:rsid w:val="00550BA1"/>
    <w:rsid w:val="00552CEE"/>
    <w:rsid w:val="00555CDB"/>
    <w:rsid w:val="00555FEA"/>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B09F0"/>
    <w:rsid w:val="005B0CED"/>
    <w:rsid w:val="005B3DB3"/>
    <w:rsid w:val="005B528A"/>
    <w:rsid w:val="005B6088"/>
    <w:rsid w:val="005B7A65"/>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632A"/>
    <w:rsid w:val="00727720"/>
    <w:rsid w:val="00727F27"/>
    <w:rsid w:val="00734B63"/>
    <w:rsid w:val="00734F20"/>
    <w:rsid w:val="00736E6A"/>
    <w:rsid w:val="00741F59"/>
    <w:rsid w:val="007427C1"/>
    <w:rsid w:val="00745598"/>
    <w:rsid w:val="0074697D"/>
    <w:rsid w:val="007510F5"/>
    <w:rsid w:val="00754F09"/>
    <w:rsid w:val="00755EBE"/>
    <w:rsid w:val="0075661B"/>
    <w:rsid w:val="00757C56"/>
    <w:rsid w:val="00761619"/>
    <w:rsid w:val="0076177C"/>
    <w:rsid w:val="00763AE6"/>
    <w:rsid w:val="00763C33"/>
    <w:rsid w:val="00766322"/>
    <w:rsid w:val="00766EFA"/>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938"/>
    <w:rsid w:val="00796F36"/>
    <w:rsid w:val="007A026F"/>
    <w:rsid w:val="007A2CDB"/>
    <w:rsid w:val="007A334C"/>
    <w:rsid w:val="007A44D6"/>
    <w:rsid w:val="007A62EC"/>
    <w:rsid w:val="007A737C"/>
    <w:rsid w:val="007B06F2"/>
    <w:rsid w:val="007B1A7E"/>
    <w:rsid w:val="007B2BA8"/>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2A54"/>
    <w:rsid w:val="007F5104"/>
    <w:rsid w:val="007F6611"/>
    <w:rsid w:val="007F67C2"/>
    <w:rsid w:val="00800024"/>
    <w:rsid w:val="008008BF"/>
    <w:rsid w:val="008037A2"/>
    <w:rsid w:val="008071B7"/>
    <w:rsid w:val="00816582"/>
    <w:rsid w:val="008175E9"/>
    <w:rsid w:val="00820A2D"/>
    <w:rsid w:val="008242D7"/>
    <w:rsid w:val="008247E7"/>
    <w:rsid w:val="00826807"/>
    <w:rsid w:val="00826C09"/>
    <w:rsid w:val="0083043E"/>
    <w:rsid w:val="0083055C"/>
    <w:rsid w:val="0083069A"/>
    <w:rsid w:val="00832A1D"/>
    <w:rsid w:val="008330A1"/>
    <w:rsid w:val="00834479"/>
    <w:rsid w:val="00836D65"/>
    <w:rsid w:val="00843AB2"/>
    <w:rsid w:val="00846809"/>
    <w:rsid w:val="00846900"/>
    <w:rsid w:val="00854A6B"/>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5D68"/>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359"/>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B013E6"/>
    <w:rsid w:val="00B027F5"/>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2E5"/>
    <w:rsid w:val="00BB3B28"/>
    <w:rsid w:val="00BB3CA8"/>
    <w:rsid w:val="00BC0714"/>
    <w:rsid w:val="00BC43AB"/>
    <w:rsid w:val="00BC5CA8"/>
    <w:rsid w:val="00BC6FCC"/>
    <w:rsid w:val="00BC74E9"/>
    <w:rsid w:val="00BD2077"/>
    <w:rsid w:val="00BD3308"/>
    <w:rsid w:val="00BE1FF8"/>
    <w:rsid w:val="00BE382C"/>
    <w:rsid w:val="00BE50CA"/>
    <w:rsid w:val="00BE618E"/>
    <w:rsid w:val="00BF16FB"/>
    <w:rsid w:val="00C015FE"/>
    <w:rsid w:val="00C0263F"/>
    <w:rsid w:val="00C03B44"/>
    <w:rsid w:val="00C05987"/>
    <w:rsid w:val="00C135D6"/>
    <w:rsid w:val="00C13A85"/>
    <w:rsid w:val="00C14370"/>
    <w:rsid w:val="00C17563"/>
    <w:rsid w:val="00C20EC0"/>
    <w:rsid w:val="00C218A4"/>
    <w:rsid w:val="00C241C4"/>
    <w:rsid w:val="00C246E2"/>
    <w:rsid w:val="00C31519"/>
    <w:rsid w:val="00C33F51"/>
    <w:rsid w:val="00C36D37"/>
    <w:rsid w:val="00C40803"/>
    <w:rsid w:val="00C415CF"/>
    <w:rsid w:val="00C42730"/>
    <w:rsid w:val="00C463DD"/>
    <w:rsid w:val="00C4684B"/>
    <w:rsid w:val="00C46D5B"/>
    <w:rsid w:val="00C471F7"/>
    <w:rsid w:val="00C476A8"/>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D7A79"/>
    <w:rsid w:val="00CE09DE"/>
    <w:rsid w:val="00CE2D21"/>
    <w:rsid w:val="00CE33D5"/>
    <w:rsid w:val="00CE4083"/>
    <w:rsid w:val="00CE46BA"/>
    <w:rsid w:val="00CE4A8F"/>
    <w:rsid w:val="00CE52AD"/>
    <w:rsid w:val="00CE74ED"/>
    <w:rsid w:val="00CF02AD"/>
    <w:rsid w:val="00CF3204"/>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B32"/>
    <w:rsid w:val="00D50DF8"/>
    <w:rsid w:val="00D5409C"/>
    <w:rsid w:val="00D577EE"/>
    <w:rsid w:val="00D57C13"/>
    <w:rsid w:val="00D57FD9"/>
    <w:rsid w:val="00D610C1"/>
    <w:rsid w:val="00D6123A"/>
    <w:rsid w:val="00D6583F"/>
    <w:rsid w:val="00D658FA"/>
    <w:rsid w:val="00D67B83"/>
    <w:rsid w:val="00D70DBA"/>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D56"/>
    <w:rsid w:val="00DB7A95"/>
    <w:rsid w:val="00DD1E65"/>
    <w:rsid w:val="00DD3F15"/>
    <w:rsid w:val="00DD42A0"/>
    <w:rsid w:val="00DD725C"/>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3141C"/>
    <w:rsid w:val="00E33AD2"/>
    <w:rsid w:val="00E33D2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73154"/>
    <w:rsid w:val="00E81230"/>
    <w:rsid w:val="00E82A4A"/>
    <w:rsid w:val="00E8535A"/>
    <w:rsid w:val="00E859FF"/>
    <w:rsid w:val="00E864BE"/>
    <w:rsid w:val="00E90647"/>
    <w:rsid w:val="00E90B62"/>
    <w:rsid w:val="00E9396C"/>
    <w:rsid w:val="00E96630"/>
    <w:rsid w:val="00E97288"/>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694"/>
    <w:rsid w:val="00F30A8A"/>
    <w:rsid w:val="00F34267"/>
    <w:rsid w:val="00F3574D"/>
    <w:rsid w:val="00F40295"/>
    <w:rsid w:val="00F40E75"/>
    <w:rsid w:val="00F412D3"/>
    <w:rsid w:val="00F444E3"/>
    <w:rsid w:val="00F5087E"/>
    <w:rsid w:val="00F510D1"/>
    <w:rsid w:val="00F51BAB"/>
    <w:rsid w:val="00F535BE"/>
    <w:rsid w:val="00F54674"/>
    <w:rsid w:val="00F547D3"/>
    <w:rsid w:val="00F56336"/>
    <w:rsid w:val="00F5743B"/>
    <w:rsid w:val="00F57685"/>
    <w:rsid w:val="00F63F63"/>
    <w:rsid w:val="00F64C95"/>
    <w:rsid w:val="00F742D7"/>
    <w:rsid w:val="00F75E96"/>
    <w:rsid w:val="00F87B50"/>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2</Pages>
  <Words>480</Words>
  <Characters>2740</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20</cp:revision>
  <cp:lastPrinted>2021-06-15T10:55:00Z</cp:lastPrinted>
  <dcterms:created xsi:type="dcterms:W3CDTF">2021-06-23T07:41:00Z</dcterms:created>
  <dcterms:modified xsi:type="dcterms:W3CDTF">2021-06-23T13:46:00Z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