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722DEFBD" w:rsidR="00FC215C" w:rsidRPr="00E44D34" w:rsidRDefault="00FC215C" w:rsidP="00B666B2">
            <w:pPr>
              <w:jc w:val="right"/>
              <w:rPr>
                <w:b/>
                <w:sz w:val="40"/>
                <w:szCs w:val="40"/>
              </w:rPr>
            </w:pPr>
            <w:r w:rsidRPr="00E44D34">
              <w:rPr>
                <w:b/>
                <w:sz w:val="40"/>
                <w:szCs w:val="40"/>
              </w:rPr>
              <w:t>UN/SCETDG/</w:t>
            </w:r>
            <w:r w:rsidR="00CE74ED" w:rsidRPr="00E44D34">
              <w:rPr>
                <w:b/>
                <w:sz w:val="40"/>
                <w:szCs w:val="40"/>
              </w:rPr>
              <w:t>5</w:t>
            </w:r>
            <w:r w:rsidR="00AD7C5F">
              <w:rPr>
                <w:b/>
                <w:sz w:val="40"/>
                <w:szCs w:val="40"/>
              </w:rPr>
              <w:t>8</w:t>
            </w:r>
            <w:r w:rsidRPr="00E44D34">
              <w:rPr>
                <w:b/>
                <w:sz w:val="40"/>
                <w:szCs w:val="40"/>
              </w:rPr>
              <w:t>/INF</w:t>
            </w:r>
            <w:r w:rsidR="009710AB">
              <w:rPr>
                <w:b/>
                <w:sz w:val="40"/>
                <w:szCs w:val="40"/>
              </w:rPr>
              <w:t>.</w:t>
            </w:r>
            <w:r w:rsidR="00AF04FA">
              <w:rPr>
                <w:b/>
                <w:sz w:val="40"/>
                <w:szCs w:val="40"/>
              </w:rPr>
              <w:t>2</w:t>
            </w:r>
            <w:r w:rsidR="00114598">
              <w:rPr>
                <w:b/>
                <w:sz w:val="40"/>
                <w:szCs w:val="40"/>
              </w:rPr>
              <w:t>9</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E44D34" w14:paraId="49111E43" w14:textId="77777777" w:rsidTr="00D73803">
        <w:tc>
          <w:tcPr>
            <w:tcW w:w="9645" w:type="dxa"/>
            <w:tcMar>
              <w:top w:w="142" w:type="dxa"/>
              <w:left w:w="108" w:type="dxa"/>
              <w:bottom w:w="142" w:type="dxa"/>
              <w:right w:w="108" w:type="dxa"/>
            </w:tcMar>
          </w:tcPr>
          <w:p w14:paraId="659610D8" w14:textId="573AF5F4" w:rsidR="00645A0B" w:rsidRPr="00E44D34" w:rsidRDefault="00645A0B" w:rsidP="00EE2966">
            <w:pPr>
              <w:tabs>
                <w:tab w:val="right" w:pos="9214"/>
              </w:tabs>
            </w:pPr>
            <w:r w:rsidRPr="00E44D34">
              <w:rPr>
                <w:b/>
                <w:sz w:val="24"/>
                <w:szCs w:val="24"/>
              </w:rPr>
              <w:t>Committee of Experts on the Transport of Dangerous Goods</w:t>
            </w:r>
            <w:r w:rsidRPr="00E44D34">
              <w:rPr>
                <w:b/>
                <w:sz w:val="24"/>
                <w:szCs w:val="24"/>
              </w:rPr>
              <w:tab/>
            </w:r>
            <w:r w:rsidRPr="00E44D34">
              <w:rPr>
                <w:b/>
                <w:sz w:val="24"/>
                <w:szCs w:val="24"/>
              </w:rPr>
              <w:br/>
              <w:t>and on the Globally Harmonized System of Classification</w:t>
            </w:r>
            <w:r w:rsidRPr="00E44D34">
              <w:rPr>
                <w:b/>
                <w:sz w:val="24"/>
                <w:szCs w:val="24"/>
              </w:rPr>
              <w:br/>
              <w:t>and Labelling of Chemicals</w:t>
            </w:r>
            <w:r w:rsidRPr="00E44D34">
              <w:rPr>
                <w:b/>
              </w:rPr>
              <w:tab/>
            </w:r>
            <w:r w:rsidR="00493651">
              <w:rPr>
                <w:b/>
              </w:rPr>
              <w:t>2</w:t>
            </w:r>
            <w:r w:rsidR="00341135">
              <w:rPr>
                <w:b/>
              </w:rPr>
              <w:t>3</w:t>
            </w:r>
            <w:r w:rsidR="00C81FCB">
              <w:rPr>
                <w:b/>
              </w:rPr>
              <w:t xml:space="preserve"> </w:t>
            </w:r>
            <w:r w:rsidR="009710AB">
              <w:rPr>
                <w:b/>
              </w:rPr>
              <w:t>June</w:t>
            </w:r>
            <w:r w:rsidR="00AD7C5F">
              <w:rPr>
                <w:b/>
              </w:rPr>
              <w:t xml:space="preserve"> 2021</w:t>
            </w:r>
          </w:p>
        </w:tc>
      </w:tr>
      <w:tr w:rsidR="00006E29" w:rsidRPr="00E44D34" w14:paraId="6574E88D" w14:textId="77777777" w:rsidTr="00555FEA">
        <w:trPr>
          <w:trHeight w:val="1828"/>
        </w:trPr>
        <w:tc>
          <w:tcPr>
            <w:tcW w:w="9645" w:type="dxa"/>
            <w:tcMar>
              <w:top w:w="57" w:type="dxa"/>
              <w:left w:w="108" w:type="dxa"/>
              <w:bottom w:w="0" w:type="dxa"/>
              <w:right w:w="108" w:type="dxa"/>
            </w:tcMar>
            <w:vAlign w:val="center"/>
          </w:tcPr>
          <w:p w14:paraId="7E6E1C31" w14:textId="77777777" w:rsidR="00006E29" w:rsidRPr="00E44D34" w:rsidRDefault="00006E29" w:rsidP="00D73803">
            <w:pPr>
              <w:spacing w:before="40"/>
              <w:rPr>
                <w:b/>
              </w:rPr>
            </w:pPr>
            <w:r w:rsidRPr="00E44D34">
              <w:rPr>
                <w:b/>
              </w:rPr>
              <w:t xml:space="preserve">Sub-Committee of Experts on the Transport of Dangerous Goods </w:t>
            </w:r>
          </w:p>
          <w:p w14:paraId="613C7C0F" w14:textId="77777777" w:rsidR="00006E29" w:rsidRPr="00E44D34" w:rsidRDefault="00006E29" w:rsidP="00CB2799">
            <w:pPr>
              <w:spacing w:before="120" w:line="240" w:lineRule="auto"/>
              <w:ind w:left="34" w:hanging="34"/>
              <w:rPr>
                <w:b/>
              </w:rPr>
            </w:pPr>
            <w:r w:rsidRPr="00345772">
              <w:rPr>
                <w:b/>
              </w:rPr>
              <w:t>Fifty-eighth session</w:t>
            </w:r>
          </w:p>
          <w:p w14:paraId="3BDE97DE" w14:textId="61CECF44" w:rsidR="00006E29" w:rsidRPr="00E44D34" w:rsidRDefault="00006E29" w:rsidP="00597048">
            <w:pPr>
              <w:rPr>
                <w:b/>
              </w:rPr>
            </w:pPr>
            <w:r w:rsidRPr="00345772">
              <w:t>Geneva, 28 June-2 July 2021</w:t>
            </w:r>
            <w:r w:rsidRPr="00345772">
              <w:br/>
            </w:r>
            <w:r w:rsidRPr="00345772">
              <w:rPr>
                <w:lang w:val="en-US"/>
              </w:rPr>
              <w:t xml:space="preserve">Item </w:t>
            </w:r>
            <w:r w:rsidR="003E5116">
              <w:rPr>
                <w:lang w:val="en-US"/>
              </w:rPr>
              <w:t>9</w:t>
            </w:r>
            <w:r w:rsidRPr="00345772">
              <w:rPr>
                <w:lang w:val="en-US"/>
              </w:rPr>
              <w:t xml:space="preserve"> of the provisional agenda</w:t>
            </w:r>
            <w:r>
              <w:rPr>
                <w:lang w:val="en-US"/>
              </w:rPr>
              <w:br/>
            </w:r>
            <w:r w:rsidR="003E5116" w:rsidRPr="003E5116">
              <w:rPr>
                <w:b/>
                <w:bCs/>
              </w:rPr>
              <w:t>Guiding principles for the Model Regulations</w:t>
            </w:r>
          </w:p>
        </w:tc>
      </w:tr>
    </w:tbl>
    <w:p w14:paraId="1CA8CEE3" w14:textId="6712AD5C" w:rsidR="0091109C" w:rsidRPr="00BC5F86" w:rsidRDefault="0091109C" w:rsidP="0068798B">
      <w:pPr>
        <w:pStyle w:val="HChG"/>
        <w:jc w:val="both"/>
        <w:rPr>
          <w:lang w:val="en-GB"/>
        </w:rPr>
      </w:pPr>
      <w:r w:rsidRPr="00BC5F86">
        <w:rPr>
          <w:lang w:val="en-GB" w:eastAsia="ja-JP"/>
        </w:rPr>
        <w:tab/>
      </w:r>
      <w:r w:rsidRPr="00BC5F86">
        <w:rPr>
          <w:lang w:val="en-GB" w:eastAsia="ja-JP"/>
        </w:rPr>
        <w:tab/>
        <w:t xml:space="preserve">Proposal to add explanatory wording to the Guiding Principles and to add a line to table 4.2 of packing assignments </w:t>
      </w:r>
      <w:r w:rsidRPr="00BC5F86">
        <w:rPr>
          <w:lang w:val="en-GB"/>
        </w:rPr>
        <w:t>following</w:t>
      </w:r>
      <w:r w:rsidRPr="00BC5F86">
        <w:rPr>
          <w:lang w:val="en-GB" w:eastAsia="ja-JP"/>
        </w:rPr>
        <w:t xml:space="preserve"> the</w:t>
      </w:r>
      <w:r w:rsidRPr="00BC5F86">
        <w:rPr>
          <w:lang w:val="en-GB"/>
        </w:rPr>
        <w:t xml:space="preserve"> assignment of a new UN number to cobalt dihydroxide powder for continued transport in IBC’</w:t>
      </w:r>
      <w:r w:rsidR="0068798B" w:rsidRPr="00BC5F86">
        <w:rPr>
          <w:lang w:val="en-GB"/>
        </w:rPr>
        <w:t>s</w:t>
      </w:r>
    </w:p>
    <w:p w14:paraId="13159AFB" w14:textId="5DF558BA" w:rsidR="0091109C" w:rsidRPr="00BC5F86" w:rsidRDefault="0091109C" w:rsidP="0068798B">
      <w:pPr>
        <w:pStyle w:val="H1G"/>
        <w:jc w:val="both"/>
      </w:pPr>
      <w:r w:rsidRPr="00BC5F86">
        <w:tab/>
      </w:r>
      <w:r w:rsidRPr="00BC5F86">
        <w:tab/>
        <w:t>Transmitted by the Responsible Packaging Management Association of Southern Africa (RPMASA) and the International Confederation of Plastic Packaging Manufacturers (ICPP)</w:t>
      </w:r>
    </w:p>
    <w:p w14:paraId="3EE751B8" w14:textId="0A8ADC04" w:rsidR="0091109C" w:rsidRPr="00BC5F86" w:rsidRDefault="0091109C" w:rsidP="00013195">
      <w:pPr>
        <w:pStyle w:val="HChG"/>
        <w:rPr>
          <w:lang w:val="en-GB"/>
        </w:rPr>
      </w:pPr>
      <w:r w:rsidRPr="00BC5F86">
        <w:rPr>
          <w:rFonts w:eastAsia="MS Mincho"/>
          <w:lang w:val="en-GB" w:eastAsia="ja-JP"/>
        </w:rPr>
        <w:tab/>
      </w:r>
      <w:r w:rsidRPr="00BC5F86">
        <w:rPr>
          <w:rFonts w:eastAsia="MS Mincho"/>
          <w:lang w:val="en-GB" w:eastAsia="ja-JP"/>
        </w:rPr>
        <w:tab/>
      </w:r>
      <w:r w:rsidRPr="00BC5F86">
        <w:rPr>
          <w:lang w:val="en-GB"/>
        </w:rPr>
        <w:t xml:space="preserve">Proposal to add wording to the Guiding Principles </w:t>
      </w:r>
      <w:r w:rsidR="00BC5F86" w:rsidRPr="00BC5F86">
        <w:rPr>
          <w:lang w:val="en-GB"/>
        </w:rPr>
        <w:t xml:space="preserve">in the </w:t>
      </w:r>
      <w:r w:rsidR="001E6D5D" w:rsidRPr="00BC5F86">
        <w:rPr>
          <w:lang w:val="en-GB"/>
        </w:rPr>
        <w:t xml:space="preserve">UN </w:t>
      </w:r>
      <w:r w:rsidR="00BC5F86" w:rsidRPr="00BC5F86">
        <w:rPr>
          <w:lang w:val="en-GB"/>
        </w:rPr>
        <w:t>Model Regulations</w:t>
      </w:r>
    </w:p>
    <w:p w14:paraId="4B36E512" w14:textId="14A55551" w:rsidR="0091109C" w:rsidRPr="00BC5F86" w:rsidRDefault="0091109C" w:rsidP="00013195">
      <w:pPr>
        <w:pStyle w:val="SingleTxtG"/>
        <w:rPr>
          <w:lang w:val="en-GB"/>
        </w:rPr>
      </w:pPr>
      <w:r w:rsidRPr="00BC5F86">
        <w:rPr>
          <w:lang w:val="en-GB"/>
        </w:rPr>
        <w:tab/>
        <w:t>1.</w:t>
      </w:r>
      <w:r w:rsidRPr="00BC5F86">
        <w:rPr>
          <w:lang w:val="en-GB"/>
        </w:rPr>
        <w:tab/>
        <w:t xml:space="preserve">During </w:t>
      </w:r>
      <w:r w:rsidR="00B77D1A">
        <w:rPr>
          <w:lang w:val="en-GB"/>
        </w:rPr>
        <w:t xml:space="preserve">the </w:t>
      </w:r>
      <w:r w:rsidRPr="00BC5F86">
        <w:rPr>
          <w:lang w:val="en-GB"/>
        </w:rPr>
        <w:t xml:space="preserve">discussions held on 30 November 2020, it was agreed to separate the </w:t>
      </w:r>
      <w:bookmarkStart w:id="0" w:name="_Hlk26796557"/>
      <w:r w:rsidRPr="00BC5F86">
        <w:rPr>
          <w:lang w:val="en-GB"/>
        </w:rPr>
        <w:t xml:space="preserve">proposed addition to the Guiding Principles, from the proposal for a new entry UN 35XX and provisions for COBALT DIHYDROXIDE POWDER. </w:t>
      </w:r>
    </w:p>
    <w:p w14:paraId="13FECC97" w14:textId="3AFAB29C" w:rsidR="0091109C" w:rsidRPr="00BC5F86" w:rsidRDefault="0091109C" w:rsidP="00013195">
      <w:pPr>
        <w:pStyle w:val="SingleTxtG"/>
        <w:rPr>
          <w:lang w:val="en-GB"/>
        </w:rPr>
      </w:pPr>
      <w:r w:rsidRPr="00BC5F86">
        <w:rPr>
          <w:lang w:val="en-GB"/>
        </w:rPr>
        <w:t>2.</w:t>
      </w:r>
      <w:r w:rsidRPr="00BC5F86">
        <w:rPr>
          <w:lang w:val="en-GB"/>
        </w:rPr>
        <w:tab/>
        <w:t xml:space="preserve">At the </w:t>
      </w:r>
      <w:r w:rsidR="00B77D1A" w:rsidRPr="00BC5F86">
        <w:rPr>
          <w:lang w:val="en-GB"/>
        </w:rPr>
        <w:t xml:space="preserve">57th session </w:t>
      </w:r>
      <w:r w:rsidR="00B77D1A">
        <w:rPr>
          <w:lang w:val="en-GB"/>
        </w:rPr>
        <w:t xml:space="preserve">in </w:t>
      </w:r>
      <w:r w:rsidRPr="00BC5F86">
        <w:rPr>
          <w:lang w:val="en-GB"/>
        </w:rPr>
        <w:t>December 2020, the Sub-Committee agreed to assign UN 3550 to “COBALT DIHYDROXIDE POWDER, containing ≥ 10 % respirable particles.”, and to defer further discussion to firm up proposed new wording for inclusion in the Guiding Principles to the 2021-</w:t>
      </w:r>
      <w:r w:rsidR="00BB2346">
        <w:rPr>
          <w:lang w:val="en-GB"/>
        </w:rPr>
        <w:t>20</w:t>
      </w:r>
      <w:r w:rsidRPr="00BC5F86">
        <w:rPr>
          <w:lang w:val="en-GB"/>
        </w:rPr>
        <w:t>22 biennium. RPMASA and ICPP were invited to continue work on a revised proposal for amendments to the Guiding Principles.</w:t>
      </w:r>
    </w:p>
    <w:p w14:paraId="30FB89A9" w14:textId="4F3B7694" w:rsidR="0091109C" w:rsidRPr="00BC5F86" w:rsidRDefault="0091109C" w:rsidP="00013195">
      <w:pPr>
        <w:pStyle w:val="SingleTxtG"/>
        <w:rPr>
          <w:lang w:val="en-GB"/>
        </w:rPr>
      </w:pPr>
      <w:r w:rsidRPr="00BC5F86">
        <w:rPr>
          <w:lang w:val="en-GB"/>
        </w:rPr>
        <w:t>3.</w:t>
      </w:r>
      <w:r w:rsidR="00013195" w:rsidRPr="00BC5F86">
        <w:rPr>
          <w:lang w:val="en-GB"/>
        </w:rPr>
        <w:tab/>
      </w:r>
      <w:r w:rsidRPr="00BC5F86">
        <w:rPr>
          <w:lang w:val="en-GB"/>
        </w:rPr>
        <w:t xml:space="preserve">An invitation was circulated to </w:t>
      </w:r>
      <w:r w:rsidR="00471FA1">
        <w:rPr>
          <w:lang w:val="en-GB"/>
        </w:rPr>
        <w:t>e</w:t>
      </w:r>
      <w:r w:rsidRPr="00BC5F86">
        <w:rPr>
          <w:lang w:val="en-GB"/>
        </w:rPr>
        <w:t xml:space="preserve">xperts to participate in continued intersessional work to firm up </w:t>
      </w:r>
      <w:r w:rsidR="00471FA1">
        <w:rPr>
          <w:lang w:val="en-GB"/>
        </w:rPr>
        <w:t xml:space="preserve">the </w:t>
      </w:r>
      <w:r w:rsidRPr="00BC5F86">
        <w:rPr>
          <w:lang w:val="en-GB"/>
        </w:rPr>
        <w:t>proposed wording for the Guiding Principles in the next biennium, which was accepted by several delegations.</w:t>
      </w:r>
    </w:p>
    <w:p w14:paraId="3CDCD2D7" w14:textId="56E3B723" w:rsidR="0091109C" w:rsidRPr="00BC5F86" w:rsidRDefault="0091109C" w:rsidP="0091109C">
      <w:pPr>
        <w:pStyle w:val="H1G"/>
      </w:pPr>
      <w:r w:rsidRPr="00BC5F86">
        <w:tab/>
      </w:r>
      <w:r w:rsidRPr="00BC5F86">
        <w:tab/>
      </w:r>
      <w:bookmarkEnd w:id="0"/>
      <w:r w:rsidRPr="00BC5F86">
        <w:tab/>
        <w:t>Proposal for additional and explanatory wording to Part 2 and Part 4.2 of the Guiding Principles</w:t>
      </w:r>
    </w:p>
    <w:p w14:paraId="7E914FA7" w14:textId="6E87DB80" w:rsidR="0091109C" w:rsidRPr="00BC5F86" w:rsidRDefault="0091109C" w:rsidP="00013195">
      <w:pPr>
        <w:pStyle w:val="SingleTxtG"/>
        <w:rPr>
          <w:lang w:val="en-GB"/>
        </w:rPr>
      </w:pPr>
      <w:r w:rsidRPr="00BC5F86">
        <w:rPr>
          <w:lang w:val="en-GB"/>
        </w:rPr>
        <w:t>4.</w:t>
      </w:r>
      <w:r w:rsidRPr="00BC5F86">
        <w:rPr>
          <w:lang w:val="en-GB"/>
        </w:rPr>
        <w:tab/>
        <w:t xml:space="preserve">RPMASA circulated a first draft proposal on 9 March to those delegations who had responded to </w:t>
      </w:r>
      <w:proofErr w:type="gramStart"/>
      <w:r w:rsidRPr="00BC5F86">
        <w:rPr>
          <w:lang w:val="en-GB"/>
        </w:rPr>
        <w:t>participate, and</w:t>
      </w:r>
      <w:proofErr w:type="gramEnd"/>
      <w:r w:rsidRPr="00BC5F86">
        <w:rPr>
          <w:lang w:val="en-GB"/>
        </w:rPr>
        <w:t xml:space="preserve"> invited comments on options for Parts 2 and 4.2. Responses varied considerably, requiring additional interactions and follow</w:t>
      </w:r>
      <w:r w:rsidR="00CB5778">
        <w:rPr>
          <w:lang w:val="en-GB"/>
        </w:rPr>
        <w:t>-</w:t>
      </w:r>
      <w:r w:rsidRPr="00BC5F86">
        <w:rPr>
          <w:lang w:val="en-GB"/>
        </w:rPr>
        <w:t>ups.</w:t>
      </w:r>
    </w:p>
    <w:p w14:paraId="627175D0" w14:textId="0A428EB5" w:rsidR="0091109C" w:rsidRPr="00BC5F86" w:rsidRDefault="0091109C" w:rsidP="000508C8">
      <w:pPr>
        <w:pStyle w:val="SingleTxtG"/>
        <w:rPr>
          <w:lang w:val="en-GB"/>
        </w:rPr>
      </w:pPr>
      <w:r w:rsidRPr="00BC5F86">
        <w:rPr>
          <w:lang w:val="en-GB"/>
        </w:rPr>
        <w:t>5.</w:t>
      </w:r>
      <w:r w:rsidRPr="00BC5F86">
        <w:rPr>
          <w:lang w:val="en-GB"/>
        </w:rPr>
        <w:tab/>
      </w:r>
      <w:bookmarkStart w:id="1" w:name="_Hlk72254471"/>
      <w:r w:rsidRPr="00BC5F86">
        <w:rPr>
          <w:lang w:val="en-GB"/>
        </w:rPr>
        <w:t>Some delegations questioned the need to add wording to Part 2 as it was pointed out that the Guiding Principles are under continual development to address change. An amended draft was then circulated in May for further comments.</w:t>
      </w:r>
      <w:bookmarkEnd w:id="1"/>
      <w:r w:rsidR="000508C8">
        <w:rPr>
          <w:lang w:val="en-GB"/>
        </w:rPr>
        <w:t xml:space="preserve"> </w:t>
      </w:r>
      <w:r w:rsidRPr="00BC5F86">
        <w:rPr>
          <w:lang w:val="en-GB"/>
        </w:rPr>
        <w:t xml:space="preserve">Comments received on the </w:t>
      </w:r>
      <w:r w:rsidR="00F578CF">
        <w:rPr>
          <w:lang w:val="en-GB"/>
        </w:rPr>
        <w:t>seco</w:t>
      </w:r>
      <w:r w:rsidRPr="00BC5F86">
        <w:rPr>
          <w:lang w:val="en-GB"/>
        </w:rPr>
        <w:t>nd draft were reviewed and incorporated into a revised proposal which was circulated for further comments. Comments received on this were then incorporated into the proposal below.</w:t>
      </w:r>
    </w:p>
    <w:p w14:paraId="35C19889" w14:textId="3093F75B" w:rsidR="0091109C" w:rsidRPr="00BC5F86" w:rsidRDefault="0091109C" w:rsidP="0091109C">
      <w:pPr>
        <w:pStyle w:val="SingleTxtG"/>
        <w:rPr>
          <w:lang w:val="en-GB"/>
        </w:rPr>
      </w:pPr>
      <w:r w:rsidRPr="00BC5F86">
        <w:rPr>
          <w:b/>
          <w:bCs/>
          <w:lang w:val="en-GB"/>
        </w:rPr>
        <w:t>Part 2</w:t>
      </w:r>
      <w:r w:rsidR="00E0040A">
        <w:rPr>
          <w:b/>
          <w:bCs/>
          <w:lang w:val="en-GB"/>
        </w:rPr>
        <w:t xml:space="preserve"> conclusion</w:t>
      </w:r>
      <w:r w:rsidRPr="00BC5F86">
        <w:rPr>
          <w:b/>
          <w:bCs/>
          <w:lang w:val="en-GB"/>
        </w:rPr>
        <w:t>:</w:t>
      </w:r>
      <w:r w:rsidRPr="00BC5F86">
        <w:rPr>
          <w:lang w:val="en-GB"/>
        </w:rPr>
        <w:t xml:space="preserve"> The proposal</w:t>
      </w:r>
      <w:r w:rsidR="00652DD5">
        <w:rPr>
          <w:lang w:val="en-GB"/>
        </w:rPr>
        <w:t xml:space="preserve"> </w:t>
      </w:r>
      <w:r w:rsidRPr="00BC5F86">
        <w:rPr>
          <w:bCs/>
          <w:lang w:val="en-GB"/>
        </w:rPr>
        <w:t xml:space="preserve">to add wording at the end of Part 2 </w:t>
      </w:r>
      <w:r w:rsidRPr="00BC5F86">
        <w:rPr>
          <w:lang w:val="en-GB"/>
        </w:rPr>
        <w:t>was not well supported and felt to be unnecessary by most delegations, thus is withdrawn.</w:t>
      </w:r>
    </w:p>
    <w:p w14:paraId="5F058FCB" w14:textId="77777777" w:rsidR="0091109C" w:rsidRPr="00BC5F86" w:rsidRDefault="0091109C" w:rsidP="0091109C">
      <w:pPr>
        <w:pStyle w:val="H23G"/>
        <w:rPr>
          <w:sz w:val="24"/>
          <w:szCs w:val="24"/>
        </w:rPr>
      </w:pPr>
      <w:r w:rsidRPr="00BC5F86">
        <w:lastRenderedPageBreak/>
        <w:tab/>
      </w:r>
      <w:r w:rsidRPr="00BC5F86">
        <w:tab/>
      </w:r>
      <w:r w:rsidRPr="00BC5F86">
        <w:rPr>
          <w:sz w:val="24"/>
          <w:szCs w:val="24"/>
        </w:rPr>
        <w:t>Proposal to add to Part 4.2</w:t>
      </w:r>
    </w:p>
    <w:p w14:paraId="736A3848" w14:textId="479E603C" w:rsidR="0091109C" w:rsidRPr="00BC5F86" w:rsidRDefault="0091109C" w:rsidP="0091109C">
      <w:pPr>
        <w:pStyle w:val="H23G"/>
        <w:rPr>
          <w:b w:val="0"/>
          <w:bCs/>
        </w:rPr>
      </w:pPr>
      <w:r w:rsidRPr="00BC5F86">
        <w:tab/>
      </w:r>
      <w:r w:rsidRPr="00DD47B8">
        <w:rPr>
          <w:b w:val="0"/>
          <w:bCs/>
        </w:rPr>
        <w:tab/>
      </w:r>
      <w:r w:rsidR="00DD47B8" w:rsidRPr="00DD47B8">
        <w:rPr>
          <w:b w:val="0"/>
          <w:bCs/>
        </w:rPr>
        <w:t>6.</w:t>
      </w:r>
      <w:r w:rsidR="00DD47B8" w:rsidRPr="00DD47B8">
        <w:rPr>
          <w:b w:val="0"/>
          <w:bCs/>
        </w:rPr>
        <w:tab/>
      </w:r>
      <w:r w:rsidRPr="00BC5F86">
        <w:rPr>
          <w:b w:val="0"/>
          <w:bCs/>
        </w:rPr>
        <w:t xml:space="preserve">The Sub-Committee </w:t>
      </w:r>
      <w:r w:rsidR="004A388E">
        <w:rPr>
          <w:b w:val="0"/>
          <w:bCs/>
        </w:rPr>
        <w:t>is</w:t>
      </w:r>
      <w:r w:rsidRPr="00BC5F86">
        <w:rPr>
          <w:b w:val="0"/>
          <w:bCs/>
        </w:rPr>
        <w:t xml:space="preserve"> invited to consider the following addition to Table 4.2 and the two possible options to qualify a new note</w:t>
      </w:r>
      <w:r w:rsidRPr="00BC5F86">
        <w:rPr>
          <w:b w:val="0"/>
          <w:bCs/>
          <w:vertAlign w:val="superscript"/>
        </w:rPr>
        <w:t xml:space="preserve"> b</w:t>
      </w:r>
      <w:r w:rsidRPr="00BC5F86">
        <w:rPr>
          <w:b w:val="0"/>
          <w:bCs/>
        </w:rPr>
        <w:t xml:space="preserve"> after the table.</w:t>
      </w:r>
    </w:p>
    <w:p w14:paraId="4CFE24AE" w14:textId="77777777" w:rsidR="0091109C" w:rsidRPr="00BC5F86" w:rsidRDefault="0091109C" w:rsidP="0091109C">
      <w:pPr>
        <w:pStyle w:val="H23G"/>
      </w:pPr>
      <w:r w:rsidRPr="00BC5F86">
        <w:tab/>
      </w:r>
      <w:r w:rsidRPr="00BC5F86">
        <w:tab/>
        <w:t>Part 4.2</w:t>
      </w:r>
    </w:p>
    <w:p w14:paraId="4CD2113C" w14:textId="3EAFB999" w:rsidR="0091109C" w:rsidRPr="00BC5F86" w:rsidRDefault="00B6653D" w:rsidP="00013195">
      <w:pPr>
        <w:pStyle w:val="SingleTxtG"/>
        <w:rPr>
          <w:lang w:val="en-GB"/>
        </w:rPr>
      </w:pPr>
      <w:r>
        <w:rPr>
          <w:lang w:val="en-GB"/>
        </w:rPr>
        <w:t>7.</w:t>
      </w:r>
      <w:r>
        <w:rPr>
          <w:lang w:val="en-GB"/>
        </w:rPr>
        <w:tab/>
        <w:t>A</w:t>
      </w:r>
      <w:r w:rsidR="0091109C" w:rsidRPr="00BC5F86">
        <w:rPr>
          <w:lang w:val="en-GB"/>
        </w:rPr>
        <w:t xml:space="preserve">dd a new line entry in table 4.2 Packing Instruction assignments for IBC’s under Division 6.1 solids without subsidiary risk with a qualifying note </w:t>
      </w:r>
      <w:r w:rsidR="0091109C" w:rsidRPr="00FB5DE9">
        <w:rPr>
          <w:vertAlign w:val="superscript"/>
          <w:lang w:val="en-GB"/>
        </w:rPr>
        <w:t>b</w:t>
      </w:r>
      <w:r w:rsidR="0091109C" w:rsidRPr="00BC5F86">
        <w:rPr>
          <w:lang w:val="en-GB"/>
        </w:rPr>
        <w:t xml:space="preserve">, </w:t>
      </w:r>
      <w:r w:rsidR="00D33230">
        <w:rPr>
          <w:lang w:val="en-GB"/>
        </w:rPr>
        <w:t>as follows:</w:t>
      </w:r>
    </w:p>
    <w:p w14:paraId="31EC0576" w14:textId="7F659705" w:rsidR="0091109C" w:rsidRPr="00BC5F86" w:rsidRDefault="0091109C" w:rsidP="00013195">
      <w:pPr>
        <w:pStyle w:val="SingleTxtG"/>
        <w:rPr>
          <w:lang w:val="en-GB"/>
        </w:rPr>
      </w:pPr>
      <w:r w:rsidRPr="00BC5F86">
        <w:rPr>
          <w:lang w:val="en-GB"/>
        </w:rPr>
        <w:t xml:space="preserve">“UN 3550 COBALT DIHYDROXIDE POWDER, containing ≥ 10 % respirable particles - PG I and IBC07 </w:t>
      </w:r>
      <w:proofErr w:type="gramStart"/>
      <w:r w:rsidRPr="00FB5DE9">
        <w:rPr>
          <w:b/>
          <w:bCs/>
          <w:vertAlign w:val="superscript"/>
          <w:lang w:val="en-GB"/>
        </w:rPr>
        <w:t>b</w:t>
      </w:r>
      <w:r w:rsidR="003D503A">
        <w:rPr>
          <w:b/>
          <w:bCs/>
          <w:vertAlign w:val="superscript"/>
          <w:lang w:val="en-GB"/>
        </w:rPr>
        <w:t xml:space="preserve"> </w:t>
      </w:r>
      <w:r w:rsidRPr="003D503A">
        <w:rPr>
          <w:lang w:val="en-GB"/>
        </w:rPr>
        <w:t>”</w:t>
      </w:r>
      <w:proofErr w:type="gramEnd"/>
    </w:p>
    <w:p w14:paraId="469A5177" w14:textId="09CD8733" w:rsidR="0091109C" w:rsidRPr="00BC5F86" w:rsidRDefault="0091109C" w:rsidP="00013195">
      <w:pPr>
        <w:pStyle w:val="SingleTxtG"/>
        <w:rPr>
          <w:lang w:val="en-GB"/>
        </w:rPr>
      </w:pPr>
      <w:r w:rsidRPr="00BC5F86">
        <w:rPr>
          <w:lang w:val="en-GB"/>
        </w:rPr>
        <w:t xml:space="preserve">with </w:t>
      </w:r>
      <w:r w:rsidR="00E97BED">
        <w:rPr>
          <w:lang w:val="en-GB"/>
        </w:rPr>
        <w:t xml:space="preserve">the </w:t>
      </w:r>
      <w:r w:rsidRPr="00BC5F86">
        <w:rPr>
          <w:lang w:val="en-GB"/>
        </w:rPr>
        <w:t xml:space="preserve">addition of a note </w:t>
      </w:r>
      <w:r w:rsidRPr="003D503A">
        <w:rPr>
          <w:vertAlign w:val="superscript"/>
          <w:lang w:val="en-GB"/>
        </w:rPr>
        <w:t>b</w:t>
      </w:r>
      <w:r w:rsidRPr="003D503A">
        <w:rPr>
          <w:lang w:val="en-GB"/>
        </w:rPr>
        <w:t xml:space="preserve"> </w:t>
      </w:r>
      <w:r w:rsidRPr="00BC5F86">
        <w:rPr>
          <w:lang w:val="en-GB"/>
        </w:rPr>
        <w:t>to qualify this at the end of the table.</w:t>
      </w:r>
    </w:p>
    <w:p w14:paraId="293414A7" w14:textId="1FDA4481" w:rsidR="0091109C" w:rsidRPr="00BC5F86" w:rsidRDefault="0091109C" w:rsidP="0091109C">
      <w:pPr>
        <w:pStyle w:val="SingleTxtG"/>
        <w:keepNext/>
        <w:tabs>
          <w:tab w:val="left" w:pos="6096"/>
        </w:tabs>
        <w:rPr>
          <w:rFonts w:asciiTheme="majorBidi" w:hAnsiTheme="majorBidi" w:cstheme="majorBidi"/>
          <w:vertAlign w:val="superscript"/>
          <w:lang w:val="en-GB"/>
        </w:rPr>
      </w:pPr>
      <w:r w:rsidRPr="00BC5F86">
        <w:rPr>
          <w:rFonts w:asciiTheme="majorBidi" w:hAnsiTheme="majorBidi" w:cstheme="majorBidi"/>
          <w:b/>
          <w:bCs/>
          <w:lang w:val="en-GB"/>
        </w:rPr>
        <w:t>Option 1:</w:t>
      </w:r>
      <w:r w:rsidRPr="00BC5F86">
        <w:rPr>
          <w:b/>
          <w:bCs/>
          <w:lang w:val="en-GB"/>
        </w:rPr>
        <w:t xml:space="preserve"> </w:t>
      </w:r>
      <w:r w:rsidRPr="00BC5F86">
        <w:rPr>
          <w:lang w:val="en-GB"/>
        </w:rPr>
        <w:t xml:space="preserve">proposed wording for note </w:t>
      </w:r>
      <w:r w:rsidRPr="00BC5F86">
        <w:rPr>
          <w:vertAlign w:val="superscript"/>
          <w:lang w:val="en-GB"/>
        </w:rPr>
        <w:t>b</w:t>
      </w:r>
      <w:r w:rsidR="00E97BED">
        <w:rPr>
          <w:lang w:val="en-GB"/>
        </w:rPr>
        <w:t>:</w:t>
      </w:r>
    </w:p>
    <w:p w14:paraId="4E091D03" w14:textId="113711AE" w:rsidR="0091109C" w:rsidRPr="00BC5F86" w:rsidRDefault="0091109C" w:rsidP="0091109C">
      <w:pPr>
        <w:suppressAutoHyphens w:val="0"/>
        <w:spacing w:line="240" w:lineRule="auto"/>
        <w:ind w:left="567" w:firstLine="567"/>
        <w:rPr>
          <w:rFonts w:ascii="TimesNewRomanPSMT" w:hAnsi="TimesNewRomanPSMT" w:cs="TimesNewRomanPSMT"/>
        </w:rPr>
      </w:pPr>
      <w:proofErr w:type="gramStart"/>
      <w:r w:rsidRPr="00BC5F86">
        <w:rPr>
          <w:rFonts w:asciiTheme="majorBidi" w:hAnsiTheme="majorBidi" w:cstheme="majorBidi"/>
        </w:rPr>
        <w:t>“</w:t>
      </w:r>
      <w:r w:rsidR="000658CE">
        <w:rPr>
          <w:rFonts w:asciiTheme="majorBidi" w:hAnsiTheme="majorBidi" w:cstheme="majorBidi"/>
        </w:rPr>
        <w:t xml:space="preserve"> </w:t>
      </w:r>
      <w:r w:rsidRPr="00BC5F86">
        <w:rPr>
          <w:vertAlign w:val="superscript"/>
        </w:rPr>
        <w:t>b</w:t>
      </w:r>
      <w:proofErr w:type="gramEnd"/>
      <w:r w:rsidRPr="00BC5F86">
        <w:t xml:space="preserve"> For more details on the assignment of IBC07 (for transport in FIBC’s of 13H3 or 13H4)</w:t>
      </w:r>
      <w:r w:rsidRPr="00BC5F86">
        <w:rPr>
          <w:rFonts w:ascii="TimesNewRomanPSMT" w:hAnsi="TimesNewRomanPSMT" w:cs="TimesNewRomanPSMT"/>
        </w:rPr>
        <w:t xml:space="preserve"> </w:t>
      </w:r>
    </w:p>
    <w:p w14:paraId="4EAAEDD5" w14:textId="41030D39" w:rsidR="0091109C" w:rsidRPr="00BC5F86" w:rsidRDefault="0091109C" w:rsidP="00013195">
      <w:pPr>
        <w:pStyle w:val="SingleTxtG"/>
        <w:rPr>
          <w:lang w:val="en-GB"/>
        </w:rPr>
      </w:pPr>
      <w:r w:rsidRPr="00BC5F86">
        <w:rPr>
          <w:rFonts w:ascii="TimesNewRomanPSMT" w:hAnsi="TimesNewRomanPSMT" w:cs="TimesNewRomanPSMT"/>
          <w:lang w:val="en-GB"/>
        </w:rPr>
        <w:t xml:space="preserve">with </w:t>
      </w:r>
      <w:r w:rsidR="00F7427A">
        <w:rPr>
          <w:rFonts w:ascii="TimesNewRomanPSMT" w:hAnsi="TimesNewRomanPSMT" w:cs="TimesNewRomanPSMT"/>
          <w:lang w:val="en-GB"/>
        </w:rPr>
        <w:t>"</w:t>
      </w:r>
      <w:r w:rsidRPr="00BC5F86">
        <w:rPr>
          <w:rFonts w:ascii="TimesNewRomanPSMT" w:hAnsi="TimesNewRomanPSMT" w:cs="TimesNewRomanPSMT"/>
          <w:lang w:val="en-GB"/>
        </w:rPr>
        <w:t>sift-proof liners to prevent any egress of dust during transport</w:t>
      </w:r>
      <w:r w:rsidR="00E5375D">
        <w:rPr>
          <w:rFonts w:ascii="TimesNewRomanPSMT" w:hAnsi="TimesNewRomanPSMT" w:cs="TimesNewRomanPSMT"/>
          <w:lang w:val="en-GB"/>
        </w:rPr>
        <w:t>"</w:t>
      </w:r>
      <w:r w:rsidRPr="00BC5F86">
        <w:rPr>
          <w:lang w:val="en-GB"/>
        </w:rPr>
        <w:t xml:space="preserve"> to UN 35XX COBALT DIHYDROXIDE POWDER, Division 6.1, PGI, please consult working paper ST/SG</w:t>
      </w:r>
      <w:r w:rsidR="009B6D64">
        <w:rPr>
          <w:lang w:val="en-GB"/>
        </w:rPr>
        <w:t>/</w:t>
      </w:r>
      <w:r w:rsidRPr="00BC5F86">
        <w:rPr>
          <w:lang w:val="en-GB"/>
        </w:rPr>
        <w:t>AC.10/C.3/2020/21/Rev.1 as amended by informal document INF.45 of the 57th session of the TDG Sub-Committee.”</w:t>
      </w:r>
    </w:p>
    <w:p w14:paraId="66372DDC" w14:textId="6506E9A9" w:rsidR="0091109C" w:rsidRPr="00BC5F86" w:rsidRDefault="0091109C" w:rsidP="00013195">
      <w:pPr>
        <w:pStyle w:val="SingleTxtG"/>
        <w:rPr>
          <w:vertAlign w:val="superscript"/>
          <w:lang w:val="en-GB"/>
        </w:rPr>
      </w:pPr>
      <w:r w:rsidRPr="00BC5F86">
        <w:rPr>
          <w:b/>
          <w:bCs/>
          <w:lang w:val="en-GB"/>
        </w:rPr>
        <w:t xml:space="preserve">Option 2: </w:t>
      </w:r>
      <w:r w:rsidRPr="00BC5F86">
        <w:rPr>
          <w:lang w:val="en-GB"/>
        </w:rPr>
        <w:t xml:space="preserve">Alternate wording for note </w:t>
      </w:r>
      <w:r w:rsidRPr="00BC5F86">
        <w:rPr>
          <w:vertAlign w:val="superscript"/>
          <w:lang w:val="en-GB"/>
        </w:rPr>
        <w:t>b</w:t>
      </w:r>
      <w:r w:rsidR="009B135C">
        <w:rPr>
          <w:lang w:val="en-GB"/>
        </w:rPr>
        <w:t>:</w:t>
      </w:r>
    </w:p>
    <w:p w14:paraId="53DA7D80" w14:textId="486668E6" w:rsidR="0091109C" w:rsidRPr="00BC5F86" w:rsidRDefault="0091109C" w:rsidP="00013195">
      <w:pPr>
        <w:pStyle w:val="SingleTxtG"/>
        <w:rPr>
          <w:lang w:val="en-GB"/>
        </w:rPr>
      </w:pPr>
      <w:r w:rsidRPr="000658CE">
        <w:rPr>
          <w:lang w:val="en-GB"/>
        </w:rPr>
        <w:t>“</w:t>
      </w:r>
      <w:r w:rsidR="000658CE">
        <w:rPr>
          <w:lang w:val="en-GB"/>
        </w:rPr>
        <w:t xml:space="preserve"> </w:t>
      </w:r>
      <w:r w:rsidRPr="00BC5F86">
        <w:rPr>
          <w:vertAlign w:val="superscript"/>
          <w:lang w:val="en-GB"/>
        </w:rPr>
        <w:t xml:space="preserve">b </w:t>
      </w:r>
      <w:r w:rsidRPr="00BC5F86">
        <w:rPr>
          <w:lang w:val="en-GB"/>
        </w:rPr>
        <w:t>Noting the unique properties of cobalt dihydroxide</w:t>
      </w:r>
      <w:r w:rsidR="0087129A" w:rsidRPr="00BC5F86">
        <w:rPr>
          <w:lang w:val="en-GB"/>
        </w:rPr>
        <w:t>*</w:t>
      </w:r>
      <w:r w:rsidRPr="00BC5F86">
        <w:rPr>
          <w:lang w:val="en-GB"/>
        </w:rPr>
        <w:t xml:space="preserve"> powder, which include that it is</w:t>
      </w:r>
      <w:r w:rsidR="006C4FD5">
        <w:rPr>
          <w:lang w:val="en-GB"/>
        </w:rPr>
        <w:t xml:space="preserve">: </w:t>
      </w:r>
      <w:r w:rsidRPr="00BC5F86">
        <w:rPr>
          <w:lang w:val="en-GB"/>
        </w:rPr>
        <w:t>hygroscopic, heavy with a density of 3.6</w:t>
      </w:r>
      <w:r w:rsidR="006C4FD5">
        <w:rPr>
          <w:lang w:val="en-GB"/>
        </w:rPr>
        <w:t xml:space="preserve"> </w:t>
      </w:r>
      <w:r w:rsidRPr="00BC5F86">
        <w:rPr>
          <w:lang w:val="en-GB"/>
        </w:rPr>
        <w:t>g/cm</w:t>
      </w:r>
      <w:r w:rsidRPr="00BC5F86">
        <w:rPr>
          <w:vertAlign w:val="superscript"/>
          <w:lang w:val="en-GB"/>
        </w:rPr>
        <w:t>3</w:t>
      </w:r>
      <w:r w:rsidRPr="00BC5F86">
        <w:rPr>
          <w:lang w:val="en-GB"/>
        </w:rPr>
        <w:t xml:space="preserve"> thus tends to clump and not remain airborne </w:t>
      </w:r>
      <w:r w:rsidR="006C4FD5">
        <w:rPr>
          <w:lang w:val="en-GB"/>
        </w:rPr>
        <w:t>and</w:t>
      </w:r>
      <w:r w:rsidRPr="00BC5F86">
        <w:rPr>
          <w:lang w:val="en-GB"/>
        </w:rPr>
        <w:t xml:space="preserve"> that the airborne fraction has a low </w:t>
      </w:r>
      <w:proofErr w:type="spellStart"/>
      <w:r w:rsidRPr="00BC5F86">
        <w:rPr>
          <w:lang w:val="en-GB"/>
        </w:rPr>
        <w:t>respirability</w:t>
      </w:r>
      <w:proofErr w:type="spellEnd"/>
      <w:r w:rsidRPr="00BC5F86">
        <w:rPr>
          <w:lang w:val="en-GB"/>
        </w:rPr>
        <w:t xml:space="preserve"> value of only 0.8</w:t>
      </w:r>
      <w:r w:rsidR="003E169F">
        <w:rPr>
          <w:lang w:val="en-GB"/>
        </w:rPr>
        <w:t xml:space="preserve"> </w:t>
      </w:r>
      <w:r w:rsidRPr="00BC5F86">
        <w:rPr>
          <w:lang w:val="en-GB"/>
        </w:rPr>
        <w:t>% modelled to deposit in the deep lung, together with the lack of physical hazards apart from hazardous to the aquatic environment, and over 40 years’ experience of safe transport. The Sub-Committee agreed to authorise UN</w:t>
      </w:r>
      <w:r w:rsidR="006F4911">
        <w:rPr>
          <w:lang w:val="en-GB"/>
        </w:rPr>
        <w:t xml:space="preserve"> </w:t>
      </w:r>
      <w:r w:rsidRPr="00BC5F86">
        <w:rPr>
          <w:lang w:val="en-GB"/>
        </w:rPr>
        <w:t>35XX in flexible intermediate bulk containers, provided these include a sift-proof liner, and are transported in closed transport units.</w:t>
      </w:r>
      <w:r w:rsidR="00D56A32" w:rsidRPr="00BC5F86">
        <w:rPr>
          <w:lang w:val="en-GB"/>
        </w:rPr>
        <w:t>”</w:t>
      </w:r>
    </w:p>
    <w:p w14:paraId="000D7A2F" w14:textId="117FBB89" w:rsidR="0091109C" w:rsidRPr="00BC5F86" w:rsidRDefault="0091109C" w:rsidP="00013195">
      <w:pPr>
        <w:pStyle w:val="SingleTxtG"/>
        <w:rPr>
          <w:lang w:val="en-GB"/>
        </w:rPr>
      </w:pPr>
      <w:r w:rsidRPr="00BC5F86">
        <w:rPr>
          <w:b/>
          <w:bCs/>
          <w:lang w:val="en-GB"/>
        </w:rPr>
        <w:t xml:space="preserve">Explanation </w:t>
      </w:r>
      <w:r w:rsidRPr="00BC5F86">
        <w:rPr>
          <w:lang w:val="en-GB"/>
        </w:rPr>
        <w:t xml:space="preserve">of </w:t>
      </w:r>
      <w:r w:rsidR="0087129A">
        <w:rPr>
          <w:lang w:val="en-GB"/>
        </w:rPr>
        <w:t xml:space="preserve">note </w:t>
      </w:r>
      <w:r w:rsidRPr="00BC5F86">
        <w:rPr>
          <w:lang w:val="en-GB"/>
        </w:rPr>
        <w:t>*</w:t>
      </w:r>
      <w:r w:rsidR="00096829">
        <w:rPr>
          <w:lang w:val="en-GB"/>
        </w:rPr>
        <w:t xml:space="preserve">: </w:t>
      </w:r>
      <w:r w:rsidRPr="00BC5F86">
        <w:rPr>
          <w:lang w:val="en-GB"/>
        </w:rPr>
        <w:t>Unique properties of cobalt dihydroxide</w:t>
      </w:r>
    </w:p>
    <w:p w14:paraId="20151905" w14:textId="77777777" w:rsidR="0091109C" w:rsidRPr="00BC5F86" w:rsidRDefault="0091109C" w:rsidP="00013195">
      <w:pPr>
        <w:pStyle w:val="Bullet1G"/>
      </w:pPr>
      <w:r w:rsidRPr="00BC5F86">
        <w:t xml:space="preserve">is hygroscopic and tends to clump, </w:t>
      </w:r>
    </w:p>
    <w:p w14:paraId="646D9448" w14:textId="77777777" w:rsidR="0091109C" w:rsidRPr="00BC5F86" w:rsidRDefault="0091109C" w:rsidP="00013195">
      <w:pPr>
        <w:pStyle w:val="Bullet1G"/>
      </w:pPr>
      <w:r w:rsidRPr="00BC5F86">
        <w:t xml:space="preserve">has zero vapour pressure, </w:t>
      </w:r>
    </w:p>
    <w:p w14:paraId="5ADE6FDD" w14:textId="6C4A3A81" w:rsidR="0091109C" w:rsidRPr="00BC5F86" w:rsidRDefault="0091109C" w:rsidP="00013195">
      <w:pPr>
        <w:pStyle w:val="Bullet1G"/>
      </w:pPr>
      <w:r w:rsidRPr="00BC5F86">
        <w:t>has a relative density is 3.6</w:t>
      </w:r>
      <w:r w:rsidR="00096829">
        <w:t xml:space="preserve"> </w:t>
      </w:r>
      <w:r w:rsidRPr="00BC5F86">
        <w:t>g/cm</w:t>
      </w:r>
      <w:r w:rsidRPr="00BC5F86">
        <w:rPr>
          <w:vertAlign w:val="superscript"/>
        </w:rPr>
        <w:t>3</w:t>
      </w:r>
      <w:r w:rsidRPr="00096829">
        <w:t xml:space="preserve"> </w:t>
      </w:r>
      <w:r w:rsidRPr="00BC5F86">
        <w:t xml:space="preserve">i.e. it is heavy so does not remain in air for extended time, </w:t>
      </w:r>
    </w:p>
    <w:p w14:paraId="227645BB" w14:textId="5517B29F" w:rsidR="0091109C" w:rsidRPr="00BC5F86" w:rsidRDefault="0091109C" w:rsidP="00013195">
      <w:pPr>
        <w:pStyle w:val="Bullet1G"/>
      </w:pPr>
      <w:r w:rsidRPr="00BC5F86">
        <w:t xml:space="preserve">poses neither oral </w:t>
      </w:r>
      <w:proofErr w:type="gramStart"/>
      <w:r w:rsidRPr="00BC5F86">
        <w:t>or</w:t>
      </w:r>
      <w:proofErr w:type="gramEnd"/>
      <w:r w:rsidRPr="00BC5F86">
        <w:t xml:space="preserve"> dermal toxic hazard</w:t>
      </w:r>
      <w:r w:rsidR="003433C9">
        <w:t>,</w:t>
      </w:r>
      <w:r w:rsidRPr="00BC5F86">
        <w:t xml:space="preserve"> </w:t>
      </w:r>
    </w:p>
    <w:p w14:paraId="2E5DE59C" w14:textId="0D4EB630" w:rsidR="0091109C" w:rsidRPr="00BC5F86" w:rsidRDefault="0091109C" w:rsidP="00013195">
      <w:pPr>
        <w:pStyle w:val="Bullet1G"/>
      </w:pPr>
      <w:r w:rsidRPr="00BC5F86">
        <w:t xml:space="preserve">the Airborne fraction of bulk material has a low </w:t>
      </w:r>
      <w:proofErr w:type="spellStart"/>
      <w:r w:rsidRPr="00BC5F86">
        <w:t>respirability</w:t>
      </w:r>
      <w:proofErr w:type="spellEnd"/>
      <w:r w:rsidRPr="00BC5F86">
        <w:t xml:space="preserve"> value -</w:t>
      </w:r>
      <w:r w:rsidR="00EA1F10">
        <w:t xml:space="preserve"> </w:t>
      </w:r>
      <w:r w:rsidRPr="00BC5F86">
        <w:t>0.8</w:t>
      </w:r>
      <w:r w:rsidR="00EA1F10">
        <w:t xml:space="preserve"> </w:t>
      </w:r>
      <w:r w:rsidRPr="00BC5F86">
        <w:t>% is modelled to deposit in the pulmonary (deep lung) region,</w:t>
      </w:r>
    </w:p>
    <w:p w14:paraId="633E60DF" w14:textId="77777777" w:rsidR="0091109C" w:rsidRPr="00BC5F86" w:rsidRDefault="0091109C" w:rsidP="00013195">
      <w:pPr>
        <w:pStyle w:val="Bullet1G"/>
      </w:pPr>
      <w:r w:rsidRPr="00BC5F86">
        <w:t xml:space="preserve">as well as the fact that although it is hazardous to the aquatic environment it presents no further physical hazards, and </w:t>
      </w:r>
    </w:p>
    <w:p w14:paraId="6B1724A0" w14:textId="55A3BF81" w:rsidR="0091109C" w:rsidRPr="00BC5F86" w:rsidRDefault="0091109C" w:rsidP="00013195">
      <w:pPr>
        <w:pStyle w:val="Bullet1G"/>
      </w:pPr>
      <w:r w:rsidRPr="00BC5F86">
        <w:t>the experience of over 40 years of safe transport in flexible IBC’s</w:t>
      </w:r>
      <w:r w:rsidR="00135474">
        <w:t>,</w:t>
      </w:r>
    </w:p>
    <w:p w14:paraId="71E4F141" w14:textId="1A25F8FD" w:rsidR="0091109C" w:rsidRPr="00BC5F86" w:rsidRDefault="00135474" w:rsidP="00013195">
      <w:pPr>
        <w:pStyle w:val="SingleTxtG"/>
        <w:rPr>
          <w:lang w:val="en-GB"/>
        </w:rPr>
      </w:pPr>
      <w:r>
        <w:rPr>
          <w:lang w:val="en-GB"/>
        </w:rPr>
        <w:t>a</w:t>
      </w:r>
      <w:r w:rsidR="0091109C" w:rsidRPr="00BC5F86">
        <w:rPr>
          <w:lang w:val="en-GB"/>
        </w:rPr>
        <w:t>ll of which above properties indicate that the risk of health risks by inhalation from a spill is low.</w:t>
      </w:r>
      <w:r w:rsidR="00EA1F10" w:rsidRPr="00BC5F86">
        <w:rPr>
          <w:lang w:val="en-GB"/>
        </w:rPr>
        <w:t>”</w:t>
      </w:r>
    </w:p>
    <w:p w14:paraId="6129214B" w14:textId="4596BDB8" w:rsidR="0091109C" w:rsidRPr="00013195" w:rsidRDefault="00013195" w:rsidP="00013195">
      <w:pPr>
        <w:spacing w:before="240"/>
        <w:jc w:val="center"/>
        <w:rPr>
          <w:u w:val="single"/>
          <w:lang w:val="fr-CH"/>
        </w:rPr>
      </w:pPr>
      <w:r>
        <w:rPr>
          <w:u w:val="single"/>
          <w:lang w:val="fr-CH"/>
        </w:rPr>
        <w:tab/>
      </w:r>
      <w:r>
        <w:rPr>
          <w:u w:val="single"/>
          <w:lang w:val="fr-CH"/>
        </w:rPr>
        <w:tab/>
      </w:r>
      <w:r>
        <w:rPr>
          <w:u w:val="single"/>
          <w:lang w:val="fr-CH"/>
        </w:rPr>
        <w:tab/>
      </w:r>
    </w:p>
    <w:sectPr w:rsidR="0091109C" w:rsidRPr="00013195" w:rsidSect="009710AB">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85844" w14:textId="77777777" w:rsidR="00E17E51" w:rsidRDefault="00E17E51"/>
  </w:endnote>
  <w:endnote w:type="continuationSeparator" w:id="0">
    <w:p w14:paraId="4A5B0F3E" w14:textId="77777777" w:rsidR="00E17E51" w:rsidRDefault="00E17E51"/>
  </w:endnote>
  <w:endnote w:type="continuationNotice" w:id="1">
    <w:p w14:paraId="0893D683" w14:textId="77777777" w:rsidR="00E17E51" w:rsidRDefault="00E17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Pieddepage"/>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Pieddepage"/>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267AB" w14:textId="77777777" w:rsidR="00E17E51" w:rsidRPr="000B175B" w:rsidRDefault="00E17E51" w:rsidP="000B175B">
      <w:pPr>
        <w:tabs>
          <w:tab w:val="right" w:pos="2155"/>
        </w:tabs>
        <w:spacing w:after="80"/>
        <w:ind w:left="680"/>
        <w:rPr>
          <w:u w:val="single"/>
        </w:rPr>
      </w:pPr>
      <w:r>
        <w:rPr>
          <w:u w:val="single"/>
        </w:rPr>
        <w:tab/>
      </w:r>
    </w:p>
  </w:footnote>
  <w:footnote w:type="continuationSeparator" w:id="0">
    <w:p w14:paraId="56C50CDE" w14:textId="77777777" w:rsidR="00E17E51" w:rsidRPr="00FC68B7" w:rsidRDefault="00E17E51" w:rsidP="00FC68B7">
      <w:pPr>
        <w:tabs>
          <w:tab w:val="left" w:pos="2155"/>
        </w:tabs>
        <w:spacing w:after="80"/>
        <w:ind w:left="680"/>
        <w:rPr>
          <w:u w:val="single"/>
        </w:rPr>
      </w:pPr>
      <w:r>
        <w:rPr>
          <w:u w:val="single"/>
        </w:rPr>
        <w:tab/>
      </w:r>
    </w:p>
  </w:footnote>
  <w:footnote w:type="continuationNotice" w:id="1">
    <w:p w14:paraId="62CCD4BC" w14:textId="77777777" w:rsidR="00E17E51" w:rsidRDefault="00E17E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F617" w14:textId="4FFF35F4"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8240"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En-tte"/>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uhQIAACQFAAAOAAAAZHJzL2Uyb0RvYy54bWysVE1vEzEQvSPxHyzf6SatWkHUTRVaipCq&#10;tlKLep54vdmVbI+xnWTDr+fZm7RQOCDExTs7M37z9cbnF4M1YqND7NnVcno0kUI7xU3vVrX8+nj9&#10;7r0UMZFryLDTtdzpKC/mb9+cb/1MH3PHptFBAMTF2dbXskvJz6oqqk5bikfstYOx5WAp4TesqibQ&#10;FujWVMeTyVm15dD4wErHCO3VaJTzgt+2WqW7to06CVNL5JbKGcq5zGc1P6fZKpDverVPg/4hC0u9&#10;Q9BnqCtKJNah/w3K9ipw5DYdKbYVt22vdKkB1Uwnr6p56MjrUguaE/1zm+L/g1W3m/sg+gazk8KR&#10;xYge9ZDERx7ENHdn6+MMTg8ebmmAOnvu9RHKXPTQBpu/KEfAjj7vnnubwRSUx9PTDxNYFExnUxR7&#10;Uppfvdz2IabPmq3IQi0DZldaSpubmBARrgeXHCyy6Zvr3pjyk/miL00QG8KkSSnt0nS8bnxHo/oQ&#10;sbArexfQX4CME1skeHKaUyUQsjWUIFqPFkW3koLMCkxXKRR0xzmFwqKc3BXFboxVUEd6BV67prh0&#10;mppPrhFp59Foh42QOZzVjRRGAzZLxTNRb/7GE00xDmXkMY3jyFIalgNgsrjkZofRBR6pH7267pHo&#10;DcV0TwFcR6HY33SHozWMbHgvSdFx+P4nffavZT6RPnYHnfm2poBizBcHcgIyHYRwEJYHwa3tJWNI&#10;IByyKSIuhGQOYhvYPmGtFzkKTOQUMqkloo3iZRo3GM+C0otFccI6eUo37sGrDJ1JkQfyODxR8HtK&#10;JZDxlg9bRbNXzBp9803Hi3Xiti+0e+nivs9YxUKc/bORd/3n/+L18rjNfwA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PdmO&#10;boUCAAAkBQAADgAAAAAAAAAAAAAAAAAuAgAAZHJzL2Uyb0RvYy54bWxQSwECLQAUAAYACAAAACEA&#10;YVkyYtwAAAAKAQAADwAAAAAAAAAAAAAAAADfBAAAZHJzL2Rvd25yZXYueG1sUEsFBgAAAAAEAAQA&#10;8wAAAOgFAAAAAA==&#10;" fillcolor="#4f81bd [3204]" stroked="f" strokeweight=".5pt">
              <v:fill opacity="0"/>
              <v:stroke joinstyle="round"/>
              <v:textbox style="layout-flow:vertical" inset="0,0,0,0">
                <w:txbxContent>
                  <w:p w14:paraId="61563FDA" w14:textId="77777777" w:rsidR="001E435D" w:rsidRPr="00B5392B" w:rsidRDefault="001E435D" w:rsidP="001E435D">
                    <w:pPr>
                      <w:pStyle w:val="En-tte"/>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UN/SCETDG/58/INF.</w:t>
    </w:r>
    <w:r w:rsidR="00787007">
      <w:rPr>
        <w:b/>
        <w:bCs/>
        <w:sz w:val="18"/>
        <w:szCs w:val="18"/>
      </w:rPr>
      <w:t>2</w:t>
    </w:r>
    <w:r w:rsidR="002B48DF">
      <w:rPr>
        <w:b/>
        <w:bCs/>
        <w:sz w:val="18"/>
        <w:szCs w:val="18"/>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933F" w14:textId="5ACC097A"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En-tte"/>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w8jAIAAC0FAAAOAAAAZHJzL2Uyb0RvYy54bWysVFFv0zAQfkfiP1h+Z2k7bUC1dCobQ0gT&#10;m7ShPV8dp4nk+Izttim/ns9O08HgASFenMv5/Pnuu+98cdl3Rmy1Dy3bUk5PJlJoq7hq7bqUXx9v&#10;3ryTIkSyFRm2upR7HeTl4vWri52b6xk3bCrtBUBsmO9cKZsY3bwogmp0R+GEnbbYrNl3FPHr10Xl&#10;aQf0zhSzyeS82LGvnGelQ4D3etiUi4xf11rFu7oOOgpTSuQW8+rzukprsbig+dqTa1p1SIP+IYuO&#10;WotLj1DXFElsfPsbVNcqz4HreKK4K7iuW6VzDahmOnlRzUNDTudaQE5wR5rC/4NVX7b3XrRVKWdv&#10;pbDUoUePuo/iA/cCLvCzc2GOsAeHwNjDjz6P/gBnKruvfZe+KEhgH0zvj+wmNAXnbHr2foIdha3z&#10;Kco9zfQXz6edD/GT5k4ko5Qe3cuk0vY2RGSC0DEkXRbYtNVNa0z+SYrRV8aLLaHXpJS2cTocN66h&#10;wT3emPWVojPoL0DGih0SPD1LqRIkWRuKMDsHkoJdS0FmDa2r6DO65ZRC1lFK7ppCM9yVUQeBed7Y&#10;Koc0mqqPthJx78C0xUzIdF2nKymMBmyycmSk1vxNJEgxFmWkNg3tSFbsV31u67FVK6726KDnYQaC&#10;Uzct8r2lEO/JQ/SoF4Mc77DUhpEUHywpGvbf/+RP8aVMK6rAEIGgbxvyqMl8tlApIONo+NFYjYbd&#10;dFeMXk3xRDiVTRzw0Yxm7bl7wnwv0y3YIquQSSlx22BexWGU8T4ovVzmIMyVo3hrH5xK0EkbqS+P&#10;/RN5d1BWhCa/8DheNH8hsCE2nbS83ESu26y+xOvA4oFuzGTWz+H9SEP/83+Oen7lFj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F0k3DyMAgAALQ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7A5526BE" w14:textId="77777777" w:rsidR="0066373E" w:rsidRPr="00B5392B" w:rsidRDefault="0066373E" w:rsidP="0066373E">
                    <w:pPr>
                      <w:pStyle w:val="En-tte"/>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UN/SCETDG/58/INF.</w:t>
    </w:r>
    <w:r w:rsidR="00787007">
      <w:rPr>
        <w:b/>
        <w:bCs/>
        <w:sz w:val="18"/>
        <w:szCs w:val="18"/>
      </w:rPr>
      <w:t>2</w:t>
    </w:r>
    <w:r w:rsidR="00550936">
      <w:rPr>
        <w:b/>
        <w:bCs/>
        <w:sz w:val="18"/>
        <w:szCs w:val="18"/>
      </w:rPr>
      <w:t>5</w:t>
    </w:r>
  </w:p>
  <w:p w14:paraId="2AC3A944" w14:textId="4A4A44BA" w:rsidR="001E435D" w:rsidRPr="001E435D" w:rsidRDefault="001E435D" w:rsidP="001E435D">
    <w:r>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En-tte"/>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8"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QnUQIAAKwEAAAOAAAAZHJzL2Uyb0RvYy54bWysVMFu2zAMvQ/YPwi6L3ZSNNiMOEWWIsOA&#10;oC2QDD0zshwbk0VNUmJnXz9KttOu22nYRaYkio98j/TirmsUO0vratQ5n05SzqQWWNT6mPNv+82H&#10;j5w5D7oAhVrm/CIdv1u+f7doTSZnWKEqpGUURLusNTmvvDdZkjhRyQbcBI3UdFmibcDT1h6TwkJL&#10;0RuVzNJ0nrRoC2NRSOfo9L6/5MsYvyyl8I9l6aRnKueUm4+rjeshrMlyAdnRgqlqMaQB/5BFA7Um&#10;0Guoe/DATrb+I1RTC4sOSz8R2CRYlrWQsQaqZpq+qWZXgZGxFiLHmStN7v+FFQ/nJ8vqIudzzjQ0&#10;JNFedp59xo7NAzutcRk57Qy5+Y6OSeVYqTNbFN8duSSvfPoHjrwDG11pm/ClOhk9JAEuV9IDiqDD&#10;2fT2U0o3gq7mU2LhJqqSvLw21vkvEhsWjJxbEjVmAOet8wEfstElgDlUdbGplYqb0EhyrSw7A7UA&#10;CCG17wsAZSroj0fE2HbBOwb9LZDSrKUEb27TiK0xIPTgSg8c9GUHNnx36CKrs5HDAxYXotBi34LO&#10;iE1N5WzB+Sew1HNEAc2Rf6SlVEhYOFicVWh//u08+Oc8rJy11MM5dz9OYCVn6qumJgkNPxp2NA6j&#10;oU/NGomT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BMAXQn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471E5568" w14:textId="677499C9" w:rsidR="001E435D" w:rsidRPr="000216CC" w:rsidRDefault="001E435D" w:rsidP="001E435D">
                    <w:pPr>
                      <w:pStyle w:val="En-tte"/>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1BE4" w14:textId="77777777" w:rsidR="0066373E" w:rsidRDefault="0066373E" w:rsidP="0066373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94D039E"/>
    <w:multiLevelType w:val="hybridMultilevel"/>
    <w:tmpl w:val="E8800710"/>
    <w:lvl w:ilvl="0" w:tplc="02B8AEE4">
      <w:start w:val="2"/>
      <w:numFmt w:val="bullet"/>
      <w:lvlText w:val="-"/>
      <w:lvlJc w:val="left"/>
      <w:pPr>
        <w:ind w:left="2061" w:hanging="360"/>
      </w:pPr>
      <w:rPr>
        <w:rFonts w:ascii="Times New Roman" w:eastAsia="SimSu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920E4B"/>
    <w:multiLevelType w:val="hybridMultilevel"/>
    <w:tmpl w:val="F2EE489E"/>
    <w:lvl w:ilvl="0" w:tplc="B9C8B9A0">
      <w:start w:val="1"/>
      <w:numFmt w:val="decimal"/>
      <w:lvlText w:val="Amendment %1."/>
      <w:lvlJc w:val="left"/>
      <w:pPr>
        <w:tabs>
          <w:tab w:val="num" w:pos="360"/>
        </w:tabs>
        <w:ind w:left="360" w:hanging="360"/>
      </w:pPr>
      <w:rPr>
        <w:b/>
        <w:i w:val="0"/>
        <w:color w:val="FF000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C4FEE1"/>
    <w:multiLevelType w:val="singleLevel"/>
    <w:tmpl w:val="1FC4FEE1"/>
    <w:lvl w:ilvl="0">
      <w:start w:val="1"/>
      <w:numFmt w:val="decimal"/>
      <w:lvlText w:val="%1."/>
      <w:lvlJc w:val="left"/>
      <w:pPr>
        <w:ind w:left="0" w:firstLine="0"/>
      </w:pPr>
    </w:lvl>
  </w:abstractNum>
  <w:abstractNum w:abstractNumId="16" w15:restartNumberingAfterBreak="0">
    <w:nsid w:val="30D473B7"/>
    <w:multiLevelType w:val="hybridMultilevel"/>
    <w:tmpl w:val="50400ACC"/>
    <w:lvl w:ilvl="0" w:tplc="73B2082E">
      <w:start w:val="1"/>
      <w:numFmt w:val="lowerLetter"/>
      <w:lvlText w:val="%1)"/>
      <w:lvlJc w:val="left"/>
      <w:pPr>
        <w:ind w:left="2061" w:hanging="360"/>
      </w:pPr>
      <w:rPr>
        <w:rFonts w:eastAsiaTheme="majorEastAsia"/>
        <w:color w:val="000000" w:themeColor="text1"/>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17" w15:restartNumberingAfterBreak="0">
    <w:nsid w:val="349B6E3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745714"/>
    <w:multiLevelType w:val="hybridMultilevel"/>
    <w:tmpl w:val="76CA9450"/>
    <w:lvl w:ilvl="0" w:tplc="E9AE461E">
      <w:start w:val="1"/>
      <w:numFmt w:val="decimal"/>
      <w:lvlText w:val="(%1)"/>
      <w:lvlJc w:val="left"/>
      <w:pPr>
        <w:ind w:left="510" w:hanging="360"/>
      </w:pPr>
      <w:rPr>
        <w:rFonts w:hint="default"/>
      </w:rPr>
    </w:lvl>
    <w:lvl w:ilvl="1" w:tplc="04070019" w:tentative="1">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19" w15:restartNumberingAfterBreak="0">
    <w:nsid w:val="38206CA0"/>
    <w:multiLevelType w:val="hybridMultilevel"/>
    <w:tmpl w:val="EEFCBCD2"/>
    <w:lvl w:ilvl="0" w:tplc="04090001">
      <w:start w:val="1"/>
      <w:numFmt w:val="bullet"/>
      <w:lvlText w:val=""/>
      <w:lvlJc w:val="left"/>
      <w:pPr>
        <w:ind w:left="1858" w:hanging="360"/>
      </w:pPr>
      <w:rPr>
        <w:rFonts w:ascii="Symbol" w:hAnsi="Symbol" w:hint="default"/>
      </w:rPr>
    </w:lvl>
    <w:lvl w:ilvl="1" w:tplc="04090003">
      <w:start w:val="1"/>
      <w:numFmt w:val="bullet"/>
      <w:lvlText w:val="o"/>
      <w:lvlJc w:val="left"/>
      <w:pPr>
        <w:ind w:left="2578" w:hanging="360"/>
      </w:pPr>
      <w:rPr>
        <w:rFonts w:ascii="Courier New" w:hAnsi="Courier New" w:cs="Courier New" w:hint="default"/>
      </w:rPr>
    </w:lvl>
    <w:lvl w:ilvl="2" w:tplc="04090005">
      <w:start w:val="1"/>
      <w:numFmt w:val="bullet"/>
      <w:lvlText w:val=""/>
      <w:lvlJc w:val="left"/>
      <w:pPr>
        <w:ind w:left="3298" w:hanging="360"/>
      </w:pPr>
      <w:rPr>
        <w:rFonts w:ascii="Wingdings" w:hAnsi="Wingdings" w:hint="default"/>
      </w:rPr>
    </w:lvl>
    <w:lvl w:ilvl="3" w:tplc="04090001">
      <w:start w:val="1"/>
      <w:numFmt w:val="bullet"/>
      <w:lvlText w:val=""/>
      <w:lvlJc w:val="left"/>
      <w:pPr>
        <w:ind w:left="4018" w:hanging="360"/>
      </w:pPr>
      <w:rPr>
        <w:rFonts w:ascii="Symbol" w:hAnsi="Symbol" w:hint="default"/>
      </w:rPr>
    </w:lvl>
    <w:lvl w:ilvl="4" w:tplc="04090003">
      <w:start w:val="1"/>
      <w:numFmt w:val="bullet"/>
      <w:lvlText w:val="o"/>
      <w:lvlJc w:val="left"/>
      <w:pPr>
        <w:ind w:left="4738" w:hanging="360"/>
      </w:pPr>
      <w:rPr>
        <w:rFonts w:ascii="Courier New" w:hAnsi="Courier New" w:cs="Courier New" w:hint="default"/>
      </w:rPr>
    </w:lvl>
    <w:lvl w:ilvl="5" w:tplc="04090005">
      <w:start w:val="1"/>
      <w:numFmt w:val="bullet"/>
      <w:lvlText w:val=""/>
      <w:lvlJc w:val="left"/>
      <w:pPr>
        <w:ind w:left="5458" w:hanging="360"/>
      </w:pPr>
      <w:rPr>
        <w:rFonts w:ascii="Wingdings" w:hAnsi="Wingdings" w:hint="default"/>
      </w:rPr>
    </w:lvl>
    <w:lvl w:ilvl="6" w:tplc="04090001">
      <w:start w:val="1"/>
      <w:numFmt w:val="bullet"/>
      <w:lvlText w:val=""/>
      <w:lvlJc w:val="left"/>
      <w:pPr>
        <w:ind w:left="6178" w:hanging="360"/>
      </w:pPr>
      <w:rPr>
        <w:rFonts w:ascii="Symbol" w:hAnsi="Symbol" w:hint="default"/>
      </w:rPr>
    </w:lvl>
    <w:lvl w:ilvl="7" w:tplc="04090003">
      <w:start w:val="1"/>
      <w:numFmt w:val="bullet"/>
      <w:lvlText w:val="o"/>
      <w:lvlJc w:val="left"/>
      <w:pPr>
        <w:ind w:left="6898" w:hanging="360"/>
      </w:pPr>
      <w:rPr>
        <w:rFonts w:ascii="Courier New" w:hAnsi="Courier New" w:cs="Courier New" w:hint="default"/>
      </w:rPr>
    </w:lvl>
    <w:lvl w:ilvl="8" w:tplc="04090005">
      <w:start w:val="1"/>
      <w:numFmt w:val="bullet"/>
      <w:lvlText w:val=""/>
      <w:lvlJc w:val="left"/>
      <w:pPr>
        <w:ind w:left="7618" w:hanging="360"/>
      </w:pPr>
      <w:rPr>
        <w:rFonts w:ascii="Wingdings" w:hAnsi="Wingdings" w:hint="default"/>
      </w:rPr>
    </w:lvl>
  </w:abstractNum>
  <w:abstractNum w:abstractNumId="20" w15:restartNumberingAfterBreak="0">
    <w:nsid w:val="39442982"/>
    <w:multiLevelType w:val="hybridMultilevel"/>
    <w:tmpl w:val="5A200EE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21" w15:restartNumberingAfterBreak="0">
    <w:nsid w:val="476C3E0D"/>
    <w:multiLevelType w:val="multilevel"/>
    <w:tmpl w:val="42FA0602"/>
    <w:lvl w:ilvl="0">
      <w:start w:val="1"/>
      <w:numFmt w:val="decimal"/>
      <w:lvlText w:val="%1."/>
      <w:lvlJc w:val="left"/>
      <w:pPr>
        <w:tabs>
          <w:tab w:val="num" w:pos="720"/>
        </w:tabs>
        <w:ind w:left="1138" w:firstLine="0"/>
      </w:pPr>
    </w:lvl>
    <w:lvl w:ilvl="1">
      <w:start w:val="1"/>
      <w:numFmt w:val="lowerLetter"/>
      <w:lvlText w:val="(%2)"/>
      <w:lvlJc w:val="left"/>
      <w:pPr>
        <w:tabs>
          <w:tab w:val="num" w:pos="720"/>
        </w:tabs>
        <w:ind w:left="1858" w:firstLine="0"/>
      </w:pPr>
    </w:lvl>
    <w:lvl w:ilvl="2">
      <w:start w:val="1"/>
      <w:numFmt w:val="lowerRoman"/>
      <w:lvlText w:val="%3."/>
      <w:lvlJc w:val="right"/>
      <w:pPr>
        <w:tabs>
          <w:tab w:val="num" w:pos="720"/>
        </w:tabs>
        <w:ind w:left="2578"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0187511"/>
    <w:multiLevelType w:val="hybridMultilevel"/>
    <w:tmpl w:val="C826D1D2"/>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3" w15:restartNumberingAfterBreak="0">
    <w:nsid w:val="5321570E"/>
    <w:multiLevelType w:val="hybridMultilevel"/>
    <w:tmpl w:val="DDA49D88"/>
    <w:lvl w:ilvl="0" w:tplc="04090001">
      <w:start w:val="1"/>
      <w:numFmt w:val="bullet"/>
      <w:lvlText w:val=""/>
      <w:lvlJc w:val="left"/>
      <w:pPr>
        <w:ind w:left="2419" w:hanging="360"/>
      </w:pPr>
      <w:rPr>
        <w:rFonts w:ascii="Symbol" w:hAnsi="Symbol" w:hint="default"/>
      </w:rPr>
    </w:lvl>
    <w:lvl w:ilvl="1" w:tplc="04090003">
      <w:start w:val="1"/>
      <w:numFmt w:val="bullet"/>
      <w:lvlText w:val="o"/>
      <w:lvlJc w:val="left"/>
      <w:pPr>
        <w:ind w:left="3139" w:hanging="360"/>
      </w:pPr>
      <w:rPr>
        <w:rFonts w:ascii="Courier New" w:hAnsi="Courier New" w:cs="Courier New" w:hint="default"/>
      </w:rPr>
    </w:lvl>
    <w:lvl w:ilvl="2" w:tplc="04090005">
      <w:start w:val="1"/>
      <w:numFmt w:val="bullet"/>
      <w:lvlText w:val=""/>
      <w:lvlJc w:val="left"/>
      <w:pPr>
        <w:ind w:left="3859" w:hanging="360"/>
      </w:pPr>
      <w:rPr>
        <w:rFonts w:ascii="Wingdings" w:hAnsi="Wingdings" w:hint="default"/>
      </w:rPr>
    </w:lvl>
    <w:lvl w:ilvl="3" w:tplc="04090001">
      <w:start w:val="1"/>
      <w:numFmt w:val="bullet"/>
      <w:lvlText w:val=""/>
      <w:lvlJc w:val="left"/>
      <w:pPr>
        <w:ind w:left="4579" w:hanging="360"/>
      </w:pPr>
      <w:rPr>
        <w:rFonts w:ascii="Symbol" w:hAnsi="Symbol" w:hint="default"/>
      </w:rPr>
    </w:lvl>
    <w:lvl w:ilvl="4" w:tplc="04090003">
      <w:start w:val="1"/>
      <w:numFmt w:val="bullet"/>
      <w:lvlText w:val="o"/>
      <w:lvlJc w:val="left"/>
      <w:pPr>
        <w:ind w:left="5299" w:hanging="360"/>
      </w:pPr>
      <w:rPr>
        <w:rFonts w:ascii="Courier New" w:hAnsi="Courier New" w:cs="Courier New" w:hint="default"/>
      </w:rPr>
    </w:lvl>
    <w:lvl w:ilvl="5" w:tplc="04090005">
      <w:start w:val="1"/>
      <w:numFmt w:val="bullet"/>
      <w:lvlText w:val=""/>
      <w:lvlJc w:val="left"/>
      <w:pPr>
        <w:ind w:left="6019" w:hanging="360"/>
      </w:pPr>
      <w:rPr>
        <w:rFonts w:ascii="Wingdings" w:hAnsi="Wingdings" w:hint="default"/>
      </w:rPr>
    </w:lvl>
    <w:lvl w:ilvl="6" w:tplc="04090001">
      <w:start w:val="1"/>
      <w:numFmt w:val="bullet"/>
      <w:lvlText w:val=""/>
      <w:lvlJc w:val="left"/>
      <w:pPr>
        <w:ind w:left="6739" w:hanging="360"/>
      </w:pPr>
      <w:rPr>
        <w:rFonts w:ascii="Symbol" w:hAnsi="Symbol" w:hint="default"/>
      </w:rPr>
    </w:lvl>
    <w:lvl w:ilvl="7" w:tplc="04090003">
      <w:start w:val="1"/>
      <w:numFmt w:val="bullet"/>
      <w:lvlText w:val="o"/>
      <w:lvlJc w:val="left"/>
      <w:pPr>
        <w:ind w:left="7459" w:hanging="360"/>
      </w:pPr>
      <w:rPr>
        <w:rFonts w:ascii="Courier New" w:hAnsi="Courier New" w:cs="Courier New" w:hint="default"/>
      </w:rPr>
    </w:lvl>
    <w:lvl w:ilvl="8" w:tplc="04090005">
      <w:start w:val="1"/>
      <w:numFmt w:val="bullet"/>
      <w:lvlText w:val=""/>
      <w:lvlJc w:val="left"/>
      <w:pPr>
        <w:ind w:left="8179" w:hanging="360"/>
      </w:pPr>
      <w:rPr>
        <w:rFonts w:ascii="Wingdings" w:hAnsi="Wingdings" w:hint="default"/>
      </w:rPr>
    </w:lvl>
  </w:abstractNum>
  <w:abstractNum w:abstractNumId="24" w15:restartNumberingAfterBreak="0">
    <w:nsid w:val="5BB92319"/>
    <w:multiLevelType w:val="hybridMultilevel"/>
    <w:tmpl w:val="A76A3F60"/>
    <w:lvl w:ilvl="0" w:tplc="7D886302">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316086B"/>
    <w:multiLevelType w:val="hybridMultilevel"/>
    <w:tmpl w:val="379835C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EB1CA7"/>
    <w:multiLevelType w:val="hybridMultilevel"/>
    <w:tmpl w:val="C2F0FC54"/>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875CB0"/>
    <w:multiLevelType w:val="hybridMultilevel"/>
    <w:tmpl w:val="12C6BA72"/>
    <w:lvl w:ilvl="0" w:tplc="041D000F">
      <w:start w:val="1"/>
      <w:numFmt w:val="decimal"/>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abstractNum w:abstractNumId="31" w15:restartNumberingAfterBreak="0">
    <w:nsid w:val="769C22E3"/>
    <w:multiLevelType w:val="hybridMultilevel"/>
    <w:tmpl w:val="6D9EA796"/>
    <w:lvl w:ilvl="0" w:tplc="AD1209B2">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32" w15:restartNumberingAfterBreak="0">
    <w:nsid w:val="7D916FBD"/>
    <w:multiLevelType w:val="hybridMultilevel"/>
    <w:tmpl w:val="EED2B174"/>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4"/>
  </w:num>
  <w:num w:numId="13">
    <w:abstractNumId w:val="10"/>
  </w:num>
  <w:num w:numId="14">
    <w:abstractNumId w:val="27"/>
  </w:num>
  <w:num w:numId="15">
    <w:abstractNumId w:val="29"/>
  </w:num>
  <w:num w:numId="16">
    <w:abstractNumId w:val="12"/>
  </w:num>
  <w:num w:numId="17">
    <w:abstractNumId w:val="17"/>
  </w:num>
  <w:num w:numId="18">
    <w:abstractNumId w:val="18"/>
  </w:num>
  <w:num w:numId="19">
    <w:abstractNumId w:val="15"/>
    <w:lvlOverride w:ilvl="0">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0"/>
  </w:num>
  <w:num w:numId="24">
    <w:abstractNumId w:val="19"/>
  </w:num>
  <w:num w:numId="25">
    <w:abstractNumId w:val="28"/>
  </w:num>
  <w:num w:numId="26">
    <w:abstractNumId w:val="22"/>
  </w:num>
  <w:num w:numId="27">
    <w:abstractNumId w:val="2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2EB6"/>
    <w:rsid w:val="00013195"/>
    <w:rsid w:val="000133C5"/>
    <w:rsid w:val="00017D24"/>
    <w:rsid w:val="000216CC"/>
    <w:rsid w:val="000277D3"/>
    <w:rsid w:val="00032B85"/>
    <w:rsid w:val="00033414"/>
    <w:rsid w:val="0003375D"/>
    <w:rsid w:val="00043180"/>
    <w:rsid w:val="00045941"/>
    <w:rsid w:val="000504CE"/>
    <w:rsid w:val="000508C8"/>
    <w:rsid w:val="00050922"/>
    <w:rsid w:val="00050F6B"/>
    <w:rsid w:val="00053492"/>
    <w:rsid w:val="000556F5"/>
    <w:rsid w:val="0005710C"/>
    <w:rsid w:val="000577F8"/>
    <w:rsid w:val="00057ABF"/>
    <w:rsid w:val="00060C1F"/>
    <w:rsid w:val="00064402"/>
    <w:rsid w:val="000658CE"/>
    <w:rsid w:val="00067E6D"/>
    <w:rsid w:val="00072C03"/>
    <w:rsid w:val="00072C8C"/>
    <w:rsid w:val="00073129"/>
    <w:rsid w:val="00075F99"/>
    <w:rsid w:val="00076A0A"/>
    <w:rsid w:val="0007744B"/>
    <w:rsid w:val="00082CE1"/>
    <w:rsid w:val="00083598"/>
    <w:rsid w:val="00084632"/>
    <w:rsid w:val="00087152"/>
    <w:rsid w:val="00090CBF"/>
    <w:rsid w:val="00091046"/>
    <w:rsid w:val="00091419"/>
    <w:rsid w:val="00091CB3"/>
    <w:rsid w:val="000931C0"/>
    <w:rsid w:val="00093B29"/>
    <w:rsid w:val="00094558"/>
    <w:rsid w:val="00095423"/>
    <w:rsid w:val="00096829"/>
    <w:rsid w:val="000A12E4"/>
    <w:rsid w:val="000A2236"/>
    <w:rsid w:val="000A35F2"/>
    <w:rsid w:val="000A3A48"/>
    <w:rsid w:val="000A4C38"/>
    <w:rsid w:val="000A4F3B"/>
    <w:rsid w:val="000B175B"/>
    <w:rsid w:val="000B3A0F"/>
    <w:rsid w:val="000B4919"/>
    <w:rsid w:val="000B6AD1"/>
    <w:rsid w:val="000B7AF2"/>
    <w:rsid w:val="000C0420"/>
    <w:rsid w:val="000C1ED8"/>
    <w:rsid w:val="000C5D4B"/>
    <w:rsid w:val="000C6F83"/>
    <w:rsid w:val="000C717F"/>
    <w:rsid w:val="000D0B8F"/>
    <w:rsid w:val="000D316D"/>
    <w:rsid w:val="000D481F"/>
    <w:rsid w:val="000D6D97"/>
    <w:rsid w:val="000D7830"/>
    <w:rsid w:val="000E0415"/>
    <w:rsid w:val="000E772F"/>
    <w:rsid w:val="000F0347"/>
    <w:rsid w:val="000F1D5E"/>
    <w:rsid w:val="000F24D4"/>
    <w:rsid w:val="000F52D6"/>
    <w:rsid w:val="000F6A20"/>
    <w:rsid w:val="001016F4"/>
    <w:rsid w:val="0010461A"/>
    <w:rsid w:val="001102A7"/>
    <w:rsid w:val="00114598"/>
    <w:rsid w:val="00115303"/>
    <w:rsid w:val="00117787"/>
    <w:rsid w:val="00117D0D"/>
    <w:rsid w:val="001207BB"/>
    <w:rsid w:val="00120B41"/>
    <w:rsid w:val="00121465"/>
    <w:rsid w:val="00121EB7"/>
    <w:rsid w:val="00123BFF"/>
    <w:rsid w:val="00124DB4"/>
    <w:rsid w:val="00126151"/>
    <w:rsid w:val="00131B10"/>
    <w:rsid w:val="00131D42"/>
    <w:rsid w:val="00133C50"/>
    <w:rsid w:val="00135474"/>
    <w:rsid w:val="001406F4"/>
    <w:rsid w:val="00140F48"/>
    <w:rsid w:val="00141298"/>
    <w:rsid w:val="001418B6"/>
    <w:rsid w:val="00146A01"/>
    <w:rsid w:val="00147935"/>
    <w:rsid w:val="001518B1"/>
    <w:rsid w:val="00161334"/>
    <w:rsid w:val="00161886"/>
    <w:rsid w:val="001633FB"/>
    <w:rsid w:val="00163A1B"/>
    <w:rsid w:val="00165735"/>
    <w:rsid w:val="001657D3"/>
    <w:rsid w:val="00167786"/>
    <w:rsid w:val="0017489D"/>
    <w:rsid w:val="00176D33"/>
    <w:rsid w:val="001802FD"/>
    <w:rsid w:val="00180633"/>
    <w:rsid w:val="00181019"/>
    <w:rsid w:val="0018162F"/>
    <w:rsid w:val="0018168F"/>
    <w:rsid w:val="001835BF"/>
    <w:rsid w:val="00184120"/>
    <w:rsid w:val="00184B86"/>
    <w:rsid w:val="00187513"/>
    <w:rsid w:val="001877D7"/>
    <w:rsid w:val="00193474"/>
    <w:rsid w:val="00195229"/>
    <w:rsid w:val="001A02A4"/>
    <w:rsid w:val="001A2D19"/>
    <w:rsid w:val="001A7113"/>
    <w:rsid w:val="001A752B"/>
    <w:rsid w:val="001B35EE"/>
    <w:rsid w:val="001B4B04"/>
    <w:rsid w:val="001B6B72"/>
    <w:rsid w:val="001B7A75"/>
    <w:rsid w:val="001C429D"/>
    <w:rsid w:val="001C6663"/>
    <w:rsid w:val="001C7895"/>
    <w:rsid w:val="001D26DF"/>
    <w:rsid w:val="001D2B6E"/>
    <w:rsid w:val="001D2FDC"/>
    <w:rsid w:val="001D3123"/>
    <w:rsid w:val="001D3A88"/>
    <w:rsid w:val="001D49F7"/>
    <w:rsid w:val="001D4B2D"/>
    <w:rsid w:val="001D4E70"/>
    <w:rsid w:val="001D678A"/>
    <w:rsid w:val="001D74D0"/>
    <w:rsid w:val="001E0855"/>
    <w:rsid w:val="001E175B"/>
    <w:rsid w:val="001E435D"/>
    <w:rsid w:val="001E6D5D"/>
    <w:rsid w:val="001E797C"/>
    <w:rsid w:val="002015A3"/>
    <w:rsid w:val="00204550"/>
    <w:rsid w:val="002062DE"/>
    <w:rsid w:val="00207304"/>
    <w:rsid w:val="00211B12"/>
    <w:rsid w:val="00211B28"/>
    <w:rsid w:val="00211E0B"/>
    <w:rsid w:val="0021481D"/>
    <w:rsid w:val="00216B28"/>
    <w:rsid w:val="00221589"/>
    <w:rsid w:val="00221AC2"/>
    <w:rsid w:val="00224CD9"/>
    <w:rsid w:val="0022724D"/>
    <w:rsid w:val="002309A7"/>
    <w:rsid w:val="0023231C"/>
    <w:rsid w:val="00235381"/>
    <w:rsid w:val="002363DF"/>
    <w:rsid w:val="00237785"/>
    <w:rsid w:val="00237B15"/>
    <w:rsid w:val="00241178"/>
    <w:rsid w:val="00241466"/>
    <w:rsid w:val="002440E7"/>
    <w:rsid w:val="00244C52"/>
    <w:rsid w:val="00245792"/>
    <w:rsid w:val="00247570"/>
    <w:rsid w:val="00250078"/>
    <w:rsid w:val="00254330"/>
    <w:rsid w:val="00257C1E"/>
    <w:rsid w:val="00261B1B"/>
    <w:rsid w:val="00261B71"/>
    <w:rsid w:val="002621F5"/>
    <w:rsid w:val="002622A9"/>
    <w:rsid w:val="002708B5"/>
    <w:rsid w:val="002708EA"/>
    <w:rsid w:val="002711B7"/>
    <w:rsid w:val="002725CA"/>
    <w:rsid w:val="00273A92"/>
    <w:rsid w:val="002766A5"/>
    <w:rsid w:val="00277896"/>
    <w:rsid w:val="00280EB7"/>
    <w:rsid w:val="00281F8C"/>
    <w:rsid w:val="00282699"/>
    <w:rsid w:val="00290234"/>
    <w:rsid w:val="002905C1"/>
    <w:rsid w:val="00293E31"/>
    <w:rsid w:val="002944C2"/>
    <w:rsid w:val="00294B51"/>
    <w:rsid w:val="00295C28"/>
    <w:rsid w:val="00295FEA"/>
    <w:rsid w:val="0029715E"/>
    <w:rsid w:val="002976CF"/>
    <w:rsid w:val="0029796E"/>
    <w:rsid w:val="002A0BD2"/>
    <w:rsid w:val="002A18AB"/>
    <w:rsid w:val="002A5B17"/>
    <w:rsid w:val="002A5B84"/>
    <w:rsid w:val="002B067A"/>
    <w:rsid w:val="002B1514"/>
    <w:rsid w:val="002B1CDA"/>
    <w:rsid w:val="002B48DF"/>
    <w:rsid w:val="002B4F9B"/>
    <w:rsid w:val="002C2E9A"/>
    <w:rsid w:val="002C7F25"/>
    <w:rsid w:val="002D2D04"/>
    <w:rsid w:val="002D44DB"/>
    <w:rsid w:val="002D5A85"/>
    <w:rsid w:val="002D5C7D"/>
    <w:rsid w:val="002E35BB"/>
    <w:rsid w:val="002F1760"/>
    <w:rsid w:val="002F415D"/>
    <w:rsid w:val="002F4CCA"/>
    <w:rsid w:val="002F68FD"/>
    <w:rsid w:val="00301284"/>
    <w:rsid w:val="003107FA"/>
    <w:rsid w:val="00313AC2"/>
    <w:rsid w:val="00313B8C"/>
    <w:rsid w:val="00315D73"/>
    <w:rsid w:val="00316FF9"/>
    <w:rsid w:val="003173F6"/>
    <w:rsid w:val="00321716"/>
    <w:rsid w:val="003229D8"/>
    <w:rsid w:val="003244D9"/>
    <w:rsid w:val="00327D0A"/>
    <w:rsid w:val="00337A32"/>
    <w:rsid w:val="00340E2C"/>
    <w:rsid w:val="00341135"/>
    <w:rsid w:val="003433C9"/>
    <w:rsid w:val="0034404D"/>
    <w:rsid w:val="003517C3"/>
    <w:rsid w:val="00355502"/>
    <w:rsid w:val="00356BC7"/>
    <w:rsid w:val="00356C6D"/>
    <w:rsid w:val="00357A20"/>
    <w:rsid w:val="00360AC5"/>
    <w:rsid w:val="00365AA6"/>
    <w:rsid w:val="00372F06"/>
    <w:rsid w:val="00374B43"/>
    <w:rsid w:val="00382452"/>
    <w:rsid w:val="00384A0B"/>
    <w:rsid w:val="00391647"/>
    <w:rsid w:val="00391A13"/>
    <w:rsid w:val="0039260F"/>
    <w:rsid w:val="0039277A"/>
    <w:rsid w:val="00393B99"/>
    <w:rsid w:val="00396F6A"/>
    <w:rsid w:val="003972E0"/>
    <w:rsid w:val="003A1EC2"/>
    <w:rsid w:val="003A52D7"/>
    <w:rsid w:val="003A5A16"/>
    <w:rsid w:val="003A753E"/>
    <w:rsid w:val="003B0C98"/>
    <w:rsid w:val="003B236E"/>
    <w:rsid w:val="003B4EAD"/>
    <w:rsid w:val="003B5166"/>
    <w:rsid w:val="003C0657"/>
    <w:rsid w:val="003C1343"/>
    <w:rsid w:val="003C18C9"/>
    <w:rsid w:val="003C2CC4"/>
    <w:rsid w:val="003C4369"/>
    <w:rsid w:val="003C503E"/>
    <w:rsid w:val="003C655D"/>
    <w:rsid w:val="003C6CFB"/>
    <w:rsid w:val="003D1BF8"/>
    <w:rsid w:val="003D23B5"/>
    <w:rsid w:val="003D293B"/>
    <w:rsid w:val="003D2F59"/>
    <w:rsid w:val="003D3E8D"/>
    <w:rsid w:val="003D4B23"/>
    <w:rsid w:val="003D503A"/>
    <w:rsid w:val="003E169F"/>
    <w:rsid w:val="003E5116"/>
    <w:rsid w:val="003E6A6E"/>
    <w:rsid w:val="003F23A4"/>
    <w:rsid w:val="003F3A8A"/>
    <w:rsid w:val="003F54D8"/>
    <w:rsid w:val="003F5B52"/>
    <w:rsid w:val="003F7FD8"/>
    <w:rsid w:val="00400408"/>
    <w:rsid w:val="004021B7"/>
    <w:rsid w:val="00403EC6"/>
    <w:rsid w:val="00406A80"/>
    <w:rsid w:val="00406CD4"/>
    <w:rsid w:val="00410600"/>
    <w:rsid w:val="004108CE"/>
    <w:rsid w:val="00415B93"/>
    <w:rsid w:val="00415BB6"/>
    <w:rsid w:val="00417D37"/>
    <w:rsid w:val="00420F4B"/>
    <w:rsid w:val="0042163B"/>
    <w:rsid w:val="004248D6"/>
    <w:rsid w:val="00430086"/>
    <w:rsid w:val="00430918"/>
    <w:rsid w:val="004317D1"/>
    <w:rsid w:val="004325CB"/>
    <w:rsid w:val="0043784D"/>
    <w:rsid w:val="00437F3F"/>
    <w:rsid w:val="00441BB4"/>
    <w:rsid w:val="00445B83"/>
    <w:rsid w:val="00446DE4"/>
    <w:rsid w:val="004526E8"/>
    <w:rsid w:val="00452D10"/>
    <w:rsid w:val="00453036"/>
    <w:rsid w:val="00454036"/>
    <w:rsid w:val="004562AA"/>
    <w:rsid w:val="00460B22"/>
    <w:rsid w:val="004624DA"/>
    <w:rsid w:val="0046443A"/>
    <w:rsid w:val="00464FD2"/>
    <w:rsid w:val="004653B3"/>
    <w:rsid w:val="004654C4"/>
    <w:rsid w:val="004656A9"/>
    <w:rsid w:val="0046668F"/>
    <w:rsid w:val="0046773D"/>
    <w:rsid w:val="0046788D"/>
    <w:rsid w:val="00471FA1"/>
    <w:rsid w:val="004814C2"/>
    <w:rsid w:val="004822C0"/>
    <w:rsid w:val="0048304D"/>
    <w:rsid w:val="00484A9B"/>
    <w:rsid w:val="0049065C"/>
    <w:rsid w:val="00491861"/>
    <w:rsid w:val="0049211A"/>
    <w:rsid w:val="00492AF9"/>
    <w:rsid w:val="00493651"/>
    <w:rsid w:val="00494C77"/>
    <w:rsid w:val="00497291"/>
    <w:rsid w:val="00497711"/>
    <w:rsid w:val="004A004F"/>
    <w:rsid w:val="004A0602"/>
    <w:rsid w:val="004A1C42"/>
    <w:rsid w:val="004A388E"/>
    <w:rsid w:val="004A3C15"/>
    <w:rsid w:val="004A52F4"/>
    <w:rsid w:val="004B18F0"/>
    <w:rsid w:val="004B25F8"/>
    <w:rsid w:val="004B2C9D"/>
    <w:rsid w:val="004B5939"/>
    <w:rsid w:val="004B73D6"/>
    <w:rsid w:val="004B7537"/>
    <w:rsid w:val="004C0BF6"/>
    <w:rsid w:val="004C2CFB"/>
    <w:rsid w:val="004C39D0"/>
    <w:rsid w:val="004C4F1A"/>
    <w:rsid w:val="004C6D6D"/>
    <w:rsid w:val="004D27A5"/>
    <w:rsid w:val="004E0C5D"/>
    <w:rsid w:val="004E2CEA"/>
    <w:rsid w:val="004E460D"/>
    <w:rsid w:val="004E5DE8"/>
    <w:rsid w:val="004F4240"/>
    <w:rsid w:val="004F6D33"/>
    <w:rsid w:val="004F6DF4"/>
    <w:rsid w:val="004F7738"/>
    <w:rsid w:val="004F77CD"/>
    <w:rsid w:val="0050042A"/>
    <w:rsid w:val="00504855"/>
    <w:rsid w:val="00507CF1"/>
    <w:rsid w:val="005134A0"/>
    <w:rsid w:val="00515B3C"/>
    <w:rsid w:val="00522177"/>
    <w:rsid w:val="00526AFD"/>
    <w:rsid w:val="00527910"/>
    <w:rsid w:val="005318BF"/>
    <w:rsid w:val="00532D57"/>
    <w:rsid w:val="005420F2"/>
    <w:rsid w:val="00542505"/>
    <w:rsid w:val="005434D7"/>
    <w:rsid w:val="00547029"/>
    <w:rsid w:val="005470EF"/>
    <w:rsid w:val="005475D4"/>
    <w:rsid w:val="00550936"/>
    <w:rsid w:val="00550BA1"/>
    <w:rsid w:val="00552CEE"/>
    <w:rsid w:val="00555CDB"/>
    <w:rsid w:val="00555FEA"/>
    <w:rsid w:val="0056101B"/>
    <w:rsid w:val="00561B6D"/>
    <w:rsid w:val="005623EC"/>
    <w:rsid w:val="00562D45"/>
    <w:rsid w:val="005637A1"/>
    <w:rsid w:val="0056615B"/>
    <w:rsid w:val="00567DFB"/>
    <w:rsid w:val="0057069B"/>
    <w:rsid w:val="00571DAA"/>
    <w:rsid w:val="00572049"/>
    <w:rsid w:val="00572E93"/>
    <w:rsid w:val="0058129D"/>
    <w:rsid w:val="00590144"/>
    <w:rsid w:val="005909D1"/>
    <w:rsid w:val="0059131E"/>
    <w:rsid w:val="00592277"/>
    <w:rsid w:val="00593401"/>
    <w:rsid w:val="00594815"/>
    <w:rsid w:val="0059682C"/>
    <w:rsid w:val="00597048"/>
    <w:rsid w:val="005A3F48"/>
    <w:rsid w:val="005A5BDC"/>
    <w:rsid w:val="005A6020"/>
    <w:rsid w:val="005A6301"/>
    <w:rsid w:val="005A64DD"/>
    <w:rsid w:val="005B09F0"/>
    <w:rsid w:val="005B0CED"/>
    <w:rsid w:val="005B3DB3"/>
    <w:rsid w:val="005B528A"/>
    <w:rsid w:val="005B6088"/>
    <w:rsid w:val="005B73FE"/>
    <w:rsid w:val="005C12D2"/>
    <w:rsid w:val="005C3490"/>
    <w:rsid w:val="005C4CB5"/>
    <w:rsid w:val="005D0C6C"/>
    <w:rsid w:val="005D1BB4"/>
    <w:rsid w:val="005D2A88"/>
    <w:rsid w:val="005E010D"/>
    <w:rsid w:val="005E0BF6"/>
    <w:rsid w:val="005E2425"/>
    <w:rsid w:val="005E28E0"/>
    <w:rsid w:val="005E3563"/>
    <w:rsid w:val="005E3AAD"/>
    <w:rsid w:val="005E5946"/>
    <w:rsid w:val="005E64CA"/>
    <w:rsid w:val="005E75CA"/>
    <w:rsid w:val="005F3A39"/>
    <w:rsid w:val="005F5C2F"/>
    <w:rsid w:val="005F6EEB"/>
    <w:rsid w:val="005F7BB1"/>
    <w:rsid w:val="00601F8F"/>
    <w:rsid w:val="00602490"/>
    <w:rsid w:val="00603E3C"/>
    <w:rsid w:val="0060673A"/>
    <w:rsid w:val="00611DFE"/>
    <w:rsid w:val="00611FC4"/>
    <w:rsid w:val="00612812"/>
    <w:rsid w:val="006147E0"/>
    <w:rsid w:val="006176FB"/>
    <w:rsid w:val="006216A1"/>
    <w:rsid w:val="00626B06"/>
    <w:rsid w:val="006274A4"/>
    <w:rsid w:val="006279AC"/>
    <w:rsid w:val="0063419C"/>
    <w:rsid w:val="00635381"/>
    <w:rsid w:val="00636986"/>
    <w:rsid w:val="00636F58"/>
    <w:rsid w:val="00637542"/>
    <w:rsid w:val="006404CB"/>
    <w:rsid w:val="00640B26"/>
    <w:rsid w:val="00641194"/>
    <w:rsid w:val="00645A0B"/>
    <w:rsid w:val="006500BA"/>
    <w:rsid w:val="006506DB"/>
    <w:rsid w:val="00652DD5"/>
    <w:rsid w:val="0065465F"/>
    <w:rsid w:val="00655474"/>
    <w:rsid w:val="00661EBA"/>
    <w:rsid w:val="00662121"/>
    <w:rsid w:val="00662E09"/>
    <w:rsid w:val="0066373E"/>
    <w:rsid w:val="00670CF0"/>
    <w:rsid w:val="00670D2F"/>
    <w:rsid w:val="006719CA"/>
    <w:rsid w:val="006729AE"/>
    <w:rsid w:val="00675F87"/>
    <w:rsid w:val="006777D1"/>
    <w:rsid w:val="00683BEF"/>
    <w:rsid w:val="0068461F"/>
    <w:rsid w:val="006870AE"/>
    <w:rsid w:val="0068798B"/>
    <w:rsid w:val="00690CD6"/>
    <w:rsid w:val="006A098A"/>
    <w:rsid w:val="006A3932"/>
    <w:rsid w:val="006A4684"/>
    <w:rsid w:val="006A53DC"/>
    <w:rsid w:val="006A63E3"/>
    <w:rsid w:val="006A7392"/>
    <w:rsid w:val="006B083A"/>
    <w:rsid w:val="006B1148"/>
    <w:rsid w:val="006B1C55"/>
    <w:rsid w:val="006C0D34"/>
    <w:rsid w:val="006C1134"/>
    <w:rsid w:val="006C251B"/>
    <w:rsid w:val="006C2F7E"/>
    <w:rsid w:val="006C4FD5"/>
    <w:rsid w:val="006D3560"/>
    <w:rsid w:val="006E2DD6"/>
    <w:rsid w:val="006E3B65"/>
    <w:rsid w:val="006E4E78"/>
    <w:rsid w:val="006E564B"/>
    <w:rsid w:val="006E6B76"/>
    <w:rsid w:val="006F4911"/>
    <w:rsid w:val="007025C0"/>
    <w:rsid w:val="007032D3"/>
    <w:rsid w:val="00707F04"/>
    <w:rsid w:val="00711498"/>
    <w:rsid w:val="00711637"/>
    <w:rsid w:val="0071184D"/>
    <w:rsid w:val="007125B8"/>
    <w:rsid w:val="00714F4F"/>
    <w:rsid w:val="0071611E"/>
    <w:rsid w:val="0072170F"/>
    <w:rsid w:val="00722F0C"/>
    <w:rsid w:val="0072632A"/>
    <w:rsid w:val="00727720"/>
    <w:rsid w:val="00727F27"/>
    <w:rsid w:val="00734B63"/>
    <w:rsid w:val="00734F20"/>
    <w:rsid w:val="00736E6A"/>
    <w:rsid w:val="00741F59"/>
    <w:rsid w:val="007427C1"/>
    <w:rsid w:val="00745598"/>
    <w:rsid w:val="00746182"/>
    <w:rsid w:val="0074697D"/>
    <w:rsid w:val="007510F5"/>
    <w:rsid w:val="007512DB"/>
    <w:rsid w:val="00754F09"/>
    <w:rsid w:val="00755EBE"/>
    <w:rsid w:val="0075661B"/>
    <w:rsid w:val="00757C56"/>
    <w:rsid w:val="00761619"/>
    <w:rsid w:val="0076177C"/>
    <w:rsid w:val="00763AE6"/>
    <w:rsid w:val="00763C33"/>
    <w:rsid w:val="00766322"/>
    <w:rsid w:val="00767680"/>
    <w:rsid w:val="00770621"/>
    <w:rsid w:val="00770BCD"/>
    <w:rsid w:val="00771904"/>
    <w:rsid w:val="00772A33"/>
    <w:rsid w:val="00773353"/>
    <w:rsid w:val="00773ED7"/>
    <w:rsid w:val="00774129"/>
    <w:rsid w:val="00774E8F"/>
    <w:rsid w:val="00774EAA"/>
    <w:rsid w:val="0077553A"/>
    <w:rsid w:val="00776C93"/>
    <w:rsid w:val="00777E41"/>
    <w:rsid w:val="0078123B"/>
    <w:rsid w:val="00781B57"/>
    <w:rsid w:val="00786434"/>
    <w:rsid w:val="00787007"/>
    <w:rsid w:val="00787961"/>
    <w:rsid w:val="00790791"/>
    <w:rsid w:val="00794292"/>
    <w:rsid w:val="00796F36"/>
    <w:rsid w:val="007A026F"/>
    <w:rsid w:val="007A2B3F"/>
    <w:rsid w:val="007A2CDB"/>
    <w:rsid w:val="007A334C"/>
    <w:rsid w:val="007A44D6"/>
    <w:rsid w:val="007A62EC"/>
    <w:rsid w:val="007A737C"/>
    <w:rsid w:val="007B06F2"/>
    <w:rsid w:val="007B1A7E"/>
    <w:rsid w:val="007B2BA8"/>
    <w:rsid w:val="007B3AA3"/>
    <w:rsid w:val="007B4133"/>
    <w:rsid w:val="007B63C1"/>
    <w:rsid w:val="007B6BA5"/>
    <w:rsid w:val="007B7E1E"/>
    <w:rsid w:val="007C013C"/>
    <w:rsid w:val="007C2C0D"/>
    <w:rsid w:val="007C3162"/>
    <w:rsid w:val="007C3390"/>
    <w:rsid w:val="007C4155"/>
    <w:rsid w:val="007C45AA"/>
    <w:rsid w:val="007C4F4B"/>
    <w:rsid w:val="007C644D"/>
    <w:rsid w:val="007D1406"/>
    <w:rsid w:val="007D2AC1"/>
    <w:rsid w:val="007D384C"/>
    <w:rsid w:val="007D5760"/>
    <w:rsid w:val="007D7BC6"/>
    <w:rsid w:val="007E277E"/>
    <w:rsid w:val="007E4BD3"/>
    <w:rsid w:val="007E5C1B"/>
    <w:rsid w:val="007E5D7C"/>
    <w:rsid w:val="007F10BF"/>
    <w:rsid w:val="007F1567"/>
    <w:rsid w:val="007F2A54"/>
    <w:rsid w:val="007F5104"/>
    <w:rsid w:val="007F59BE"/>
    <w:rsid w:val="007F6611"/>
    <w:rsid w:val="007F67C2"/>
    <w:rsid w:val="00800024"/>
    <w:rsid w:val="008008BF"/>
    <w:rsid w:val="008037A2"/>
    <w:rsid w:val="008071B7"/>
    <w:rsid w:val="00816582"/>
    <w:rsid w:val="008175E9"/>
    <w:rsid w:val="00820A2D"/>
    <w:rsid w:val="008242D7"/>
    <w:rsid w:val="008247E7"/>
    <w:rsid w:val="00826C09"/>
    <w:rsid w:val="0083043E"/>
    <w:rsid w:val="0083055C"/>
    <w:rsid w:val="0083069A"/>
    <w:rsid w:val="00830DF1"/>
    <w:rsid w:val="00832A1D"/>
    <w:rsid w:val="008330A1"/>
    <w:rsid w:val="00834479"/>
    <w:rsid w:val="00836D65"/>
    <w:rsid w:val="00843AB2"/>
    <w:rsid w:val="00846809"/>
    <w:rsid w:val="00846900"/>
    <w:rsid w:val="00854A6B"/>
    <w:rsid w:val="00857789"/>
    <w:rsid w:val="0086107D"/>
    <w:rsid w:val="0086163E"/>
    <w:rsid w:val="0086247E"/>
    <w:rsid w:val="00862739"/>
    <w:rsid w:val="00864251"/>
    <w:rsid w:val="00866808"/>
    <w:rsid w:val="008711BC"/>
    <w:rsid w:val="0087129A"/>
    <w:rsid w:val="00871FD5"/>
    <w:rsid w:val="00872FA8"/>
    <w:rsid w:val="00881213"/>
    <w:rsid w:val="008830CC"/>
    <w:rsid w:val="00892591"/>
    <w:rsid w:val="008979B1"/>
    <w:rsid w:val="008A0B75"/>
    <w:rsid w:val="008A1542"/>
    <w:rsid w:val="008A490A"/>
    <w:rsid w:val="008A6B25"/>
    <w:rsid w:val="008A6C4F"/>
    <w:rsid w:val="008A7679"/>
    <w:rsid w:val="008A7AB3"/>
    <w:rsid w:val="008A7E0F"/>
    <w:rsid w:val="008B65FB"/>
    <w:rsid w:val="008C3B3C"/>
    <w:rsid w:val="008C4283"/>
    <w:rsid w:val="008C6BEB"/>
    <w:rsid w:val="008C7033"/>
    <w:rsid w:val="008C74C3"/>
    <w:rsid w:val="008C755C"/>
    <w:rsid w:val="008C7BF7"/>
    <w:rsid w:val="008C7E9A"/>
    <w:rsid w:val="008D134F"/>
    <w:rsid w:val="008D34B2"/>
    <w:rsid w:val="008D3C75"/>
    <w:rsid w:val="008D50DE"/>
    <w:rsid w:val="008D6942"/>
    <w:rsid w:val="008E0E46"/>
    <w:rsid w:val="008E1DAE"/>
    <w:rsid w:val="008E295A"/>
    <w:rsid w:val="008E464A"/>
    <w:rsid w:val="008E49EC"/>
    <w:rsid w:val="008E5FA2"/>
    <w:rsid w:val="008F2101"/>
    <w:rsid w:val="008F2D9A"/>
    <w:rsid w:val="008F44B8"/>
    <w:rsid w:val="008F504A"/>
    <w:rsid w:val="008F5C0B"/>
    <w:rsid w:val="0090092A"/>
    <w:rsid w:val="009045EE"/>
    <w:rsid w:val="00904EBC"/>
    <w:rsid w:val="0090535C"/>
    <w:rsid w:val="00906C3D"/>
    <w:rsid w:val="0091056A"/>
    <w:rsid w:val="0091109C"/>
    <w:rsid w:val="00912044"/>
    <w:rsid w:val="00923019"/>
    <w:rsid w:val="00924B63"/>
    <w:rsid w:val="00925C7C"/>
    <w:rsid w:val="00933852"/>
    <w:rsid w:val="0093487F"/>
    <w:rsid w:val="009363B6"/>
    <w:rsid w:val="00940036"/>
    <w:rsid w:val="00940F46"/>
    <w:rsid w:val="00941ECC"/>
    <w:rsid w:val="00941FFD"/>
    <w:rsid w:val="00945A5D"/>
    <w:rsid w:val="00946A0D"/>
    <w:rsid w:val="009547DD"/>
    <w:rsid w:val="00954D3B"/>
    <w:rsid w:val="00955109"/>
    <w:rsid w:val="0095595D"/>
    <w:rsid w:val="00956AD7"/>
    <w:rsid w:val="0096156F"/>
    <w:rsid w:val="00963B67"/>
    <w:rsid w:val="00963CBA"/>
    <w:rsid w:val="00964682"/>
    <w:rsid w:val="00970059"/>
    <w:rsid w:val="009701ED"/>
    <w:rsid w:val="009710AB"/>
    <w:rsid w:val="00972A01"/>
    <w:rsid w:val="00975B3C"/>
    <w:rsid w:val="00980BD7"/>
    <w:rsid w:val="00982F08"/>
    <w:rsid w:val="00984471"/>
    <w:rsid w:val="00985F37"/>
    <w:rsid w:val="009879EA"/>
    <w:rsid w:val="0099044A"/>
    <w:rsid w:val="009908A5"/>
    <w:rsid w:val="0099124E"/>
    <w:rsid w:val="00991261"/>
    <w:rsid w:val="00991CC2"/>
    <w:rsid w:val="009953D5"/>
    <w:rsid w:val="00996D7F"/>
    <w:rsid w:val="009A1D29"/>
    <w:rsid w:val="009A65D9"/>
    <w:rsid w:val="009A798B"/>
    <w:rsid w:val="009B135C"/>
    <w:rsid w:val="009B6D64"/>
    <w:rsid w:val="009B78B2"/>
    <w:rsid w:val="009C09C9"/>
    <w:rsid w:val="009C2E4A"/>
    <w:rsid w:val="009C5690"/>
    <w:rsid w:val="009C6394"/>
    <w:rsid w:val="009D0E2A"/>
    <w:rsid w:val="009D0F0E"/>
    <w:rsid w:val="009D1AAE"/>
    <w:rsid w:val="009D634E"/>
    <w:rsid w:val="009E1560"/>
    <w:rsid w:val="009E2158"/>
    <w:rsid w:val="009F0F06"/>
    <w:rsid w:val="009F10AB"/>
    <w:rsid w:val="009F1220"/>
    <w:rsid w:val="009F28BC"/>
    <w:rsid w:val="009F4FC5"/>
    <w:rsid w:val="00A002C1"/>
    <w:rsid w:val="00A0152E"/>
    <w:rsid w:val="00A11954"/>
    <w:rsid w:val="00A12B58"/>
    <w:rsid w:val="00A1427D"/>
    <w:rsid w:val="00A16662"/>
    <w:rsid w:val="00A1790D"/>
    <w:rsid w:val="00A21BD5"/>
    <w:rsid w:val="00A233BB"/>
    <w:rsid w:val="00A235F1"/>
    <w:rsid w:val="00A23F62"/>
    <w:rsid w:val="00A2460E"/>
    <w:rsid w:val="00A34B00"/>
    <w:rsid w:val="00A35D0C"/>
    <w:rsid w:val="00A3777A"/>
    <w:rsid w:val="00A378DF"/>
    <w:rsid w:val="00A43D4D"/>
    <w:rsid w:val="00A44269"/>
    <w:rsid w:val="00A50077"/>
    <w:rsid w:val="00A52A36"/>
    <w:rsid w:val="00A53982"/>
    <w:rsid w:val="00A54CA8"/>
    <w:rsid w:val="00A559E2"/>
    <w:rsid w:val="00A60196"/>
    <w:rsid w:val="00A610A2"/>
    <w:rsid w:val="00A61585"/>
    <w:rsid w:val="00A6199C"/>
    <w:rsid w:val="00A61CB2"/>
    <w:rsid w:val="00A622AF"/>
    <w:rsid w:val="00A65F4A"/>
    <w:rsid w:val="00A66636"/>
    <w:rsid w:val="00A669F3"/>
    <w:rsid w:val="00A72F22"/>
    <w:rsid w:val="00A73472"/>
    <w:rsid w:val="00A736C0"/>
    <w:rsid w:val="00A744D7"/>
    <w:rsid w:val="00A748A6"/>
    <w:rsid w:val="00A74A46"/>
    <w:rsid w:val="00A75EC9"/>
    <w:rsid w:val="00A810D4"/>
    <w:rsid w:val="00A82993"/>
    <w:rsid w:val="00A83451"/>
    <w:rsid w:val="00A83538"/>
    <w:rsid w:val="00A8523D"/>
    <w:rsid w:val="00A864F0"/>
    <w:rsid w:val="00A879A4"/>
    <w:rsid w:val="00A92248"/>
    <w:rsid w:val="00A9283B"/>
    <w:rsid w:val="00AA1D9A"/>
    <w:rsid w:val="00AA275E"/>
    <w:rsid w:val="00AA32EB"/>
    <w:rsid w:val="00AB1C15"/>
    <w:rsid w:val="00AB1DA6"/>
    <w:rsid w:val="00AB382F"/>
    <w:rsid w:val="00AB4CF1"/>
    <w:rsid w:val="00AB712A"/>
    <w:rsid w:val="00AC353B"/>
    <w:rsid w:val="00AC5F60"/>
    <w:rsid w:val="00AD1151"/>
    <w:rsid w:val="00AD34EE"/>
    <w:rsid w:val="00AD7C5F"/>
    <w:rsid w:val="00AD7C88"/>
    <w:rsid w:val="00AE38A4"/>
    <w:rsid w:val="00AE3D48"/>
    <w:rsid w:val="00AE45DE"/>
    <w:rsid w:val="00AE792D"/>
    <w:rsid w:val="00AF04FA"/>
    <w:rsid w:val="00AF0878"/>
    <w:rsid w:val="00AF2F9D"/>
    <w:rsid w:val="00AF47AA"/>
    <w:rsid w:val="00AF6710"/>
    <w:rsid w:val="00AF6ADE"/>
    <w:rsid w:val="00B013E6"/>
    <w:rsid w:val="00B027F5"/>
    <w:rsid w:val="00B036FE"/>
    <w:rsid w:val="00B04D66"/>
    <w:rsid w:val="00B06AAF"/>
    <w:rsid w:val="00B10C19"/>
    <w:rsid w:val="00B1157C"/>
    <w:rsid w:val="00B1501F"/>
    <w:rsid w:val="00B22971"/>
    <w:rsid w:val="00B26710"/>
    <w:rsid w:val="00B26B3C"/>
    <w:rsid w:val="00B27E70"/>
    <w:rsid w:val="00B30179"/>
    <w:rsid w:val="00B304E1"/>
    <w:rsid w:val="00B3317B"/>
    <w:rsid w:val="00B37554"/>
    <w:rsid w:val="00B37AAE"/>
    <w:rsid w:val="00B40A23"/>
    <w:rsid w:val="00B41384"/>
    <w:rsid w:val="00B4398E"/>
    <w:rsid w:val="00B45BCD"/>
    <w:rsid w:val="00B46383"/>
    <w:rsid w:val="00B4782A"/>
    <w:rsid w:val="00B5392B"/>
    <w:rsid w:val="00B56472"/>
    <w:rsid w:val="00B56612"/>
    <w:rsid w:val="00B61C6F"/>
    <w:rsid w:val="00B63370"/>
    <w:rsid w:val="00B64D17"/>
    <w:rsid w:val="00B6653D"/>
    <w:rsid w:val="00B666B2"/>
    <w:rsid w:val="00B71E2B"/>
    <w:rsid w:val="00B73DA8"/>
    <w:rsid w:val="00B74F7C"/>
    <w:rsid w:val="00B75E05"/>
    <w:rsid w:val="00B77D1A"/>
    <w:rsid w:val="00B81E12"/>
    <w:rsid w:val="00B82563"/>
    <w:rsid w:val="00B829E9"/>
    <w:rsid w:val="00B8417C"/>
    <w:rsid w:val="00B84AAC"/>
    <w:rsid w:val="00B877E1"/>
    <w:rsid w:val="00B90F54"/>
    <w:rsid w:val="00B9125C"/>
    <w:rsid w:val="00B91CC3"/>
    <w:rsid w:val="00B92A0C"/>
    <w:rsid w:val="00B93068"/>
    <w:rsid w:val="00B934CF"/>
    <w:rsid w:val="00BB02D9"/>
    <w:rsid w:val="00BB176D"/>
    <w:rsid w:val="00BB2346"/>
    <w:rsid w:val="00BB32E5"/>
    <w:rsid w:val="00BB3B28"/>
    <w:rsid w:val="00BB3CA8"/>
    <w:rsid w:val="00BC0714"/>
    <w:rsid w:val="00BC43AB"/>
    <w:rsid w:val="00BC5CA8"/>
    <w:rsid w:val="00BC5F86"/>
    <w:rsid w:val="00BC6FCC"/>
    <w:rsid w:val="00BC74E9"/>
    <w:rsid w:val="00BD2077"/>
    <w:rsid w:val="00BD3308"/>
    <w:rsid w:val="00BE1FF8"/>
    <w:rsid w:val="00BE382C"/>
    <w:rsid w:val="00BE50CA"/>
    <w:rsid w:val="00BE618E"/>
    <w:rsid w:val="00BF16FB"/>
    <w:rsid w:val="00BF7996"/>
    <w:rsid w:val="00C015FE"/>
    <w:rsid w:val="00C0263F"/>
    <w:rsid w:val="00C03B44"/>
    <w:rsid w:val="00C05987"/>
    <w:rsid w:val="00C135D6"/>
    <w:rsid w:val="00C13A85"/>
    <w:rsid w:val="00C14370"/>
    <w:rsid w:val="00C17563"/>
    <w:rsid w:val="00C20EC0"/>
    <w:rsid w:val="00C218A4"/>
    <w:rsid w:val="00C23BA5"/>
    <w:rsid w:val="00C241C4"/>
    <w:rsid w:val="00C246E2"/>
    <w:rsid w:val="00C31519"/>
    <w:rsid w:val="00C33EC7"/>
    <w:rsid w:val="00C33F51"/>
    <w:rsid w:val="00C36D37"/>
    <w:rsid w:val="00C40803"/>
    <w:rsid w:val="00C415CF"/>
    <w:rsid w:val="00C42730"/>
    <w:rsid w:val="00C463DD"/>
    <w:rsid w:val="00C4684B"/>
    <w:rsid w:val="00C46D5B"/>
    <w:rsid w:val="00C471F7"/>
    <w:rsid w:val="00C476A8"/>
    <w:rsid w:val="00C52899"/>
    <w:rsid w:val="00C537D5"/>
    <w:rsid w:val="00C57EF0"/>
    <w:rsid w:val="00C61EEF"/>
    <w:rsid w:val="00C62F76"/>
    <w:rsid w:val="00C63D9D"/>
    <w:rsid w:val="00C65342"/>
    <w:rsid w:val="00C66D78"/>
    <w:rsid w:val="00C71F58"/>
    <w:rsid w:val="00C72B97"/>
    <w:rsid w:val="00C737DA"/>
    <w:rsid w:val="00C745C3"/>
    <w:rsid w:val="00C81212"/>
    <w:rsid w:val="00C81FCB"/>
    <w:rsid w:val="00C84FF1"/>
    <w:rsid w:val="00C87478"/>
    <w:rsid w:val="00C91180"/>
    <w:rsid w:val="00C93C11"/>
    <w:rsid w:val="00C971F6"/>
    <w:rsid w:val="00CA049C"/>
    <w:rsid w:val="00CA381C"/>
    <w:rsid w:val="00CA4F3C"/>
    <w:rsid w:val="00CA74D3"/>
    <w:rsid w:val="00CB0187"/>
    <w:rsid w:val="00CB1EB6"/>
    <w:rsid w:val="00CB2158"/>
    <w:rsid w:val="00CB2799"/>
    <w:rsid w:val="00CB3CEA"/>
    <w:rsid w:val="00CB5778"/>
    <w:rsid w:val="00CB6380"/>
    <w:rsid w:val="00CB740E"/>
    <w:rsid w:val="00CC2E38"/>
    <w:rsid w:val="00CC4CA6"/>
    <w:rsid w:val="00CD0009"/>
    <w:rsid w:val="00CD010F"/>
    <w:rsid w:val="00CD2888"/>
    <w:rsid w:val="00CD2CE2"/>
    <w:rsid w:val="00CD30EE"/>
    <w:rsid w:val="00CD3225"/>
    <w:rsid w:val="00CD35E8"/>
    <w:rsid w:val="00CD392C"/>
    <w:rsid w:val="00CD5526"/>
    <w:rsid w:val="00CD5B15"/>
    <w:rsid w:val="00CD7A79"/>
    <w:rsid w:val="00CE09DE"/>
    <w:rsid w:val="00CE2D21"/>
    <w:rsid w:val="00CE33D5"/>
    <w:rsid w:val="00CE4083"/>
    <w:rsid w:val="00CE46BA"/>
    <w:rsid w:val="00CE4A8F"/>
    <w:rsid w:val="00CE52AD"/>
    <w:rsid w:val="00CE74ED"/>
    <w:rsid w:val="00CF02AD"/>
    <w:rsid w:val="00CF4FE1"/>
    <w:rsid w:val="00CF6F32"/>
    <w:rsid w:val="00CF7512"/>
    <w:rsid w:val="00CF778D"/>
    <w:rsid w:val="00D01017"/>
    <w:rsid w:val="00D0631B"/>
    <w:rsid w:val="00D06C3A"/>
    <w:rsid w:val="00D1013E"/>
    <w:rsid w:val="00D13793"/>
    <w:rsid w:val="00D164BA"/>
    <w:rsid w:val="00D16C2F"/>
    <w:rsid w:val="00D179E7"/>
    <w:rsid w:val="00D2031B"/>
    <w:rsid w:val="00D24A58"/>
    <w:rsid w:val="00D25E8C"/>
    <w:rsid w:val="00D25FE2"/>
    <w:rsid w:val="00D27E89"/>
    <w:rsid w:val="00D33230"/>
    <w:rsid w:val="00D35123"/>
    <w:rsid w:val="00D37E80"/>
    <w:rsid w:val="00D40730"/>
    <w:rsid w:val="00D40D94"/>
    <w:rsid w:val="00D423DC"/>
    <w:rsid w:val="00D43252"/>
    <w:rsid w:val="00D46231"/>
    <w:rsid w:val="00D477C4"/>
    <w:rsid w:val="00D50B32"/>
    <w:rsid w:val="00D50DF8"/>
    <w:rsid w:val="00D5409C"/>
    <w:rsid w:val="00D56A32"/>
    <w:rsid w:val="00D577EE"/>
    <w:rsid w:val="00D57C13"/>
    <w:rsid w:val="00D57FD9"/>
    <w:rsid w:val="00D610C1"/>
    <w:rsid w:val="00D6123A"/>
    <w:rsid w:val="00D6583F"/>
    <w:rsid w:val="00D658FA"/>
    <w:rsid w:val="00D67B83"/>
    <w:rsid w:val="00D730E3"/>
    <w:rsid w:val="00D73803"/>
    <w:rsid w:val="00D753D8"/>
    <w:rsid w:val="00D80B70"/>
    <w:rsid w:val="00D832A7"/>
    <w:rsid w:val="00D84E67"/>
    <w:rsid w:val="00D9274F"/>
    <w:rsid w:val="00D92BE0"/>
    <w:rsid w:val="00D95AC2"/>
    <w:rsid w:val="00D96248"/>
    <w:rsid w:val="00D96CC5"/>
    <w:rsid w:val="00D978C6"/>
    <w:rsid w:val="00D97B77"/>
    <w:rsid w:val="00D97D41"/>
    <w:rsid w:val="00DA498B"/>
    <w:rsid w:val="00DA6620"/>
    <w:rsid w:val="00DA67AD"/>
    <w:rsid w:val="00DA7D8F"/>
    <w:rsid w:val="00DA7E44"/>
    <w:rsid w:val="00DB39FA"/>
    <w:rsid w:val="00DB62A2"/>
    <w:rsid w:val="00DB6D56"/>
    <w:rsid w:val="00DB7A95"/>
    <w:rsid w:val="00DD1E65"/>
    <w:rsid w:val="00DD3F15"/>
    <w:rsid w:val="00DD42A0"/>
    <w:rsid w:val="00DD47B8"/>
    <w:rsid w:val="00DD725C"/>
    <w:rsid w:val="00DD7881"/>
    <w:rsid w:val="00DE15E0"/>
    <w:rsid w:val="00DE1EFB"/>
    <w:rsid w:val="00DE236F"/>
    <w:rsid w:val="00DE2969"/>
    <w:rsid w:val="00DE3ECB"/>
    <w:rsid w:val="00DE41F2"/>
    <w:rsid w:val="00DE4413"/>
    <w:rsid w:val="00DE4785"/>
    <w:rsid w:val="00DE7267"/>
    <w:rsid w:val="00DF0A4D"/>
    <w:rsid w:val="00DF3039"/>
    <w:rsid w:val="00DF3A04"/>
    <w:rsid w:val="00DF4518"/>
    <w:rsid w:val="00DF5387"/>
    <w:rsid w:val="00DF69A6"/>
    <w:rsid w:val="00E0040A"/>
    <w:rsid w:val="00E03260"/>
    <w:rsid w:val="00E07210"/>
    <w:rsid w:val="00E130AB"/>
    <w:rsid w:val="00E160F2"/>
    <w:rsid w:val="00E1679E"/>
    <w:rsid w:val="00E17E51"/>
    <w:rsid w:val="00E239A0"/>
    <w:rsid w:val="00E247BA"/>
    <w:rsid w:val="00E3141C"/>
    <w:rsid w:val="00E33AD2"/>
    <w:rsid w:val="00E33D2C"/>
    <w:rsid w:val="00E34E58"/>
    <w:rsid w:val="00E36838"/>
    <w:rsid w:val="00E36C10"/>
    <w:rsid w:val="00E3748B"/>
    <w:rsid w:val="00E40B76"/>
    <w:rsid w:val="00E40D7C"/>
    <w:rsid w:val="00E422B7"/>
    <w:rsid w:val="00E42461"/>
    <w:rsid w:val="00E4443D"/>
    <w:rsid w:val="00E44D34"/>
    <w:rsid w:val="00E519C3"/>
    <w:rsid w:val="00E52EB0"/>
    <w:rsid w:val="00E5375D"/>
    <w:rsid w:val="00E54352"/>
    <w:rsid w:val="00E5644E"/>
    <w:rsid w:val="00E5691C"/>
    <w:rsid w:val="00E56B35"/>
    <w:rsid w:val="00E577C9"/>
    <w:rsid w:val="00E60903"/>
    <w:rsid w:val="00E631BA"/>
    <w:rsid w:val="00E631FE"/>
    <w:rsid w:val="00E63481"/>
    <w:rsid w:val="00E63DE8"/>
    <w:rsid w:val="00E6613A"/>
    <w:rsid w:val="00E7063A"/>
    <w:rsid w:val="00E7260F"/>
    <w:rsid w:val="00E730D8"/>
    <w:rsid w:val="00E81230"/>
    <w:rsid w:val="00E81C5E"/>
    <w:rsid w:val="00E82A4A"/>
    <w:rsid w:val="00E8535A"/>
    <w:rsid w:val="00E859FF"/>
    <w:rsid w:val="00E864BE"/>
    <w:rsid w:val="00E90647"/>
    <w:rsid w:val="00E90B62"/>
    <w:rsid w:val="00E9396C"/>
    <w:rsid w:val="00E96630"/>
    <w:rsid w:val="00E97BA1"/>
    <w:rsid w:val="00E97BED"/>
    <w:rsid w:val="00EA0364"/>
    <w:rsid w:val="00EA04DA"/>
    <w:rsid w:val="00EA1F10"/>
    <w:rsid w:val="00EA417C"/>
    <w:rsid w:val="00EA48C4"/>
    <w:rsid w:val="00EA772F"/>
    <w:rsid w:val="00EB03DC"/>
    <w:rsid w:val="00EB294E"/>
    <w:rsid w:val="00EB2AE3"/>
    <w:rsid w:val="00EB4C06"/>
    <w:rsid w:val="00EB51D5"/>
    <w:rsid w:val="00EB5F0B"/>
    <w:rsid w:val="00EB65EF"/>
    <w:rsid w:val="00EB6832"/>
    <w:rsid w:val="00EB71BA"/>
    <w:rsid w:val="00EB798F"/>
    <w:rsid w:val="00EC14E9"/>
    <w:rsid w:val="00EC15D8"/>
    <w:rsid w:val="00EC1F27"/>
    <w:rsid w:val="00EC271A"/>
    <w:rsid w:val="00EC4EDF"/>
    <w:rsid w:val="00EC525D"/>
    <w:rsid w:val="00EC526C"/>
    <w:rsid w:val="00EC6BFD"/>
    <w:rsid w:val="00EC755A"/>
    <w:rsid w:val="00ED2B14"/>
    <w:rsid w:val="00ED3508"/>
    <w:rsid w:val="00ED3F6F"/>
    <w:rsid w:val="00ED7377"/>
    <w:rsid w:val="00ED769C"/>
    <w:rsid w:val="00ED7A2A"/>
    <w:rsid w:val="00ED7B73"/>
    <w:rsid w:val="00EE0EA7"/>
    <w:rsid w:val="00EE2966"/>
    <w:rsid w:val="00EE4D59"/>
    <w:rsid w:val="00EE73C3"/>
    <w:rsid w:val="00EF1D7F"/>
    <w:rsid w:val="00EF4AAC"/>
    <w:rsid w:val="00EF5645"/>
    <w:rsid w:val="00EF7E61"/>
    <w:rsid w:val="00F01C57"/>
    <w:rsid w:val="00F03FA2"/>
    <w:rsid w:val="00F05283"/>
    <w:rsid w:val="00F0579D"/>
    <w:rsid w:val="00F07537"/>
    <w:rsid w:val="00F07E12"/>
    <w:rsid w:val="00F1150D"/>
    <w:rsid w:val="00F11F5E"/>
    <w:rsid w:val="00F1200D"/>
    <w:rsid w:val="00F14F86"/>
    <w:rsid w:val="00F164C7"/>
    <w:rsid w:val="00F16FE9"/>
    <w:rsid w:val="00F21A22"/>
    <w:rsid w:val="00F22D71"/>
    <w:rsid w:val="00F257D1"/>
    <w:rsid w:val="00F30A8A"/>
    <w:rsid w:val="00F34267"/>
    <w:rsid w:val="00F3574D"/>
    <w:rsid w:val="00F40295"/>
    <w:rsid w:val="00F40E75"/>
    <w:rsid w:val="00F412D3"/>
    <w:rsid w:val="00F413C7"/>
    <w:rsid w:val="00F444E3"/>
    <w:rsid w:val="00F5087E"/>
    <w:rsid w:val="00F510D1"/>
    <w:rsid w:val="00F51BAB"/>
    <w:rsid w:val="00F535BE"/>
    <w:rsid w:val="00F54674"/>
    <w:rsid w:val="00F56336"/>
    <w:rsid w:val="00F5743B"/>
    <w:rsid w:val="00F57685"/>
    <w:rsid w:val="00F578CF"/>
    <w:rsid w:val="00F579CC"/>
    <w:rsid w:val="00F63F63"/>
    <w:rsid w:val="00F64C95"/>
    <w:rsid w:val="00F7427A"/>
    <w:rsid w:val="00F742D7"/>
    <w:rsid w:val="00F75E96"/>
    <w:rsid w:val="00F87B50"/>
    <w:rsid w:val="00F9439A"/>
    <w:rsid w:val="00FA00A0"/>
    <w:rsid w:val="00FA02CA"/>
    <w:rsid w:val="00FA032F"/>
    <w:rsid w:val="00FA3FB7"/>
    <w:rsid w:val="00FA5D08"/>
    <w:rsid w:val="00FB2CDB"/>
    <w:rsid w:val="00FB5A37"/>
    <w:rsid w:val="00FB5DE9"/>
    <w:rsid w:val="00FB7793"/>
    <w:rsid w:val="00FC18AA"/>
    <w:rsid w:val="00FC215C"/>
    <w:rsid w:val="00FC3E63"/>
    <w:rsid w:val="00FC6351"/>
    <w:rsid w:val="00FC68B7"/>
    <w:rsid w:val="00FD053A"/>
    <w:rsid w:val="00FD3C5D"/>
    <w:rsid w:val="00FD3E70"/>
    <w:rsid w:val="00FD6B2B"/>
    <w:rsid w:val="00FE2A4F"/>
    <w:rsid w:val="00FE326D"/>
    <w:rsid w:val="00FE3EEA"/>
    <w:rsid w:val="00FE4618"/>
    <w:rsid w:val="00FF03BB"/>
    <w:rsid w:val="00FF071A"/>
    <w:rsid w:val="00FF2D01"/>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Titre1">
    <w:name w:val="heading 1"/>
    <w:aliases w:val="Table_G"/>
    <w:basedOn w:val="SingleTxtG"/>
    <w:next w:val="SingleTxtG"/>
    <w:link w:val="Titre1Car"/>
    <w:qFormat/>
    <w:rsid w:val="00A8523D"/>
    <w:pPr>
      <w:spacing w:after="0" w:line="240" w:lineRule="auto"/>
      <w:ind w:right="0"/>
      <w:jc w:val="left"/>
      <w:outlineLvl w:val="0"/>
    </w:pPr>
  </w:style>
  <w:style w:type="paragraph" w:styleId="Titre2">
    <w:name w:val="heading 2"/>
    <w:basedOn w:val="Normal"/>
    <w:next w:val="Normal"/>
    <w:qFormat/>
    <w:rsid w:val="00A8523D"/>
    <w:pPr>
      <w:spacing w:line="240" w:lineRule="auto"/>
      <w:outlineLvl w:val="1"/>
    </w:pPr>
  </w:style>
  <w:style w:type="paragraph" w:styleId="Titre3">
    <w:name w:val="heading 3"/>
    <w:basedOn w:val="Normal"/>
    <w:next w:val="Normal"/>
    <w:link w:val="Titre3Car"/>
    <w:qFormat/>
    <w:rsid w:val="00A8523D"/>
    <w:pPr>
      <w:spacing w:line="240" w:lineRule="auto"/>
      <w:outlineLvl w:val="2"/>
    </w:pPr>
  </w:style>
  <w:style w:type="paragraph" w:styleId="Titre4">
    <w:name w:val="heading 4"/>
    <w:basedOn w:val="Normal"/>
    <w:next w:val="Normal"/>
    <w:qFormat/>
    <w:rsid w:val="00A8523D"/>
    <w:pPr>
      <w:spacing w:line="240" w:lineRule="auto"/>
      <w:outlineLvl w:val="3"/>
    </w:pPr>
  </w:style>
  <w:style w:type="paragraph" w:styleId="Titre5">
    <w:name w:val="heading 5"/>
    <w:basedOn w:val="Normal"/>
    <w:next w:val="Normal"/>
    <w:link w:val="Titre5Car"/>
    <w:qFormat/>
    <w:rsid w:val="00A8523D"/>
    <w:pPr>
      <w:spacing w:line="240" w:lineRule="auto"/>
      <w:outlineLvl w:val="4"/>
    </w:pPr>
  </w:style>
  <w:style w:type="paragraph" w:styleId="Titre6">
    <w:name w:val="heading 6"/>
    <w:basedOn w:val="Normal"/>
    <w:next w:val="Normal"/>
    <w:qFormat/>
    <w:rsid w:val="00A8523D"/>
    <w:pPr>
      <w:spacing w:line="240" w:lineRule="auto"/>
      <w:outlineLvl w:val="5"/>
    </w:pPr>
  </w:style>
  <w:style w:type="paragraph" w:styleId="Titre7">
    <w:name w:val="heading 7"/>
    <w:basedOn w:val="Normal"/>
    <w:next w:val="Normal"/>
    <w:qFormat/>
    <w:rsid w:val="00A8523D"/>
    <w:pPr>
      <w:spacing w:line="240" w:lineRule="auto"/>
      <w:outlineLvl w:val="6"/>
    </w:pPr>
  </w:style>
  <w:style w:type="paragraph" w:styleId="Titre8">
    <w:name w:val="heading 8"/>
    <w:basedOn w:val="Normal"/>
    <w:next w:val="Normal"/>
    <w:qFormat/>
    <w:rsid w:val="00A8523D"/>
    <w:pPr>
      <w:spacing w:line="240" w:lineRule="auto"/>
      <w:outlineLvl w:val="7"/>
    </w:pPr>
  </w:style>
  <w:style w:type="paragraph" w:styleId="Titre9">
    <w:name w:val="heading 9"/>
    <w:basedOn w:val="Normal"/>
    <w:next w:val="Normal"/>
    <w:qFormat/>
    <w:rsid w:val="00A8523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Numrodepage">
    <w:name w:val="page number"/>
    <w:aliases w:val="7_G"/>
    <w:qFormat/>
    <w:rsid w:val="00A8523D"/>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link w:val="CorpsdetexteCar"/>
    <w:semiHidden/>
  </w:style>
  <w:style w:type="paragraph" w:styleId="Retraitcorpsdetexte">
    <w:name w:val="Body Text Indent"/>
    <w:basedOn w:val="Normal"/>
    <w:link w:val="RetraitcorpsdetexteCar"/>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Appeldenotedefin">
    <w:name w:val="endnote reference"/>
    <w:aliases w:val="1_G"/>
    <w:qFormat/>
    <w:rsid w:val="00A8523D"/>
    <w:rPr>
      <w:rFonts w:ascii="Times New Roman" w:hAnsi="Times New Roman"/>
      <w:sz w:val="18"/>
      <w:vertAlign w:val="superscript"/>
    </w:rPr>
  </w:style>
  <w:style w:type="character" w:styleId="Appelnotedebasdep">
    <w:name w:val="footnote reference"/>
    <w:aliases w:val="4_G,Footnote Reference/"/>
    <w:qFormat/>
    <w:rsid w:val="00A8523D"/>
    <w:rPr>
      <w:rFonts w:ascii="Times New Roman" w:hAnsi="Times New Roman"/>
      <w:sz w:val="18"/>
      <w:vertAlign w:val="superscript"/>
    </w:rPr>
  </w:style>
  <w:style w:type="paragraph" w:styleId="Notedebasdepage">
    <w:name w:val="footnote text"/>
    <w:aliases w:val="5_G"/>
    <w:basedOn w:val="Normal"/>
    <w:link w:val="NotedebasdepageC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Notedefin">
    <w:name w:val="endnote text"/>
    <w:aliases w:val="2_G"/>
    <w:basedOn w:val="Notedebasdepage"/>
    <w:link w:val="NotedefinCar"/>
    <w:qFormat/>
    <w:rsid w:val="00A8523D"/>
  </w:style>
  <w:style w:type="character" w:styleId="Marquedecommentaire">
    <w:name w:val="annotation reference"/>
    <w:uiPriority w:val="99"/>
    <w:rPr>
      <w:sz w:val="6"/>
    </w:rPr>
  </w:style>
  <w:style w:type="paragraph" w:styleId="Commentaire">
    <w:name w:val="annotation text"/>
    <w:basedOn w:val="Normal"/>
    <w:link w:val="CommentaireCar"/>
    <w:uiPriority w:val="99"/>
    <w:rPr>
      <w:lang w:eastAsia="x-none"/>
    </w:rPr>
  </w:style>
  <w:style w:type="character" w:styleId="Numrodeligne">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link w:val="Corpsdetexte2Car"/>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link w:val="Retraitcorpsdetexte2Car"/>
    <w:semiHidden/>
    <w:rsid w:val="008A6C4F"/>
    <w:pPr>
      <w:spacing w:after="120" w:line="480" w:lineRule="auto"/>
      <w:ind w:left="283"/>
    </w:pPr>
  </w:style>
  <w:style w:type="paragraph" w:styleId="Retraitcorpsdetexte3">
    <w:name w:val="Body Text Indent 3"/>
    <w:basedOn w:val="Normal"/>
    <w:link w:val="Retraitcorpsdetexte3Car"/>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uiPriority w:val="20"/>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rsid w:val="00A8523D"/>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link w:val="PrformatHTMLCar"/>
    <w:uiPriority w:val="99"/>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uiPriority w:val="99"/>
    <w:rsid w:val="00A8523D"/>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qFormat/>
    <w:rsid w:val="00A8523D"/>
    <w:pPr>
      <w:spacing w:line="240" w:lineRule="auto"/>
    </w:pPr>
    <w:rPr>
      <w:sz w:val="16"/>
    </w:rPr>
  </w:style>
  <w:style w:type="paragraph" w:styleId="En-tte">
    <w:name w:val="header"/>
    <w:aliases w:val="6_G"/>
    <w:basedOn w:val="Normal"/>
    <w:link w:val="En-tteCar"/>
    <w:qFormat/>
    <w:rsid w:val="00A8523D"/>
    <w:pPr>
      <w:pBdr>
        <w:bottom w:val="single" w:sz="4" w:space="4" w:color="auto"/>
      </w:pBdr>
      <w:spacing w:line="240" w:lineRule="auto"/>
    </w:pPr>
    <w:rPr>
      <w:b/>
      <w:sz w:val="18"/>
    </w:rPr>
  </w:style>
  <w:style w:type="paragraph" w:styleId="Textedebulles">
    <w:name w:val="Balloon Text"/>
    <w:basedOn w:val="Normal"/>
    <w:link w:val="TextedebullesCar"/>
    <w:rsid w:val="000216CC"/>
    <w:pPr>
      <w:spacing w:line="240" w:lineRule="auto"/>
    </w:pPr>
    <w:rPr>
      <w:rFonts w:ascii="Tahoma" w:hAnsi="Tahoma"/>
      <w:sz w:val="16"/>
      <w:szCs w:val="16"/>
      <w:lang w:val="x-none"/>
    </w:rPr>
  </w:style>
  <w:style w:type="character" w:customStyle="1" w:styleId="TextedebullesCar">
    <w:name w:val="Texte de bulles Car"/>
    <w:link w:val="Textedebulles"/>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Paragraphedeliste">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NotedebasdepageCar">
    <w:name w:val="Note de bas de page Car"/>
    <w:aliases w:val="5_G Car"/>
    <w:link w:val="Notedebasdepage"/>
    <w:rsid w:val="00E34E58"/>
    <w:rPr>
      <w:sz w:val="18"/>
      <w:lang w:eastAsia="en-US"/>
    </w:rPr>
  </w:style>
  <w:style w:type="paragraph" w:styleId="Objetducommentaire">
    <w:name w:val="annotation subject"/>
    <w:basedOn w:val="Commentaire"/>
    <w:next w:val="Commentaire"/>
    <w:link w:val="ObjetducommentaireCar"/>
    <w:rsid w:val="00115303"/>
    <w:rPr>
      <w:b/>
      <w:bCs/>
    </w:rPr>
  </w:style>
  <w:style w:type="character" w:customStyle="1" w:styleId="CommentaireCar">
    <w:name w:val="Commentaire Car"/>
    <w:link w:val="Commentaire"/>
    <w:uiPriority w:val="99"/>
    <w:rsid w:val="00115303"/>
    <w:rPr>
      <w:lang w:val="en-GB"/>
    </w:rPr>
  </w:style>
  <w:style w:type="character" w:customStyle="1" w:styleId="ObjetducommentaireCar">
    <w:name w:val="Objet du commentaire Car"/>
    <w:link w:val="Objetducommentaire"/>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Titre3Car">
    <w:name w:val="Titre 3 Car"/>
    <w:link w:val="Titre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Corpsdetexte"/>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PrformatHTMLCar">
    <w:name w:val="Préformaté HTML Car"/>
    <w:link w:val="PrformatHTML"/>
    <w:uiPriority w:val="99"/>
    <w:rsid w:val="00EC1F27"/>
    <w:rPr>
      <w:rFonts w:ascii="Courier New" w:hAnsi="Courier New" w:cs="Courier New"/>
      <w:lang w:eastAsia="en-US"/>
    </w:rPr>
  </w:style>
  <w:style w:type="character" w:customStyle="1" w:styleId="PieddepageCar">
    <w:name w:val="Pied de page Car"/>
    <w:aliases w:val="3_G Car"/>
    <w:link w:val="Pieddepage"/>
    <w:uiPriority w:val="99"/>
    <w:rsid w:val="00EC1F27"/>
    <w:rPr>
      <w:sz w:val="16"/>
      <w:lang w:eastAsia="en-US"/>
    </w:rPr>
  </w:style>
  <w:style w:type="character" w:customStyle="1" w:styleId="RetraitcorpsdetexteCar">
    <w:name w:val="Retrait corps de texte Car"/>
    <w:link w:val="Retraitcorpsdetexte"/>
    <w:semiHidden/>
    <w:rsid w:val="00EC1F27"/>
    <w:rPr>
      <w:lang w:eastAsia="en-US"/>
    </w:rPr>
  </w:style>
  <w:style w:type="character" w:customStyle="1" w:styleId="Retraitcorpsdetexte2Car">
    <w:name w:val="Retrait corps de texte 2 Car"/>
    <w:link w:val="Retraitcorpsdetexte2"/>
    <w:semiHidden/>
    <w:rsid w:val="00EC1F27"/>
    <w:rPr>
      <w:lang w:eastAsia="en-US"/>
    </w:rPr>
  </w:style>
  <w:style w:type="character" w:customStyle="1" w:styleId="CorpsdetexteCar">
    <w:name w:val="Corps de texte Car"/>
    <w:link w:val="Corpsdetexte"/>
    <w:semiHidden/>
    <w:rsid w:val="00EC1F27"/>
    <w:rPr>
      <w:lang w:eastAsia="en-US"/>
    </w:rPr>
  </w:style>
  <w:style w:type="character" w:customStyle="1" w:styleId="En-tteCar">
    <w:name w:val="En-tête Car"/>
    <w:aliases w:val="6_G Car"/>
    <w:link w:val="En-tte"/>
    <w:rsid w:val="00EC1F27"/>
    <w:rPr>
      <w:b/>
      <w:sz w:val="18"/>
      <w:lang w:eastAsia="en-US"/>
    </w:rPr>
  </w:style>
  <w:style w:type="character" w:customStyle="1" w:styleId="Retraitcorpsdetexte3Car">
    <w:name w:val="Retrait corps de texte 3 Car"/>
    <w:link w:val="Retraitcorpsdetexte3"/>
    <w:semiHidden/>
    <w:rsid w:val="00EC1F27"/>
    <w:rPr>
      <w:sz w:val="16"/>
      <w:szCs w:val="16"/>
      <w:lang w:eastAsia="en-US"/>
    </w:rPr>
  </w:style>
  <w:style w:type="character" w:customStyle="1" w:styleId="TitreCar">
    <w:name w:val="Titre Car"/>
    <w:link w:val="Titre"/>
    <w:rsid w:val="00EC1F27"/>
    <w:rPr>
      <w:rFonts w:ascii="Arial" w:hAnsi="Arial" w:cs="Arial"/>
      <w:b/>
      <w:bCs/>
      <w:kern w:val="28"/>
      <w:sz w:val="32"/>
      <w:szCs w:val="32"/>
      <w:lang w:eastAsia="en-US"/>
    </w:rPr>
  </w:style>
  <w:style w:type="character" w:customStyle="1" w:styleId="Titre5Car">
    <w:name w:val="Titre 5 Car"/>
    <w:link w:val="Titre5"/>
    <w:rsid w:val="00EC1F27"/>
    <w:rPr>
      <w:lang w:eastAsia="en-US"/>
    </w:rPr>
  </w:style>
  <w:style w:type="character" w:customStyle="1" w:styleId="NotedefinCar">
    <w:name w:val="Note de fin Car"/>
    <w:aliases w:val="2_G Car"/>
    <w:link w:val="Notedefin"/>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Corpsdetexte"/>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Corpsdetexte2Car">
    <w:name w:val="Corps de texte 2 Car"/>
    <w:link w:val="Corpsdetexte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Textedelespacerserv">
    <w:name w:val="Placeholder Text"/>
    <w:uiPriority w:val="99"/>
    <w:semiHidden/>
    <w:rsid w:val="00EC1F27"/>
    <w:rPr>
      <w:color w:val="808080"/>
    </w:rPr>
  </w:style>
  <w:style w:type="paragraph" w:styleId="Lgende">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vision">
    <w:name w:val="Revision"/>
    <w:hidden/>
    <w:uiPriority w:val="99"/>
    <w:semiHidden/>
    <w:rsid w:val="00EC1F27"/>
    <w:rPr>
      <w:lang w:val="fr-FR" w:eastAsia="fr-FR"/>
    </w:rPr>
  </w:style>
  <w:style w:type="character" w:customStyle="1" w:styleId="UnresolvedMention1">
    <w:name w:val="Unresolved Mention1"/>
    <w:basedOn w:val="Policepardfau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16"/>
      </w:numPr>
      <w:suppressAutoHyphens w:val="0"/>
    </w:pPr>
    <w:rPr>
      <w:lang w:val="en-GB" w:eastAsia="fr-FR"/>
    </w:rPr>
  </w:style>
  <w:style w:type="character" w:customStyle="1" w:styleId="Titre1Car">
    <w:name w:val="Titre 1 Car"/>
    <w:aliases w:val="Table_G Car"/>
    <w:basedOn w:val="Policepardfaut"/>
    <w:link w:val="Titre1"/>
    <w:rsid w:val="00365AA6"/>
    <w:rPr>
      <w:lang w:val="x-none"/>
    </w:rPr>
  </w:style>
  <w:style w:type="table" w:styleId="TableauListe6Couleur">
    <w:name w:val="List Table 6 Colorful"/>
    <w:basedOn w:val="Tableau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character" w:styleId="Mentionnonrsolue">
    <w:name w:val="Unresolved Mention"/>
    <w:basedOn w:val="Policepardfaut"/>
    <w:uiPriority w:val="99"/>
    <w:semiHidden/>
    <w:unhideWhenUsed/>
    <w:rsid w:val="00996D7F"/>
    <w:rPr>
      <w:color w:val="605E5C"/>
      <w:shd w:val="clear" w:color="auto" w:fill="E1DFDD"/>
    </w:rPr>
  </w:style>
  <w:style w:type="character" w:customStyle="1" w:styleId="SingleTxtGZchnZchn">
    <w:name w:val="_ Single Txt_G Zchn Zchn"/>
    <w:locked/>
    <w:rsid w:val="00C241C4"/>
  </w:style>
  <w:style w:type="character" w:customStyle="1" w:styleId="MBodyTxtChar">
    <w:name w:val="MBodyTxt Char"/>
    <w:basedOn w:val="Policepardfaut"/>
    <w:link w:val="MBodyTxt"/>
    <w:locked/>
    <w:rsid w:val="00C241C4"/>
    <w:rPr>
      <w:sz w:val="22"/>
      <w:szCs w:val="22"/>
      <w:lang w:val="en-GB" w:eastAsia="fr-FR"/>
    </w:rPr>
  </w:style>
  <w:style w:type="paragraph" w:customStyle="1" w:styleId="MBodyTxt">
    <w:name w:val="MBodyTxt"/>
    <w:basedOn w:val="Normal"/>
    <w:link w:val="MBodyTxtChar"/>
    <w:qFormat/>
    <w:rsid w:val="00C241C4"/>
    <w:pPr>
      <w:numPr>
        <w:ilvl w:val="12"/>
      </w:numPr>
      <w:tabs>
        <w:tab w:val="left" w:pos="1418"/>
      </w:tabs>
      <w:suppressAutoHyphens w:val="0"/>
      <w:autoSpaceDE w:val="0"/>
      <w:autoSpaceDN w:val="0"/>
      <w:adjustRightInd w:val="0"/>
      <w:spacing w:after="240" w:line="240" w:lineRule="auto"/>
      <w:jc w:val="both"/>
    </w:pPr>
    <w:rPr>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10495229">
      <w:bodyDiv w:val="1"/>
      <w:marLeft w:val="0"/>
      <w:marRight w:val="0"/>
      <w:marTop w:val="0"/>
      <w:marBottom w:val="0"/>
      <w:divBdr>
        <w:top w:val="none" w:sz="0" w:space="0" w:color="auto"/>
        <w:left w:val="none" w:sz="0" w:space="0" w:color="auto"/>
        <w:bottom w:val="none" w:sz="0" w:space="0" w:color="auto"/>
        <w:right w:val="none" w:sz="0" w:space="0" w:color="auto"/>
      </w:divBdr>
    </w:div>
    <w:div w:id="845021614">
      <w:bodyDiv w:val="1"/>
      <w:marLeft w:val="0"/>
      <w:marRight w:val="0"/>
      <w:marTop w:val="0"/>
      <w:marBottom w:val="0"/>
      <w:divBdr>
        <w:top w:val="none" w:sz="0" w:space="0" w:color="auto"/>
        <w:left w:val="none" w:sz="0" w:space="0" w:color="auto"/>
        <w:bottom w:val="none" w:sz="0" w:space="0" w:color="auto"/>
        <w:right w:val="none" w:sz="0" w:space="0" w:color="auto"/>
      </w:divBdr>
    </w:div>
    <w:div w:id="846097450">
      <w:bodyDiv w:val="1"/>
      <w:marLeft w:val="0"/>
      <w:marRight w:val="0"/>
      <w:marTop w:val="0"/>
      <w:marBottom w:val="0"/>
      <w:divBdr>
        <w:top w:val="none" w:sz="0" w:space="0" w:color="auto"/>
        <w:left w:val="none" w:sz="0" w:space="0" w:color="auto"/>
        <w:bottom w:val="none" w:sz="0" w:space="0" w:color="auto"/>
        <w:right w:val="none" w:sz="0" w:space="0" w:color="auto"/>
      </w:divBdr>
    </w:div>
    <w:div w:id="857351561">
      <w:bodyDiv w:val="1"/>
      <w:marLeft w:val="0"/>
      <w:marRight w:val="0"/>
      <w:marTop w:val="0"/>
      <w:marBottom w:val="0"/>
      <w:divBdr>
        <w:top w:val="none" w:sz="0" w:space="0" w:color="auto"/>
        <w:left w:val="none" w:sz="0" w:space="0" w:color="auto"/>
        <w:bottom w:val="none" w:sz="0" w:space="0" w:color="auto"/>
        <w:right w:val="none" w:sz="0" w:space="0" w:color="auto"/>
      </w:divBdr>
    </w:div>
    <w:div w:id="1121613842">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 w:id="2090883067">
      <w:bodyDiv w:val="1"/>
      <w:marLeft w:val="0"/>
      <w:marRight w:val="0"/>
      <w:marTop w:val="0"/>
      <w:marBottom w:val="0"/>
      <w:divBdr>
        <w:top w:val="none" w:sz="0" w:space="0" w:color="auto"/>
        <w:left w:val="none" w:sz="0" w:space="0" w:color="auto"/>
        <w:bottom w:val="none" w:sz="0" w:space="0" w:color="auto"/>
        <w:right w:val="none" w:sz="0" w:space="0" w:color="auto"/>
      </w:divBdr>
    </w:div>
    <w:div w:id="209901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5D5BFA-643B-4B84-82A4-49E7BE3E7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3.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4.xml><?xml version="1.0" encoding="utf-8"?>
<ds:datastoreItem xmlns:ds="http://schemas.openxmlformats.org/officeDocument/2006/customXml" ds:itemID="{95B55F51-ED73-4C31-AF0A-9D60892160F5}">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AC10_C3_bis_E.dotm</Template>
  <TotalTime>50</TotalTime>
  <Pages>2</Pages>
  <Words>732</Words>
  <Characters>4179</Characters>
  <Application>Microsoft Office Word</Application>
  <DocSecurity>0</DocSecurity>
  <Lines>34</Lines>
  <Paragraphs>9</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Romain Hubert</cp:lastModifiedBy>
  <cp:revision>49</cp:revision>
  <cp:lastPrinted>2021-06-15T10:55:00Z</cp:lastPrinted>
  <dcterms:created xsi:type="dcterms:W3CDTF">2021-06-22T16:31:00Z</dcterms:created>
  <dcterms:modified xsi:type="dcterms:W3CDTF">2021-06-22T22:06:00Z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ies>
</file>