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7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35"/>
      </w:tblGrid>
      <w:tr w:rsidR="0099001C" w:rsidRPr="0099001C" w14:paraId="3EEA5169" w14:textId="77777777" w:rsidTr="00EE7E6D">
        <w:trPr>
          <w:cantSplit/>
          <w:trHeight w:hRule="exact" w:val="913"/>
        </w:trPr>
        <w:tc>
          <w:tcPr>
            <w:tcW w:w="9735" w:type="dxa"/>
            <w:tcBorders>
              <w:bottom w:val="single" w:sz="4" w:space="0" w:color="auto"/>
            </w:tcBorders>
            <w:vAlign w:val="bottom"/>
          </w:tcPr>
          <w:p w14:paraId="737A8918" w14:textId="5AA245E6" w:rsidR="0099001C" w:rsidRPr="0099001C" w:rsidRDefault="0099001C" w:rsidP="00802916">
            <w:pPr>
              <w:jc w:val="right"/>
              <w:rPr>
                <w:b/>
                <w:sz w:val="40"/>
                <w:szCs w:val="40"/>
              </w:rPr>
            </w:pPr>
            <w:r w:rsidRPr="0099001C">
              <w:rPr>
                <w:b/>
                <w:sz w:val="40"/>
                <w:szCs w:val="40"/>
              </w:rPr>
              <w:t>UN/SCEGHS/</w:t>
            </w:r>
            <w:r w:rsidR="00802916">
              <w:rPr>
                <w:b/>
                <w:sz w:val="40"/>
                <w:szCs w:val="40"/>
              </w:rPr>
              <w:t>40</w:t>
            </w:r>
            <w:r w:rsidRPr="0099001C">
              <w:rPr>
                <w:b/>
                <w:sz w:val="40"/>
                <w:szCs w:val="40"/>
              </w:rPr>
              <w:t>/INF.</w:t>
            </w:r>
            <w:r w:rsidR="0084107B">
              <w:rPr>
                <w:b/>
                <w:sz w:val="40"/>
                <w:szCs w:val="40"/>
              </w:rPr>
              <w:t>7</w:t>
            </w:r>
          </w:p>
        </w:tc>
      </w:tr>
      <w:tr w:rsidR="0099001C" w14:paraId="0CF18C10" w14:textId="77777777" w:rsidTr="00EE7E6D">
        <w:trPr>
          <w:cantSplit/>
          <w:trHeight w:hRule="exact" w:val="3341"/>
        </w:trPr>
        <w:tc>
          <w:tcPr>
            <w:tcW w:w="9735" w:type="dxa"/>
            <w:tcBorders>
              <w:top w:val="single" w:sz="4" w:space="0" w:color="auto"/>
            </w:tcBorders>
          </w:tcPr>
          <w:p w14:paraId="3E41EE01" w14:textId="77777777" w:rsidR="00965932" w:rsidRPr="001B03EA" w:rsidRDefault="00965932" w:rsidP="00965932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1B03EA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1B03EA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1B03EA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14:paraId="0254736F" w14:textId="3C0189E0" w:rsidR="00965932" w:rsidRDefault="00085D2B" w:rsidP="00965932">
            <w:pPr>
              <w:tabs>
                <w:tab w:val="left" w:pos="7230"/>
                <w:tab w:val="right" w:pos="9300"/>
              </w:tabs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Sub-Committee </w:t>
            </w:r>
            <w:r w:rsidR="00965932" w:rsidRPr="001B03EA">
              <w:rPr>
                <w:b/>
                <w:lang w:val="en-US"/>
              </w:rPr>
              <w:t>of Experts on the Globally Harmonized</w:t>
            </w:r>
            <w:r w:rsidR="00965932" w:rsidRPr="001B03EA">
              <w:rPr>
                <w:b/>
                <w:lang w:val="en-US"/>
              </w:rPr>
              <w:br/>
              <w:t>System of Classification and Labelling of Chemicals</w:t>
            </w:r>
            <w:r w:rsidR="00965932" w:rsidRPr="001B03EA">
              <w:rPr>
                <w:b/>
                <w:lang w:val="en-US"/>
              </w:rPr>
              <w:tab/>
            </w:r>
            <w:r w:rsidR="007C1201">
              <w:rPr>
                <w:b/>
                <w:lang w:val="en-US"/>
              </w:rPr>
              <w:tab/>
            </w:r>
            <w:r w:rsidR="004449CC">
              <w:rPr>
                <w:b/>
                <w:lang w:val="en-US"/>
              </w:rPr>
              <w:t>1</w:t>
            </w:r>
            <w:r w:rsidR="006E3197">
              <w:rPr>
                <w:b/>
                <w:lang w:val="en-US"/>
              </w:rPr>
              <w:t xml:space="preserve"> </w:t>
            </w:r>
            <w:r w:rsidR="004449CC">
              <w:rPr>
                <w:b/>
                <w:lang w:val="en-US"/>
              </w:rPr>
              <w:t>June</w:t>
            </w:r>
            <w:r w:rsidR="00891141" w:rsidRPr="00DB4CDB">
              <w:rPr>
                <w:b/>
                <w:lang w:val="en-US"/>
              </w:rPr>
              <w:t xml:space="preserve"> </w:t>
            </w:r>
            <w:r w:rsidR="00AD67E3">
              <w:rPr>
                <w:b/>
                <w:lang w:val="en-US"/>
              </w:rPr>
              <w:t>20</w:t>
            </w:r>
            <w:r w:rsidR="001F0115">
              <w:rPr>
                <w:b/>
                <w:lang w:val="en-US"/>
              </w:rPr>
              <w:t>2</w:t>
            </w:r>
            <w:r w:rsidR="00802916">
              <w:rPr>
                <w:b/>
                <w:lang w:val="en-US"/>
              </w:rPr>
              <w:t>1</w:t>
            </w:r>
          </w:p>
          <w:p w14:paraId="4FA8EFAD" w14:textId="77777777" w:rsidR="00BD13EB" w:rsidRDefault="00BD13EB" w:rsidP="00BD13EB">
            <w:pPr>
              <w:tabs>
                <w:tab w:val="left" w:pos="7230"/>
                <w:tab w:val="right" w:pos="9300"/>
              </w:tabs>
              <w:spacing w:before="120"/>
              <w:jc w:val="right"/>
              <w:rPr>
                <w:b/>
                <w:lang w:val="en-US"/>
              </w:rPr>
            </w:pPr>
          </w:p>
          <w:p w14:paraId="4A0871C0" w14:textId="4F9F5916" w:rsidR="00965932" w:rsidRPr="001B03EA" w:rsidRDefault="00802916" w:rsidP="00965932">
            <w:pPr>
              <w:jc w:val="both"/>
            </w:pPr>
            <w:r>
              <w:rPr>
                <w:b/>
              </w:rPr>
              <w:t>Fortieth</w:t>
            </w:r>
            <w:r w:rsidR="0053769E" w:rsidRPr="0053769E">
              <w:rPr>
                <w:b/>
              </w:rPr>
              <w:t xml:space="preserve"> </w:t>
            </w:r>
            <w:r w:rsidR="00965932" w:rsidRPr="001B03EA">
              <w:rPr>
                <w:b/>
              </w:rPr>
              <w:t>session</w:t>
            </w:r>
            <w:r w:rsidR="00965932" w:rsidRPr="001B03EA">
              <w:t xml:space="preserve"> </w:t>
            </w:r>
          </w:p>
          <w:p w14:paraId="2EE88CE4" w14:textId="4D8FDBE0" w:rsidR="00EE7E6D" w:rsidRPr="00B13801" w:rsidRDefault="008F2E36" w:rsidP="000A48A1">
            <w:pPr>
              <w:spacing w:before="40"/>
              <w:rPr>
                <w:b/>
                <w:bCs/>
              </w:rPr>
            </w:pPr>
            <w:r w:rsidRPr="008F2E36">
              <w:rPr>
                <w:bCs/>
              </w:rPr>
              <w:t xml:space="preserve">Geneva, </w:t>
            </w:r>
            <w:r w:rsidR="00802916">
              <w:rPr>
                <w:bCs/>
              </w:rPr>
              <w:t>5</w:t>
            </w:r>
            <w:r w:rsidRPr="008F2E36">
              <w:t>-</w:t>
            </w:r>
            <w:r w:rsidR="00802916">
              <w:t>7</w:t>
            </w:r>
            <w:r w:rsidRPr="008F2E36">
              <w:t xml:space="preserve"> </w:t>
            </w:r>
            <w:r w:rsidR="00802916">
              <w:t>July</w:t>
            </w:r>
            <w:r w:rsidRPr="008F2E36">
              <w:t xml:space="preserve"> 20</w:t>
            </w:r>
            <w:r w:rsidR="00A47476">
              <w:t>2</w:t>
            </w:r>
            <w:r w:rsidR="00802916">
              <w:t>1</w:t>
            </w:r>
            <w:r w:rsidR="000A48A1">
              <w:br/>
            </w:r>
            <w:r w:rsidR="00EE7E6D" w:rsidRPr="00B13801">
              <w:t xml:space="preserve">Item </w:t>
            </w:r>
            <w:r w:rsidR="00B13801" w:rsidRPr="00B13801">
              <w:t>2</w:t>
            </w:r>
            <w:r w:rsidR="0039696D" w:rsidRPr="00B13801">
              <w:t xml:space="preserve"> (</w:t>
            </w:r>
            <w:proofErr w:type="spellStart"/>
            <w:r w:rsidR="0039696D" w:rsidRPr="00B13801">
              <w:t>i</w:t>
            </w:r>
            <w:proofErr w:type="spellEnd"/>
            <w:r w:rsidR="0039696D" w:rsidRPr="00B13801">
              <w:t>)</w:t>
            </w:r>
            <w:r w:rsidR="00815255" w:rsidRPr="00B13801">
              <w:t xml:space="preserve"> </w:t>
            </w:r>
            <w:r w:rsidR="00EE7E6D" w:rsidRPr="00B13801">
              <w:t>of the provisional agenda</w:t>
            </w:r>
          </w:p>
          <w:p w14:paraId="69F0A541" w14:textId="05CC5240" w:rsidR="00EE7E6D" w:rsidRPr="00B13801" w:rsidRDefault="00B13801" w:rsidP="00271E2A">
            <w:pPr>
              <w:spacing w:line="240" w:lineRule="exact"/>
              <w:rPr>
                <w:b/>
                <w:bCs/>
              </w:rPr>
            </w:pPr>
            <w:r w:rsidRPr="00B13801">
              <w:rPr>
                <w:b/>
                <w:bCs/>
              </w:rPr>
              <w:t>Work on the Globally Harmonized System (GHS)</w:t>
            </w:r>
            <w:r w:rsidR="00D36906" w:rsidRPr="00B13801">
              <w:rPr>
                <w:b/>
                <w:bCs/>
              </w:rPr>
              <w:t xml:space="preserve">: </w:t>
            </w:r>
          </w:p>
          <w:p w14:paraId="4DA34DEE" w14:textId="6D1BE90B" w:rsidR="00D36906" w:rsidRPr="00D36906" w:rsidRDefault="0084107B" w:rsidP="00B13801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D36906" w:rsidRPr="00B13801">
              <w:rPr>
                <w:b/>
                <w:bCs/>
              </w:rPr>
              <w:t xml:space="preserve">ther </w:t>
            </w:r>
            <w:r w:rsidR="00B13801" w:rsidRPr="00B13801">
              <w:rPr>
                <w:b/>
                <w:bCs/>
              </w:rPr>
              <w:t>matters</w:t>
            </w:r>
          </w:p>
        </w:tc>
      </w:tr>
    </w:tbl>
    <w:p w14:paraId="24D84E28" w14:textId="277A30CF" w:rsidR="005745F6" w:rsidRPr="00F32E20" w:rsidRDefault="005745F6" w:rsidP="005745F6">
      <w:pPr>
        <w:pStyle w:val="HChG"/>
        <w:rPr>
          <w:rFonts w:eastAsia="MS Mincho"/>
          <w:lang w:val="en-US" w:eastAsia="ja-JP"/>
        </w:rPr>
      </w:pPr>
      <w:r w:rsidRPr="00F32E20">
        <w:rPr>
          <w:rFonts w:eastAsia="MS Mincho"/>
          <w:lang w:val="en-US" w:eastAsia="ja-JP"/>
        </w:rPr>
        <w:tab/>
      </w:r>
      <w:r w:rsidRPr="00F32E20">
        <w:rPr>
          <w:rFonts w:eastAsia="MS Mincho"/>
          <w:lang w:val="en-US" w:eastAsia="ja-JP"/>
        </w:rPr>
        <w:tab/>
      </w:r>
      <w:r w:rsidR="00862FF3">
        <w:rPr>
          <w:rFonts w:eastAsia="MS Mincho"/>
          <w:lang w:val="en-US" w:eastAsia="ja-JP"/>
        </w:rPr>
        <w:t>French translation of the definition of “Eye irritation” in the GHS</w:t>
      </w:r>
    </w:p>
    <w:p w14:paraId="193B0BC2" w14:textId="0CD64887" w:rsidR="005745F6" w:rsidRPr="00F32E20" w:rsidRDefault="005745F6" w:rsidP="005745F6">
      <w:pPr>
        <w:pStyle w:val="H1G"/>
      </w:pPr>
      <w:r w:rsidRPr="00F32E20">
        <w:tab/>
      </w:r>
      <w:r w:rsidRPr="00F32E20">
        <w:tab/>
        <w:t xml:space="preserve">Transmitted by the expert from </w:t>
      </w:r>
      <w:r>
        <w:t xml:space="preserve">Canada </w:t>
      </w:r>
    </w:p>
    <w:p w14:paraId="093EBFF0" w14:textId="12E24B9D" w:rsidR="005745F6" w:rsidRPr="00FC0D04" w:rsidRDefault="005745F6" w:rsidP="005745F6">
      <w:pPr>
        <w:pStyle w:val="HChG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 w:rsidR="00B91C47">
        <w:rPr>
          <w:rFonts w:eastAsia="MS Mincho"/>
        </w:rPr>
        <w:t xml:space="preserve">Background </w:t>
      </w:r>
    </w:p>
    <w:p w14:paraId="68A30F4C" w14:textId="10B30EDB" w:rsidR="00F9701C" w:rsidRDefault="005745F6" w:rsidP="005745F6">
      <w:pPr>
        <w:pStyle w:val="SingleTxtG"/>
        <w:spacing w:line="240" w:lineRule="auto"/>
      </w:pPr>
      <w:r w:rsidRPr="00FC0D04">
        <w:t>1.</w:t>
      </w:r>
      <w:r w:rsidRPr="00FC0D04">
        <w:tab/>
      </w:r>
      <w:r w:rsidR="00A250EB" w:rsidRPr="00A250EB">
        <w:t>In the process of developing a proposal to align our regulations with the 7</w:t>
      </w:r>
      <w:r w:rsidR="00A250EB" w:rsidRPr="00A250EB">
        <w:rPr>
          <w:vertAlign w:val="superscript"/>
        </w:rPr>
        <w:t>th</w:t>
      </w:r>
      <w:r w:rsidR="00A250EB">
        <w:t xml:space="preserve"> </w:t>
      </w:r>
      <w:r w:rsidR="00A250EB" w:rsidRPr="00A250EB">
        <w:t>revised edition of the G</w:t>
      </w:r>
      <w:r w:rsidR="00F9701C">
        <w:t xml:space="preserve">lobally </w:t>
      </w:r>
      <w:r w:rsidR="00A250EB" w:rsidRPr="00A250EB">
        <w:t>H</w:t>
      </w:r>
      <w:r w:rsidR="00F9701C">
        <w:t xml:space="preserve">armonized </w:t>
      </w:r>
      <w:r w:rsidR="00A250EB" w:rsidRPr="00A250EB">
        <w:t>S</w:t>
      </w:r>
      <w:r w:rsidR="00F9701C">
        <w:t>ystem of Classification and Labelling of Chemicals (GHS)</w:t>
      </w:r>
      <w:r w:rsidR="00A250EB" w:rsidRPr="00A250EB">
        <w:t xml:space="preserve">, </w:t>
      </w:r>
      <w:r w:rsidR="00A250EB">
        <w:t>Canada</w:t>
      </w:r>
      <w:r w:rsidR="00A250EB" w:rsidRPr="00A250EB">
        <w:t xml:space="preserve"> found what we believe to be a translation inconsistency for the definition of “</w:t>
      </w:r>
      <w:r w:rsidR="00A32AEE">
        <w:t>E</w:t>
      </w:r>
      <w:r w:rsidR="00A250EB" w:rsidRPr="00A250EB">
        <w:t>ye irritation” between the English and French versions</w:t>
      </w:r>
      <w:r w:rsidR="00F9701C">
        <w:t xml:space="preserve"> of the GHS</w:t>
      </w:r>
      <w:r w:rsidR="00A250EB">
        <w:t xml:space="preserve">. </w:t>
      </w:r>
    </w:p>
    <w:p w14:paraId="1278D33D" w14:textId="3F5376DF" w:rsidR="00A250EB" w:rsidRDefault="00F9701C" w:rsidP="005745F6">
      <w:pPr>
        <w:pStyle w:val="SingleTxtG"/>
        <w:spacing w:line="240" w:lineRule="auto"/>
      </w:pPr>
      <w:r>
        <w:t xml:space="preserve">2. </w:t>
      </w:r>
      <w:r>
        <w:tab/>
      </w:r>
      <w:r w:rsidR="00A250EB">
        <w:t xml:space="preserve">We note the </w:t>
      </w:r>
      <w:r w:rsidR="00B91E3A">
        <w:t xml:space="preserve">present </w:t>
      </w:r>
      <w:r w:rsidR="00A250EB">
        <w:t>English definition of “</w:t>
      </w:r>
      <w:r w:rsidR="00A32AEE">
        <w:t>E</w:t>
      </w:r>
      <w:r w:rsidR="00A250EB">
        <w:t xml:space="preserve">ye irritation” </w:t>
      </w:r>
      <w:r>
        <w:t xml:space="preserve">was </w:t>
      </w:r>
      <w:r w:rsidR="00B14DCA">
        <w:t>introduced in</w:t>
      </w:r>
      <w:r>
        <w:t xml:space="preserve"> the 7</w:t>
      </w:r>
      <w:r w:rsidRPr="00F9701C">
        <w:rPr>
          <w:vertAlign w:val="superscript"/>
        </w:rPr>
        <w:t>th</w:t>
      </w:r>
      <w:r>
        <w:t xml:space="preserve"> revised edition of the GHS (see </w:t>
      </w:r>
      <w:r w:rsidRPr="00F9701C">
        <w:t>ST/SG/AC.10/C.4/62 paragraphs 16 to 18 and ST/SG/AC.10/C.4/2016/9</w:t>
      </w:r>
      <w:r w:rsidR="00B14DCA">
        <w:t>; previously a working definition existed</w:t>
      </w:r>
      <w:r>
        <w:t>). There were no changes to the English or French definition of “</w:t>
      </w:r>
      <w:r w:rsidR="00A32AEE">
        <w:t>E</w:t>
      </w:r>
      <w:r>
        <w:t xml:space="preserve">ye irritation” </w:t>
      </w:r>
      <w:r w:rsidR="00A32AEE">
        <w:t>in</w:t>
      </w:r>
      <w:r>
        <w:t xml:space="preserve"> the 8</w:t>
      </w:r>
      <w:r w:rsidRPr="00F9701C">
        <w:rPr>
          <w:vertAlign w:val="superscript"/>
        </w:rPr>
        <w:t>th</w:t>
      </w:r>
      <w:r>
        <w:t xml:space="preserve"> or 9</w:t>
      </w:r>
      <w:r w:rsidRPr="00F9701C">
        <w:rPr>
          <w:vertAlign w:val="superscript"/>
        </w:rPr>
        <w:t>th</w:t>
      </w:r>
      <w:r>
        <w:t xml:space="preserve"> revised edition of the GHS. </w:t>
      </w:r>
    </w:p>
    <w:p w14:paraId="244EEAE6" w14:textId="161295D1" w:rsidR="00A32AEE" w:rsidRDefault="00A32AEE" w:rsidP="005745F6">
      <w:pPr>
        <w:pStyle w:val="SingleTxtG"/>
        <w:spacing w:line="240" w:lineRule="auto"/>
      </w:pPr>
      <w:r>
        <w:t>3.</w:t>
      </w:r>
      <w:r>
        <w:tab/>
        <w:t>In the English version of the GHS, the definition of “Eye irritation” reads</w:t>
      </w:r>
      <w:r w:rsidR="00C84CBF">
        <w:t xml:space="preserve"> as follows</w:t>
      </w:r>
      <w:r>
        <w:t>:</w:t>
      </w:r>
    </w:p>
    <w:p w14:paraId="1873F20B" w14:textId="306D7D79" w:rsidR="00A32AEE" w:rsidRDefault="00A32AEE" w:rsidP="0084107B">
      <w:pPr>
        <w:pStyle w:val="SingleTxtG"/>
        <w:spacing w:line="240" w:lineRule="auto"/>
        <w:ind w:left="1701" w:hanging="567"/>
      </w:pPr>
      <w:r>
        <w:tab/>
      </w:r>
      <w:r>
        <w:tab/>
      </w:r>
      <w:r w:rsidR="00C84CBF">
        <w:t>“</w:t>
      </w:r>
      <w:r w:rsidRPr="00A32AEE">
        <w:rPr>
          <w:i/>
        </w:rPr>
        <w:t>Eye irritation</w:t>
      </w:r>
      <w:r w:rsidRPr="00A32AEE">
        <w:t xml:space="preserve"> refers to the production of changes in the eye, which are fully reversible, occurring after the exposure of the eye to a substance or mixture.</w:t>
      </w:r>
      <w:r w:rsidR="00C84CBF">
        <w:t>”</w:t>
      </w:r>
    </w:p>
    <w:p w14:paraId="367B150D" w14:textId="3A7E6E72" w:rsidR="00A32AEE" w:rsidRDefault="00A32AEE" w:rsidP="005745F6">
      <w:pPr>
        <w:pStyle w:val="SingleTxtG"/>
        <w:spacing w:line="240" w:lineRule="auto"/>
      </w:pPr>
      <w:r>
        <w:t>4.</w:t>
      </w:r>
      <w:r>
        <w:tab/>
        <w:t>In the French version of the GHS, the definition of “Eye irritation” reads</w:t>
      </w:r>
      <w:r w:rsidR="00C84CBF">
        <w:t xml:space="preserve"> as follows</w:t>
      </w:r>
      <w:r>
        <w:t>:</w:t>
      </w:r>
    </w:p>
    <w:p w14:paraId="69DF2B8A" w14:textId="78282AB6" w:rsidR="00A32AEE" w:rsidRPr="00A32AEE" w:rsidRDefault="00A32AEE" w:rsidP="0084107B">
      <w:pPr>
        <w:pStyle w:val="SingleTxtG"/>
        <w:ind w:left="1701" w:hanging="567"/>
        <w:rPr>
          <w:bCs/>
          <w:lang w:val="fr-CA"/>
        </w:rPr>
      </w:pPr>
      <w:r>
        <w:tab/>
      </w:r>
      <w:r>
        <w:tab/>
      </w:r>
      <w:r w:rsidRPr="00787DA4">
        <w:rPr>
          <w:lang w:val="en-CA"/>
        </w:rPr>
        <w:t xml:space="preserve"> </w:t>
      </w:r>
      <w:r w:rsidR="00714AEE" w:rsidRPr="00714AEE">
        <w:rPr>
          <w:lang w:val="fr-CA"/>
        </w:rPr>
        <w:t>«</w:t>
      </w:r>
      <w:r w:rsidR="00714AEE">
        <w:rPr>
          <w:lang w:val="fr-CA"/>
        </w:rPr>
        <w:t xml:space="preserve"> </w:t>
      </w:r>
      <w:r w:rsidRPr="00A32AEE">
        <w:rPr>
          <w:bCs/>
          <w:i/>
          <w:iCs/>
          <w:lang w:val="fr-CA"/>
        </w:rPr>
        <w:t>L’irritation oculaire</w:t>
      </w:r>
      <w:r w:rsidRPr="00A32AEE">
        <w:rPr>
          <w:bCs/>
          <w:lang w:val="fr-CA"/>
        </w:rPr>
        <w:t xml:space="preserve"> désigne une atteinte totalement réversible de l’œil faisant suite à l’exposition de celui-ci</w:t>
      </w:r>
      <w:r>
        <w:rPr>
          <w:bCs/>
          <w:lang w:val="fr-CA"/>
        </w:rPr>
        <w:t xml:space="preserve"> à une substance ou un mélange.</w:t>
      </w:r>
      <w:r w:rsidR="00714AEE">
        <w:rPr>
          <w:bCs/>
          <w:lang w:val="fr-CA"/>
        </w:rPr>
        <w:t> »</w:t>
      </w:r>
    </w:p>
    <w:p w14:paraId="3A8D5D33" w14:textId="6614E635" w:rsidR="00A32AEE" w:rsidRDefault="00A32AEE" w:rsidP="005745F6">
      <w:pPr>
        <w:pStyle w:val="SingleTxtG"/>
        <w:spacing w:line="240" w:lineRule="auto"/>
        <w:rPr>
          <w:lang w:val="en-CA"/>
        </w:rPr>
      </w:pPr>
      <w:r w:rsidRPr="00C84CBF">
        <w:rPr>
          <w:lang w:val="en-CA"/>
        </w:rPr>
        <w:t xml:space="preserve">5. </w:t>
      </w:r>
      <w:r w:rsidRPr="00C84CBF">
        <w:rPr>
          <w:lang w:val="en-CA"/>
        </w:rPr>
        <w:tab/>
      </w:r>
      <w:r w:rsidRPr="00A32AEE">
        <w:rPr>
          <w:lang w:val="en-CA"/>
        </w:rPr>
        <w:t>We believe the French version of the definition of “</w:t>
      </w:r>
      <w:r>
        <w:rPr>
          <w:lang w:val="en-CA"/>
        </w:rPr>
        <w:t>E</w:t>
      </w:r>
      <w:r w:rsidRPr="00A32AEE">
        <w:rPr>
          <w:lang w:val="en-CA"/>
        </w:rPr>
        <w:t>ye irritation” is not consistent with the English version, because the expression “</w:t>
      </w:r>
      <w:proofErr w:type="spellStart"/>
      <w:r w:rsidRPr="00A32AEE">
        <w:rPr>
          <w:lang w:val="en-CA"/>
        </w:rPr>
        <w:t>une</w:t>
      </w:r>
      <w:proofErr w:type="spellEnd"/>
      <w:r w:rsidRPr="00A32AEE">
        <w:rPr>
          <w:lang w:val="en-CA"/>
        </w:rPr>
        <w:t xml:space="preserve"> </w:t>
      </w:r>
      <w:proofErr w:type="spellStart"/>
      <w:r w:rsidRPr="00A32AEE">
        <w:rPr>
          <w:lang w:val="en-CA"/>
        </w:rPr>
        <w:t>atteinte</w:t>
      </w:r>
      <w:proofErr w:type="spellEnd"/>
      <w:r w:rsidRPr="00A32AEE">
        <w:rPr>
          <w:lang w:val="en-CA"/>
        </w:rPr>
        <w:t>” means a damage or harm. The English version</w:t>
      </w:r>
      <w:r w:rsidR="00C60AC5">
        <w:rPr>
          <w:lang w:val="en-CA"/>
        </w:rPr>
        <w:t xml:space="preserve"> of the definition </w:t>
      </w:r>
      <w:r w:rsidRPr="00A32AEE">
        <w:rPr>
          <w:lang w:val="en-CA"/>
        </w:rPr>
        <w:t>refers to “the production of changes”, so it does not refer to damage or harm.</w:t>
      </w:r>
      <w:r w:rsidR="00C60AC5">
        <w:rPr>
          <w:lang w:val="en-CA"/>
        </w:rPr>
        <w:t xml:space="preserve"> We feel this </w:t>
      </w:r>
      <w:r w:rsidR="00023D11">
        <w:rPr>
          <w:lang w:val="en-CA"/>
        </w:rPr>
        <w:t xml:space="preserve">inconsistency </w:t>
      </w:r>
      <w:r w:rsidR="00C60AC5">
        <w:rPr>
          <w:lang w:val="en-CA"/>
        </w:rPr>
        <w:t xml:space="preserve">leads to a difference in the technical meaning conveyed </w:t>
      </w:r>
      <w:r w:rsidR="00141658">
        <w:rPr>
          <w:lang w:val="en-CA"/>
        </w:rPr>
        <w:t>by</w:t>
      </w:r>
      <w:r w:rsidR="00C60AC5">
        <w:rPr>
          <w:lang w:val="en-CA"/>
        </w:rPr>
        <w:t xml:space="preserve"> the French definition. </w:t>
      </w:r>
    </w:p>
    <w:p w14:paraId="4E7417BE" w14:textId="4AD06634" w:rsidR="00A32AEE" w:rsidRDefault="00A32AEE" w:rsidP="005745F6">
      <w:pPr>
        <w:pStyle w:val="SingleTxtG"/>
        <w:spacing w:line="240" w:lineRule="auto"/>
        <w:rPr>
          <w:lang w:val="en-CA"/>
        </w:rPr>
      </w:pPr>
      <w:r>
        <w:rPr>
          <w:lang w:val="en-CA"/>
        </w:rPr>
        <w:t xml:space="preserve">6. </w:t>
      </w:r>
      <w:r>
        <w:rPr>
          <w:lang w:val="en-CA"/>
        </w:rPr>
        <w:tab/>
      </w:r>
      <w:r w:rsidRPr="00A32AEE">
        <w:rPr>
          <w:lang w:val="en-CA"/>
        </w:rPr>
        <w:t xml:space="preserve">We </w:t>
      </w:r>
      <w:r w:rsidR="001D648C">
        <w:rPr>
          <w:lang w:val="en-CA"/>
        </w:rPr>
        <w:t xml:space="preserve">propose that </w:t>
      </w:r>
      <w:r w:rsidRPr="00A32AEE">
        <w:rPr>
          <w:lang w:val="en-CA"/>
        </w:rPr>
        <w:t>the French definition of “</w:t>
      </w:r>
      <w:proofErr w:type="spellStart"/>
      <w:r w:rsidRPr="00A32AEE">
        <w:rPr>
          <w:lang w:val="en-CA"/>
        </w:rPr>
        <w:t>L’irritation</w:t>
      </w:r>
      <w:proofErr w:type="spellEnd"/>
      <w:r w:rsidRPr="00A32AEE">
        <w:rPr>
          <w:lang w:val="en-CA"/>
        </w:rPr>
        <w:t xml:space="preserve"> </w:t>
      </w:r>
      <w:proofErr w:type="spellStart"/>
      <w:r w:rsidRPr="00A32AEE">
        <w:rPr>
          <w:lang w:val="en-CA"/>
        </w:rPr>
        <w:t>oculaire</w:t>
      </w:r>
      <w:proofErr w:type="spellEnd"/>
      <w:r w:rsidRPr="00A32AEE">
        <w:rPr>
          <w:lang w:val="en-CA"/>
        </w:rPr>
        <w:t>” could be modified to the following, to be consistent with the English definition</w:t>
      </w:r>
      <w:r w:rsidR="00C95AB8">
        <w:rPr>
          <w:lang w:val="en-CA"/>
        </w:rPr>
        <w:t xml:space="preserve"> (new text shown in bold and underlined)</w:t>
      </w:r>
      <w:r w:rsidRPr="00A32AEE">
        <w:rPr>
          <w:lang w:val="en-CA"/>
        </w:rPr>
        <w:t>:</w:t>
      </w:r>
    </w:p>
    <w:p w14:paraId="213FD3E1" w14:textId="45B6B09E" w:rsidR="005E5FFD" w:rsidRPr="005E5FFD" w:rsidRDefault="00C84CBF" w:rsidP="0084107B">
      <w:pPr>
        <w:pStyle w:val="SingleTxtG"/>
        <w:ind w:left="1701"/>
        <w:rPr>
          <w:bCs/>
          <w:lang w:val="fr-CA"/>
        </w:rPr>
      </w:pPr>
      <w:r w:rsidRPr="00714AEE">
        <w:rPr>
          <w:bCs/>
          <w:iCs/>
          <w:lang w:val="fr-CA"/>
        </w:rPr>
        <w:t>«</w:t>
      </w:r>
      <w:r>
        <w:rPr>
          <w:bCs/>
          <w:i/>
          <w:iCs/>
          <w:lang w:val="fr-CA"/>
        </w:rPr>
        <w:t> </w:t>
      </w:r>
      <w:r w:rsidR="005E5FFD" w:rsidRPr="005E5FFD">
        <w:rPr>
          <w:bCs/>
          <w:i/>
          <w:iCs/>
          <w:lang w:val="fr-CA"/>
        </w:rPr>
        <w:t>L’irritation oculaire</w:t>
      </w:r>
      <w:r w:rsidR="005E5FFD" w:rsidRPr="005E5FFD">
        <w:rPr>
          <w:bCs/>
          <w:lang w:val="fr-CA"/>
        </w:rPr>
        <w:t xml:space="preserve"> désigne </w:t>
      </w:r>
      <w:r w:rsidR="005E5FFD" w:rsidRPr="005E5FFD">
        <w:rPr>
          <w:b/>
          <w:bCs/>
          <w:u w:val="single"/>
          <w:lang w:val="fr-CA"/>
        </w:rPr>
        <w:t>l’apparition de changements totalement réversibles</w:t>
      </w:r>
      <w:r w:rsidR="005E5FFD" w:rsidRPr="005E5FFD">
        <w:rPr>
          <w:bCs/>
          <w:lang w:val="fr-CA"/>
        </w:rPr>
        <w:t xml:space="preserve"> de l’œil faisant suite à l’exposition de celui-ci à une substance ou un mélange.</w:t>
      </w:r>
      <w:r>
        <w:rPr>
          <w:bCs/>
          <w:lang w:val="fr-CA"/>
        </w:rPr>
        <w:t> »</w:t>
      </w:r>
    </w:p>
    <w:p w14:paraId="166D7F61" w14:textId="2DB4016F" w:rsidR="00ED76D4" w:rsidRDefault="005E5FFD" w:rsidP="005745F6">
      <w:pPr>
        <w:pStyle w:val="SingleTxtG"/>
        <w:spacing w:line="240" w:lineRule="auto"/>
        <w:rPr>
          <w:lang w:val="en-CA"/>
        </w:rPr>
      </w:pPr>
      <w:r w:rsidRPr="00ED76D4">
        <w:rPr>
          <w:lang w:val="en-CA"/>
        </w:rPr>
        <w:t>7.</w:t>
      </w:r>
      <w:r w:rsidRPr="00ED76D4">
        <w:rPr>
          <w:lang w:val="en-CA"/>
        </w:rPr>
        <w:tab/>
        <w:t xml:space="preserve">A table </w:t>
      </w:r>
      <w:r w:rsidR="00ED76D4">
        <w:rPr>
          <w:lang w:val="en-CA"/>
        </w:rPr>
        <w:t xml:space="preserve">comparing </w:t>
      </w:r>
      <w:r w:rsidRPr="00ED76D4">
        <w:rPr>
          <w:lang w:val="en-CA"/>
        </w:rPr>
        <w:t xml:space="preserve">the </w:t>
      </w:r>
      <w:r w:rsidR="00141658">
        <w:rPr>
          <w:lang w:val="en-CA"/>
        </w:rPr>
        <w:t xml:space="preserve">English and French </w:t>
      </w:r>
      <w:r w:rsidRPr="00ED76D4">
        <w:rPr>
          <w:lang w:val="en-CA"/>
        </w:rPr>
        <w:t xml:space="preserve">definitions </w:t>
      </w:r>
      <w:r w:rsidR="00ED76D4">
        <w:rPr>
          <w:lang w:val="en-CA"/>
        </w:rPr>
        <w:t xml:space="preserve">and </w:t>
      </w:r>
      <w:r w:rsidR="00023D11">
        <w:rPr>
          <w:lang w:val="en-CA"/>
        </w:rPr>
        <w:t xml:space="preserve">the </w:t>
      </w:r>
      <w:r w:rsidR="00141658">
        <w:rPr>
          <w:lang w:val="en-CA"/>
        </w:rPr>
        <w:t xml:space="preserve">proposed </w:t>
      </w:r>
      <w:r w:rsidR="00ED76D4">
        <w:rPr>
          <w:lang w:val="en-CA"/>
        </w:rPr>
        <w:t xml:space="preserve">modified text </w:t>
      </w:r>
      <w:r w:rsidR="00141658">
        <w:rPr>
          <w:lang w:val="en-CA"/>
        </w:rPr>
        <w:t xml:space="preserve">for the French definition </w:t>
      </w:r>
      <w:r w:rsidR="00ED76D4">
        <w:rPr>
          <w:lang w:val="en-CA"/>
        </w:rPr>
        <w:t>can be found in the Annex to this document.</w:t>
      </w:r>
    </w:p>
    <w:p w14:paraId="0CC25668" w14:textId="3C41DB54" w:rsidR="00A32AEE" w:rsidRPr="00ED76D4" w:rsidRDefault="00ED76D4" w:rsidP="005745F6">
      <w:pPr>
        <w:pStyle w:val="SingleTxtG"/>
        <w:spacing w:line="240" w:lineRule="auto"/>
        <w:rPr>
          <w:lang w:val="en-CA"/>
        </w:rPr>
      </w:pPr>
      <w:r>
        <w:rPr>
          <w:lang w:val="en-CA"/>
        </w:rPr>
        <w:t>8.</w:t>
      </w:r>
      <w:r>
        <w:rPr>
          <w:lang w:val="en-CA"/>
        </w:rPr>
        <w:tab/>
        <w:t xml:space="preserve">Canada </w:t>
      </w:r>
      <w:r w:rsidR="008762FC">
        <w:rPr>
          <w:lang w:val="en-CA"/>
        </w:rPr>
        <w:t>raised this concern</w:t>
      </w:r>
      <w:r>
        <w:rPr>
          <w:lang w:val="en-CA"/>
        </w:rPr>
        <w:t xml:space="preserve"> </w:t>
      </w:r>
      <w:r w:rsidR="00C60AC5">
        <w:rPr>
          <w:lang w:val="en-CA"/>
        </w:rPr>
        <w:t xml:space="preserve">to </w:t>
      </w:r>
      <w:r w:rsidR="00C27390">
        <w:rPr>
          <w:lang w:val="en-CA"/>
        </w:rPr>
        <w:t>the secretariat a</w:t>
      </w:r>
      <w:r w:rsidR="00843C36">
        <w:rPr>
          <w:lang w:val="en-CA"/>
        </w:rPr>
        <w:t>s well as to</w:t>
      </w:r>
      <w:r w:rsidR="00C27390">
        <w:rPr>
          <w:lang w:val="en-CA"/>
        </w:rPr>
        <w:t xml:space="preserve"> </w:t>
      </w:r>
      <w:r>
        <w:rPr>
          <w:lang w:val="en-CA"/>
        </w:rPr>
        <w:t xml:space="preserve">several Francophone </w:t>
      </w:r>
      <w:r w:rsidR="005B758B">
        <w:rPr>
          <w:lang w:val="en-CA"/>
        </w:rPr>
        <w:t>expert</w:t>
      </w:r>
      <w:r>
        <w:rPr>
          <w:lang w:val="en-CA"/>
        </w:rPr>
        <w:t>s</w:t>
      </w:r>
      <w:r w:rsidR="00C60AC5">
        <w:rPr>
          <w:lang w:val="en-CA"/>
        </w:rPr>
        <w:t xml:space="preserve"> through intersessional informal correspondence</w:t>
      </w:r>
      <w:r w:rsidR="003A7753">
        <w:rPr>
          <w:lang w:val="en-CA"/>
        </w:rPr>
        <w:t>, and it is to our understanding that t</w:t>
      </w:r>
      <w:r w:rsidR="00C60AC5">
        <w:rPr>
          <w:lang w:val="en-CA"/>
        </w:rPr>
        <w:t xml:space="preserve">here is a general openness to discuss this matter. </w:t>
      </w:r>
      <w:r w:rsidR="009717C3" w:rsidRPr="009717C3">
        <w:rPr>
          <w:lang w:val="en-CA"/>
        </w:rPr>
        <w:t xml:space="preserve">At this time, Canada wanted to bring this matter to the attention of the Sub-Committee. </w:t>
      </w:r>
      <w:r w:rsidR="005E5FFD" w:rsidRPr="00ED76D4">
        <w:rPr>
          <w:lang w:val="en-CA"/>
        </w:rPr>
        <w:t xml:space="preserve"> </w:t>
      </w:r>
    </w:p>
    <w:p w14:paraId="1ED098E8" w14:textId="3BD6601A" w:rsidR="00B770F6" w:rsidRPr="00B770F6" w:rsidRDefault="0084107B" w:rsidP="0084107B">
      <w:pPr>
        <w:pStyle w:val="HChG"/>
      </w:pPr>
      <w:r>
        <w:lastRenderedPageBreak/>
        <w:tab/>
      </w:r>
      <w:r>
        <w:tab/>
      </w:r>
      <w:r w:rsidR="00B770F6" w:rsidRPr="00B770F6">
        <w:t>Action</w:t>
      </w:r>
    </w:p>
    <w:p w14:paraId="245E0A65" w14:textId="3587054F" w:rsidR="008762FC" w:rsidRDefault="000B037C" w:rsidP="00191F6F">
      <w:pPr>
        <w:pStyle w:val="SingleTxtG"/>
        <w:spacing w:line="240" w:lineRule="auto"/>
        <w:rPr>
          <w:lang w:val="en-CA"/>
        </w:rPr>
      </w:pPr>
      <w:r>
        <w:t>9</w:t>
      </w:r>
      <w:r w:rsidR="00191F6F" w:rsidRPr="00FC0D04">
        <w:t xml:space="preserve">. </w:t>
      </w:r>
      <w:r w:rsidR="00191F6F" w:rsidRPr="00FC0D04">
        <w:tab/>
      </w:r>
      <w:r w:rsidR="008762FC">
        <w:rPr>
          <w:lang w:val="en-CA"/>
        </w:rPr>
        <w:t xml:space="preserve">We </w:t>
      </w:r>
      <w:r w:rsidR="00B14DCA">
        <w:rPr>
          <w:lang w:val="en-CA"/>
        </w:rPr>
        <w:t>invite</w:t>
      </w:r>
      <w:r w:rsidR="008762FC">
        <w:rPr>
          <w:lang w:val="en-CA"/>
        </w:rPr>
        <w:t xml:space="preserve"> the Sub-Committee to consider: </w:t>
      </w:r>
    </w:p>
    <w:p w14:paraId="053AABC6" w14:textId="37DF300F" w:rsidR="008762FC" w:rsidRDefault="005163CC" w:rsidP="005163CC">
      <w:pPr>
        <w:pStyle w:val="SingleTxtG"/>
        <w:spacing w:line="240" w:lineRule="auto"/>
        <w:ind w:left="2268" w:hanging="567"/>
        <w:rPr>
          <w:lang w:val="en-CA"/>
        </w:rPr>
      </w:pPr>
      <w:r>
        <w:rPr>
          <w:lang w:val="en-CA"/>
        </w:rPr>
        <w:t>(a)</w:t>
      </w:r>
      <w:r>
        <w:rPr>
          <w:lang w:val="en-CA"/>
        </w:rPr>
        <w:tab/>
      </w:r>
      <w:r w:rsidR="008762FC">
        <w:rPr>
          <w:lang w:val="en-CA"/>
        </w:rPr>
        <w:t xml:space="preserve">whether </w:t>
      </w:r>
      <w:r w:rsidR="008A32BF">
        <w:rPr>
          <w:lang w:val="en-CA"/>
        </w:rPr>
        <w:t>others share Canada’s concern</w:t>
      </w:r>
      <w:r w:rsidR="008762FC">
        <w:rPr>
          <w:lang w:val="en-CA"/>
        </w:rPr>
        <w:t xml:space="preserve"> th</w:t>
      </w:r>
      <w:r w:rsidR="008705FA">
        <w:rPr>
          <w:lang w:val="en-CA"/>
        </w:rPr>
        <w:t>at th</w:t>
      </w:r>
      <w:r w:rsidR="008762FC">
        <w:rPr>
          <w:lang w:val="en-CA"/>
        </w:rPr>
        <w:t xml:space="preserve">e French version of the definition of “Eye irritation” conveys a different technical meaning than the English </w:t>
      </w:r>
      <w:proofErr w:type="gramStart"/>
      <w:r w:rsidR="008762FC">
        <w:rPr>
          <w:lang w:val="en-CA"/>
        </w:rPr>
        <w:t>version;</w:t>
      </w:r>
      <w:proofErr w:type="gramEnd"/>
      <w:r w:rsidR="008762FC">
        <w:rPr>
          <w:lang w:val="en-CA"/>
        </w:rPr>
        <w:t xml:space="preserve"> </w:t>
      </w:r>
    </w:p>
    <w:p w14:paraId="13DAFBE4" w14:textId="1C3BB5F9" w:rsidR="00191F6F" w:rsidRDefault="005163CC" w:rsidP="005163CC">
      <w:pPr>
        <w:pStyle w:val="SingleTxtG"/>
        <w:spacing w:line="240" w:lineRule="auto"/>
        <w:ind w:left="2268" w:hanging="567"/>
        <w:rPr>
          <w:lang w:val="en-CA"/>
        </w:rPr>
      </w:pPr>
      <w:r>
        <w:rPr>
          <w:lang w:val="en-CA"/>
        </w:rPr>
        <w:t>(b)</w:t>
      </w:r>
      <w:r>
        <w:rPr>
          <w:lang w:val="en-CA"/>
        </w:rPr>
        <w:tab/>
      </w:r>
      <w:r w:rsidR="008705FA">
        <w:rPr>
          <w:lang w:val="en-CA"/>
        </w:rPr>
        <w:t xml:space="preserve">whether </w:t>
      </w:r>
      <w:r w:rsidR="00C524BA">
        <w:rPr>
          <w:lang w:val="en-CA"/>
        </w:rPr>
        <w:t>there is</w:t>
      </w:r>
      <w:r w:rsidR="008705FA">
        <w:rPr>
          <w:lang w:val="en-CA"/>
        </w:rPr>
        <w:t xml:space="preserve"> </w:t>
      </w:r>
      <w:proofErr w:type="gramStart"/>
      <w:r w:rsidR="008705FA">
        <w:rPr>
          <w:lang w:val="en-CA"/>
        </w:rPr>
        <w:t>support</w:t>
      </w:r>
      <w:proofErr w:type="gramEnd"/>
      <w:r w:rsidR="008705FA">
        <w:rPr>
          <w:lang w:val="en-CA"/>
        </w:rPr>
        <w:t xml:space="preserve"> </w:t>
      </w:r>
      <w:r w:rsidR="00C524BA">
        <w:rPr>
          <w:lang w:val="en-CA"/>
        </w:rPr>
        <w:t>to modify</w:t>
      </w:r>
      <w:r w:rsidR="008705FA">
        <w:rPr>
          <w:lang w:val="en-CA"/>
        </w:rPr>
        <w:t xml:space="preserve"> the French definition of “Eye irritation” in the GHS; and</w:t>
      </w:r>
    </w:p>
    <w:p w14:paraId="292820B1" w14:textId="4F8E3934" w:rsidR="008762FC" w:rsidRDefault="005163CC" w:rsidP="005163CC">
      <w:pPr>
        <w:pStyle w:val="SingleTxtG"/>
        <w:spacing w:line="240" w:lineRule="auto"/>
        <w:ind w:left="2268" w:hanging="567"/>
        <w:rPr>
          <w:lang w:val="en-CA"/>
        </w:rPr>
      </w:pPr>
      <w:r>
        <w:rPr>
          <w:lang w:val="en-CA"/>
        </w:rPr>
        <w:t>(c)</w:t>
      </w:r>
      <w:r>
        <w:rPr>
          <w:lang w:val="en-CA"/>
        </w:rPr>
        <w:tab/>
      </w:r>
      <w:r w:rsidR="008705FA">
        <w:rPr>
          <w:lang w:val="en-CA"/>
        </w:rPr>
        <w:t xml:space="preserve">whether </w:t>
      </w:r>
      <w:r w:rsidR="00C524BA">
        <w:rPr>
          <w:lang w:val="en-CA"/>
        </w:rPr>
        <w:t xml:space="preserve">there is </w:t>
      </w:r>
      <w:r w:rsidR="005B758B">
        <w:rPr>
          <w:lang w:val="en-CA"/>
        </w:rPr>
        <w:t>support</w:t>
      </w:r>
      <w:r w:rsidR="00C524BA">
        <w:rPr>
          <w:lang w:val="en-CA"/>
        </w:rPr>
        <w:t xml:space="preserve"> for</w:t>
      </w:r>
      <w:r w:rsidR="005B758B">
        <w:rPr>
          <w:lang w:val="en-CA"/>
        </w:rPr>
        <w:t xml:space="preserve"> </w:t>
      </w:r>
      <w:r w:rsidR="008705FA">
        <w:rPr>
          <w:lang w:val="en-CA"/>
        </w:rPr>
        <w:t xml:space="preserve">the </w:t>
      </w:r>
      <w:r w:rsidR="008B33DF">
        <w:rPr>
          <w:lang w:val="en-CA"/>
        </w:rPr>
        <w:t xml:space="preserve">proposed </w:t>
      </w:r>
      <w:r w:rsidR="008705FA">
        <w:rPr>
          <w:lang w:val="en-CA"/>
        </w:rPr>
        <w:t xml:space="preserve">modified text provided in this </w:t>
      </w:r>
      <w:r w:rsidR="00C95AB8">
        <w:rPr>
          <w:lang w:val="en-CA"/>
        </w:rPr>
        <w:t>document</w:t>
      </w:r>
      <w:r w:rsidR="008705FA">
        <w:rPr>
          <w:lang w:val="en-CA"/>
        </w:rPr>
        <w:t xml:space="preserve"> (see paragraph 6 and the Annex)</w:t>
      </w:r>
      <w:r w:rsidR="005B758B">
        <w:rPr>
          <w:lang w:val="en-CA"/>
        </w:rPr>
        <w:t xml:space="preserve"> </w:t>
      </w:r>
      <w:r w:rsidR="009C2E40">
        <w:rPr>
          <w:lang w:val="en-CA"/>
        </w:rPr>
        <w:t xml:space="preserve">to replace the current definition, </w:t>
      </w:r>
      <w:r w:rsidR="005B758B">
        <w:rPr>
          <w:lang w:val="en-CA"/>
        </w:rPr>
        <w:t xml:space="preserve">or </w:t>
      </w:r>
      <w:r w:rsidR="005B758B" w:rsidRPr="005B758B">
        <w:rPr>
          <w:lang w:val="en-CA"/>
        </w:rPr>
        <w:t>any comments or suggestions with respect to</w:t>
      </w:r>
      <w:r w:rsidR="005B758B">
        <w:rPr>
          <w:lang w:val="en-CA"/>
        </w:rPr>
        <w:t xml:space="preserve"> the </w:t>
      </w:r>
      <w:r w:rsidR="008B33DF">
        <w:rPr>
          <w:lang w:val="en-CA"/>
        </w:rPr>
        <w:t xml:space="preserve">proposed </w:t>
      </w:r>
      <w:r w:rsidR="005B758B">
        <w:rPr>
          <w:lang w:val="en-CA"/>
        </w:rPr>
        <w:t>modified text</w:t>
      </w:r>
      <w:r w:rsidR="008705FA">
        <w:rPr>
          <w:lang w:val="en-CA"/>
        </w:rPr>
        <w:t xml:space="preserve">. </w:t>
      </w:r>
    </w:p>
    <w:p w14:paraId="1F76A5A0" w14:textId="77777777" w:rsidR="008762FC" w:rsidRDefault="008762FC">
      <w:pPr>
        <w:suppressAutoHyphens w:val="0"/>
        <w:spacing w:line="240" w:lineRule="auto"/>
        <w:rPr>
          <w:b/>
          <w:sz w:val="28"/>
        </w:rPr>
      </w:pPr>
      <w:r>
        <w:br w:type="page"/>
      </w:r>
    </w:p>
    <w:p w14:paraId="59365D6C" w14:textId="037AF787" w:rsidR="005745F6" w:rsidRDefault="00F9701C" w:rsidP="002B37B6">
      <w:pPr>
        <w:pStyle w:val="HChG"/>
        <w:tabs>
          <w:tab w:val="left" w:pos="1134"/>
          <w:tab w:val="left" w:pos="1701"/>
          <w:tab w:val="left" w:pos="2268"/>
          <w:tab w:val="center" w:pos="4252"/>
        </w:tabs>
      </w:pPr>
      <w:r>
        <w:lastRenderedPageBreak/>
        <w:t>Annex</w:t>
      </w:r>
    </w:p>
    <w:p w14:paraId="44E6D621" w14:textId="3E75B3F7" w:rsidR="00B912C5" w:rsidRPr="00B912C5" w:rsidRDefault="00B912C5" w:rsidP="008C7D7C">
      <w:pPr>
        <w:pStyle w:val="HChG"/>
      </w:pPr>
      <w:r>
        <w:tab/>
      </w:r>
      <w:r w:rsidR="008C7D7C">
        <w:tab/>
      </w:r>
      <w:r w:rsidR="008C7D7C">
        <w:tab/>
      </w:r>
      <w:r w:rsidRPr="00B912C5">
        <w:t xml:space="preserve">Comparison of the English, French and </w:t>
      </w:r>
      <w:r w:rsidR="00141658">
        <w:t xml:space="preserve">proposed </w:t>
      </w:r>
      <w:r w:rsidR="008762FC">
        <w:t>modified</w:t>
      </w:r>
      <w:r w:rsidRPr="00B912C5">
        <w:t xml:space="preserve"> text </w:t>
      </w:r>
      <w:r>
        <w:t>for the “Eye irritation” definition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90"/>
        <w:gridCol w:w="2994"/>
        <w:gridCol w:w="3006"/>
      </w:tblGrid>
      <w:tr w:rsidR="00B912C5" w14:paraId="27053152" w14:textId="77777777" w:rsidTr="00C7154A">
        <w:tc>
          <w:tcPr>
            <w:tcW w:w="2990" w:type="dxa"/>
          </w:tcPr>
          <w:p w14:paraId="4809E184" w14:textId="77777777" w:rsidR="00B912C5" w:rsidRPr="00B912C5" w:rsidRDefault="00B912C5" w:rsidP="00C7154A">
            <w:pPr>
              <w:rPr>
                <w:rFonts w:eastAsia="Calibri"/>
                <w:b/>
              </w:rPr>
            </w:pPr>
            <w:r w:rsidRPr="00B912C5">
              <w:rPr>
                <w:rFonts w:eastAsia="Calibri"/>
                <w:b/>
              </w:rPr>
              <w:t xml:space="preserve">English definition </w:t>
            </w:r>
          </w:p>
          <w:p w14:paraId="117D4364" w14:textId="06B38935" w:rsidR="00B912C5" w:rsidRDefault="00B912C5" w:rsidP="00B912C5">
            <w:pPr>
              <w:rPr>
                <w:rFonts w:eastAsia="Calibri"/>
              </w:rPr>
            </w:pPr>
            <w:r w:rsidRPr="00ED377A">
              <w:rPr>
                <w:rFonts w:eastAsia="Calibri"/>
              </w:rPr>
              <w:t>(</w:t>
            </w:r>
            <w:r>
              <w:rPr>
                <w:rFonts w:eastAsia="Calibri"/>
              </w:rPr>
              <w:t>GHS 7</w:t>
            </w:r>
            <w:r w:rsidRPr="00B912C5">
              <w:rPr>
                <w:rFonts w:eastAsia="Calibri"/>
                <w:vertAlign w:val="superscript"/>
              </w:rPr>
              <w:t>th</w:t>
            </w:r>
            <w:r>
              <w:rPr>
                <w:rFonts w:eastAsia="Calibri"/>
              </w:rPr>
              <w:t>, 8</w:t>
            </w:r>
            <w:r w:rsidRPr="00B912C5">
              <w:rPr>
                <w:rFonts w:eastAsia="Calibri"/>
                <w:vertAlign w:val="superscript"/>
              </w:rPr>
              <w:t>th</w:t>
            </w:r>
            <w:r>
              <w:rPr>
                <w:rFonts w:eastAsia="Calibri"/>
              </w:rPr>
              <w:t>, and 9</w:t>
            </w:r>
            <w:r w:rsidRPr="00B912C5">
              <w:rPr>
                <w:rFonts w:eastAsia="Calibri"/>
                <w:vertAlign w:val="superscript"/>
              </w:rPr>
              <w:t>th</w:t>
            </w:r>
            <w:r>
              <w:rPr>
                <w:rFonts w:eastAsia="Calibri"/>
              </w:rPr>
              <w:t xml:space="preserve"> revised edition</w:t>
            </w:r>
            <w:r w:rsidR="00141658">
              <w:rPr>
                <w:rFonts w:eastAsia="Calibri"/>
              </w:rPr>
              <w:t>s</w:t>
            </w:r>
            <w:r>
              <w:rPr>
                <w:rFonts w:eastAsia="Calibri"/>
              </w:rPr>
              <w:t>)</w:t>
            </w:r>
          </w:p>
        </w:tc>
        <w:tc>
          <w:tcPr>
            <w:tcW w:w="2994" w:type="dxa"/>
          </w:tcPr>
          <w:p w14:paraId="14015B9C" w14:textId="77777777" w:rsidR="00B912C5" w:rsidRPr="00B912C5" w:rsidRDefault="00B912C5" w:rsidP="00C7154A">
            <w:pPr>
              <w:rPr>
                <w:rFonts w:eastAsia="Calibri"/>
                <w:b/>
              </w:rPr>
            </w:pPr>
            <w:r w:rsidRPr="00B912C5">
              <w:rPr>
                <w:rFonts w:eastAsia="Calibri"/>
                <w:b/>
              </w:rPr>
              <w:t xml:space="preserve">French definition </w:t>
            </w:r>
          </w:p>
          <w:p w14:paraId="0D8F0396" w14:textId="3298A8C5" w:rsidR="00B912C5" w:rsidRDefault="00B912C5" w:rsidP="00B912C5">
            <w:pPr>
              <w:rPr>
                <w:rFonts w:eastAsia="Calibri"/>
              </w:rPr>
            </w:pPr>
            <w:r w:rsidRPr="00B912C5">
              <w:rPr>
                <w:rFonts w:eastAsia="Calibri"/>
              </w:rPr>
              <w:t>(GHS 7</w:t>
            </w:r>
            <w:r w:rsidRPr="00B912C5">
              <w:rPr>
                <w:rFonts w:eastAsia="Calibri"/>
                <w:vertAlign w:val="superscript"/>
              </w:rPr>
              <w:t>th</w:t>
            </w:r>
            <w:r w:rsidRPr="00B912C5">
              <w:rPr>
                <w:rFonts w:eastAsia="Calibri"/>
              </w:rPr>
              <w:t>, 8</w:t>
            </w:r>
            <w:r w:rsidRPr="00B912C5">
              <w:rPr>
                <w:rFonts w:eastAsia="Calibri"/>
                <w:vertAlign w:val="superscript"/>
              </w:rPr>
              <w:t>th</w:t>
            </w:r>
            <w:r w:rsidRPr="00B912C5">
              <w:rPr>
                <w:rFonts w:eastAsia="Calibri"/>
              </w:rPr>
              <w:t>, and 9</w:t>
            </w:r>
            <w:r w:rsidRPr="00B912C5">
              <w:rPr>
                <w:rFonts w:eastAsia="Calibri"/>
                <w:vertAlign w:val="superscript"/>
              </w:rPr>
              <w:t>th</w:t>
            </w:r>
            <w:r>
              <w:rPr>
                <w:rFonts w:eastAsia="Calibri"/>
              </w:rPr>
              <w:t xml:space="preserve"> </w:t>
            </w:r>
            <w:r w:rsidRPr="00B912C5">
              <w:rPr>
                <w:rFonts w:eastAsia="Calibri"/>
              </w:rPr>
              <w:t>revised edition</w:t>
            </w:r>
            <w:r w:rsidR="00141658">
              <w:rPr>
                <w:rFonts w:eastAsia="Calibri"/>
              </w:rPr>
              <w:t>s</w:t>
            </w:r>
            <w:r w:rsidRPr="00B912C5">
              <w:rPr>
                <w:rFonts w:eastAsia="Calibri"/>
              </w:rPr>
              <w:t>)</w:t>
            </w:r>
          </w:p>
        </w:tc>
        <w:tc>
          <w:tcPr>
            <w:tcW w:w="3006" w:type="dxa"/>
          </w:tcPr>
          <w:p w14:paraId="42894412" w14:textId="6B40DDF6" w:rsidR="00B912C5" w:rsidRPr="00B912C5" w:rsidRDefault="00ED76D4" w:rsidP="00B912C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Modified</w:t>
            </w:r>
            <w:r w:rsidR="00B912C5" w:rsidRPr="00B912C5">
              <w:rPr>
                <w:rFonts w:eastAsia="Calibri"/>
                <w:b/>
              </w:rPr>
              <w:t xml:space="preserve"> text for consideration</w:t>
            </w:r>
          </w:p>
        </w:tc>
      </w:tr>
      <w:tr w:rsidR="00B912C5" w:rsidRPr="00086CD6" w14:paraId="6323429C" w14:textId="77777777" w:rsidTr="00C7154A">
        <w:trPr>
          <w:trHeight w:val="1605"/>
        </w:trPr>
        <w:tc>
          <w:tcPr>
            <w:tcW w:w="2990" w:type="dxa"/>
          </w:tcPr>
          <w:p w14:paraId="0D41D4E8" w14:textId="77777777" w:rsidR="00B912C5" w:rsidRDefault="00B912C5" w:rsidP="00C7154A">
            <w:pPr>
              <w:rPr>
                <w:rFonts w:eastAsia="Calibri"/>
              </w:rPr>
            </w:pPr>
            <w:r w:rsidRPr="00ED377A">
              <w:rPr>
                <w:rFonts w:eastAsia="Calibri"/>
                <w:bCs/>
                <w:i/>
                <w:iCs/>
              </w:rPr>
              <w:t>Eye irritation</w:t>
            </w:r>
            <w:r w:rsidRPr="00ED377A">
              <w:rPr>
                <w:rFonts w:eastAsia="Calibri"/>
                <w:bCs/>
              </w:rPr>
              <w:t xml:space="preserve"> refers to the </w:t>
            </w:r>
            <w:r w:rsidRPr="00ED377A">
              <w:rPr>
                <w:rFonts w:eastAsia="Calibri"/>
                <w:b/>
                <w:bCs/>
              </w:rPr>
              <w:t>production of changes</w:t>
            </w:r>
            <w:r w:rsidRPr="00ED377A">
              <w:rPr>
                <w:rFonts w:eastAsia="Calibri"/>
                <w:bCs/>
              </w:rPr>
              <w:t xml:space="preserve"> in the eye, which are fully reversible, occurring after the exposure of the eye to a substance or mixture.</w:t>
            </w:r>
          </w:p>
        </w:tc>
        <w:tc>
          <w:tcPr>
            <w:tcW w:w="2994" w:type="dxa"/>
          </w:tcPr>
          <w:p w14:paraId="31919203" w14:textId="77777777" w:rsidR="00B912C5" w:rsidRPr="00ED377A" w:rsidRDefault="00B912C5" w:rsidP="00C7154A">
            <w:pPr>
              <w:rPr>
                <w:rFonts w:eastAsia="Calibri"/>
                <w:bCs/>
                <w:lang w:val="fr-CA"/>
              </w:rPr>
            </w:pPr>
            <w:r w:rsidRPr="00ED377A">
              <w:rPr>
                <w:rFonts w:eastAsia="Calibri"/>
                <w:bCs/>
                <w:i/>
                <w:iCs/>
                <w:lang w:val="fr-CA"/>
              </w:rPr>
              <w:t>L’irritation oculaire</w:t>
            </w:r>
            <w:r w:rsidRPr="00ED377A">
              <w:rPr>
                <w:rFonts w:eastAsia="Calibri"/>
                <w:bCs/>
                <w:lang w:val="fr-CA"/>
              </w:rPr>
              <w:t xml:space="preserve"> désigne </w:t>
            </w:r>
            <w:r w:rsidRPr="00ED377A">
              <w:rPr>
                <w:rFonts w:eastAsia="Calibri"/>
                <w:b/>
                <w:bCs/>
                <w:lang w:val="fr-CA"/>
              </w:rPr>
              <w:t>une atteinte</w:t>
            </w:r>
            <w:r w:rsidRPr="00ED377A">
              <w:rPr>
                <w:rFonts w:eastAsia="Calibri"/>
                <w:bCs/>
                <w:lang w:val="fr-CA"/>
              </w:rPr>
              <w:t xml:space="preserve"> totalement réversible de l’œil faisant suite à l’exposition de celui-ci à une substance ou un mélange. </w:t>
            </w:r>
          </w:p>
          <w:p w14:paraId="389B4CBD" w14:textId="77777777" w:rsidR="00B912C5" w:rsidRPr="00ED377A" w:rsidRDefault="00B912C5" w:rsidP="00C7154A">
            <w:pPr>
              <w:rPr>
                <w:rFonts w:eastAsia="Calibri"/>
                <w:lang w:val="fr-CA"/>
              </w:rPr>
            </w:pPr>
          </w:p>
        </w:tc>
        <w:tc>
          <w:tcPr>
            <w:tcW w:w="3006" w:type="dxa"/>
          </w:tcPr>
          <w:p w14:paraId="38DBCBB9" w14:textId="77777777" w:rsidR="00B912C5" w:rsidRPr="009F567A" w:rsidRDefault="00B912C5" w:rsidP="00C7154A">
            <w:pPr>
              <w:rPr>
                <w:rFonts w:eastAsia="Calibri"/>
                <w:bCs/>
                <w:lang w:val="fr-CA"/>
              </w:rPr>
            </w:pPr>
            <w:r w:rsidRPr="00ED377A">
              <w:rPr>
                <w:rFonts w:eastAsia="Calibri"/>
                <w:bCs/>
                <w:i/>
                <w:lang w:val="fr-CA"/>
              </w:rPr>
              <w:t>L’irritation oculaire désigne</w:t>
            </w:r>
            <w:r w:rsidRPr="00ED377A">
              <w:rPr>
                <w:rFonts w:eastAsia="Calibri"/>
                <w:bCs/>
                <w:lang w:val="fr-CA"/>
              </w:rPr>
              <w:t xml:space="preserve"> </w:t>
            </w:r>
            <w:r w:rsidRPr="00CD14FE">
              <w:rPr>
                <w:rFonts w:eastAsia="Calibri"/>
                <w:b/>
                <w:bCs/>
                <w:u w:val="single"/>
                <w:lang w:val="fr-CA"/>
              </w:rPr>
              <w:t>l’apparition de changements</w:t>
            </w:r>
            <w:r w:rsidRPr="00ED377A">
              <w:rPr>
                <w:rFonts w:eastAsia="Calibri"/>
                <w:bCs/>
                <w:lang w:val="fr-CA"/>
              </w:rPr>
              <w:t xml:space="preserve"> totalement réversibles de l’œil faisant suite à l’exposition de celui-ci à une substance ou un mélange.</w:t>
            </w:r>
          </w:p>
        </w:tc>
      </w:tr>
    </w:tbl>
    <w:p w14:paraId="1178864C" w14:textId="77777777" w:rsidR="005745F6" w:rsidRPr="00B912C5" w:rsidRDefault="005745F6" w:rsidP="005745F6">
      <w:pPr>
        <w:spacing w:before="240"/>
        <w:jc w:val="center"/>
        <w:rPr>
          <w:u w:val="single"/>
          <w:lang w:val="fr-CA"/>
        </w:rPr>
      </w:pPr>
      <w:r w:rsidRPr="00B912C5">
        <w:rPr>
          <w:u w:val="single"/>
          <w:lang w:val="fr-CA"/>
        </w:rPr>
        <w:tab/>
      </w:r>
      <w:r w:rsidRPr="00B912C5">
        <w:rPr>
          <w:u w:val="single"/>
          <w:lang w:val="fr-CA"/>
        </w:rPr>
        <w:tab/>
      </w:r>
      <w:r w:rsidRPr="00B912C5">
        <w:rPr>
          <w:u w:val="single"/>
          <w:lang w:val="fr-CA"/>
        </w:rPr>
        <w:tab/>
      </w:r>
    </w:p>
    <w:p w14:paraId="053756F6" w14:textId="77777777" w:rsidR="005745F6" w:rsidRPr="00B912C5" w:rsidRDefault="005745F6" w:rsidP="005745F6">
      <w:pPr>
        <w:rPr>
          <w:rFonts w:eastAsia="MS Mincho"/>
          <w:lang w:val="fr-CA"/>
        </w:rPr>
      </w:pPr>
    </w:p>
    <w:sectPr w:rsidR="005745F6" w:rsidRPr="00B912C5" w:rsidSect="002B37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535C0" w14:textId="77777777" w:rsidR="00245FA7" w:rsidRDefault="00245FA7"/>
  </w:endnote>
  <w:endnote w:type="continuationSeparator" w:id="0">
    <w:p w14:paraId="39F44EE8" w14:textId="77777777" w:rsidR="00245FA7" w:rsidRDefault="00245FA7"/>
  </w:endnote>
  <w:endnote w:type="continuationNotice" w:id="1">
    <w:p w14:paraId="1D1C5C3B" w14:textId="77777777" w:rsidR="00245FA7" w:rsidRDefault="00245F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41E8C" w14:textId="3E8AEB14" w:rsidR="006A7757" w:rsidRPr="0099001C" w:rsidRDefault="006A7757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BF2C8E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BF98B" w14:textId="674F0284" w:rsidR="006A7757" w:rsidRPr="0099001C" w:rsidRDefault="006A7757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BF2C8E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0CEB9" w14:textId="77777777" w:rsidR="00245FA7" w:rsidRPr="000B175B" w:rsidRDefault="00245FA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888C844" w14:textId="77777777" w:rsidR="00245FA7" w:rsidRPr="00FC68B7" w:rsidRDefault="00245FA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DDC82CF" w14:textId="77777777" w:rsidR="00245FA7" w:rsidRDefault="00245F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7FFE2" w14:textId="28CB2203" w:rsidR="006A7757" w:rsidRPr="0099001C" w:rsidRDefault="006A7757" w:rsidP="00366CA7">
    <w:pPr>
      <w:pStyle w:val="Header"/>
    </w:pPr>
    <w:r w:rsidRPr="00CC65B7">
      <w:t>UN/SCEGHS/</w:t>
    </w:r>
    <w:r w:rsidR="00B912C5">
      <w:t>40</w:t>
    </w:r>
    <w:r w:rsidRPr="00CC65B7">
      <w:t>/INF.</w:t>
    </w:r>
    <w:r w:rsidR="0084107B"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6E8B9" w14:textId="36CAF5B9" w:rsidR="006A7757" w:rsidRPr="0099001C" w:rsidRDefault="006A7757" w:rsidP="0099001C">
    <w:pPr>
      <w:pStyle w:val="Header"/>
      <w:jc w:val="right"/>
    </w:pPr>
    <w:r>
      <w:t>UN/SCEGHS/</w:t>
    </w:r>
    <w:r w:rsidR="00BF2C8E">
      <w:t>40</w:t>
    </w:r>
    <w:r>
      <w:t>/INF.</w:t>
    </w:r>
    <w:r w:rsidR="008C7D7C"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34577" w14:textId="5549C634" w:rsidR="00A90064" w:rsidRDefault="00A90064" w:rsidP="00E458F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bCs/>
        <w:color w:val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b/>
        <w:bCs/>
        <w:sz w:val="28"/>
      </w:rPr>
    </w:lvl>
    <w:lvl w:ilvl="2">
      <w:start w:val="1"/>
      <w:numFmt w:val="lowerLetter"/>
      <w:lvlText w:val="(%3)"/>
      <w:lvlJc w:val="left"/>
      <w:pPr>
        <w:tabs>
          <w:tab w:val="num" w:pos="3324"/>
        </w:tabs>
        <w:ind w:left="3324" w:hanging="570"/>
      </w:pPr>
      <w:rPr>
        <w:bCs/>
        <w:color w:val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E63C0"/>
    <w:multiLevelType w:val="hybridMultilevel"/>
    <w:tmpl w:val="0F8E0432"/>
    <w:lvl w:ilvl="0" w:tplc="F90E470C">
      <w:start w:val="1"/>
      <w:numFmt w:val="lowerLetter"/>
      <w:lvlText w:val="(%1)"/>
      <w:lvlJc w:val="left"/>
      <w:pPr>
        <w:ind w:left="24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144" w:hanging="360"/>
      </w:pPr>
    </w:lvl>
    <w:lvl w:ilvl="2" w:tplc="1009001B" w:tentative="1">
      <w:start w:val="1"/>
      <w:numFmt w:val="lowerRoman"/>
      <w:lvlText w:val="%3."/>
      <w:lvlJc w:val="right"/>
      <w:pPr>
        <w:ind w:left="3864" w:hanging="180"/>
      </w:pPr>
    </w:lvl>
    <w:lvl w:ilvl="3" w:tplc="1009000F" w:tentative="1">
      <w:start w:val="1"/>
      <w:numFmt w:val="decimal"/>
      <w:lvlText w:val="%4."/>
      <w:lvlJc w:val="left"/>
      <w:pPr>
        <w:ind w:left="4584" w:hanging="360"/>
      </w:pPr>
    </w:lvl>
    <w:lvl w:ilvl="4" w:tplc="10090019" w:tentative="1">
      <w:start w:val="1"/>
      <w:numFmt w:val="lowerLetter"/>
      <w:lvlText w:val="%5."/>
      <w:lvlJc w:val="left"/>
      <w:pPr>
        <w:ind w:left="5304" w:hanging="360"/>
      </w:pPr>
    </w:lvl>
    <w:lvl w:ilvl="5" w:tplc="1009001B" w:tentative="1">
      <w:start w:val="1"/>
      <w:numFmt w:val="lowerRoman"/>
      <w:lvlText w:val="%6."/>
      <w:lvlJc w:val="right"/>
      <w:pPr>
        <w:ind w:left="6024" w:hanging="180"/>
      </w:pPr>
    </w:lvl>
    <w:lvl w:ilvl="6" w:tplc="1009000F" w:tentative="1">
      <w:start w:val="1"/>
      <w:numFmt w:val="decimal"/>
      <w:lvlText w:val="%7."/>
      <w:lvlJc w:val="left"/>
      <w:pPr>
        <w:ind w:left="6744" w:hanging="360"/>
      </w:pPr>
    </w:lvl>
    <w:lvl w:ilvl="7" w:tplc="10090019" w:tentative="1">
      <w:start w:val="1"/>
      <w:numFmt w:val="lowerLetter"/>
      <w:lvlText w:val="%8."/>
      <w:lvlJc w:val="left"/>
      <w:pPr>
        <w:ind w:left="7464" w:hanging="360"/>
      </w:pPr>
    </w:lvl>
    <w:lvl w:ilvl="8" w:tplc="100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3" w15:restartNumberingAfterBreak="0">
    <w:nsid w:val="0B5E48FE"/>
    <w:multiLevelType w:val="hybridMultilevel"/>
    <w:tmpl w:val="E4F6563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2CE1077"/>
    <w:multiLevelType w:val="hybridMultilevel"/>
    <w:tmpl w:val="D236F57E"/>
    <w:lvl w:ilvl="0" w:tplc="A768C694">
      <w:numFmt w:val="bullet"/>
      <w:lvlText w:val="•"/>
      <w:lvlJc w:val="left"/>
      <w:pPr>
        <w:ind w:left="2838" w:hanging="564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9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94" w:hanging="360"/>
      </w:pPr>
      <w:rPr>
        <w:rFonts w:ascii="Wingdings" w:hAnsi="Wingdings" w:hint="default"/>
      </w:rPr>
    </w:lvl>
  </w:abstractNum>
  <w:abstractNum w:abstractNumId="5" w15:restartNumberingAfterBreak="0">
    <w:nsid w:val="133C2596"/>
    <w:multiLevelType w:val="hybridMultilevel"/>
    <w:tmpl w:val="5010D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C77AB"/>
    <w:multiLevelType w:val="hybridMultilevel"/>
    <w:tmpl w:val="7304EA0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2B686A4B"/>
    <w:multiLevelType w:val="hybridMultilevel"/>
    <w:tmpl w:val="2CF4107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2F186A1D"/>
    <w:multiLevelType w:val="hybridMultilevel"/>
    <w:tmpl w:val="8612F4E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344870D6"/>
    <w:multiLevelType w:val="hybridMultilevel"/>
    <w:tmpl w:val="B4803ED4"/>
    <w:lvl w:ilvl="0" w:tplc="F90E470C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11C290A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3BB43636"/>
    <w:multiLevelType w:val="hybridMultilevel"/>
    <w:tmpl w:val="D43A5FDC"/>
    <w:lvl w:ilvl="0" w:tplc="D81C2A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DEF3213"/>
    <w:multiLevelType w:val="hybridMultilevel"/>
    <w:tmpl w:val="A5F4F4B4"/>
    <w:lvl w:ilvl="0" w:tplc="F90E470C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1D001B">
      <w:start w:val="1"/>
      <w:numFmt w:val="lowerRoman"/>
      <w:lvlText w:val="%2."/>
      <w:lvlJc w:val="righ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FB45A0E"/>
    <w:multiLevelType w:val="hybridMultilevel"/>
    <w:tmpl w:val="C2001A22"/>
    <w:lvl w:ilvl="0" w:tplc="6C5466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2F4007A"/>
    <w:multiLevelType w:val="hybridMultilevel"/>
    <w:tmpl w:val="C2A4BB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282859"/>
    <w:multiLevelType w:val="hybridMultilevel"/>
    <w:tmpl w:val="4F420252"/>
    <w:lvl w:ilvl="0" w:tplc="F90E470C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967DA"/>
    <w:multiLevelType w:val="hybridMultilevel"/>
    <w:tmpl w:val="118C6788"/>
    <w:lvl w:ilvl="0" w:tplc="F90E470C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6D687645"/>
    <w:multiLevelType w:val="hybridMultilevel"/>
    <w:tmpl w:val="2DB02938"/>
    <w:lvl w:ilvl="0" w:tplc="F90E470C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71CE2A36"/>
    <w:multiLevelType w:val="hybridMultilevel"/>
    <w:tmpl w:val="2A402A5A"/>
    <w:lvl w:ilvl="0" w:tplc="F90E470C">
      <w:start w:val="1"/>
      <w:numFmt w:val="lowerLetter"/>
      <w:lvlText w:val="(%1)"/>
      <w:lvlJc w:val="left"/>
      <w:pPr>
        <w:ind w:left="247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192" w:hanging="360"/>
      </w:pPr>
    </w:lvl>
    <w:lvl w:ilvl="2" w:tplc="1009001B" w:tentative="1">
      <w:start w:val="1"/>
      <w:numFmt w:val="lowerRoman"/>
      <w:lvlText w:val="%3."/>
      <w:lvlJc w:val="right"/>
      <w:pPr>
        <w:ind w:left="3912" w:hanging="180"/>
      </w:pPr>
    </w:lvl>
    <w:lvl w:ilvl="3" w:tplc="1009000F" w:tentative="1">
      <w:start w:val="1"/>
      <w:numFmt w:val="decimal"/>
      <w:lvlText w:val="%4."/>
      <w:lvlJc w:val="left"/>
      <w:pPr>
        <w:ind w:left="4632" w:hanging="360"/>
      </w:pPr>
    </w:lvl>
    <w:lvl w:ilvl="4" w:tplc="10090019" w:tentative="1">
      <w:start w:val="1"/>
      <w:numFmt w:val="lowerLetter"/>
      <w:lvlText w:val="%5."/>
      <w:lvlJc w:val="left"/>
      <w:pPr>
        <w:ind w:left="5352" w:hanging="360"/>
      </w:pPr>
    </w:lvl>
    <w:lvl w:ilvl="5" w:tplc="1009001B" w:tentative="1">
      <w:start w:val="1"/>
      <w:numFmt w:val="lowerRoman"/>
      <w:lvlText w:val="%6."/>
      <w:lvlJc w:val="right"/>
      <w:pPr>
        <w:ind w:left="6072" w:hanging="180"/>
      </w:pPr>
    </w:lvl>
    <w:lvl w:ilvl="6" w:tplc="1009000F" w:tentative="1">
      <w:start w:val="1"/>
      <w:numFmt w:val="decimal"/>
      <w:lvlText w:val="%7."/>
      <w:lvlJc w:val="left"/>
      <w:pPr>
        <w:ind w:left="6792" w:hanging="360"/>
      </w:pPr>
    </w:lvl>
    <w:lvl w:ilvl="7" w:tplc="10090019" w:tentative="1">
      <w:start w:val="1"/>
      <w:numFmt w:val="lowerLetter"/>
      <w:lvlText w:val="%8."/>
      <w:lvlJc w:val="left"/>
      <w:pPr>
        <w:ind w:left="7512" w:hanging="360"/>
      </w:pPr>
    </w:lvl>
    <w:lvl w:ilvl="8" w:tplc="1009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0" w15:restartNumberingAfterBreak="0">
    <w:nsid w:val="72BA0BC1"/>
    <w:multiLevelType w:val="hybridMultilevel"/>
    <w:tmpl w:val="4E687A88"/>
    <w:lvl w:ilvl="0" w:tplc="08090017">
      <w:start w:val="1"/>
      <w:numFmt w:val="lowerLetter"/>
      <w:lvlText w:val="%1)"/>
      <w:lvlJc w:val="left"/>
      <w:pPr>
        <w:ind w:left="2061" w:hanging="360"/>
      </w:p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6"/>
  </w:num>
  <w:num w:numId="5">
    <w:abstractNumId w:val="7"/>
  </w:num>
  <w:num w:numId="6">
    <w:abstractNumId w:val="8"/>
  </w:num>
  <w:num w:numId="7">
    <w:abstractNumId w:val="20"/>
  </w:num>
  <w:num w:numId="8">
    <w:abstractNumId w:val="1"/>
  </w:num>
  <w:num w:numId="9">
    <w:abstractNumId w:val="3"/>
  </w:num>
  <w:num w:numId="10">
    <w:abstractNumId w:val="14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3"/>
  </w:num>
  <w:num w:numId="15">
    <w:abstractNumId w:val="17"/>
  </w:num>
  <w:num w:numId="16">
    <w:abstractNumId w:val="18"/>
  </w:num>
  <w:num w:numId="17">
    <w:abstractNumId w:val="11"/>
  </w:num>
  <w:num w:numId="18">
    <w:abstractNumId w:val="9"/>
  </w:num>
  <w:num w:numId="19">
    <w:abstractNumId w:val="15"/>
  </w:num>
  <w:num w:numId="20">
    <w:abstractNumId w:val="2"/>
  </w:num>
  <w:num w:numId="21">
    <w:abstractNumId w:val="4"/>
  </w:num>
  <w:num w:numId="2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i-FI" w:vendorID="64" w:dllVersion="0" w:nlCheck="1" w:checkStyle="0"/>
  <w:activeWritingStyle w:appName="MSWord" w:lang="en-CA" w:vendorID="64" w:dllVersion="6" w:nlCheck="1" w:checkStyle="0"/>
  <w:activeWritingStyle w:appName="MSWord" w:lang="fr-CA" w:vendorID="64" w:dllVersion="6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1C"/>
    <w:rsid w:val="00002EFA"/>
    <w:rsid w:val="00012269"/>
    <w:rsid w:val="00016322"/>
    <w:rsid w:val="00016F90"/>
    <w:rsid w:val="00021F69"/>
    <w:rsid w:val="00023D11"/>
    <w:rsid w:val="000247DA"/>
    <w:rsid w:val="000309E1"/>
    <w:rsid w:val="00030DD3"/>
    <w:rsid w:val="00033B3D"/>
    <w:rsid w:val="00050F6B"/>
    <w:rsid w:val="00056ADD"/>
    <w:rsid w:val="0006093B"/>
    <w:rsid w:val="00065DE6"/>
    <w:rsid w:val="00072C8C"/>
    <w:rsid w:val="00073D8C"/>
    <w:rsid w:val="00074E61"/>
    <w:rsid w:val="00081647"/>
    <w:rsid w:val="00085D2B"/>
    <w:rsid w:val="00086CD6"/>
    <w:rsid w:val="00092477"/>
    <w:rsid w:val="000931C0"/>
    <w:rsid w:val="00093AA0"/>
    <w:rsid w:val="000A48A1"/>
    <w:rsid w:val="000A6544"/>
    <w:rsid w:val="000B037C"/>
    <w:rsid w:val="000B0443"/>
    <w:rsid w:val="000B175B"/>
    <w:rsid w:val="000B3A0F"/>
    <w:rsid w:val="000B3D62"/>
    <w:rsid w:val="000C6544"/>
    <w:rsid w:val="000D10AA"/>
    <w:rsid w:val="000E0415"/>
    <w:rsid w:val="000F599C"/>
    <w:rsid w:val="00111760"/>
    <w:rsid w:val="00115ECB"/>
    <w:rsid w:val="001220B8"/>
    <w:rsid w:val="00135B50"/>
    <w:rsid w:val="00140DE6"/>
    <w:rsid w:val="00141658"/>
    <w:rsid w:val="00142E4D"/>
    <w:rsid w:val="0015005D"/>
    <w:rsid w:val="00156F3C"/>
    <w:rsid w:val="00162BF7"/>
    <w:rsid w:val="001748C5"/>
    <w:rsid w:val="00181192"/>
    <w:rsid w:val="00190AEA"/>
    <w:rsid w:val="00191F6F"/>
    <w:rsid w:val="00196E86"/>
    <w:rsid w:val="001976A3"/>
    <w:rsid w:val="001A0F7B"/>
    <w:rsid w:val="001A2FA5"/>
    <w:rsid w:val="001B4B04"/>
    <w:rsid w:val="001B69DC"/>
    <w:rsid w:val="001C6663"/>
    <w:rsid w:val="001C7895"/>
    <w:rsid w:val="001D26DF"/>
    <w:rsid w:val="001D3206"/>
    <w:rsid w:val="001D648C"/>
    <w:rsid w:val="001E47FD"/>
    <w:rsid w:val="001F0115"/>
    <w:rsid w:val="002115B7"/>
    <w:rsid w:val="00211E0B"/>
    <w:rsid w:val="00213E9F"/>
    <w:rsid w:val="00231C90"/>
    <w:rsid w:val="002366A3"/>
    <w:rsid w:val="002405A7"/>
    <w:rsid w:val="00245FA7"/>
    <w:rsid w:val="0025322D"/>
    <w:rsid w:val="00257E45"/>
    <w:rsid w:val="00262488"/>
    <w:rsid w:val="00271E2A"/>
    <w:rsid w:val="0027295D"/>
    <w:rsid w:val="00273022"/>
    <w:rsid w:val="00285190"/>
    <w:rsid w:val="0028578C"/>
    <w:rsid w:val="002B1884"/>
    <w:rsid w:val="002B37B6"/>
    <w:rsid w:val="002D037D"/>
    <w:rsid w:val="002D0C22"/>
    <w:rsid w:val="002D2FB8"/>
    <w:rsid w:val="002D59D3"/>
    <w:rsid w:val="002D6144"/>
    <w:rsid w:val="003107FA"/>
    <w:rsid w:val="003127A2"/>
    <w:rsid w:val="003229D8"/>
    <w:rsid w:val="00322FAA"/>
    <w:rsid w:val="0032550E"/>
    <w:rsid w:val="00327615"/>
    <w:rsid w:val="00335925"/>
    <w:rsid w:val="0033745A"/>
    <w:rsid w:val="00337A81"/>
    <w:rsid w:val="00341051"/>
    <w:rsid w:val="00357D6F"/>
    <w:rsid w:val="003642AF"/>
    <w:rsid w:val="00366CA7"/>
    <w:rsid w:val="0037026E"/>
    <w:rsid w:val="00370421"/>
    <w:rsid w:val="0039277A"/>
    <w:rsid w:val="003936C1"/>
    <w:rsid w:val="0039696D"/>
    <w:rsid w:val="003972E0"/>
    <w:rsid w:val="003A7753"/>
    <w:rsid w:val="003B3A99"/>
    <w:rsid w:val="003C2CC4"/>
    <w:rsid w:val="003C3936"/>
    <w:rsid w:val="003D0D56"/>
    <w:rsid w:val="003D4B23"/>
    <w:rsid w:val="003E1828"/>
    <w:rsid w:val="003E6173"/>
    <w:rsid w:val="003F1ED3"/>
    <w:rsid w:val="003F548D"/>
    <w:rsid w:val="00404110"/>
    <w:rsid w:val="00421612"/>
    <w:rsid w:val="00422AA7"/>
    <w:rsid w:val="00425CB5"/>
    <w:rsid w:val="00426F57"/>
    <w:rsid w:val="00427C61"/>
    <w:rsid w:val="004325CB"/>
    <w:rsid w:val="004449CC"/>
    <w:rsid w:val="00446DE4"/>
    <w:rsid w:val="00460165"/>
    <w:rsid w:val="00460DD9"/>
    <w:rsid w:val="00467F71"/>
    <w:rsid w:val="0047442B"/>
    <w:rsid w:val="00474F1C"/>
    <w:rsid w:val="00477371"/>
    <w:rsid w:val="00492FBB"/>
    <w:rsid w:val="004975BF"/>
    <w:rsid w:val="00497EF1"/>
    <w:rsid w:val="004A41CA"/>
    <w:rsid w:val="004A4EB2"/>
    <w:rsid w:val="004A4F3D"/>
    <w:rsid w:val="004B036A"/>
    <w:rsid w:val="004B748C"/>
    <w:rsid w:val="004D0C85"/>
    <w:rsid w:val="004E33F9"/>
    <w:rsid w:val="004E36F5"/>
    <w:rsid w:val="004E7ED6"/>
    <w:rsid w:val="004F6FA2"/>
    <w:rsid w:val="004F7D12"/>
    <w:rsid w:val="005014A3"/>
    <w:rsid w:val="00503228"/>
    <w:rsid w:val="00505384"/>
    <w:rsid w:val="005163CC"/>
    <w:rsid w:val="0053092F"/>
    <w:rsid w:val="00530B20"/>
    <w:rsid w:val="00532617"/>
    <w:rsid w:val="00532EF8"/>
    <w:rsid w:val="00533DBE"/>
    <w:rsid w:val="00535116"/>
    <w:rsid w:val="00535BDE"/>
    <w:rsid w:val="0053769E"/>
    <w:rsid w:val="00540050"/>
    <w:rsid w:val="005420F2"/>
    <w:rsid w:val="00543A6D"/>
    <w:rsid w:val="00546218"/>
    <w:rsid w:val="005547AA"/>
    <w:rsid w:val="005560AA"/>
    <w:rsid w:val="005745F6"/>
    <w:rsid w:val="00583B10"/>
    <w:rsid w:val="005A3BFC"/>
    <w:rsid w:val="005B0D15"/>
    <w:rsid w:val="005B2C89"/>
    <w:rsid w:val="005B3DB3"/>
    <w:rsid w:val="005B758B"/>
    <w:rsid w:val="005D7387"/>
    <w:rsid w:val="005E22FE"/>
    <w:rsid w:val="005E5FFD"/>
    <w:rsid w:val="005F7D6B"/>
    <w:rsid w:val="0060668D"/>
    <w:rsid w:val="00611326"/>
    <w:rsid w:val="0061196B"/>
    <w:rsid w:val="00611FC4"/>
    <w:rsid w:val="0061427C"/>
    <w:rsid w:val="006176FB"/>
    <w:rsid w:val="00617FFE"/>
    <w:rsid w:val="00627ED0"/>
    <w:rsid w:val="00635219"/>
    <w:rsid w:val="00640B26"/>
    <w:rsid w:val="00645B5D"/>
    <w:rsid w:val="006653E5"/>
    <w:rsid w:val="00665595"/>
    <w:rsid w:val="00680CDA"/>
    <w:rsid w:val="0068708F"/>
    <w:rsid w:val="00691F20"/>
    <w:rsid w:val="00693543"/>
    <w:rsid w:val="006A7392"/>
    <w:rsid w:val="006A7757"/>
    <w:rsid w:val="006A7DFD"/>
    <w:rsid w:val="006B1B5A"/>
    <w:rsid w:val="006B2509"/>
    <w:rsid w:val="006B6238"/>
    <w:rsid w:val="006C16AC"/>
    <w:rsid w:val="006C2521"/>
    <w:rsid w:val="006E3197"/>
    <w:rsid w:val="006E564B"/>
    <w:rsid w:val="006F0395"/>
    <w:rsid w:val="007107D8"/>
    <w:rsid w:val="0071248A"/>
    <w:rsid w:val="0071349F"/>
    <w:rsid w:val="00714AEE"/>
    <w:rsid w:val="00717623"/>
    <w:rsid w:val="00720DEB"/>
    <w:rsid w:val="0072632A"/>
    <w:rsid w:val="00727A68"/>
    <w:rsid w:val="00732654"/>
    <w:rsid w:val="00733AAE"/>
    <w:rsid w:val="00734A5D"/>
    <w:rsid w:val="007361DA"/>
    <w:rsid w:val="007439EB"/>
    <w:rsid w:val="007560E6"/>
    <w:rsid w:val="0076223F"/>
    <w:rsid w:val="007640D5"/>
    <w:rsid w:val="007673C7"/>
    <w:rsid w:val="007719BA"/>
    <w:rsid w:val="00775EC7"/>
    <w:rsid w:val="00781A60"/>
    <w:rsid w:val="00784208"/>
    <w:rsid w:val="00787DA4"/>
    <w:rsid w:val="00793314"/>
    <w:rsid w:val="007A0B22"/>
    <w:rsid w:val="007B6BA5"/>
    <w:rsid w:val="007C1201"/>
    <w:rsid w:val="007C3390"/>
    <w:rsid w:val="007C4F4B"/>
    <w:rsid w:val="007C5A03"/>
    <w:rsid w:val="007C710E"/>
    <w:rsid w:val="007D4D7A"/>
    <w:rsid w:val="007E0557"/>
    <w:rsid w:val="007F0B83"/>
    <w:rsid w:val="007F48EF"/>
    <w:rsid w:val="007F4FCD"/>
    <w:rsid w:val="007F6611"/>
    <w:rsid w:val="00802916"/>
    <w:rsid w:val="00802F98"/>
    <w:rsid w:val="00807005"/>
    <w:rsid w:val="0081004A"/>
    <w:rsid w:val="00811719"/>
    <w:rsid w:val="008121E9"/>
    <w:rsid w:val="00815255"/>
    <w:rsid w:val="0081732C"/>
    <w:rsid w:val="008175E9"/>
    <w:rsid w:val="008242D7"/>
    <w:rsid w:val="00826F10"/>
    <w:rsid w:val="0082702F"/>
    <w:rsid w:val="00827E05"/>
    <w:rsid w:val="008308E6"/>
    <w:rsid w:val="008311A3"/>
    <w:rsid w:val="00836AF7"/>
    <w:rsid w:val="0084107B"/>
    <w:rsid w:val="00843C36"/>
    <w:rsid w:val="0084467B"/>
    <w:rsid w:val="00862FF3"/>
    <w:rsid w:val="008705FA"/>
    <w:rsid w:val="00871FD5"/>
    <w:rsid w:val="008762FC"/>
    <w:rsid w:val="00877165"/>
    <w:rsid w:val="00883D22"/>
    <w:rsid w:val="00887F74"/>
    <w:rsid w:val="00891141"/>
    <w:rsid w:val="00893960"/>
    <w:rsid w:val="0089738F"/>
    <w:rsid w:val="008979B1"/>
    <w:rsid w:val="008A32BF"/>
    <w:rsid w:val="008A583E"/>
    <w:rsid w:val="008A6B25"/>
    <w:rsid w:val="008A6C4F"/>
    <w:rsid w:val="008B33DF"/>
    <w:rsid w:val="008B6E26"/>
    <w:rsid w:val="008C63EB"/>
    <w:rsid w:val="008C7D7C"/>
    <w:rsid w:val="008C7F06"/>
    <w:rsid w:val="008E0E46"/>
    <w:rsid w:val="008E4C4C"/>
    <w:rsid w:val="008F2E36"/>
    <w:rsid w:val="008F5985"/>
    <w:rsid w:val="008F6FE3"/>
    <w:rsid w:val="00907AD2"/>
    <w:rsid w:val="00911047"/>
    <w:rsid w:val="00917E75"/>
    <w:rsid w:val="009302FB"/>
    <w:rsid w:val="009464AD"/>
    <w:rsid w:val="00947761"/>
    <w:rsid w:val="0096014D"/>
    <w:rsid w:val="00961A01"/>
    <w:rsid w:val="00963CBA"/>
    <w:rsid w:val="009650E6"/>
    <w:rsid w:val="00965932"/>
    <w:rsid w:val="009717C3"/>
    <w:rsid w:val="00971BB4"/>
    <w:rsid w:val="00974A8D"/>
    <w:rsid w:val="0099001C"/>
    <w:rsid w:val="00991261"/>
    <w:rsid w:val="009A1558"/>
    <w:rsid w:val="009A1717"/>
    <w:rsid w:val="009A276C"/>
    <w:rsid w:val="009C127C"/>
    <w:rsid w:val="009C12F6"/>
    <w:rsid w:val="009C2E40"/>
    <w:rsid w:val="009D26EF"/>
    <w:rsid w:val="009D555E"/>
    <w:rsid w:val="009E2F92"/>
    <w:rsid w:val="009E46E9"/>
    <w:rsid w:val="009F1B31"/>
    <w:rsid w:val="009F3A17"/>
    <w:rsid w:val="009F3D53"/>
    <w:rsid w:val="00A00230"/>
    <w:rsid w:val="00A01958"/>
    <w:rsid w:val="00A02F4C"/>
    <w:rsid w:val="00A10E05"/>
    <w:rsid w:val="00A1427D"/>
    <w:rsid w:val="00A2158F"/>
    <w:rsid w:val="00A230AE"/>
    <w:rsid w:val="00A250EB"/>
    <w:rsid w:val="00A31083"/>
    <w:rsid w:val="00A32AEE"/>
    <w:rsid w:val="00A37265"/>
    <w:rsid w:val="00A426FB"/>
    <w:rsid w:val="00A47476"/>
    <w:rsid w:val="00A55FB2"/>
    <w:rsid w:val="00A57424"/>
    <w:rsid w:val="00A72F22"/>
    <w:rsid w:val="00A73939"/>
    <w:rsid w:val="00A748A6"/>
    <w:rsid w:val="00A80459"/>
    <w:rsid w:val="00A805EB"/>
    <w:rsid w:val="00A80F63"/>
    <w:rsid w:val="00A8573F"/>
    <w:rsid w:val="00A8760B"/>
    <w:rsid w:val="00A87771"/>
    <w:rsid w:val="00A879A4"/>
    <w:rsid w:val="00A90064"/>
    <w:rsid w:val="00AA496B"/>
    <w:rsid w:val="00AB19FE"/>
    <w:rsid w:val="00AC5C02"/>
    <w:rsid w:val="00AC6CF5"/>
    <w:rsid w:val="00AD275E"/>
    <w:rsid w:val="00AD30B7"/>
    <w:rsid w:val="00AD6396"/>
    <w:rsid w:val="00AD67E3"/>
    <w:rsid w:val="00AE5F9C"/>
    <w:rsid w:val="00AE71F3"/>
    <w:rsid w:val="00AF3DD5"/>
    <w:rsid w:val="00B1225A"/>
    <w:rsid w:val="00B13801"/>
    <w:rsid w:val="00B14DCA"/>
    <w:rsid w:val="00B150D8"/>
    <w:rsid w:val="00B30179"/>
    <w:rsid w:val="00B30D47"/>
    <w:rsid w:val="00B30E8F"/>
    <w:rsid w:val="00B32782"/>
    <w:rsid w:val="00B33EC0"/>
    <w:rsid w:val="00B543C9"/>
    <w:rsid w:val="00B724A0"/>
    <w:rsid w:val="00B735E2"/>
    <w:rsid w:val="00B76F60"/>
    <w:rsid w:val="00B770F6"/>
    <w:rsid w:val="00B80297"/>
    <w:rsid w:val="00B80CCF"/>
    <w:rsid w:val="00B81E12"/>
    <w:rsid w:val="00B8484B"/>
    <w:rsid w:val="00B912C5"/>
    <w:rsid w:val="00B91C47"/>
    <w:rsid w:val="00B91E3A"/>
    <w:rsid w:val="00B97D28"/>
    <w:rsid w:val="00BC74E9"/>
    <w:rsid w:val="00BD13EB"/>
    <w:rsid w:val="00BD1504"/>
    <w:rsid w:val="00BD1EA1"/>
    <w:rsid w:val="00BD2146"/>
    <w:rsid w:val="00BE4F74"/>
    <w:rsid w:val="00BE59FB"/>
    <w:rsid w:val="00BE618E"/>
    <w:rsid w:val="00BF2C8E"/>
    <w:rsid w:val="00BF4542"/>
    <w:rsid w:val="00C01530"/>
    <w:rsid w:val="00C164A6"/>
    <w:rsid w:val="00C17699"/>
    <w:rsid w:val="00C1778D"/>
    <w:rsid w:val="00C21C71"/>
    <w:rsid w:val="00C22EE1"/>
    <w:rsid w:val="00C27390"/>
    <w:rsid w:val="00C31445"/>
    <w:rsid w:val="00C3770A"/>
    <w:rsid w:val="00C41A28"/>
    <w:rsid w:val="00C463DD"/>
    <w:rsid w:val="00C51B20"/>
    <w:rsid w:val="00C524BA"/>
    <w:rsid w:val="00C56F3F"/>
    <w:rsid w:val="00C60AC5"/>
    <w:rsid w:val="00C6210B"/>
    <w:rsid w:val="00C745C3"/>
    <w:rsid w:val="00C8043E"/>
    <w:rsid w:val="00C84CBF"/>
    <w:rsid w:val="00C8562E"/>
    <w:rsid w:val="00C86EEF"/>
    <w:rsid w:val="00C945EB"/>
    <w:rsid w:val="00C95AB8"/>
    <w:rsid w:val="00CA2305"/>
    <w:rsid w:val="00CC4CCF"/>
    <w:rsid w:val="00CC65B7"/>
    <w:rsid w:val="00CD14FE"/>
    <w:rsid w:val="00CD6C80"/>
    <w:rsid w:val="00CD7685"/>
    <w:rsid w:val="00CD7D8E"/>
    <w:rsid w:val="00CE4865"/>
    <w:rsid w:val="00CE4A8F"/>
    <w:rsid w:val="00CF22A3"/>
    <w:rsid w:val="00CF6AE6"/>
    <w:rsid w:val="00D03FFD"/>
    <w:rsid w:val="00D04E00"/>
    <w:rsid w:val="00D055EB"/>
    <w:rsid w:val="00D0666B"/>
    <w:rsid w:val="00D16719"/>
    <w:rsid w:val="00D2031B"/>
    <w:rsid w:val="00D22C96"/>
    <w:rsid w:val="00D25FE2"/>
    <w:rsid w:val="00D27AEC"/>
    <w:rsid w:val="00D317BB"/>
    <w:rsid w:val="00D34FBA"/>
    <w:rsid w:val="00D350A0"/>
    <w:rsid w:val="00D35D8F"/>
    <w:rsid w:val="00D36906"/>
    <w:rsid w:val="00D37411"/>
    <w:rsid w:val="00D43252"/>
    <w:rsid w:val="00D55E97"/>
    <w:rsid w:val="00D62155"/>
    <w:rsid w:val="00D63881"/>
    <w:rsid w:val="00D6703D"/>
    <w:rsid w:val="00D7387D"/>
    <w:rsid w:val="00D833D0"/>
    <w:rsid w:val="00D85614"/>
    <w:rsid w:val="00D978C6"/>
    <w:rsid w:val="00DA1089"/>
    <w:rsid w:val="00DA284A"/>
    <w:rsid w:val="00DA67AD"/>
    <w:rsid w:val="00DB4CDB"/>
    <w:rsid w:val="00DB5D0F"/>
    <w:rsid w:val="00DC3242"/>
    <w:rsid w:val="00DE167F"/>
    <w:rsid w:val="00DE7F20"/>
    <w:rsid w:val="00DF03A4"/>
    <w:rsid w:val="00DF12F7"/>
    <w:rsid w:val="00DF1C69"/>
    <w:rsid w:val="00DF2C64"/>
    <w:rsid w:val="00E024BA"/>
    <w:rsid w:val="00E02C81"/>
    <w:rsid w:val="00E04A75"/>
    <w:rsid w:val="00E06EAB"/>
    <w:rsid w:val="00E120AF"/>
    <w:rsid w:val="00E130AB"/>
    <w:rsid w:val="00E137B8"/>
    <w:rsid w:val="00E21BBE"/>
    <w:rsid w:val="00E22E6E"/>
    <w:rsid w:val="00E2519A"/>
    <w:rsid w:val="00E2641E"/>
    <w:rsid w:val="00E31C87"/>
    <w:rsid w:val="00E40F55"/>
    <w:rsid w:val="00E458FC"/>
    <w:rsid w:val="00E54C89"/>
    <w:rsid w:val="00E677EC"/>
    <w:rsid w:val="00E70DF5"/>
    <w:rsid w:val="00E7260F"/>
    <w:rsid w:val="00E72804"/>
    <w:rsid w:val="00E80F5F"/>
    <w:rsid w:val="00E81B89"/>
    <w:rsid w:val="00E82B4A"/>
    <w:rsid w:val="00E87921"/>
    <w:rsid w:val="00E95364"/>
    <w:rsid w:val="00E96630"/>
    <w:rsid w:val="00EA264E"/>
    <w:rsid w:val="00EA3A41"/>
    <w:rsid w:val="00EA612C"/>
    <w:rsid w:val="00EC01FD"/>
    <w:rsid w:val="00ED1541"/>
    <w:rsid w:val="00ED71D9"/>
    <w:rsid w:val="00ED76D4"/>
    <w:rsid w:val="00ED7A2A"/>
    <w:rsid w:val="00EE7E6D"/>
    <w:rsid w:val="00EF17EB"/>
    <w:rsid w:val="00EF1D7F"/>
    <w:rsid w:val="00EF358F"/>
    <w:rsid w:val="00F012BE"/>
    <w:rsid w:val="00F02CCD"/>
    <w:rsid w:val="00F07968"/>
    <w:rsid w:val="00F124A0"/>
    <w:rsid w:val="00F40D25"/>
    <w:rsid w:val="00F451D9"/>
    <w:rsid w:val="00F452A5"/>
    <w:rsid w:val="00F47732"/>
    <w:rsid w:val="00F53EDA"/>
    <w:rsid w:val="00F61319"/>
    <w:rsid w:val="00F64BCC"/>
    <w:rsid w:val="00F73015"/>
    <w:rsid w:val="00F7753D"/>
    <w:rsid w:val="00F85F34"/>
    <w:rsid w:val="00F911C3"/>
    <w:rsid w:val="00F9701C"/>
    <w:rsid w:val="00FA06F7"/>
    <w:rsid w:val="00FB171A"/>
    <w:rsid w:val="00FC09B8"/>
    <w:rsid w:val="00FC0D04"/>
    <w:rsid w:val="00FC68B7"/>
    <w:rsid w:val="00FD10AB"/>
    <w:rsid w:val="00FD27F5"/>
    <w:rsid w:val="00FD4F7E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E7D61"/>
  <w15:docId w15:val="{1C8FCC14-8F81-4A81-87F3-87BC7523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table" w:customStyle="1" w:styleId="TableGrid1">
    <w:name w:val="Table Grid1"/>
    <w:basedOn w:val="TableNormal"/>
    <w:next w:val="TableGrid"/>
    <w:rsid w:val="00965932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80C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80CCF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215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158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A2158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1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158F"/>
    <w:rPr>
      <w:b/>
      <w:bCs/>
      <w:lang w:eastAsia="en-US"/>
    </w:rPr>
  </w:style>
  <w:style w:type="paragraph" w:customStyle="1" w:styleId="Default">
    <w:name w:val="Default"/>
    <w:rsid w:val="00C21C71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A3BF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9C"/>
    <w:pPr>
      <w:suppressAutoHyphens w:val="0"/>
      <w:spacing w:line="240" w:lineRule="auto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9C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24B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32654"/>
    <w:rPr>
      <w:lang w:eastAsia="en-US"/>
    </w:rPr>
  </w:style>
  <w:style w:type="character" w:customStyle="1" w:styleId="SingleTxtGCar">
    <w:name w:val="_ Single Txt_G Car"/>
    <w:rsid w:val="005745F6"/>
    <w:rPr>
      <w:lang w:eastAsia="en-US"/>
    </w:rPr>
  </w:style>
  <w:style w:type="character" w:customStyle="1" w:styleId="H1GChar">
    <w:name w:val="_ H_1_G Char"/>
    <w:link w:val="H1G"/>
    <w:rsid w:val="005745F6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0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626577e1efd40950331a4241a1263ee2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d0a6c692bd1091f1e5b8447858a85c4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9BB510-23F2-4D27-B533-3F8D6B584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D3B00F-B97A-4A7F-8CB9-D959CD62C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281DF1-736B-4FE0-A30E-08F77D071F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646CED-1725-4CB2-8183-7D31F935E5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5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UN/SCEGHS/19/INF</vt:lpstr>
      <vt:lpstr>UN/SCEGHS/19/INF</vt:lpstr>
      <vt:lpstr>UN/SCEGHS/19/INF</vt:lpstr>
    </vt:vector>
  </TitlesOfParts>
  <Company>CSD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Rosa Garcia Couto</cp:lastModifiedBy>
  <cp:revision>7</cp:revision>
  <cp:lastPrinted>2018-12-04T07:53:00Z</cp:lastPrinted>
  <dcterms:created xsi:type="dcterms:W3CDTF">2021-05-26T07:58:00Z</dcterms:created>
  <dcterms:modified xsi:type="dcterms:W3CDTF">2021-06-01T11:27:00Z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_dlc_DocIdItemGuid">
    <vt:lpwstr>5ea73172-9699-4f99-bdd8-2bbfd8c4f413</vt:lpwstr>
  </property>
  <property fmtid="{D5CDD505-2E9C-101B-9397-08002B2CF9AE}" pid="4" name="Julkisuusluokka metatiedot">
    <vt:lpwstr/>
  </property>
  <property fmtid="{D5CDD505-2E9C-101B-9397-08002B2CF9AE}" pid="5" name="TukesAliprosessi">
    <vt:lpwstr/>
  </property>
  <property fmtid="{D5CDD505-2E9C-101B-9397-08002B2CF9AE}" pid="6" name="TukesYksikko">
    <vt:lpwstr>1;#Kemikaalit|0942c221-4d4d-461d-93ae-771caa12d25c</vt:lpwstr>
  </property>
  <property fmtid="{D5CDD505-2E9C-101B-9397-08002B2CF9AE}" pid="7" name="TukesProsessi">
    <vt:lpwstr/>
  </property>
  <property fmtid="{D5CDD505-2E9C-101B-9397-08002B2CF9AE}" pid="8" name="TukesRyhma">
    <vt:lpwstr>2;#Teollisuuskemikaalit|0bd4db02-3435-4ac2-8af6-66ffb14a4002</vt:lpwstr>
  </property>
  <property fmtid="{D5CDD505-2E9C-101B-9397-08002B2CF9AE}" pid="9" name="Suojaustaso metatiedot">
    <vt:lpwstr/>
  </property>
</Properties>
</file>