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83AE" w14:textId="77777777" w:rsidR="00C81E2F" w:rsidRPr="00617317" w:rsidRDefault="00C81E2F" w:rsidP="00C81E2F">
      <w:pPr>
        <w:pStyle w:val="SingleTxtG"/>
        <w:spacing w:after="240"/>
        <w:ind w:left="0" w:right="0"/>
        <w:jc w:val="right"/>
        <w:rPr>
          <w:b/>
          <w:bCs/>
          <w:sz w:val="24"/>
          <w:szCs w:val="24"/>
        </w:rPr>
      </w:pPr>
      <w:r w:rsidRPr="00617317">
        <w:rPr>
          <w:b/>
          <w:bCs/>
          <w:sz w:val="24"/>
          <w:szCs w:val="24"/>
        </w:rPr>
        <w:t xml:space="preserve">Corrección 1 </w:t>
      </w:r>
    </w:p>
    <w:p w14:paraId="60B8A5EA" w14:textId="4328467D" w:rsidR="00C81E2F" w:rsidRPr="00617317" w:rsidRDefault="00C81E2F" w:rsidP="00C81E2F">
      <w:pPr>
        <w:pStyle w:val="SingleTxtG"/>
        <w:spacing w:after="240"/>
        <w:ind w:left="0" w:right="0"/>
        <w:jc w:val="right"/>
        <w:rPr>
          <w:b/>
          <w:bCs/>
          <w:sz w:val="24"/>
          <w:szCs w:val="24"/>
        </w:rPr>
      </w:pPr>
      <w:r w:rsidRPr="00617317">
        <w:rPr>
          <w:b/>
          <w:bCs/>
          <w:sz w:val="24"/>
          <w:szCs w:val="24"/>
        </w:rPr>
        <w:t xml:space="preserve">Núm. de venta: S.19.VIII.1 </w:t>
      </w:r>
      <w:r w:rsidRPr="00617317">
        <w:rPr>
          <w:b/>
          <w:bCs/>
          <w:sz w:val="24"/>
          <w:szCs w:val="24"/>
        </w:rPr>
        <w:br/>
        <w:t xml:space="preserve">(ST/SG/AC.10/1/Rev.21, Vol. I y II) </w:t>
      </w:r>
    </w:p>
    <w:p w14:paraId="26C1FE04" w14:textId="52C18D90" w:rsidR="00C81E2F" w:rsidRPr="00617317" w:rsidRDefault="00C81E2F" w:rsidP="00C81E2F">
      <w:pPr>
        <w:pStyle w:val="SingleTxtG"/>
        <w:pBdr>
          <w:bottom w:val="single" w:sz="18" w:space="1" w:color="auto"/>
        </w:pBdr>
        <w:spacing w:after="0" w:line="140" w:lineRule="atLeast"/>
        <w:ind w:left="0" w:right="0"/>
        <w:jc w:val="right"/>
        <w:rPr>
          <w:b/>
          <w:bCs/>
          <w:sz w:val="24"/>
          <w:szCs w:val="24"/>
        </w:rPr>
      </w:pPr>
      <w:r w:rsidRPr="00617317">
        <w:rPr>
          <w:b/>
          <w:bCs/>
          <w:sz w:val="24"/>
          <w:szCs w:val="24"/>
        </w:rPr>
        <w:t xml:space="preserve">Marzo de 2021 </w:t>
      </w:r>
      <w:r w:rsidRPr="00617317">
        <w:rPr>
          <w:b/>
          <w:bCs/>
          <w:sz w:val="24"/>
          <w:szCs w:val="24"/>
        </w:rPr>
        <w:br/>
        <w:t>Nueva York y Ginebra</w:t>
      </w:r>
    </w:p>
    <w:p w14:paraId="6660B1F1" w14:textId="77777777" w:rsidR="00C81E2F" w:rsidRPr="00617317" w:rsidRDefault="00C81E2F" w:rsidP="00D446A2">
      <w:pPr>
        <w:pStyle w:val="SingleTxtG"/>
        <w:pBdr>
          <w:bottom w:val="single" w:sz="18" w:space="1" w:color="auto"/>
        </w:pBdr>
        <w:spacing w:after="0" w:line="120" w:lineRule="exact"/>
        <w:ind w:left="0" w:right="0"/>
        <w:jc w:val="right"/>
        <w:rPr>
          <w:b/>
          <w:bCs/>
          <w:sz w:val="24"/>
          <w:szCs w:val="24"/>
        </w:rPr>
      </w:pPr>
    </w:p>
    <w:p w14:paraId="20CE9313" w14:textId="3A75FAB7" w:rsidR="00160442" w:rsidRPr="00160442" w:rsidRDefault="00160442" w:rsidP="00160442">
      <w:pPr>
        <w:spacing w:before="120"/>
        <w:rPr>
          <w:b/>
          <w:bCs/>
          <w:sz w:val="24"/>
          <w:szCs w:val="24"/>
        </w:rPr>
      </w:pPr>
      <w:r w:rsidRPr="00160442">
        <w:rPr>
          <w:b/>
          <w:bCs/>
          <w:sz w:val="24"/>
          <w:szCs w:val="24"/>
        </w:rPr>
        <w:t xml:space="preserve">Recomendaciones relativas al Transporte de Mercancías Peligrosas </w:t>
      </w:r>
    </w:p>
    <w:p w14:paraId="2FED01E1" w14:textId="77777777" w:rsidR="00160442" w:rsidRPr="00160442" w:rsidRDefault="00160442" w:rsidP="00160442">
      <w:pPr>
        <w:rPr>
          <w:b/>
          <w:bCs/>
          <w:sz w:val="24"/>
          <w:szCs w:val="24"/>
        </w:rPr>
      </w:pPr>
      <w:r w:rsidRPr="00160442">
        <w:rPr>
          <w:b/>
          <w:bCs/>
          <w:sz w:val="24"/>
          <w:szCs w:val="24"/>
        </w:rPr>
        <w:t xml:space="preserve">Reglamentación Modelo </w:t>
      </w:r>
    </w:p>
    <w:p w14:paraId="326DD8E3" w14:textId="77777777" w:rsidR="00160442" w:rsidRPr="00160442" w:rsidRDefault="00160442" w:rsidP="00160442">
      <w:pPr>
        <w:rPr>
          <w:b/>
          <w:bCs/>
          <w:sz w:val="24"/>
          <w:szCs w:val="24"/>
        </w:rPr>
      </w:pPr>
      <w:r w:rsidRPr="00160442">
        <w:rPr>
          <w:b/>
          <w:bCs/>
          <w:sz w:val="24"/>
          <w:szCs w:val="24"/>
        </w:rPr>
        <w:t>(Vigesimoprimera edición revisada)</w:t>
      </w:r>
    </w:p>
    <w:p w14:paraId="3B264AE1" w14:textId="636D07DB" w:rsidR="00160442" w:rsidRDefault="00160442" w:rsidP="00160442">
      <w:pPr>
        <w:pStyle w:val="HChG"/>
      </w:pPr>
      <w:r w:rsidRPr="00160442">
        <w:tab/>
      </w:r>
      <w:r w:rsidRPr="00160442">
        <w:tab/>
        <w:t>Corrección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160442" w14:paraId="0136295C" w14:textId="77777777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BA983E9" w14:textId="77777777" w:rsidR="00160442" w:rsidRDefault="00160442">
            <w:pPr>
              <w:spacing w:line="240" w:lineRule="auto"/>
            </w:pPr>
          </w:p>
        </w:tc>
      </w:tr>
      <w:tr w:rsidR="00160442" w14:paraId="6A8E3461" w14:textId="77777777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15DD6C3E" w14:textId="429C9982" w:rsidR="00160442" w:rsidRDefault="00160442">
            <w:pPr>
              <w:spacing w:after="120"/>
              <w:jc w:val="both"/>
            </w:pPr>
            <w:r w:rsidRPr="00160442">
              <w:rPr>
                <w:b/>
                <w:bCs/>
                <w:i/>
                <w:iCs/>
              </w:rPr>
              <w:t>Nota</w:t>
            </w:r>
            <w:r w:rsidRPr="00160442">
              <w:rPr>
                <w:i/>
                <w:iCs/>
              </w:rPr>
              <w:t xml:space="preserve">: Las correcciones aplicables a la vigesimoprimera edición revisada de las </w:t>
            </w:r>
            <w:r w:rsidR="00D446A2">
              <w:rPr>
                <w:i/>
                <w:iCs/>
              </w:rPr>
              <w:t>“</w:t>
            </w:r>
            <w:r w:rsidRPr="00160442">
              <w:rPr>
                <w:i/>
                <w:iCs/>
              </w:rPr>
              <w:t>Recomendaciones de las Naciones Unidas para el transporte de mercancías peligrosas, Reglamentación Modelo</w:t>
            </w:r>
            <w:r w:rsidR="00D446A2">
              <w:rPr>
                <w:i/>
                <w:iCs/>
              </w:rPr>
              <w:t>”</w:t>
            </w:r>
            <w:r w:rsidRPr="00160442">
              <w:rPr>
                <w:i/>
                <w:iCs/>
              </w:rPr>
              <w:t xml:space="preserve"> también están disponibles en Internet en el sitio web de la Comisión Económica para Europa de las Naciones Unidas en la siguiente dirección: </w:t>
            </w:r>
            <w:hyperlink r:id="rId8" w:history="1">
              <w:r w:rsidRPr="00160442">
                <w:rPr>
                  <w:rStyle w:val="Hyperlink"/>
                  <w:i/>
                  <w:iCs/>
                </w:rPr>
                <w:t>https://unece.org/rev-21-2019</w:t>
              </w:r>
            </w:hyperlink>
            <w:r w:rsidR="0014047D">
              <w:rPr>
                <w:i/>
                <w:iCs/>
              </w:rPr>
              <w:t>.</w:t>
            </w:r>
          </w:p>
        </w:tc>
      </w:tr>
      <w:tr w:rsidR="00160442" w14:paraId="796A4D42" w14:textId="77777777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6C7C58DF" w14:textId="77777777" w:rsidR="00160442" w:rsidRDefault="00160442">
            <w:pPr>
              <w:spacing w:line="240" w:lineRule="auto"/>
            </w:pPr>
          </w:p>
        </w:tc>
      </w:tr>
    </w:tbl>
    <w:p w14:paraId="04ACA445" w14:textId="77777777" w:rsidR="00160442" w:rsidRPr="00160442" w:rsidRDefault="00160442" w:rsidP="00160442">
      <w:pPr>
        <w:pStyle w:val="H1G"/>
      </w:pPr>
      <w:r w:rsidRPr="00160442">
        <w:tab/>
      </w:r>
      <w:r w:rsidRPr="00160442">
        <w:tab/>
        <w:t>Volumen I</w:t>
      </w:r>
    </w:p>
    <w:p w14:paraId="6E26A5A8" w14:textId="5F8A2B7D" w:rsidR="00160442" w:rsidRPr="00160442" w:rsidRDefault="0014047D" w:rsidP="0014047D">
      <w:pPr>
        <w:pStyle w:val="H23G"/>
      </w:pPr>
      <w:r>
        <w:tab/>
      </w:r>
      <w:r w:rsidR="00160442" w:rsidRPr="00160442">
        <w:t>1.</w:t>
      </w:r>
      <w:r w:rsidR="00160442" w:rsidRPr="00160442">
        <w:tab/>
        <w:t xml:space="preserve">Capítulo 1.2, 1.2.1, definición de </w:t>
      </w:r>
      <w:r w:rsidR="00D446A2">
        <w:t>“</w:t>
      </w:r>
      <w:r w:rsidR="00160442" w:rsidRPr="00160442">
        <w:t>líquido</w:t>
      </w:r>
      <w:r w:rsidR="00D446A2">
        <w:t>”</w:t>
      </w:r>
      <w:r w:rsidR="00160442" w:rsidRPr="00160442">
        <w:t>, nota a pie de página 1</w:t>
      </w:r>
    </w:p>
    <w:p w14:paraId="5BAE1FE1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4209F2B3" w14:textId="518F74C2" w:rsidR="00160442" w:rsidRPr="00160442" w:rsidRDefault="0014047D" w:rsidP="0014047D">
      <w:pPr>
        <w:pStyle w:val="H23G"/>
      </w:pPr>
      <w:r>
        <w:tab/>
      </w:r>
      <w:r w:rsidR="00160442" w:rsidRPr="00160442">
        <w:t>2.</w:t>
      </w:r>
      <w:r w:rsidR="00160442" w:rsidRPr="00160442">
        <w:tab/>
        <w:t xml:space="preserve">Capítulo 1.2, 1.2.1, definición de </w:t>
      </w:r>
      <w:r w:rsidR="00D446A2">
        <w:t>“</w:t>
      </w:r>
      <w:r w:rsidR="00160442" w:rsidRPr="00160442">
        <w:t>Manual de Pruebas y Criterios</w:t>
      </w:r>
      <w:r w:rsidR="00D446A2">
        <w:t>”</w:t>
      </w:r>
    </w:p>
    <w:p w14:paraId="12B08F74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1A7C0120" w14:textId="5F7022F8" w:rsidR="00160442" w:rsidRPr="00160442" w:rsidRDefault="0014047D" w:rsidP="0014047D">
      <w:pPr>
        <w:pStyle w:val="H23G"/>
      </w:pPr>
      <w:r>
        <w:tab/>
      </w:r>
      <w:r w:rsidR="00160442" w:rsidRPr="00160442">
        <w:t>3.</w:t>
      </w:r>
      <w:r w:rsidR="00160442" w:rsidRPr="00160442">
        <w:tab/>
        <w:t xml:space="preserve">Capítulo 1.2, 1.2.1, definición de </w:t>
      </w:r>
      <w:r w:rsidR="00D446A2">
        <w:t>“</w:t>
      </w:r>
      <w:r w:rsidR="00160442" w:rsidRPr="00160442">
        <w:t>temperatura de descomposición autoacelerada (TDAA)</w:t>
      </w:r>
      <w:r w:rsidR="00D446A2">
        <w:t>”</w:t>
      </w:r>
    </w:p>
    <w:p w14:paraId="2243F401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23F499DD" w14:textId="1F71476D" w:rsidR="00160442" w:rsidRPr="00160442" w:rsidRDefault="0014047D" w:rsidP="0014047D">
      <w:pPr>
        <w:pStyle w:val="H23G"/>
      </w:pPr>
      <w:r>
        <w:tab/>
      </w:r>
      <w:r w:rsidR="00160442" w:rsidRPr="00160442">
        <w:t>4.</w:t>
      </w:r>
      <w:r w:rsidR="00160442" w:rsidRPr="00160442">
        <w:tab/>
        <w:t>Capítulo 2.1, 2.1.3.5.2, primera oración</w:t>
      </w:r>
      <w:bookmarkStart w:id="0" w:name="_Hlk12608114"/>
      <w:bookmarkEnd w:id="0"/>
    </w:p>
    <w:p w14:paraId="79BF8268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Sustitúyase</w:t>
      </w:r>
      <w:r w:rsidRPr="00160442">
        <w:t xml:space="preserve"> el texto actual por el siguiente:</w:t>
      </w:r>
    </w:p>
    <w:p w14:paraId="42FAC8CA" w14:textId="77777777" w:rsidR="00160442" w:rsidRPr="00160442" w:rsidRDefault="00160442" w:rsidP="00160442">
      <w:pPr>
        <w:pStyle w:val="SingleTxtG"/>
      </w:pPr>
      <w:r w:rsidRPr="00160442">
        <w:t>La asignación de dichos artificios a los Nos. ONU 0333, 0334, 0335 o 0336, y la asignación al Nº ONU 0431 de artículos que se utilizan en efectos para el espectáculo que responden a la definición del artículo tipo y a la especificación 1.4G en la clasificación por defecto para artificios de pirotecnia del cuadro 2.1.3.5.5 podrá hacerse por analogía, sin necesidad de recurrir a la serie de pruebas 6, de conformidad con el cuadro de clasificación por defecto para artificios de pirotecnia del 2.1.3.5.5.</w:t>
      </w:r>
    </w:p>
    <w:p w14:paraId="29F5D4B6" w14:textId="57CDD2E0" w:rsidR="00160442" w:rsidRPr="00160442" w:rsidRDefault="0014047D" w:rsidP="0014047D">
      <w:pPr>
        <w:pStyle w:val="H23G"/>
      </w:pPr>
      <w:r>
        <w:tab/>
      </w:r>
      <w:r w:rsidR="00160442" w:rsidRPr="00160442">
        <w:t>5.</w:t>
      </w:r>
      <w:r w:rsidR="00160442" w:rsidRPr="00160442">
        <w:tab/>
        <w:t>Capítulo 2.4, 2.4.2.3.2.3, bajo el cuadro, en las observaciones 4) y 6)</w:t>
      </w:r>
    </w:p>
    <w:p w14:paraId="56EE1019" w14:textId="77777777" w:rsidR="00160442" w:rsidRPr="00160442" w:rsidRDefault="00160442" w:rsidP="00D446A2">
      <w:pPr>
        <w:pStyle w:val="SingleTxtG"/>
        <w:spacing w:after="360"/>
      </w:pPr>
      <w:r w:rsidRPr="00160442">
        <w:rPr>
          <w:i/>
          <w:iCs/>
        </w:rPr>
        <w:t>Donde dice</w:t>
      </w:r>
      <w:r w:rsidRPr="00160442">
        <w:t xml:space="preserve"> 7.1.5.3.1.3 </w:t>
      </w:r>
      <w:r w:rsidRPr="00160442">
        <w:rPr>
          <w:i/>
          <w:iCs/>
        </w:rPr>
        <w:t>debe decir</w:t>
      </w:r>
      <w:r w:rsidRPr="00160442">
        <w:t xml:space="preserve"> 7.1.5.3.6</w:t>
      </w:r>
    </w:p>
    <w:p w14:paraId="4713F9FE" w14:textId="6D9C9098" w:rsidR="00D446A2" w:rsidRPr="00160442" w:rsidRDefault="00D446A2" w:rsidP="00D446A2">
      <w:pPr>
        <w:pStyle w:val="H23G"/>
      </w:pPr>
      <w:r>
        <w:lastRenderedPageBreak/>
        <w:tab/>
      </w:r>
      <w:r w:rsidRPr="00160442">
        <w:t>6.</w:t>
      </w:r>
      <w:r w:rsidRPr="00160442">
        <w:tab/>
        <w:t>Capítulo 2.7, 2.7.2.4.1.3 f)</w:t>
      </w:r>
    </w:p>
    <w:p w14:paraId="646A5BE3" w14:textId="649E3077" w:rsidR="00D446A2" w:rsidRPr="00160442" w:rsidRDefault="00D446A2" w:rsidP="00D446A2">
      <w:pPr>
        <w:pStyle w:val="SingleTxtG"/>
        <w:keepNext/>
        <w:keepLines/>
        <w:spacing w:after="0"/>
      </w:pPr>
      <w:r w:rsidRPr="00160442">
        <w:rPr>
          <w:i/>
          <w:iCs/>
        </w:rPr>
        <w:t xml:space="preserve">Donde dice </w:t>
      </w:r>
      <w:r>
        <w:t>“</w:t>
      </w:r>
      <w:r w:rsidRPr="00160442">
        <w:t>se aplicará</w:t>
      </w:r>
      <w:r>
        <w:t>”</w:t>
      </w:r>
      <w:r w:rsidRPr="00160442">
        <w:t xml:space="preserve"> </w:t>
      </w:r>
      <w:r w:rsidRPr="00160442">
        <w:rPr>
          <w:i/>
          <w:iCs/>
        </w:rPr>
        <w:t xml:space="preserve">debe decir </w:t>
      </w:r>
      <w:r>
        <w:t>“</w:t>
      </w:r>
      <w:r w:rsidRPr="00160442">
        <w:t>se aplica</w:t>
      </w:r>
      <w:r>
        <w:t>”</w:t>
      </w:r>
    </w:p>
    <w:p w14:paraId="49DB51A7" w14:textId="122C1EE9" w:rsidR="00160442" w:rsidRPr="00160442" w:rsidRDefault="0014047D" w:rsidP="00D446A2">
      <w:pPr>
        <w:pStyle w:val="H23G"/>
      </w:pPr>
      <w:r>
        <w:tab/>
      </w:r>
      <w:r w:rsidR="00160442" w:rsidRPr="00160442">
        <w:t>7.</w:t>
      </w:r>
      <w:r w:rsidR="00160442" w:rsidRPr="00160442">
        <w:tab/>
        <w:t>Capítulo 2.7, 2.7.2.4.1.4 c)</w:t>
      </w:r>
    </w:p>
    <w:p w14:paraId="7DD84BEE" w14:textId="77777777" w:rsidR="00160442" w:rsidRPr="00160442" w:rsidRDefault="00160442" w:rsidP="00D446A2">
      <w:pPr>
        <w:pStyle w:val="SingleTxtG"/>
        <w:keepNext/>
        <w:keepLines/>
      </w:pPr>
      <w:r w:rsidRPr="00160442">
        <w:rPr>
          <w:i/>
          <w:iCs/>
        </w:rPr>
        <w:t>Donde dice</w:t>
      </w:r>
      <w:r w:rsidRPr="00160442">
        <w:t xml:space="preserve"> se aplicará </w:t>
      </w:r>
      <w:r w:rsidRPr="00160442">
        <w:rPr>
          <w:i/>
          <w:iCs/>
        </w:rPr>
        <w:t>debe decir</w:t>
      </w:r>
      <w:r w:rsidRPr="00160442">
        <w:t xml:space="preserve"> se aplica</w:t>
      </w:r>
    </w:p>
    <w:p w14:paraId="6DE5E89D" w14:textId="55C534BA" w:rsidR="00160442" w:rsidRPr="00160442" w:rsidRDefault="0014047D" w:rsidP="0014047D">
      <w:pPr>
        <w:pStyle w:val="H23G"/>
      </w:pPr>
      <w:r>
        <w:tab/>
      </w:r>
      <w:r w:rsidR="00160442" w:rsidRPr="00160442">
        <w:t>8.</w:t>
      </w:r>
      <w:r w:rsidR="00160442" w:rsidRPr="00160442">
        <w:tab/>
        <w:t>Capítulo 2.7, 2.7.2.4.1.7 e)</w:t>
      </w:r>
    </w:p>
    <w:p w14:paraId="2819B251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se aplicará </w:t>
      </w:r>
      <w:r w:rsidRPr="00160442">
        <w:rPr>
          <w:i/>
          <w:iCs/>
        </w:rPr>
        <w:t>debe decir</w:t>
      </w:r>
      <w:r w:rsidRPr="00160442">
        <w:t xml:space="preserve"> se aplica</w:t>
      </w:r>
    </w:p>
    <w:p w14:paraId="7CDA9AD3" w14:textId="0984A14F" w:rsidR="00160442" w:rsidRPr="00160442" w:rsidRDefault="0014047D" w:rsidP="0014047D">
      <w:pPr>
        <w:pStyle w:val="H23G"/>
      </w:pPr>
      <w:r>
        <w:tab/>
      </w:r>
      <w:r w:rsidR="00160442" w:rsidRPr="00160442">
        <w:t>9.</w:t>
      </w:r>
      <w:r w:rsidR="00160442" w:rsidRPr="00160442">
        <w:tab/>
        <w:t>Capítulo 3.2, lista de mercancías peligrosas, para el Nº ONU 2037, columna (9)</w:t>
      </w:r>
    </w:p>
    <w:p w14:paraId="697282D7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69126B6A" w14:textId="402D1017" w:rsidR="00160442" w:rsidRPr="00160442" w:rsidRDefault="0014047D" w:rsidP="0014047D">
      <w:pPr>
        <w:pStyle w:val="H23G"/>
      </w:pPr>
      <w:r>
        <w:tab/>
      </w:r>
      <w:r w:rsidR="00160442" w:rsidRPr="00160442">
        <w:t>10.</w:t>
      </w:r>
      <w:r w:rsidR="00160442" w:rsidRPr="00160442">
        <w:tab/>
        <w:t>Capítulo 3.2, lista de mercancías peligrosas, Nº ONU 2913, columna (2)</w:t>
      </w:r>
    </w:p>
    <w:p w14:paraId="02AF9E46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265791F6" w14:textId="1BCF2BA2" w:rsidR="00160442" w:rsidRPr="00160442" w:rsidRDefault="0014047D" w:rsidP="0014047D">
      <w:pPr>
        <w:pStyle w:val="H23G"/>
      </w:pPr>
      <w:r>
        <w:tab/>
      </w:r>
      <w:r w:rsidR="00160442" w:rsidRPr="00160442">
        <w:t>11. y 12.</w:t>
      </w:r>
      <w:r w:rsidR="00160442" w:rsidRPr="00160442">
        <w:tab/>
        <w:t>Capítulo 3.3, disposición especial 241</w:t>
      </w:r>
    </w:p>
    <w:p w14:paraId="08875C7F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4BF41B40" w14:textId="75C9A131" w:rsidR="00160442" w:rsidRPr="00160442" w:rsidRDefault="0014047D" w:rsidP="0014047D">
      <w:pPr>
        <w:pStyle w:val="H23G"/>
      </w:pPr>
      <w:r>
        <w:tab/>
      </w:r>
      <w:r w:rsidR="00160442" w:rsidRPr="00160442">
        <w:t>13.</w:t>
      </w:r>
      <w:r w:rsidR="00160442" w:rsidRPr="00160442">
        <w:tab/>
        <w:t>Capítulo 3.3, disposición especial 283, final del primer párrafo</w:t>
      </w:r>
    </w:p>
    <w:p w14:paraId="6EC6390B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4587502F" w14:textId="5339CF9B" w:rsidR="00160442" w:rsidRPr="00160442" w:rsidRDefault="0014047D" w:rsidP="0014047D">
      <w:pPr>
        <w:pStyle w:val="H23G"/>
      </w:pPr>
      <w:r>
        <w:tab/>
      </w:r>
      <w:r w:rsidR="00160442" w:rsidRPr="00160442">
        <w:t>14.</w:t>
      </w:r>
      <w:r w:rsidR="00160442" w:rsidRPr="00160442">
        <w:tab/>
        <w:t>Capítulo 3.3, disposición especial 301, segundo párrafo</w:t>
      </w:r>
    </w:p>
    <w:p w14:paraId="731BF835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máquinas, aparatos </w:t>
      </w:r>
      <w:r w:rsidRPr="00160442">
        <w:rPr>
          <w:i/>
          <w:iCs/>
        </w:rPr>
        <w:t>debe decir</w:t>
      </w:r>
      <w:r w:rsidRPr="00160442">
        <w:t xml:space="preserve"> artículos</w:t>
      </w:r>
    </w:p>
    <w:p w14:paraId="130E00FE" w14:textId="6BDE626B" w:rsidR="00160442" w:rsidRPr="00160442" w:rsidRDefault="0014047D" w:rsidP="0014047D">
      <w:pPr>
        <w:pStyle w:val="H23G"/>
      </w:pPr>
      <w:r>
        <w:tab/>
      </w:r>
      <w:r w:rsidR="00160442" w:rsidRPr="00160442">
        <w:t>15.</w:t>
      </w:r>
      <w:r w:rsidR="00160442" w:rsidRPr="00160442">
        <w:tab/>
        <w:t>Capítulo 3.3, disposición especial 309, último párrafo</w:t>
      </w:r>
    </w:p>
    <w:p w14:paraId="1B48CDF1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ENA </w:t>
      </w:r>
      <w:r w:rsidRPr="00160442">
        <w:rPr>
          <w:i/>
          <w:iCs/>
        </w:rPr>
        <w:t>debe decir</w:t>
      </w:r>
      <w:r w:rsidRPr="00160442">
        <w:t xml:space="preserve"> emulsiones, suspensiones o geles de nitrato amónico, para la fabricación de explosivos para voladuras (ENA)</w:t>
      </w:r>
    </w:p>
    <w:p w14:paraId="53115CD5" w14:textId="4D729F67" w:rsidR="00160442" w:rsidRPr="00160442" w:rsidRDefault="0014047D" w:rsidP="0014047D">
      <w:pPr>
        <w:pStyle w:val="H23G"/>
      </w:pPr>
      <w:r>
        <w:tab/>
      </w:r>
      <w:r w:rsidR="00160442" w:rsidRPr="00160442">
        <w:t>16.</w:t>
      </w:r>
      <w:r w:rsidR="00160442" w:rsidRPr="00160442">
        <w:tab/>
        <w:t>Capítulo 3.3, disposición especial 310, tercer párrafo</w:t>
      </w:r>
    </w:p>
    <w:p w14:paraId="5C233FC1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Suprímase</w:t>
      </w:r>
      <w:r w:rsidRPr="00160442">
        <w:t xml:space="preserve"> y se embalarán/envasarán con arreglo a las instrucciones de embalaje/envasado P908 de 4.1.4.1 o LP904 de 4.1.4.3, según corresponda.</w:t>
      </w:r>
    </w:p>
    <w:p w14:paraId="4F51A9ED" w14:textId="415A0810" w:rsidR="00160442" w:rsidRPr="00160442" w:rsidRDefault="0014047D" w:rsidP="0014047D">
      <w:pPr>
        <w:pStyle w:val="H23G"/>
      </w:pPr>
      <w:r>
        <w:tab/>
      </w:r>
      <w:r w:rsidR="00160442" w:rsidRPr="00160442">
        <w:t>17.</w:t>
      </w:r>
      <w:r w:rsidR="00160442" w:rsidRPr="00160442">
        <w:tab/>
        <w:t>Capítulo 3.3, disposición especial 376, nota, primera oración</w:t>
      </w:r>
    </w:p>
    <w:p w14:paraId="0AF0C8A3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524DB908" w14:textId="35F418E4" w:rsidR="00160442" w:rsidRPr="00160442" w:rsidRDefault="0014047D" w:rsidP="0014047D">
      <w:pPr>
        <w:pStyle w:val="H23G"/>
      </w:pPr>
      <w:r>
        <w:tab/>
      </w:r>
      <w:r w:rsidR="00160442" w:rsidRPr="00160442">
        <w:t>18.</w:t>
      </w:r>
      <w:r w:rsidR="00160442" w:rsidRPr="00160442">
        <w:tab/>
        <w:t>Capítulo 3.3, disposición especial 376, nota, apartado b)</w:t>
      </w:r>
    </w:p>
    <w:p w14:paraId="0AC03B01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0BA459B4" w14:textId="706BBCD0" w:rsidR="00160442" w:rsidRPr="00160442" w:rsidRDefault="0014047D" w:rsidP="0014047D">
      <w:pPr>
        <w:pStyle w:val="H23G"/>
      </w:pPr>
      <w:r>
        <w:tab/>
      </w:r>
      <w:r w:rsidR="00160442" w:rsidRPr="00160442">
        <w:t>19.</w:t>
      </w:r>
      <w:r w:rsidR="00160442" w:rsidRPr="00160442">
        <w:tab/>
        <w:t>Capítulo 3.3, disposición especial 376, nota, apartado e)</w:t>
      </w:r>
    </w:p>
    <w:p w14:paraId="3B11F4AE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3AE48A15" w14:textId="70377D88" w:rsidR="00160442" w:rsidRPr="00160442" w:rsidRDefault="0014047D" w:rsidP="0014047D">
      <w:pPr>
        <w:pStyle w:val="H23G"/>
      </w:pPr>
      <w:r>
        <w:tab/>
      </w:r>
      <w:r w:rsidR="00160442" w:rsidRPr="00160442">
        <w:t>20.</w:t>
      </w:r>
      <w:r w:rsidR="00160442" w:rsidRPr="00160442">
        <w:tab/>
        <w:t>Capítulo 3.3, disposición especial 377, último párrafo</w:t>
      </w:r>
    </w:p>
    <w:p w14:paraId="6C921D6B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Suprímase</w:t>
      </w:r>
      <w:r w:rsidRPr="00160442">
        <w:t xml:space="preserve"> y se embalarán/envasarán de conformidad con lo dispuesto en las instrucciones P908 de 4.1.4.1 o LP904 de 4.1.4.3, según proceda.</w:t>
      </w:r>
    </w:p>
    <w:p w14:paraId="3C7F9140" w14:textId="1BD7C1EB" w:rsidR="00160442" w:rsidRPr="00160442" w:rsidRDefault="0014047D" w:rsidP="0014047D">
      <w:pPr>
        <w:pStyle w:val="H23G"/>
      </w:pPr>
      <w:r>
        <w:tab/>
      </w:r>
      <w:r w:rsidR="00160442" w:rsidRPr="00160442">
        <w:t>21.</w:t>
      </w:r>
      <w:r w:rsidR="00160442" w:rsidRPr="00160442">
        <w:tab/>
        <w:t>Apéndice A, clase 7, ONU 2913, designación oficial de transporte</w:t>
      </w:r>
    </w:p>
    <w:p w14:paraId="501619F4" w14:textId="77777777" w:rsidR="00160442" w:rsidRDefault="00160442" w:rsidP="00160442">
      <w:pPr>
        <w:pStyle w:val="SingleTxtG"/>
      </w:pPr>
      <w:r w:rsidRPr="00160442">
        <w:t>La corrección no se aplica al texto en español.</w:t>
      </w:r>
    </w:p>
    <w:p w14:paraId="22FCB7FF" w14:textId="25299E25" w:rsidR="00160442" w:rsidRPr="00160442" w:rsidRDefault="0014047D" w:rsidP="0014047D">
      <w:pPr>
        <w:pStyle w:val="H23G"/>
      </w:pPr>
      <w:r>
        <w:lastRenderedPageBreak/>
        <w:tab/>
      </w:r>
      <w:r w:rsidR="00160442" w:rsidRPr="00160442">
        <w:t>22.</w:t>
      </w:r>
      <w:r w:rsidR="00160442" w:rsidRPr="00160442">
        <w:tab/>
        <w:t>Índice alfabético, donde dice MATERIALES RADIACTIVOS, OBJETOS CONTAMINADOS EN LA SUPERFICIE (OCS-I, OCS</w:t>
      </w:r>
      <w:r w:rsidR="00160442" w:rsidRPr="00160442">
        <w:noBreakHyphen/>
        <w:t xml:space="preserve">II u OCS-III), </w:t>
      </w:r>
      <w:r w:rsidR="00D446A2">
        <w:br/>
      </w:r>
      <w:r w:rsidR="00160442" w:rsidRPr="00160442">
        <w:t xml:space="preserve">no fisionables o fisionables exceptuados, en la columna </w:t>
      </w:r>
      <w:r w:rsidR="00D446A2">
        <w:t>“</w:t>
      </w:r>
      <w:r w:rsidR="00160442" w:rsidRPr="00160442">
        <w:t>Nombre y descripción</w:t>
      </w:r>
      <w:r w:rsidR="00D446A2">
        <w:t>”</w:t>
      </w:r>
    </w:p>
    <w:p w14:paraId="542B7BBD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2336F427" w14:textId="21E2A53D" w:rsidR="00160442" w:rsidRPr="00160442" w:rsidRDefault="00163325" w:rsidP="00163325">
      <w:pPr>
        <w:pStyle w:val="H1G"/>
      </w:pPr>
      <w:r>
        <w:tab/>
      </w:r>
      <w:r w:rsidR="00160442" w:rsidRPr="00160442">
        <w:tab/>
        <w:t>Volumen II</w:t>
      </w:r>
    </w:p>
    <w:p w14:paraId="0E4144A1" w14:textId="48A4AB23" w:rsidR="00160442" w:rsidRPr="00160442" w:rsidRDefault="0014047D" w:rsidP="0014047D">
      <w:pPr>
        <w:pStyle w:val="H23G"/>
      </w:pPr>
      <w:r>
        <w:tab/>
      </w:r>
      <w:r w:rsidR="00160442" w:rsidRPr="00160442">
        <w:t>23.</w:t>
      </w:r>
      <w:r w:rsidR="00160442" w:rsidRPr="00160442">
        <w:tab/>
        <w:t xml:space="preserve">Capítulo 4.1, 4.1.1.10, final del párrafo introductorio antes de los apartados, </w:t>
      </w:r>
      <w:r w:rsidR="00D446A2">
        <w:br/>
      </w:r>
      <w:r w:rsidR="00160442" w:rsidRPr="00160442">
        <w:t>comienzo del apartado b) y comienzo del apartado c)</w:t>
      </w:r>
    </w:p>
    <w:p w14:paraId="78F27A66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094E97D0" w14:textId="072EC6CE" w:rsidR="00160442" w:rsidRPr="00160442" w:rsidRDefault="0014047D" w:rsidP="0014047D">
      <w:pPr>
        <w:pStyle w:val="H23G"/>
      </w:pPr>
      <w:r>
        <w:tab/>
      </w:r>
      <w:r w:rsidR="00160442" w:rsidRPr="00160442">
        <w:t>24.</w:t>
      </w:r>
      <w:r w:rsidR="00160442" w:rsidRPr="00160442">
        <w:tab/>
        <w:t>Capítulo 4.1, 4.1.1.10, final del apartado b)</w:t>
      </w:r>
    </w:p>
    <w:p w14:paraId="2722CAAD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7CC60697" w14:textId="7046324E" w:rsidR="00160442" w:rsidRPr="00160442" w:rsidRDefault="0014047D" w:rsidP="0014047D">
      <w:pPr>
        <w:pStyle w:val="H23G"/>
      </w:pPr>
      <w:r>
        <w:tab/>
      </w:r>
      <w:r w:rsidR="00160442" w:rsidRPr="00160442">
        <w:t>25.</w:t>
      </w:r>
      <w:r w:rsidR="00160442" w:rsidRPr="00160442">
        <w:tab/>
        <w:t xml:space="preserve">Capítulo 4.1, 4.1.4.1, instrucción de embalaje/envasado P200, párrafo 5), </w:t>
      </w:r>
      <w:r w:rsidR="00D446A2">
        <w:br/>
      </w:r>
      <w:r w:rsidR="00160442" w:rsidRPr="00160442">
        <w:t>después de k:</w:t>
      </w:r>
    </w:p>
    <w:p w14:paraId="53F7D474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659E3AE2" w14:textId="5004DD4F" w:rsidR="00160442" w:rsidRPr="00160442" w:rsidRDefault="0014047D" w:rsidP="0014047D">
      <w:pPr>
        <w:pStyle w:val="H23G"/>
      </w:pPr>
      <w:r>
        <w:tab/>
      </w:r>
      <w:r w:rsidR="00160442" w:rsidRPr="00160442">
        <w:t>26.</w:t>
      </w:r>
      <w:r w:rsidR="00160442" w:rsidRPr="00160442">
        <w:tab/>
        <w:t xml:space="preserve">Capítulo 4.1, 4.1.4.1, instrucción de embalaje/envasado P400, párrafos 2) y 3), </w:t>
      </w:r>
      <w:r w:rsidR="00D446A2">
        <w:br/>
      </w:r>
      <w:r w:rsidR="00160442" w:rsidRPr="00160442">
        <w:t>segunda oración</w:t>
      </w:r>
    </w:p>
    <w:p w14:paraId="4CE1F762" w14:textId="77777777" w:rsidR="00160442" w:rsidRPr="00160442" w:rsidRDefault="00160442" w:rsidP="00D446A2">
      <w:pPr>
        <w:pStyle w:val="SingleTxtG"/>
      </w:pPr>
      <w:r w:rsidRPr="00160442">
        <w:t>No se aplica al texto en español.</w:t>
      </w:r>
    </w:p>
    <w:p w14:paraId="13DC45B8" w14:textId="5EFD1CE5" w:rsidR="00160442" w:rsidRPr="00160442" w:rsidRDefault="0014047D" w:rsidP="0014047D">
      <w:pPr>
        <w:pStyle w:val="H23G"/>
      </w:pPr>
      <w:r>
        <w:tab/>
      </w:r>
      <w:r w:rsidR="00160442" w:rsidRPr="00160442">
        <w:t>27.</w:t>
      </w:r>
      <w:r w:rsidR="00160442" w:rsidRPr="00160442">
        <w:tab/>
        <w:t>Capítulo 4.1, 4.1.4.1, instrucción de embalaje/envasado P622, cuadro, requisito adicional 1</w:t>
      </w:r>
    </w:p>
    <w:p w14:paraId="046B6988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7A9829AF" w14:textId="65AB0D05" w:rsidR="00160442" w:rsidRPr="00160442" w:rsidRDefault="0014047D" w:rsidP="0014047D">
      <w:pPr>
        <w:pStyle w:val="H23G"/>
      </w:pPr>
      <w:r>
        <w:tab/>
      </w:r>
      <w:r w:rsidR="00160442" w:rsidRPr="00160442">
        <w:t>28.</w:t>
      </w:r>
      <w:r w:rsidR="00160442" w:rsidRPr="00160442">
        <w:tab/>
        <w:t xml:space="preserve">Capítulo 4.1, 4.1.4.1, instrucción de embalaje/envasado P622, requisito </w:t>
      </w:r>
      <w:r w:rsidR="00D446A2">
        <w:br/>
      </w:r>
      <w:r w:rsidR="00160442" w:rsidRPr="00160442">
        <w:t>adicional</w:t>
      </w:r>
      <w:r w:rsidR="00163325">
        <w:t> </w:t>
      </w:r>
      <w:r w:rsidR="00160442" w:rsidRPr="00160442">
        <w:t>4</w:t>
      </w:r>
    </w:p>
    <w:p w14:paraId="3A842179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 xml:space="preserve">Donde dice </w:t>
      </w:r>
      <w:r w:rsidRPr="00160442">
        <w:t xml:space="preserve">hasta 165 g, como mínimo, </w:t>
      </w:r>
      <w:r w:rsidRPr="00160442">
        <w:rPr>
          <w:i/>
          <w:iCs/>
        </w:rPr>
        <w:t xml:space="preserve">debe decir </w:t>
      </w:r>
      <w:r w:rsidRPr="00160442">
        <w:t>de 165 g, como mínimo,</w:t>
      </w:r>
    </w:p>
    <w:p w14:paraId="7A050561" w14:textId="6E1F532D" w:rsidR="00160442" w:rsidRPr="00160442" w:rsidRDefault="0014047D" w:rsidP="0014047D">
      <w:pPr>
        <w:pStyle w:val="H23G"/>
      </w:pPr>
      <w:r>
        <w:tab/>
      </w:r>
      <w:r w:rsidR="00160442" w:rsidRPr="00160442">
        <w:t>29.</w:t>
      </w:r>
      <w:r w:rsidR="00160442" w:rsidRPr="00160442">
        <w:tab/>
        <w:t xml:space="preserve">Capítulo 4.1, 4.1.4.1, instrucción de embalaje/envasado P622, requisito </w:t>
      </w:r>
      <w:r w:rsidR="00D446A2">
        <w:br/>
      </w:r>
      <w:r w:rsidR="00160442" w:rsidRPr="00160442">
        <w:t>adicional</w:t>
      </w:r>
      <w:r w:rsidR="00163325">
        <w:t> </w:t>
      </w:r>
      <w:r w:rsidR="00160442" w:rsidRPr="00160442">
        <w:t>4</w:t>
      </w:r>
    </w:p>
    <w:p w14:paraId="2DAC660E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hasta 480 g, como mínimo, </w:t>
      </w:r>
      <w:r w:rsidRPr="00160442">
        <w:rPr>
          <w:i/>
          <w:iCs/>
        </w:rPr>
        <w:t xml:space="preserve">debe decir </w:t>
      </w:r>
      <w:r w:rsidRPr="00160442">
        <w:t>de 480 g, como mínimo,</w:t>
      </w:r>
    </w:p>
    <w:p w14:paraId="49D3FED4" w14:textId="42C6E7CC" w:rsidR="00160442" w:rsidRPr="00160442" w:rsidRDefault="0014047D" w:rsidP="0014047D">
      <w:pPr>
        <w:pStyle w:val="H23G"/>
      </w:pPr>
      <w:r>
        <w:tab/>
      </w:r>
      <w:r w:rsidR="00160442" w:rsidRPr="00160442">
        <w:t>30.</w:t>
      </w:r>
      <w:r w:rsidR="00160442" w:rsidRPr="00160442">
        <w:tab/>
        <w:t xml:space="preserve">Capítulo 4.1, 4.1.4.1, instrucción de embalaje/envasado P622, requisito </w:t>
      </w:r>
      <w:r w:rsidR="00D446A2">
        <w:br/>
      </w:r>
      <w:r w:rsidR="00160442" w:rsidRPr="00160442">
        <w:t>adicional</w:t>
      </w:r>
      <w:r w:rsidR="00163325">
        <w:t> </w:t>
      </w:r>
      <w:r w:rsidR="00160442" w:rsidRPr="00160442">
        <w:t>7</w:t>
      </w:r>
    </w:p>
    <w:p w14:paraId="64E3D964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1417AB05" w14:textId="3DBBF218" w:rsidR="00160442" w:rsidRPr="00160442" w:rsidRDefault="0014047D" w:rsidP="0014047D">
      <w:pPr>
        <w:pStyle w:val="H23G"/>
      </w:pPr>
      <w:r>
        <w:tab/>
      </w:r>
      <w:r w:rsidR="00160442" w:rsidRPr="00160442">
        <w:t>31.</w:t>
      </w:r>
      <w:r w:rsidR="00160442" w:rsidRPr="00160442">
        <w:tab/>
        <w:t>Capítulo 4.1, 4.1.4.3, instrucción de embalaje/envasado LP622, requisito adicional 4</w:t>
      </w:r>
    </w:p>
    <w:p w14:paraId="6B08A28D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hasta 165 g, como mínimo, </w:t>
      </w:r>
      <w:r w:rsidRPr="00160442">
        <w:rPr>
          <w:i/>
          <w:iCs/>
        </w:rPr>
        <w:t xml:space="preserve">debe decir </w:t>
      </w:r>
      <w:r w:rsidRPr="00160442">
        <w:t>de 165 g, como mínimo,</w:t>
      </w:r>
    </w:p>
    <w:p w14:paraId="4550DCDB" w14:textId="6E4358F5" w:rsidR="00160442" w:rsidRPr="00160442" w:rsidRDefault="0014047D" w:rsidP="0014047D">
      <w:pPr>
        <w:pStyle w:val="H23G"/>
      </w:pPr>
      <w:r>
        <w:tab/>
      </w:r>
      <w:r w:rsidR="00160442" w:rsidRPr="00160442">
        <w:t>32.</w:t>
      </w:r>
      <w:r w:rsidR="00160442" w:rsidRPr="00160442">
        <w:tab/>
        <w:t>Capítulo 4.1, 4.1.4.3, instrucción de embalaje/envasado LP622, requisito adicional 4</w:t>
      </w:r>
    </w:p>
    <w:p w14:paraId="4A358B1C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hasta 480 g, como mínimo, </w:t>
      </w:r>
      <w:r w:rsidRPr="00160442">
        <w:rPr>
          <w:i/>
          <w:iCs/>
        </w:rPr>
        <w:t xml:space="preserve">debe decir </w:t>
      </w:r>
      <w:r w:rsidRPr="00160442">
        <w:t>de 480 g, como mínimo,</w:t>
      </w:r>
    </w:p>
    <w:p w14:paraId="03268AF1" w14:textId="28B8B1D5" w:rsidR="00160442" w:rsidRPr="00160442" w:rsidRDefault="0014047D" w:rsidP="0014047D">
      <w:pPr>
        <w:pStyle w:val="H23G"/>
      </w:pPr>
      <w:r>
        <w:tab/>
      </w:r>
      <w:r w:rsidR="00160442" w:rsidRPr="00160442">
        <w:t>33.</w:t>
      </w:r>
      <w:r w:rsidR="00160442" w:rsidRPr="00160442">
        <w:tab/>
        <w:t>Capítulo 4.1, 4.1.4.3, instrucción de embalaje/envasado LP622, requisito adicional 7</w:t>
      </w:r>
    </w:p>
    <w:p w14:paraId="78ACE3E3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1BAF7F58" w14:textId="508AF18C" w:rsidR="00160442" w:rsidRPr="00160442" w:rsidRDefault="0014047D" w:rsidP="0014047D">
      <w:pPr>
        <w:pStyle w:val="H23G"/>
      </w:pPr>
      <w:r>
        <w:tab/>
      </w:r>
      <w:r w:rsidR="00160442" w:rsidRPr="00160442">
        <w:t>34.</w:t>
      </w:r>
      <w:r w:rsidR="00160442" w:rsidRPr="00160442">
        <w:tab/>
        <w:t>Capítulo 4.3, 4.3.2.5</w:t>
      </w:r>
    </w:p>
    <w:p w14:paraId="36B51189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véase 4.1.9.2.3 </w:t>
      </w:r>
      <w:r w:rsidRPr="00160442">
        <w:rPr>
          <w:i/>
          <w:iCs/>
        </w:rPr>
        <w:t xml:space="preserve">debe decir </w:t>
      </w:r>
      <w:r w:rsidRPr="00160442">
        <w:t>véase 4.1.9.2.4</w:t>
      </w:r>
    </w:p>
    <w:p w14:paraId="5B6E81F2" w14:textId="7D617866" w:rsidR="00160442" w:rsidRPr="00160442" w:rsidRDefault="0014047D" w:rsidP="0014047D">
      <w:pPr>
        <w:pStyle w:val="H23G"/>
      </w:pPr>
      <w:r>
        <w:lastRenderedPageBreak/>
        <w:tab/>
      </w:r>
      <w:r w:rsidR="00160442" w:rsidRPr="00160442">
        <w:t>35.</w:t>
      </w:r>
      <w:r w:rsidR="00160442" w:rsidRPr="00160442">
        <w:tab/>
        <w:t>Capítulo 5.1, 5.1.5.1.3</w:t>
      </w:r>
    </w:p>
    <w:p w14:paraId="397BFE33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64D3C9D6" w14:textId="1F54DA84" w:rsidR="00160442" w:rsidRPr="00160442" w:rsidRDefault="0014047D" w:rsidP="0014047D">
      <w:pPr>
        <w:pStyle w:val="H23G"/>
      </w:pPr>
      <w:r>
        <w:tab/>
      </w:r>
      <w:r w:rsidR="00160442" w:rsidRPr="00160442">
        <w:t>36.</w:t>
      </w:r>
      <w:r w:rsidR="00160442" w:rsidRPr="00160442">
        <w:tab/>
        <w:t>Capítulo 5.1, 5.1.5.3.2, primer párrafo, segunda oración</w:t>
      </w:r>
    </w:p>
    <w:p w14:paraId="2BF2F262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224952B3" w14:textId="154FBE5E" w:rsidR="00160442" w:rsidRPr="00160442" w:rsidRDefault="0014047D" w:rsidP="0014047D">
      <w:pPr>
        <w:pStyle w:val="H23G"/>
      </w:pPr>
      <w:r>
        <w:tab/>
      </w:r>
      <w:r w:rsidR="00160442" w:rsidRPr="00160442">
        <w:t>37.</w:t>
      </w:r>
      <w:r w:rsidR="00160442" w:rsidRPr="00160442">
        <w:tab/>
        <w:t>Capítulo 5.2, 5.2.1.1, segunda oración</w:t>
      </w:r>
    </w:p>
    <w:p w14:paraId="71F6603C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13D6DB61" w14:textId="2F46C968" w:rsidR="00160442" w:rsidRPr="00160442" w:rsidRDefault="0014047D" w:rsidP="0014047D">
      <w:pPr>
        <w:pStyle w:val="H23G"/>
      </w:pPr>
      <w:r>
        <w:tab/>
      </w:r>
      <w:r w:rsidR="00160442" w:rsidRPr="00160442">
        <w:t>38.</w:t>
      </w:r>
      <w:r w:rsidR="00160442" w:rsidRPr="00160442">
        <w:tab/>
        <w:t>Capítulo 6.1, 6.1.3.13, última oración (dos veces)</w:t>
      </w:r>
    </w:p>
    <w:p w14:paraId="34AADC33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19CE60B4" w14:textId="49A96988" w:rsidR="00160442" w:rsidRPr="00160442" w:rsidRDefault="0014047D" w:rsidP="0014047D">
      <w:pPr>
        <w:pStyle w:val="H23G"/>
      </w:pPr>
      <w:r>
        <w:tab/>
      </w:r>
      <w:r w:rsidR="00160442" w:rsidRPr="00160442">
        <w:t>39.</w:t>
      </w:r>
      <w:r w:rsidR="00160442" w:rsidRPr="00160442">
        <w:tab/>
        <w:t>Capítulo 6.1, 6.1.3.13, última oración</w:t>
      </w:r>
    </w:p>
    <w:p w14:paraId="1D609A81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1E141AC9" w14:textId="03425C94" w:rsidR="00160442" w:rsidRPr="00160442" w:rsidRDefault="0014047D" w:rsidP="0014047D">
      <w:pPr>
        <w:pStyle w:val="H23G"/>
      </w:pPr>
      <w:r>
        <w:tab/>
      </w:r>
      <w:r w:rsidR="00160442" w:rsidRPr="00160442">
        <w:t>40.</w:t>
      </w:r>
      <w:r w:rsidR="00160442" w:rsidRPr="00160442">
        <w:tab/>
        <w:t>Capítulo 6.3, 6.3.4.1, tercera oración</w:t>
      </w:r>
    </w:p>
    <w:p w14:paraId="04545548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325870D7" w14:textId="337F2578" w:rsidR="00160442" w:rsidRPr="00160442" w:rsidRDefault="0014047D" w:rsidP="0014047D">
      <w:pPr>
        <w:pStyle w:val="H23G"/>
      </w:pPr>
      <w:r>
        <w:tab/>
      </w:r>
      <w:r w:rsidR="00160442" w:rsidRPr="00160442">
        <w:t>41.</w:t>
      </w:r>
      <w:r w:rsidR="00160442" w:rsidRPr="00160442">
        <w:tab/>
        <w:t xml:space="preserve">Capítulo 6.3, 6.3.5.3.2.2, en la oración introductoria después de </w:t>
      </w:r>
      <w:r w:rsidR="00D446A2">
        <w:t>“</w:t>
      </w:r>
      <w:r w:rsidR="00160442" w:rsidRPr="00160442">
        <w:t>forma de bidón</w:t>
      </w:r>
      <w:r w:rsidR="00D446A2">
        <w:t>”</w:t>
      </w:r>
    </w:p>
    <w:p w14:paraId="05EDBF1A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Añádase</w:t>
      </w:r>
      <w:r w:rsidRPr="00160442">
        <w:t xml:space="preserve"> o jerricán</w:t>
      </w:r>
    </w:p>
    <w:p w14:paraId="0CC8F781" w14:textId="4C477A59" w:rsidR="00160442" w:rsidRPr="00160442" w:rsidRDefault="0014047D" w:rsidP="0014047D">
      <w:pPr>
        <w:pStyle w:val="H23G"/>
      </w:pPr>
      <w:r>
        <w:tab/>
      </w:r>
      <w:r w:rsidR="00160442" w:rsidRPr="00160442">
        <w:t>42.</w:t>
      </w:r>
      <w:r w:rsidR="00160442" w:rsidRPr="00160442">
        <w:tab/>
        <w:t>Capítulo 6.3, 6.3.5.3.2.2 a) y b)</w:t>
      </w:r>
    </w:p>
    <w:p w14:paraId="14CBC60A" w14:textId="67FC11E5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reborde </w:t>
      </w:r>
      <w:r w:rsidRPr="00160442">
        <w:rPr>
          <w:i/>
          <w:iCs/>
        </w:rPr>
        <w:t>debe decir</w:t>
      </w:r>
      <w:r w:rsidRPr="00160442">
        <w:t xml:space="preserve"> borde</w:t>
      </w:r>
    </w:p>
    <w:p w14:paraId="68792D9F" w14:textId="6D2D8158" w:rsidR="00160442" w:rsidRPr="00160442" w:rsidRDefault="0014047D" w:rsidP="0014047D">
      <w:pPr>
        <w:pStyle w:val="H23G"/>
      </w:pPr>
      <w:r>
        <w:tab/>
      </w:r>
      <w:r w:rsidR="00160442" w:rsidRPr="00160442">
        <w:t>43.</w:t>
      </w:r>
      <w:r w:rsidR="00160442" w:rsidRPr="00160442">
        <w:tab/>
        <w:t>Capítulo 6.3, 6.3.5.3.2.2 c)</w:t>
      </w:r>
    </w:p>
    <w:p w14:paraId="0BD80B40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 xml:space="preserve">Donde dice </w:t>
      </w:r>
      <w:r w:rsidRPr="00160442">
        <w:t xml:space="preserve">el costado </w:t>
      </w:r>
      <w:r w:rsidRPr="00160442">
        <w:rPr>
          <w:i/>
          <w:iCs/>
        </w:rPr>
        <w:t>debe decir</w:t>
      </w:r>
      <w:r w:rsidRPr="00160442">
        <w:t xml:space="preserve"> el cuerpo o el costado</w:t>
      </w:r>
    </w:p>
    <w:p w14:paraId="7A344B99" w14:textId="05C80515" w:rsidR="00160442" w:rsidRPr="00160442" w:rsidRDefault="0014047D" w:rsidP="0014047D">
      <w:pPr>
        <w:pStyle w:val="H23G"/>
      </w:pPr>
      <w:r>
        <w:tab/>
      </w:r>
      <w:r w:rsidR="00160442" w:rsidRPr="00160442">
        <w:t>44.</w:t>
      </w:r>
      <w:r w:rsidR="00160442" w:rsidRPr="00160442">
        <w:tab/>
        <w:t>Capítulo 6.4, 6.4.23.2.1 b) ii)</w:t>
      </w:r>
    </w:p>
    <w:p w14:paraId="43451302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4BF71941" w14:textId="6577B0B2" w:rsidR="00160442" w:rsidRPr="00160442" w:rsidRDefault="0014047D" w:rsidP="0014047D">
      <w:pPr>
        <w:pStyle w:val="H23G"/>
      </w:pPr>
      <w:r>
        <w:tab/>
      </w:r>
      <w:r w:rsidR="00160442" w:rsidRPr="00160442">
        <w:t>45.</w:t>
      </w:r>
      <w:r w:rsidR="00160442" w:rsidRPr="00160442">
        <w:tab/>
        <w:t>Capítulo 6.4, 6.4.23.12 a)</w:t>
      </w:r>
    </w:p>
    <w:p w14:paraId="6190B12C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A/132/B(M)F-96 </w:t>
      </w:r>
      <w:r w:rsidRPr="00160442">
        <w:rPr>
          <w:i/>
          <w:iCs/>
        </w:rPr>
        <w:t xml:space="preserve">debe decir </w:t>
      </w:r>
      <w:r w:rsidRPr="00160442">
        <w:t>A/132/B(M)F</w:t>
      </w:r>
    </w:p>
    <w:p w14:paraId="06E9C7AB" w14:textId="3BC2941A" w:rsidR="00160442" w:rsidRPr="00160442" w:rsidRDefault="0014047D" w:rsidP="0014047D">
      <w:pPr>
        <w:pStyle w:val="H23G"/>
      </w:pPr>
      <w:r>
        <w:tab/>
      </w:r>
      <w:r w:rsidR="00160442" w:rsidRPr="00160442">
        <w:t>46.</w:t>
      </w:r>
      <w:r w:rsidR="00160442" w:rsidRPr="00160442">
        <w:tab/>
        <w:t>Capítulo 6.4, 6.4.23.12 a)</w:t>
      </w:r>
    </w:p>
    <w:p w14:paraId="519DA710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A/132/B(M)F-96T </w:t>
      </w:r>
      <w:r w:rsidRPr="00160442">
        <w:rPr>
          <w:i/>
          <w:iCs/>
        </w:rPr>
        <w:t>debe decir</w:t>
      </w:r>
      <w:r w:rsidRPr="00160442">
        <w:t xml:space="preserve"> A/132/B(M)FT</w:t>
      </w:r>
    </w:p>
    <w:p w14:paraId="281EF6A4" w14:textId="32B87174" w:rsidR="00160442" w:rsidRPr="00160442" w:rsidRDefault="0014047D" w:rsidP="0014047D">
      <w:pPr>
        <w:pStyle w:val="H23G"/>
      </w:pPr>
      <w:r>
        <w:tab/>
      </w:r>
      <w:r w:rsidR="00160442" w:rsidRPr="00160442">
        <w:t>47.</w:t>
      </w:r>
      <w:r w:rsidR="00160442" w:rsidRPr="00160442">
        <w:tab/>
        <w:t>Capítulo 6.4, 6.4.23.12 a)</w:t>
      </w:r>
    </w:p>
    <w:p w14:paraId="46E8C5A6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A/139/IF-96 </w:t>
      </w:r>
      <w:r w:rsidRPr="00160442">
        <w:rPr>
          <w:i/>
          <w:iCs/>
        </w:rPr>
        <w:t>debe decir</w:t>
      </w:r>
      <w:r w:rsidRPr="00160442">
        <w:t xml:space="preserve"> A/139/IF</w:t>
      </w:r>
    </w:p>
    <w:p w14:paraId="6AF34380" w14:textId="68E537F8" w:rsidR="00160442" w:rsidRPr="00160442" w:rsidRDefault="0014047D" w:rsidP="0014047D">
      <w:pPr>
        <w:pStyle w:val="H23G"/>
      </w:pPr>
      <w:r>
        <w:tab/>
      </w:r>
      <w:r w:rsidR="00160442" w:rsidRPr="00160442">
        <w:t>48.</w:t>
      </w:r>
      <w:r w:rsidR="00160442" w:rsidRPr="00160442">
        <w:tab/>
        <w:t>Capítulo 6.4, 6.4.23.12 a)</w:t>
      </w:r>
    </w:p>
    <w:p w14:paraId="1171694F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A/145/H(U)-96 </w:t>
      </w:r>
      <w:r w:rsidRPr="00160442">
        <w:rPr>
          <w:i/>
          <w:iCs/>
        </w:rPr>
        <w:t xml:space="preserve">debe decir </w:t>
      </w:r>
      <w:r w:rsidRPr="00160442">
        <w:t>A/145/H(U)</w:t>
      </w:r>
    </w:p>
    <w:p w14:paraId="46E1AD14" w14:textId="3CA11437" w:rsidR="00160442" w:rsidRPr="00160442" w:rsidRDefault="0014047D" w:rsidP="0014047D">
      <w:pPr>
        <w:pStyle w:val="H23G"/>
      </w:pPr>
      <w:r>
        <w:tab/>
      </w:r>
      <w:r w:rsidR="00160442" w:rsidRPr="00160442">
        <w:t>49.</w:t>
      </w:r>
      <w:r w:rsidR="00160442" w:rsidRPr="00160442">
        <w:tab/>
        <w:t>Capítulo 6.4, 6.4.23.12 b)</w:t>
      </w:r>
    </w:p>
    <w:p w14:paraId="1F3ABB45" w14:textId="7FFABC6F" w:rsid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A/132/B(M)F-96 </w:t>
      </w:r>
      <w:r w:rsidRPr="00160442">
        <w:rPr>
          <w:i/>
          <w:iCs/>
        </w:rPr>
        <w:t>debe decir</w:t>
      </w:r>
      <w:r w:rsidRPr="00160442">
        <w:t xml:space="preserve"> A/132/B(M)F</w:t>
      </w:r>
    </w:p>
    <w:p w14:paraId="2B2F09CE" w14:textId="0A9143C5" w:rsidR="00160442" w:rsidRPr="00160442" w:rsidRDefault="0014047D" w:rsidP="0014047D">
      <w:pPr>
        <w:pStyle w:val="H23G"/>
      </w:pPr>
      <w:r>
        <w:tab/>
      </w:r>
      <w:r w:rsidR="00160442" w:rsidRPr="00160442">
        <w:t>50.</w:t>
      </w:r>
      <w:r w:rsidR="00160442" w:rsidRPr="00160442">
        <w:tab/>
        <w:t>Capítulo 6.4, 6.4.23.12 b)</w:t>
      </w:r>
    </w:p>
    <w:p w14:paraId="4697DF1B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CH/28/B(M)F-96 </w:t>
      </w:r>
      <w:r w:rsidRPr="00160442">
        <w:rPr>
          <w:i/>
          <w:iCs/>
        </w:rPr>
        <w:t>debe decir</w:t>
      </w:r>
      <w:r w:rsidRPr="00160442">
        <w:t xml:space="preserve"> CH/28/B(M)F</w:t>
      </w:r>
    </w:p>
    <w:p w14:paraId="4B56DC49" w14:textId="01E1A27B" w:rsidR="00160442" w:rsidRPr="00160442" w:rsidRDefault="0014047D" w:rsidP="0014047D">
      <w:pPr>
        <w:pStyle w:val="H23G"/>
      </w:pPr>
      <w:r>
        <w:tab/>
      </w:r>
      <w:r w:rsidR="00160442" w:rsidRPr="00160442">
        <w:t>51.</w:t>
      </w:r>
      <w:r w:rsidR="00160442" w:rsidRPr="00160442">
        <w:tab/>
        <w:t>Capítulo 6.4, 6.4.23.12 c)</w:t>
      </w:r>
    </w:p>
    <w:p w14:paraId="5E4DAF50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A/132/B(M)F-96 (Rev.2) </w:t>
      </w:r>
      <w:r w:rsidRPr="00160442">
        <w:rPr>
          <w:i/>
          <w:iCs/>
        </w:rPr>
        <w:t xml:space="preserve">debe decir </w:t>
      </w:r>
      <w:r w:rsidRPr="00160442">
        <w:t>A/132/B(M)F (Rev.2)</w:t>
      </w:r>
    </w:p>
    <w:p w14:paraId="654B8540" w14:textId="4822E7DB" w:rsidR="00160442" w:rsidRPr="00160442" w:rsidRDefault="0014047D" w:rsidP="0014047D">
      <w:pPr>
        <w:pStyle w:val="H23G"/>
      </w:pPr>
      <w:r>
        <w:lastRenderedPageBreak/>
        <w:tab/>
      </w:r>
      <w:r w:rsidR="00160442" w:rsidRPr="00160442">
        <w:t>52.</w:t>
      </w:r>
      <w:r w:rsidR="00160442" w:rsidRPr="00160442">
        <w:tab/>
        <w:t>Capítulo 6.4, 6.4.23.12 c)</w:t>
      </w:r>
    </w:p>
    <w:p w14:paraId="1D43C563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A/132/B(M)F-96(Rev.0) </w:t>
      </w:r>
      <w:r w:rsidRPr="00160442">
        <w:rPr>
          <w:i/>
          <w:iCs/>
        </w:rPr>
        <w:t>debe decir</w:t>
      </w:r>
      <w:r w:rsidRPr="00160442">
        <w:t xml:space="preserve"> A/132/B(M)F (Rev.0)</w:t>
      </w:r>
    </w:p>
    <w:p w14:paraId="4BF83856" w14:textId="7E25859D" w:rsidR="00160442" w:rsidRPr="00160442" w:rsidRDefault="0014047D" w:rsidP="0014047D">
      <w:pPr>
        <w:pStyle w:val="H23G"/>
      </w:pPr>
      <w:r>
        <w:tab/>
      </w:r>
      <w:r w:rsidR="00160442" w:rsidRPr="00160442">
        <w:t>53.</w:t>
      </w:r>
      <w:r w:rsidR="00160442" w:rsidRPr="00160442">
        <w:tab/>
        <w:t>Capítulo 6.4, 6.4.23.12 d)</w:t>
      </w:r>
    </w:p>
    <w:p w14:paraId="0C961F20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A/132/B(M)F-96(SP503) </w:t>
      </w:r>
      <w:r w:rsidRPr="00160442">
        <w:rPr>
          <w:i/>
          <w:iCs/>
        </w:rPr>
        <w:t>debe decir</w:t>
      </w:r>
      <w:r w:rsidRPr="00160442">
        <w:t xml:space="preserve"> A/132/B(M)F (SP503)</w:t>
      </w:r>
    </w:p>
    <w:p w14:paraId="7634C6F8" w14:textId="0083CCB4" w:rsidR="00160442" w:rsidRPr="00160442" w:rsidRDefault="0014047D" w:rsidP="0014047D">
      <w:pPr>
        <w:pStyle w:val="H23G"/>
      </w:pPr>
      <w:r>
        <w:tab/>
      </w:r>
      <w:r w:rsidR="00160442" w:rsidRPr="00160442">
        <w:t>54.</w:t>
      </w:r>
      <w:r w:rsidR="00160442" w:rsidRPr="00160442">
        <w:tab/>
        <w:t>Capítulo 6.4, 6.4.24.3</w:t>
      </w:r>
    </w:p>
    <w:p w14:paraId="61C208B6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6BD50841" w14:textId="5B50C1D2" w:rsidR="00160442" w:rsidRPr="00160442" w:rsidRDefault="0014047D" w:rsidP="0014047D">
      <w:pPr>
        <w:pStyle w:val="H23G"/>
      </w:pPr>
      <w:r>
        <w:tab/>
      </w:r>
      <w:r w:rsidR="00160442" w:rsidRPr="00160442">
        <w:t>55.</w:t>
      </w:r>
      <w:r w:rsidR="00160442" w:rsidRPr="00160442">
        <w:tab/>
        <w:t>Capítulo 6.4, 6.4.24.6, última oración</w:t>
      </w:r>
    </w:p>
    <w:p w14:paraId="66AA9328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38DC54F3" w14:textId="44288A7A" w:rsidR="00160442" w:rsidRPr="00160442" w:rsidRDefault="0014047D" w:rsidP="0014047D">
      <w:pPr>
        <w:pStyle w:val="H23G"/>
      </w:pPr>
      <w:r>
        <w:tab/>
      </w:r>
      <w:r w:rsidR="00160442" w:rsidRPr="00160442">
        <w:t>56.</w:t>
      </w:r>
      <w:r w:rsidR="00160442" w:rsidRPr="00160442">
        <w:tab/>
        <w:t>Capítulo 6.5, 6.5.2.1.3, última oración</w:t>
      </w:r>
    </w:p>
    <w:p w14:paraId="77B3CBEF" w14:textId="77777777" w:rsidR="00160442" w:rsidRPr="00160442" w:rsidRDefault="00160442" w:rsidP="00160442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un embalaje/envase </w:t>
      </w:r>
      <w:r w:rsidRPr="00160442">
        <w:rPr>
          <w:i/>
          <w:iCs/>
        </w:rPr>
        <w:t>debe decir</w:t>
      </w:r>
      <w:r w:rsidRPr="00160442">
        <w:t xml:space="preserve"> un RIG</w:t>
      </w:r>
    </w:p>
    <w:p w14:paraId="47A391F9" w14:textId="625552EB" w:rsidR="00160442" w:rsidRPr="00160442" w:rsidRDefault="0014047D" w:rsidP="0014047D">
      <w:pPr>
        <w:pStyle w:val="H23G"/>
      </w:pPr>
      <w:r>
        <w:tab/>
      </w:r>
      <w:r w:rsidR="00160442" w:rsidRPr="00160442">
        <w:t>57.</w:t>
      </w:r>
      <w:r w:rsidR="00160442" w:rsidRPr="00160442">
        <w:tab/>
        <w:t>Capítulo 6.5, 6.5.2.1.3, última oración</w:t>
      </w:r>
    </w:p>
    <w:p w14:paraId="6923EAED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21F86E66" w14:textId="7E5AF116" w:rsidR="00160442" w:rsidRPr="00160442" w:rsidRDefault="0014047D" w:rsidP="0014047D">
      <w:pPr>
        <w:pStyle w:val="H23G"/>
      </w:pPr>
      <w:r>
        <w:tab/>
      </w:r>
      <w:r w:rsidR="00160442" w:rsidRPr="00160442">
        <w:t>58.</w:t>
      </w:r>
      <w:r w:rsidR="00160442" w:rsidRPr="00160442">
        <w:tab/>
        <w:t>Capítulo 6.5, 6.5.2.1.3, última oración</w:t>
      </w:r>
    </w:p>
    <w:p w14:paraId="52B012E6" w14:textId="77777777" w:rsidR="00160442" w:rsidRPr="00160442" w:rsidRDefault="00160442" w:rsidP="00160442">
      <w:pPr>
        <w:pStyle w:val="SingleTxtG"/>
      </w:pPr>
      <w:r w:rsidRPr="00160442">
        <w:t>La tercera corrección no se aplica al texto en español.</w:t>
      </w:r>
    </w:p>
    <w:p w14:paraId="47D1E536" w14:textId="01DFD288" w:rsidR="00160442" w:rsidRPr="00160442" w:rsidRDefault="0014047D" w:rsidP="0014047D">
      <w:pPr>
        <w:pStyle w:val="H23G"/>
      </w:pPr>
      <w:r>
        <w:tab/>
      </w:r>
      <w:r w:rsidR="00160442" w:rsidRPr="00160442">
        <w:t>59.</w:t>
      </w:r>
      <w:r w:rsidR="00160442" w:rsidRPr="00160442">
        <w:tab/>
        <w:t>Capítulo 6.5, 6.5.4.5.3 a)</w:t>
      </w:r>
    </w:p>
    <w:p w14:paraId="5A53126C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3FF68FDA" w14:textId="029C5080" w:rsidR="00160442" w:rsidRPr="00160442" w:rsidRDefault="0014047D" w:rsidP="0014047D">
      <w:pPr>
        <w:pStyle w:val="H23G"/>
      </w:pPr>
      <w:r>
        <w:tab/>
      </w:r>
      <w:r w:rsidR="00160442" w:rsidRPr="00160442">
        <w:t>60.</w:t>
      </w:r>
      <w:r w:rsidR="00160442" w:rsidRPr="00160442">
        <w:tab/>
        <w:t>Capítulo 6.5, 6.5.4.5.3 b)</w:t>
      </w:r>
    </w:p>
    <w:p w14:paraId="70F97722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2D5C447F" w14:textId="41C8EE9B" w:rsidR="00160442" w:rsidRPr="00160442" w:rsidRDefault="0014047D" w:rsidP="0014047D">
      <w:pPr>
        <w:pStyle w:val="H23G"/>
      </w:pPr>
      <w:r>
        <w:tab/>
      </w:r>
      <w:r w:rsidR="00160442" w:rsidRPr="00160442">
        <w:t>61.</w:t>
      </w:r>
      <w:r w:rsidR="00160442" w:rsidRPr="00160442">
        <w:tab/>
        <w:t>Capítulo 6.6, 6.6.3.4, última oración (dos veces)</w:t>
      </w:r>
    </w:p>
    <w:p w14:paraId="47BC7A67" w14:textId="63D7C95F" w:rsidR="00160442" w:rsidRPr="00160442" w:rsidRDefault="00160442" w:rsidP="00160442">
      <w:pPr>
        <w:pStyle w:val="SingleTxtG"/>
      </w:pPr>
      <w:r w:rsidRPr="00160442">
        <w:t xml:space="preserve">No se aplica al texto en español. </w:t>
      </w:r>
    </w:p>
    <w:p w14:paraId="24B09916" w14:textId="68553832" w:rsidR="00160442" w:rsidRPr="00160442" w:rsidRDefault="0014047D" w:rsidP="0014047D">
      <w:pPr>
        <w:pStyle w:val="H23G"/>
      </w:pPr>
      <w:r>
        <w:tab/>
      </w:r>
      <w:r w:rsidR="00160442" w:rsidRPr="00160442">
        <w:t>62.</w:t>
      </w:r>
      <w:r w:rsidR="00160442" w:rsidRPr="00160442">
        <w:tab/>
        <w:t>Capítulo 6.6, 6.6.3.4, última oración</w:t>
      </w:r>
    </w:p>
    <w:p w14:paraId="25EDA867" w14:textId="77777777" w:rsidR="00160442" w:rsidRPr="00160442" w:rsidRDefault="00160442" w:rsidP="00160442">
      <w:pPr>
        <w:pStyle w:val="SingleTxtG"/>
      </w:pPr>
      <w:r w:rsidRPr="00160442">
        <w:t>No se aplica al texto en español.</w:t>
      </w:r>
    </w:p>
    <w:p w14:paraId="29622EDE" w14:textId="2859CB94" w:rsidR="00160442" w:rsidRPr="00160442" w:rsidRDefault="0014047D" w:rsidP="0014047D">
      <w:pPr>
        <w:pStyle w:val="H23G"/>
      </w:pPr>
      <w:r>
        <w:tab/>
      </w:r>
      <w:r w:rsidR="00160442" w:rsidRPr="00160442">
        <w:t>63.</w:t>
      </w:r>
      <w:r w:rsidR="00160442" w:rsidRPr="00160442">
        <w:tab/>
        <w:t>Capítulo 7.1, 7.1.8.3.3 b)</w:t>
      </w:r>
    </w:p>
    <w:p w14:paraId="36ACBE03" w14:textId="1B54D2F9" w:rsidR="00160442" w:rsidRDefault="00160442" w:rsidP="00163325">
      <w:pPr>
        <w:pStyle w:val="SingleTxtG"/>
      </w:pPr>
      <w:r w:rsidRPr="00160442">
        <w:rPr>
          <w:i/>
          <w:iCs/>
        </w:rPr>
        <w:t>Donde dice</w:t>
      </w:r>
      <w:r w:rsidRPr="00160442">
        <w:t xml:space="preserve"> los límites de radiación </w:t>
      </w:r>
      <w:r w:rsidRPr="00160442">
        <w:rPr>
          <w:i/>
          <w:iCs/>
        </w:rPr>
        <w:t>debe decir</w:t>
      </w:r>
      <w:r w:rsidRPr="00160442">
        <w:t xml:space="preserve"> los límites de tasa de dosis</w:t>
      </w:r>
    </w:p>
    <w:p w14:paraId="202E501C" w14:textId="2BC3F7BF" w:rsidR="00163325" w:rsidRPr="00163325" w:rsidRDefault="00163325" w:rsidP="0016332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3325" w:rsidRPr="00163325" w:rsidSect="0016044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A2DE" w14:textId="77777777" w:rsidR="00CF2D3E" w:rsidRPr="007C4B1C" w:rsidRDefault="00CF2D3E" w:rsidP="007C4B1C">
      <w:pPr>
        <w:pStyle w:val="Footer"/>
      </w:pPr>
    </w:p>
  </w:endnote>
  <w:endnote w:type="continuationSeparator" w:id="0">
    <w:p w14:paraId="55D1DB0D" w14:textId="77777777" w:rsidR="00CF2D3E" w:rsidRPr="007C4B1C" w:rsidRDefault="00CF2D3E" w:rsidP="007C4B1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B452" w14:textId="1541B6C5" w:rsidR="00160442" w:rsidRPr="00160442" w:rsidRDefault="00160442" w:rsidP="00160442">
    <w:pPr>
      <w:pStyle w:val="Footer"/>
      <w:tabs>
        <w:tab w:val="right" w:pos="9638"/>
      </w:tabs>
    </w:pPr>
    <w:r w:rsidRPr="00160442">
      <w:rPr>
        <w:b/>
        <w:sz w:val="18"/>
      </w:rPr>
      <w:fldChar w:fldCharType="begin"/>
    </w:r>
    <w:r w:rsidRPr="00160442">
      <w:rPr>
        <w:b/>
        <w:sz w:val="18"/>
      </w:rPr>
      <w:instrText xml:space="preserve"> PAGE  \* MERGEFORMAT </w:instrText>
    </w:r>
    <w:r w:rsidRPr="00160442">
      <w:rPr>
        <w:b/>
        <w:sz w:val="18"/>
      </w:rPr>
      <w:fldChar w:fldCharType="separate"/>
    </w:r>
    <w:r w:rsidRPr="00160442">
      <w:rPr>
        <w:b/>
        <w:noProof/>
        <w:sz w:val="18"/>
      </w:rPr>
      <w:t>2</w:t>
    </w:r>
    <w:r w:rsidRPr="00160442">
      <w:rPr>
        <w:b/>
        <w:sz w:val="18"/>
      </w:rPr>
      <w:fldChar w:fldCharType="end"/>
    </w:r>
    <w:r>
      <w:rPr>
        <w:b/>
        <w:sz w:val="18"/>
      </w:rPr>
      <w:tab/>
    </w:r>
    <w:r>
      <w:t>GE.21-02947</w:t>
    </w:r>
  </w:p>
  <w:p w14:paraId="31D4C15D" w14:textId="77777777" w:rsidR="00D141A7" w:rsidRDefault="00D14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FA08" w14:textId="00D11402" w:rsidR="00160442" w:rsidRPr="00160442" w:rsidRDefault="00160442" w:rsidP="00160442">
    <w:pPr>
      <w:pStyle w:val="Footer"/>
      <w:tabs>
        <w:tab w:val="right" w:pos="9638"/>
      </w:tabs>
      <w:rPr>
        <w:b/>
        <w:sz w:val="18"/>
      </w:rPr>
    </w:pPr>
    <w:r>
      <w:t>GE.21-02947</w:t>
    </w:r>
    <w:r>
      <w:tab/>
    </w:r>
    <w:r w:rsidRPr="00160442">
      <w:rPr>
        <w:b/>
        <w:sz w:val="18"/>
      </w:rPr>
      <w:fldChar w:fldCharType="begin"/>
    </w:r>
    <w:r w:rsidRPr="00160442">
      <w:rPr>
        <w:b/>
        <w:sz w:val="18"/>
      </w:rPr>
      <w:instrText xml:space="preserve"> PAGE  \* MERGEFORMAT </w:instrText>
    </w:r>
    <w:r w:rsidRPr="00160442">
      <w:rPr>
        <w:b/>
        <w:sz w:val="18"/>
      </w:rPr>
      <w:fldChar w:fldCharType="separate"/>
    </w:r>
    <w:r w:rsidRPr="00160442">
      <w:rPr>
        <w:b/>
        <w:noProof/>
        <w:sz w:val="18"/>
      </w:rPr>
      <w:t>3</w:t>
    </w:r>
    <w:r w:rsidRPr="00160442">
      <w:rPr>
        <w:b/>
        <w:sz w:val="18"/>
      </w:rPr>
      <w:fldChar w:fldCharType="end"/>
    </w:r>
  </w:p>
  <w:p w14:paraId="47E3D713" w14:textId="77777777" w:rsidR="00D141A7" w:rsidRDefault="00D14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5FF8" w14:textId="77777777" w:rsidR="00FF47FD" w:rsidRDefault="00FF47FD" w:rsidP="00FF47FD">
    <w:pPr>
      <w:pBdr>
        <w:top w:val="single" w:sz="18" w:space="1" w:color="auto"/>
      </w:pBdr>
      <w:spacing w:line="120" w:lineRule="exact"/>
      <w:jc w:val="right"/>
      <w:rPr>
        <w:b/>
        <w:bCs/>
        <w:sz w:val="24"/>
        <w:szCs w:val="24"/>
      </w:rPr>
    </w:pPr>
  </w:p>
  <w:p w14:paraId="63D82C71" w14:textId="21201460" w:rsidR="00FF47FD" w:rsidRPr="00617317" w:rsidRDefault="00FF47FD" w:rsidP="00FF47FD">
    <w:pPr>
      <w:pBdr>
        <w:top w:val="single" w:sz="18" w:space="1" w:color="auto"/>
      </w:pBdr>
      <w:spacing w:line="240" w:lineRule="auto"/>
      <w:jc w:val="right"/>
      <w:rPr>
        <w:b/>
        <w:bCs/>
        <w:sz w:val="24"/>
        <w:szCs w:val="24"/>
        <w:lang w:val="en-US"/>
      </w:rPr>
    </w:pPr>
    <w:r w:rsidRPr="00617317">
      <w:rPr>
        <w:b/>
        <w:bCs/>
        <w:sz w:val="24"/>
        <w:szCs w:val="24"/>
        <w:lang w:val="en-US"/>
      </w:rPr>
      <w:t>ST/SG/AC.10/1/Rev.21/Corr.1</w:t>
    </w:r>
  </w:p>
  <w:p w14:paraId="772DE58E" w14:textId="77777777" w:rsidR="00FF47FD" w:rsidRPr="00160442" w:rsidRDefault="00FF47FD" w:rsidP="00FF47FD">
    <w:pPr>
      <w:pBdr>
        <w:top w:val="single" w:sz="18" w:space="1" w:color="auto"/>
      </w:pBdr>
      <w:spacing w:line="240" w:lineRule="auto"/>
      <w:jc w:val="right"/>
      <w:rPr>
        <w:b/>
        <w:bCs/>
        <w:sz w:val="24"/>
        <w:szCs w:val="24"/>
      </w:rPr>
    </w:pPr>
    <w:r w:rsidRPr="00160442">
      <w:rPr>
        <w:b/>
        <w:bCs/>
        <w:sz w:val="24"/>
        <w:szCs w:val="24"/>
      </w:rPr>
      <w:t>Español</w:t>
    </w:r>
    <w:r w:rsidRPr="00160442">
      <w:rPr>
        <w:b/>
        <w:bCs/>
        <w:sz w:val="24"/>
        <w:szCs w:val="24"/>
      </w:rPr>
      <w:br/>
      <w:t>Original: francés e inglés</w:t>
    </w:r>
  </w:p>
  <w:p w14:paraId="52940D81" w14:textId="77777777" w:rsidR="00FF47FD" w:rsidRDefault="00FF47FD" w:rsidP="00160442">
    <w:pPr>
      <w:pStyle w:val="Footer"/>
      <w:spacing w:before="120" w:line="240" w:lineRule="auto"/>
      <w:rPr>
        <w:sz w:val="20"/>
      </w:rPr>
    </w:pPr>
  </w:p>
  <w:p w14:paraId="148C2A2B" w14:textId="77777777" w:rsidR="00FF47FD" w:rsidRDefault="00FF47FD" w:rsidP="00160442">
    <w:pPr>
      <w:pStyle w:val="Footer"/>
      <w:spacing w:before="120" w:line="240" w:lineRule="auto"/>
      <w:rPr>
        <w:sz w:val="20"/>
      </w:rPr>
    </w:pPr>
  </w:p>
  <w:p w14:paraId="26297A6C" w14:textId="14D6EE99" w:rsidR="00535E1B" w:rsidRPr="00160442" w:rsidRDefault="00160442" w:rsidP="00160442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535E1B">
      <w:rPr>
        <w:noProof/>
      </w:rPr>
      <w:drawing>
        <wp:anchor distT="0" distB="0" distL="114300" distR="114300" simplePos="0" relativeHeight="251659264" behindDoc="0" locked="1" layoutInCell="1" allowOverlap="1" wp14:anchorId="6248C0EB" wp14:editId="063BA26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21-02947  (S)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504EB5" wp14:editId="6705AF3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E2F">
      <w:rPr>
        <w:sz w:val="20"/>
      </w:rPr>
      <w:t xml:space="preserve">    160421    160421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5142B" w14:textId="77777777" w:rsidR="00CF2D3E" w:rsidRPr="001075E9" w:rsidRDefault="00CF2D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EFCABF" w14:textId="77777777" w:rsidR="00CF2D3E" w:rsidRDefault="00CF2D3E" w:rsidP="00110E1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A6FE" w14:textId="333CA135" w:rsidR="00160442" w:rsidRPr="00160442" w:rsidRDefault="00CF2D3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F794B">
      <w:t>ST/SG/AC.10/1/Rev.21/Corr.1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C474" w14:textId="202CC0F3" w:rsidR="00160442" w:rsidRPr="00B62D46" w:rsidRDefault="00160442" w:rsidP="00160442">
    <w:pPr>
      <w:pStyle w:val="Header"/>
      <w:jc w:val="right"/>
      <w:rPr>
        <w:lang w:val="en-US"/>
      </w:rPr>
    </w:pPr>
    <w:r>
      <w:fldChar w:fldCharType="begin"/>
    </w:r>
    <w:r w:rsidRPr="00B62D46">
      <w:rPr>
        <w:lang w:val="en-US"/>
      </w:rPr>
      <w:instrText xml:space="preserve"> TITLE  \* MERGEFORMAT </w:instrText>
    </w:r>
    <w:r>
      <w:fldChar w:fldCharType="separate"/>
    </w:r>
    <w:r w:rsidR="00FF794B">
      <w:rPr>
        <w:lang w:val="en-US"/>
      </w:rPr>
      <w:t>ST/SG/AC.10/1/Rev.21/Corr.1</w:t>
    </w:r>
    <w:r>
      <w:fldChar w:fldCharType="end"/>
    </w:r>
  </w:p>
  <w:p w14:paraId="350FCA75" w14:textId="77777777" w:rsidR="00D141A7" w:rsidRPr="00B62D46" w:rsidRDefault="00D141A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B"/>
    <w:rsid w:val="00006BB9"/>
    <w:rsid w:val="00036D61"/>
    <w:rsid w:val="00091C38"/>
    <w:rsid w:val="000A43BC"/>
    <w:rsid w:val="000B57E7"/>
    <w:rsid w:val="000F09DF"/>
    <w:rsid w:val="000F61B2"/>
    <w:rsid w:val="001075E9"/>
    <w:rsid w:val="00110E1B"/>
    <w:rsid w:val="00112EDD"/>
    <w:rsid w:val="0014047D"/>
    <w:rsid w:val="00160442"/>
    <w:rsid w:val="00160FF7"/>
    <w:rsid w:val="00163325"/>
    <w:rsid w:val="00180183"/>
    <w:rsid w:val="00193111"/>
    <w:rsid w:val="00196389"/>
    <w:rsid w:val="001A7231"/>
    <w:rsid w:val="001C5408"/>
    <w:rsid w:val="001C7A89"/>
    <w:rsid w:val="001E6486"/>
    <w:rsid w:val="0022765D"/>
    <w:rsid w:val="00232E39"/>
    <w:rsid w:val="00287B26"/>
    <w:rsid w:val="002A2EFC"/>
    <w:rsid w:val="002C0E18"/>
    <w:rsid w:val="002C33BB"/>
    <w:rsid w:val="002C4AA7"/>
    <w:rsid w:val="002D5AAC"/>
    <w:rsid w:val="00301299"/>
    <w:rsid w:val="003047C0"/>
    <w:rsid w:val="00322004"/>
    <w:rsid w:val="003266C9"/>
    <w:rsid w:val="003402C2"/>
    <w:rsid w:val="00381C24"/>
    <w:rsid w:val="0039301B"/>
    <w:rsid w:val="003958D0"/>
    <w:rsid w:val="00396060"/>
    <w:rsid w:val="003C2805"/>
    <w:rsid w:val="003F357B"/>
    <w:rsid w:val="004321DB"/>
    <w:rsid w:val="00432475"/>
    <w:rsid w:val="00454E07"/>
    <w:rsid w:val="004D1895"/>
    <w:rsid w:val="004F66C5"/>
    <w:rsid w:val="0050108D"/>
    <w:rsid w:val="00502D59"/>
    <w:rsid w:val="00535E1B"/>
    <w:rsid w:val="00536578"/>
    <w:rsid w:val="00572E19"/>
    <w:rsid w:val="00573429"/>
    <w:rsid w:val="00575BF1"/>
    <w:rsid w:val="00586EE7"/>
    <w:rsid w:val="005C3503"/>
    <w:rsid w:val="005E05AD"/>
    <w:rsid w:val="005F0B42"/>
    <w:rsid w:val="005F74C7"/>
    <w:rsid w:val="006107ED"/>
    <w:rsid w:val="00617317"/>
    <w:rsid w:val="00641DFA"/>
    <w:rsid w:val="00655A21"/>
    <w:rsid w:val="006808A9"/>
    <w:rsid w:val="006871E3"/>
    <w:rsid w:val="006F35EE"/>
    <w:rsid w:val="006F714B"/>
    <w:rsid w:val="007021FF"/>
    <w:rsid w:val="007076CB"/>
    <w:rsid w:val="007967DF"/>
    <w:rsid w:val="007C4B1C"/>
    <w:rsid w:val="007E290E"/>
    <w:rsid w:val="007E56C9"/>
    <w:rsid w:val="00813030"/>
    <w:rsid w:val="0082661E"/>
    <w:rsid w:val="00834B71"/>
    <w:rsid w:val="0086445C"/>
    <w:rsid w:val="008A08D7"/>
    <w:rsid w:val="008A13F9"/>
    <w:rsid w:val="008D4FEB"/>
    <w:rsid w:val="00906890"/>
    <w:rsid w:val="00923AA1"/>
    <w:rsid w:val="00924540"/>
    <w:rsid w:val="0092455C"/>
    <w:rsid w:val="00936924"/>
    <w:rsid w:val="00951972"/>
    <w:rsid w:val="00956D97"/>
    <w:rsid w:val="00963777"/>
    <w:rsid w:val="00974EE2"/>
    <w:rsid w:val="0098221B"/>
    <w:rsid w:val="009E25AE"/>
    <w:rsid w:val="00A17DFD"/>
    <w:rsid w:val="00A6271B"/>
    <w:rsid w:val="00A917B3"/>
    <w:rsid w:val="00AB4B51"/>
    <w:rsid w:val="00AC0C72"/>
    <w:rsid w:val="00AE26EE"/>
    <w:rsid w:val="00B075FD"/>
    <w:rsid w:val="00B10CC7"/>
    <w:rsid w:val="00B13CF7"/>
    <w:rsid w:val="00B62458"/>
    <w:rsid w:val="00B628C8"/>
    <w:rsid w:val="00B62D46"/>
    <w:rsid w:val="00B73BE4"/>
    <w:rsid w:val="00BD33EE"/>
    <w:rsid w:val="00BF1276"/>
    <w:rsid w:val="00BF25A1"/>
    <w:rsid w:val="00BF7B05"/>
    <w:rsid w:val="00C2770E"/>
    <w:rsid w:val="00C50186"/>
    <w:rsid w:val="00C53F6C"/>
    <w:rsid w:val="00C60F0C"/>
    <w:rsid w:val="00C7203B"/>
    <w:rsid w:val="00C7491B"/>
    <w:rsid w:val="00C805C9"/>
    <w:rsid w:val="00C81E2F"/>
    <w:rsid w:val="00CA1679"/>
    <w:rsid w:val="00CE7961"/>
    <w:rsid w:val="00CF2D3E"/>
    <w:rsid w:val="00D141A7"/>
    <w:rsid w:val="00D41735"/>
    <w:rsid w:val="00D446A2"/>
    <w:rsid w:val="00D521B0"/>
    <w:rsid w:val="00D90138"/>
    <w:rsid w:val="00DE08C8"/>
    <w:rsid w:val="00E73F76"/>
    <w:rsid w:val="00EA1D60"/>
    <w:rsid w:val="00EC1028"/>
    <w:rsid w:val="00EE1425"/>
    <w:rsid w:val="00EF1360"/>
    <w:rsid w:val="00EF3220"/>
    <w:rsid w:val="00F91ACD"/>
    <w:rsid w:val="00F94155"/>
    <w:rsid w:val="00FD2EF7"/>
    <w:rsid w:val="00FD4AD6"/>
    <w:rsid w:val="00FE4DB7"/>
    <w:rsid w:val="00FF1E5D"/>
    <w:rsid w:val="00FF47F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8F1"/>
  <w15:docId w15:val="{E14A41F0-2D38-4536-A5E8-42F44C7B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7C0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B075FD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573429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573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57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73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734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7342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57342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5734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573429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qFormat/>
    <w:rsid w:val="00091C38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ar"/>
    <w:qFormat/>
    <w:rsid w:val="0057342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573429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42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42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qFormat/>
    <w:rsid w:val="00573429"/>
    <w:rPr>
      <w:sz w:val="16"/>
    </w:rPr>
  </w:style>
  <w:style w:type="paragraph" w:customStyle="1" w:styleId="XLargeG">
    <w:name w:val="__XLarge_G"/>
    <w:basedOn w:val="Normal"/>
    <w:next w:val="Normal"/>
    <w:rsid w:val="0057342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, Char,Footnote Expulsion,Char, Char Char Char"/>
    <w:basedOn w:val="Normal"/>
    <w:link w:val="FootnoteTextChar"/>
    <w:qFormat/>
    <w:rsid w:val="005734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57342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573429"/>
    <w:pPr>
      <w:numPr>
        <w:numId w:val="3"/>
      </w:numPr>
    </w:pPr>
  </w:style>
  <w:style w:type="numbering" w:styleId="1ai">
    <w:name w:val="Outline List 1"/>
    <w:basedOn w:val="NoList"/>
    <w:semiHidden/>
    <w:rsid w:val="00573429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573429"/>
  </w:style>
  <w:style w:type="numbering" w:styleId="ArticleSection">
    <w:name w:val="Outline List 3"/>
    <w:basedOn w:val="NoList"/>
    <w:semiHidden/>
    <w:rsid w:val="00573429"/>
    <w:pPr>
      <w:numPr>
        <w:numId w:val="5"/>
      </w:numPr>
    </w:pPr>
  </w:style>
  <w:style w:type="paragraph" w:styleId="Closing">
    <w:name w:val="Closing"/>
    <w:basedOn w:val="Normal"/>
    <w:semiHidden/>
    <w:rsid w:val="00573429"/>
    <w:pPr>
      <w:ind w:left="4252"/>
    </w:pPr>
  </w:style>
  <w:style w:type="character" w:styleId="HTMLCite">
    <w:name w:val="HTML Cite"/>
    <w:basedOn w:val="DefaultParagraphFont"/>
    <w:semiHidden/>
    <w:rsid w:val="00573429"/>
    <w:rPr>
      <w:i/>
      <w:iCs/>
    </w:rPr>
  </w:style>
  <w:style w:type="character" w:styleId="HTMLCode">
    <w:name w:val="HTML Code"/>
    <w:basedOn w:val="DefaultParagraphFont"/>
    <w:semiHidden/>
    <w:rsid w:val="00573429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573429"/>
    <w:pPr>
      <w:spacing w:after="120"/>
      <w:ind w:left="283"/>
    </w:pPr>
  </w:style>
  <w:style w:type="paragraph" w:styleId="ListContinue2">
    <w:name w:val="List Continue 2"/>
    <w:basedOn w:val="Normal"/>
    <w:semiHidden/>
    <w:rsid w:val="00573429"/>
    <w:pPr>
      <w:spacing w:after="120"/>
      <w:ind w:left="566"/>
    </w:pPr>
  </w:style>
  <w:style w:type="paragraph" w:styleId="ListContinue3">
    <w:name w:val="List Continue 3"/>
    <w:basedOn w:val="Normal"/>
    <w:semiHidden/>
    <w:rsid w:val="00573429"/>
    <w:pPr>
      <w:spacing w:after="120"/>
      <w:ind w:left="849"/>
    </w:pPr>
  </w:style>
  <w:style w:type="paragraph" w:styleId="ListContinue4">
    <w:name w:val="List Continue 4"/>
    <w:basedOn w:val="Normal"/>
    <w:semiHidden/>
    <w:rsid w:val="00573429"/>
    <w:pPr>
      <w:spacing w:after="120"/>
      <w:ind w:left="1132"/>
    </w:pPr>
  </w:style>
  <w:style w:type="paragraph" w:styleId="ListContinue5">
    <w:name w:val="List Continue 5"/>
    <w:basedOn w:val="Normal"/>
    <w:semiHidden/>
    <w:rsid w:val="00573429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573429"/>
    <w:rPr>
      <w:i/>
      <w:iCs/>
    </w:rPr>
  </w:style>
  <w:style w:type="paragraph" w:styleId="HTMLAddress">
    <w:name w:val="HTML Address"/>
    <w:basedOn w:val="Normal"/>
    <w:semiHidden/>
    <w:rsid w:val="00573429"/>
    <w:rPr>
      <w:i/>
      <w:iCs/>
    </w:rPr>
  </w:style>
  <w:style w:type="paragraph" w:styleId="EnvelopeAddress">
    <w:name w:val="envelope address"/>
    <w:basedOn w:val="Normal"/>
    <w:semiHidden/>
    <w:rsid w:val="0057342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57342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73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573429"/>
  </w:style>
  <w:style w:type="character" w:styleId="Emphasis">
    <w:name w:val="Emphasis"/>
    <w:basedOn w:val="DefaultParagraphFont"/>
    <w:semiHidden/>
    <w:rsid w:val="00573429"/>
    <w:rPr>
      <w:i/>
      <w:iCs/>
    </w:rPr>
  </w:style>
  <w:style w:type="paragraph" w:styleId="Date">
    <w:name w:val="Date"/>
    <w:basedOn w:val="Normal"/>
    <w:next w:val="Normal"/>
    <w:semiHidden/>
    <w:rsid w:val="00573429"/>
  </w:style>
  <w:style w:type="paragraph" w:styleId="Signature">
    <w:name w:val="Signature"/>
    <w:basedOn w:val="Normal"/>
    <w:semiHidden/>
    <w:rsid w:val="00573429"/>
    <w:pPr>
      <w:ind w:left="4252"/>
    </w:pPr>
  </w:style>
  <w:style w:type="paragraph" w:styleId="E-mailSignature">
    <w:name w:val="E-mail Signature"/>
    <w:basedOn w:val="Normal"/>
    <w:semiHidden/>
    <w:rsid w:val="00573429"/>
  </w:style>
  <w:style w:type="character" w:styleId="Hyperlink">
    <w:name w:val="Hyperlink"/>
    <w:basedOn w:val="DefaultParagraphFont"/>
    <w:rsid w:val="00D41735"/>
    <w:rPr>
      <w:color w:val="0000FF"/>
      <w:u w:val="none"/>
    </w:rPr>
  </w:style>
  <w:style w:type="character" w:styleId="FollowedHyperlink">
    <w:name w:val="FollowedHyperlink"/>
    <w:basedOn w:val="DefaultParagraphFont"/>
    <w:rsid w:val="00D41735"/>
    <w:rPr>
      <w:color w:val="0000FF"/>
      <w:u w:val="none"/>
    </w:rPr>
  </w:style>
  <w:style w:type="paragraph" w:styleId="HTMLPreformatted">
    <w:name w:val="HTML Preformatted"/>
    <w:basedOn w:val="Normal"/>
    <w:semiHidden/>
    <w:rsid w:val="00573429"/>
    <w:rPr>
      <w:rFonts w:ascii="Courier New" w:hAnsi="Courier New" w:cs="Courier New"/>
    </w:rPr>
  </w:style>
  <w:style w:type="paragraph" w:styleId="List">
    <w:name w:val="List"/>
    <w:basedOn w:val="Normal"/>
    <w:semiHidden/>
    <w:rsid w:val="00573429"/>
    <w:pPr>
      <w:ind w:left="283" w:hanging="283"/>
    </w:pPr>
  </w:style>
  <w:style w:type="paragraph" w:styleId="List2">
    <w:name w:val="List 2"/>
    <w:basedOn w:val="Normal"/>
    <w:semiHidden/>
    <w:rsid w:val="00573429"/>
    <w:pPr>
      <w:ind w:left="566" w:hanging="283"/>
    </w:pPr>
  </w:style>
  <w:style w:type="paragraph" w:styleId="List3">
    <w:name w:val="List 3"/>
    <w:basedOn w:val="Normal"/>
    <w:semiHidden/>
    <w:rsid w:val="00573429"/>
    <w:pPr>
      <w:ind w:left="849" w:hanging="283"/>
    </w:pPr>
  </w:style>
  <w:style w:type="paragraph" w:styleId="List4">
    <w:name w:val="List 4"/>
    <w:basedOn w:val="Normal"/>
    <w:semiHidden/>
    <w:rsid w:val="00573429"/>
    <w:pPr>
      <w:ind w:left="1132" w:hanging="283"/>
    </w:pPr>
  </w:style>
  <w:style w:type="paragraph" w:styleId="List5">
    <w:name w:val="List 5"/>
    <w:basedOn w:val="Normal"/>
    <w:semiHidden/>
    <w:rsid w:val="00573429"/>
    <w:pPr>
      <w:ind w:left="1415" w:hanging="283"/>
    </w:pPr>
  </w:style>
  <w:style w:type="paragraph" w:styleId="ListNumber">
    <w:name w:val="List Number"/>
    <w:basedOn w:val="Normal"/>
    <w:semiHidden/>
    <w:rsid w:val="00573429"/>
    <w:pPr>
      <w:numPr>
        <w:numId w:val="6"/>
      </w:numPr>
    </w:pPr>
  </w:style>
  <w:style w:type="paragraph" w:styleId="ListNumber2">
    <w:name w:val="List Number 2"/>
    <w:basedOn w:val="Normal"/>
    <w:semiHidden/>
    <w:rsid w:val="00573429"/>
    <w:pPr>
      <w:numPr>
        <w:numId w:val="7"/>
      </w:numPr>
    </w:pPr>
  </w:style>
  <w:style w:type="paragraph" w:styleId="ListNumber3">
    <w:name w:val="List Number 3"/>
    <w:basedOn w:val="Normal"/>
    <w:semiHidden/>
    <w:rsid w:val="00573429"/>
    <w:pPr>
      <w:numPr>
        <w:numId w:val="8"/>
      </w:numPr>
    </w:pPr>
  </w:style>
  <w:style w:type="paragraph" w:styleId="ListNumber4">
    <w:name w:val="List Number 4"/>
    <w:basedOn w:val="Normal"/>
    <w:semiHidden/>
    <w:rsid w:val="00573429"/>
    <w:pPr>
      <w:numPr>
        <w:numId w:val="9"/>
      </w:numPr>
    </w:pPr>
  </w:style>
  <w:style w:type="paragraph" w:styleId="ListNumber5">
    <w:name w:val="List Number 5"/>
    <w:basedOn w:val="Normal"/>
    <w:semiHidden/>
    <w:rsid w:val="00573429"/>
    <w:pPr>
      <w:numPr>
        <w:numId w:val="10"/>
      </w:numPr>
    </w:pPr>
  </w:style>
  <w:style w:type="paragraph" w:styleId="ListBullet">
    <w:name w:val="List Bullet"/>
    <w:basedOn w:val="Normal"/>
    <w:semiHidden/>
    <w:rsid w:val="00573429"/>
    <w:pPr>
      <w:numPr>
        <w:numId w:val="11"/>
      </w:numPr>
    </w:pPr>
  </w:style>
  <w:style w:type="paragraph" w:styleId="ListBullet2">
    <w:name w:val="List Bullet 2"/>
    <w:basedOn w:val="Normal"/>
    <w:semiHidden/>
    <w:rsid w:val="00573429"/>
    <w:pPr>
      <w:numPr>
        <w:numId w:val="12"/>
      </w:numPr>
    </w:pPr>
  </w:style>
  <w:style w:type="paragraph" w:styleId="ListBullet3">
    <w:name w:val="List Bullet 3"/>
    <w:basedOn w:val="Normal"/>
    <w:semiHidden/>
    <w:rsid w:val="00573429"/>
    <w:pPr>
      <w:numPr>
        <w:numId w:val="13"/>
      </w:numPr>
    </w:pPr>
  </w:style>
  <w:style w:type="paragraph" w:styleId="ListBullet4">
    <w:name w:val="List Bullet 4"/>
    <w:basedOn w:val="Normal"/>
    <w:semiHidden/>
    <w:rsid w:val="00573429"/>
    <w:pPr>
      <w:numPr>
        <w:numId w:val="14"/>
      </w:numPr>
    </w:pPr>
  </w:style>
  <w:style w:type="paragraph" w:styleId="ListBullet5">
    <w:name w:val="List Bullet 5"/>
    <w:basedOn w:val="Normal"/>
    <w:semiHidden/>
    <w:rsid w:val="00573429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57342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573429"/>
    <w:rPr>
      <w:sz w:val="24"/>
      <w:szCs w:val="24"/>
    </w:rPr>
  </w:style>
  <w:style w:type="character" w:styleId="LineNumber">
    <w:name w:val="line number"/>
    <w:basedOn w:val="DefaultParagraphFont"/>
    <w:semiHidden/>
    <w:rsid w:val="00573429"/>
  </w:style>
  <w:style w:type="character" w:styleId="PageNumber">
    <w:name w:val="page number"/>
    <w:aliases w:val="7_G"/>
    <w:basedOn w:val="DefaultParagraphFont"/>
    <w:rsid w:val="00573429"/>
    <w:rPr>
      <w:b/>
      <w:sz w:val="18"/>
    </w:rPr>
  </w:style>
  <w:style w:type="character" w:styleId="EndnoteReference">
    <w:name w:val="endnote reference"/>
    <w:aliases w:val="1_G"/>
    <w:basedOn w:val="FootnoteReference"/>
    <w:rsid w:val="00573429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573429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573429"/>
  </w:style>
  <w:style w:type="paragraph" w:styleId="BodyTextIndent2">
    <w:name w:val="Body Text Indent 2"/>
    <w:basedOn w:val="Normal"/>
    <w:semiHidden/>
    <w:rsid w:val="0057342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429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573429"/>
    <w:pPr>
      <w:spacing w:after="120"/>
      <w:ind w:left="283"/>
    </w:pPr>
  </w:style>
  <w:style w:type="paragraph" w:styleId="NormalIndent">
    <w:name w:val="Normal Indent"/>
    <w:basedOn w:val="Normal"/>
    <w:semiHidden/>
    <w:rsid w:val="00573429"/>
    <w:pPr>
      <w:ind w:left="567"/>
    </w:pPr>
  </w:style>
  <w:style w:type="paragraph" w:styleId="Subtitle">
    <w:name w:val="Subtitle"/>
    <w:basedOn w:val="Normal"/>
    <w:semiHidden/>
    <w:rsid w:val="005734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57342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42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42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7342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42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42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42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42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42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42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42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42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57342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42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42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42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42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42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42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42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57342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57342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7342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42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42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42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42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42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57342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42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42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573429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573429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573429"/>
    <w:rPr>
      <w:b/>
      <w:bCs/>
    </w:rPr>
  </w:style>
  <w:style w:type="paragraph" w:styleId="BodyText">
    <w:name w:val="Body Text"/>
    <w:basedOn w:val="Normal"/>
    <w:semiHidden/>
    <w:rsid w:val="00573429"/>
    <w:pPr>
      <w:spacing w:after="120"/>
    </w:pPr>
  </w:style>
  <w:style w:type="paragraph" w:styleId="BodyText2">
    <w:name w:val="Body Text 2"/>
    <w:basedOn w:val="Normal"/>
    <w:semiHidden/>
    <w:rsid w:val="00573429"/>
    <w:pPr>
      <w:spacing w:after="120" w:line="480" w:lineRule="auto"/>
    </w:pPr>
  </w:style>
  <w:style w:type="paragraph" w:styleId="BodyText3">
    <w:name w:val="Body Text 3"/>
    <w:basedOn w:val="Normal"/>
    <w:semiHidden/>
    <w:rsid w:val="0057342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429"/>
    <w:pPr>
      <w:ind w:firstLine="210"/>
    </w:pPr>
  </w:style>
  <w:style w:type="paragraph" w:styleId="BodyTextFirstIndent2">
    <w:name w:val="Body Text First Indent 2"/>
    <w:basedOn w:val="BodyTextIndent"/>
    <w:semiHidden/>
    <w:rsid w:val="00573429"/>
    <w:pPr>
      <w:ind w:firstLine="210"/>
    </w:pPr>
  </w:style>
  <w:style w:type="paragraph" w:styleId="EndnoteText">
    <w:name w:val="endnote text"/>
    <w:aliases w:val="2_G"/>
    <w:basedOn w:val="FootnoteText"/>
    <w:rsid w:val="00573429"/>
  </w:style>
  <w:style w:type="paragraph" w:styleId="PlainText">
    <w:name w:val="Plain Text"/>
    <w:basedOn w:val="Normal"/>
    <w:semiHidden/>
    <w:rsid w:val="00573429"/>
    <w:rPr>
      <w:rFonts w:ascii="Courier New" w:hAnsi="Courier New" w:cs="Courier New"/>
    </w:rPr>
  </w:style>
  <w:style w:type="paragraph" w:styleId="Title">
    <w:name w:val="Title"/>
    <w:basedOn w:val="Normal"/>
    <w:semiHidden/>
    <w:rsid w:val="005734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573429"/>
    <w:rPr>
      <w:i/>
      <w:iCs/>
    </w:rPr>
  </w:style>
  <w:style w:type="paragraph" w:customStyle="1" w:styleId="Bullet1G">
    <w:name w:val="_Bullet 1_G"/>
    <w:basedOn w:val="Normal"/>
    <w:qFormat/>
    <w:rsid w:val="00573429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573429"/>
    <w:pPr>
      <w:numPr>
        <w:numId w:val="2"/>
      </w:numPr>
      <w:spacing w:after="120"/>
      <w:ind w:right="1134"/>
      <w:jc w:val="both"/>
    </w:pPr>
  </w:style>
  <w:style w:type="character" w:customStyle="1" w:styleId="FootnoteTextChar">
    <w:name w:val="Footnote Text Char"/>
    <w:aliases w:val="5_G Char, Char Char,Footnote Expulsion Char,Char Char, Char Char Char Char"/>
    <w:link w:val="FootnoteText"/>
    <w:rsid w:val="00D521B0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rsid w:val="00D521B0"/>
    <w:rPr>
      <w:sz w:val="16"/>
      <w:lang w:val="es-ES" w:eastAsia="es-ES"/>
    </w:rPr>
  </w:style>
  <w:style w:type="character" w:customStyle="1" w:styleId="SingleTxtGCar">
    <w:name w:val="_ Single Txt_G Car"/>
    <w:link w:val="SingleTxtG"/>
    <w:rsid w:val="00D521B0"/>
    <w:rPr>
      <w:lang w:val="es-ES" w:eastAsia="es-ES"/>
    </w:rPr>
  </w:style>
  <w:style w:type="paragraph" w:customStyle="1" w:styleId="ParNoG">
    <w:name w:val="_ParNo_G"/>
    <w:basedOn w:val="Normal"/>
    <w:qFormat/>
    <w:rsid w:val="005F74C7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60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0442"/>
    <w:rPr>
      <w:rFonts w:ascii="Segoe UI" w:hAnsi="Segoe UI" w:cs="Segoe UI"/>
      <w:sz w:val="18"/>
      <w:szCs w:val="18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4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rev-21-2019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8562C-C32D-43E7-8D1C-645C2D845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9EFA1-6276-45E0-A103-EEB9C896FE6C}"/>
</file>

<file path=customXml/itemProps3.xml><?xml version="1.0" encoding="utf-8"?>
<ds:datastoreItem xmlns:ds="http://schemas.openxmlformats.org/officeDocument/2006/customXml" ds:itemID="{914DD819-1DC9-481F-AC01-083DBEEE1CE3}"/>
</file>

<file path=customXml/itemProps4.xml><?xml version="1.0" encoding="utf-8"?>
<ds:datastoreItem xmlns:ds="http://schemas.openxmlformats.org/officeDocument/2006/customXml" ds:itemID="{365097DC-8F70-4C9A-AC38-34CDFAC26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ST/SG/AC.10/1/Rev.21/Corr.1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ST/SG/AC.10/1/Rev.21/Corr.1</dc:title>
  <dc:subject/>
  <dc:creator>Javier RODRIGUEZ PEREZ</dc:creator>
  <cp:keywords/>
  <cp:lastModifiedBy>Laurence Berthet</cp:lastModifiedBy>
  <cp:revision>3</cp:revision>
  <cp:lastPrinted>2021-06-21T14:59:00Z</cp:lastPrinted>
  <dcterms:created xsi:type="dcterms:W3CDTF">2021-06-21T14:59:00Z</dcterms:created>
  <dcterms:modified xsi:type="dcterms:W3CDTF">2021-06-21T14:59:00Z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