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58E7" w14:textId="77777777" w:rsidR="00CD5F32" w:rsidRPr="00CD5F32" w:rsidRDefault="00CD5F32" w:rsidP="00CD5F32">
      <w:pPr>
        <w:tabs>
          <w:tab w:val="clear" w:pos="431"/>
        </w:tabs>
        <w:suppressAutoHyphens/>
        <w:overflowPunct/>
        <w:adjustRightInd/>
        <w:snapToGrid/>
        <w:spacing w:line="240" w:lineRule="exact"/>
        <w:jc w:val="right"/>
        <w:rPr>
          <w:b/>
          <w:snapToGrid/>
          <w:sz w:val="12"/>
          <w:szCs w:val="12"/>
          <w:lang w:val="en-GB" w:eastAsia="en-US"/>
        </w:rPr>
      </w:pPr>
      <w:r w:rsidRPr="00CD5F32">
        <w:rPr>
          <w:b/>
          <w:snapToGrid/>
          <w:sz w:val="24"/>
          <w:szCs w:val="24"/>
          <w:lang w:val="en-GB" w:eastAsia="en-US"/>
        </w:rPr>
        <w:t>Corrigendum 1</w:t>
      </w:r>
      <w:r w:rsidRPr="00CD5F32">
        <w:rPr>
          <w:b/>
          <w:snapToGrid/>
          <w:sz w:val="24"/>
          <w:szCs w:val="24"/>
          <w:lang w:val="en-GB" w:eastAsia="en-US"/>
        </w:rPr>
        <w:br/>
      </w:r>
      <w:r w:rsidRPr="00CD5F32">
        <w:rPr>
          <w:b/>
          <w:snapToGrid/>
          <w:sz w:val="24"/>
          <w:szCs w:val="24"/>
          <w:lang w:val="en-GB" w:eastAsia="en-US"/>
        </w:rPr>
        <w:br/>
        <w:t>Ref. Sales No.: E.19.VIII.1</w:t>
      </w:r>
      <w:r w:rsidRPr="00CD5F32">
        <w:rPr>
          <w:b/>
          <w:snapToGrid/>
          <w:sz w:val="24"/>
          <w:szCs w:val="24"/>
          <w:lang w:val="en-GB" w:eastAsia="en-US"/>
        </w:rPr>
        <w:br/>
        <w:t>(ST/SG/AC.10/1/Rev.21, Vol. I and II)</w:t>
      </w:r>
      <w:r w:rsidRPr="00CD5F32">
        <w:rPr>
          <w:b/>
          <w:snapToGrid/>
          <w:sz w:val="24"/>
          <w:szCs w:val="24"/>
          <w:lang w:val="en-GB" w:eastAsia="en-US"/>
        </w:rPr>
        <w:br/>
      </w:r>
      <w:r w:rsidRPr="00CD5F32">
        <w:rPr>
          <w:b/>
          <w:snapToGrid/>
          <w:sz w:val="24"/>
          <w:szCs w:val="24"/>
          <w:lang w:val="en-GB" w:eastAsia="en-US"/>
        </w:rPr>
        <w:br/>
        <w:t>March 2021</w:t>
      </w:r>
      <w:r w:rsidRPr="00CD5F32">
        <w:rPr>
          <w:b/>
          <w:snapToGrid/>
          <w:sz w:val="24"/>
          <w:szCs w:val="24"/>
          <w:lang w:val="en-GB" w:eastAsia="en-US"/>
        </w:rPr>
        <w:br/>
        <w:t>New York and Geneva</w:t>
      </w:r>
      <w:r w:rsidRPr="00CD5F32">
        <w:rPr>
          <w:b/>
          <w:snapToGrid/>
          <w:sz w:val="24"/>
          <w:szCs w:val="24"/>
          <w:lang w:val="en-GB" w:eastAsia="en-US"/>
        </w:rPr>
        <w:br/>
      </w:r>
    </w:p>
    <w:p w14:paraId="27CA88A3" w14:textId="77777777" w:rsidR="00CD5F32" w:rsidRPr="00CD5F32" w:rsidRDefault="00CD5F32" w:rsidP="007212B7">
      <w:pPr>
        <w:pBdr>
          <w:top w:val="single" w:sz="18" w:space="1" w:color="auto"/>
        </w:pBdr>
        <w:tabs>
          <w:tab w:val="clear" w:pos="43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/>
        <w:overflowPunct/>
        <w:adjustRightInd/>
        <w:snapToGrid/>
        <w:spacing w:line="20" w:lineRule="exact"/>
        <w:jc w:val="right"/>
        <w:rPr>
          <w:b/>
          <w:snapToGrid/>
          <w:sz w:val="12"/>
          <w:szCs w:val="12"/>
          <w:lang w:val="en-GB" w:eastAsia="en-US"/>
        </w:rPr>
      </w:pPr>
    </w:p>
    <w:p w14:paraId="1FE88C37" w14:textId="77777777" w:rsidR="0096708C" w:rsidRPr="00E5534F" w:rsidRDefault="0096708C" w:rsidP="005F2254">
      <w:pPr>
        <w:spacing w:before="120"/>
        <w:jc w:val="left"/>
        <w:rPr>
          <w:rFonts w:eastAsia="SimHei"/>
          <w:sz w:val="24"/>
          <w:szCs w:val="24"/>
        </w:rPr>
      </w:pPr>
      <w:r w:rsidRPr="00E5534F">
        <w:rPr>
          <w:rFonts w:eastAsia="SimHei"/>
          <w:bCs/>
          <w:sz w:val="24"/>
          <w:szCs w:val="24"/>
          <w:lang w:val="zh-CN"/>
        </w:rPr>
        <w:t>关于危险货物运输的建议书</w:t>
      </w:r>
      <w:r w:rsidRPr="00E5534F">
        <w:rPr>
          <w:rFonts w:eastAsia="SimHei"/>
          <w:bCs/>
          <w:sz w:val="24"/>
          <w:szCs w:val="24"/>
          <w:lang w:val="zh-CN"/>
        </w:rPr>
        <w:br/>
      </w:r>
      <w:r w:rsidRPr="00E5534F">
        <w:rPr>
          <w:rFonts w:eastAsia="SimHei"/>
          <w:bCs/>
          <w:sz w:val="24"/>
          <w:szCs w:val="24"/>
          <w:lang w:val="zh-CN"/>
        </w:rPr>
        <w:t>规章范本</w:t>
      </w:r>
      <w:r w:rsidRPr="00E5534F">
        <w:rPr>
          <w:rFonts w:eastAsia="SimHei"/>
          <w:bCs/>
          <w:sz w:val="24"/>
          <w:szCs w:val="24"/>
          <w:lang w:val="zh-CN"/>
        </w:rPr>
        <w:br/>
        <w:t>(</w:t>
      </w:r>
      <w:r w:rsidRPr="00E5534F">
        <w:rPr>
          <w:rFonts w:eastAsia="SimHei"/>
          <w:bCs/>
          <w:sz w:val="24"/>
          <w:szCs w:val="24"/>
          <w:lang w:val="zh-CN"/>
        </w:rPr>
        <w:t>第二十一修订版</w:t>
      </w:r>
      <w:r w:rsidRPr="00E5534F">
        <w:rPr>
          <w:rFonts w:eastAsia="SimHei"/>
          <w:bCs/>
          <w:sz w:val="24"/>
          <w:szCs w:val="24"/>
          <w:lang w:val="zh-CN"/>
        </w:rPr>
        <w:t>)</w:t>
      </w:r>
    </w:p>
    <w:p w14:paraId="3757D9E5" w14:textId="77777777" w:rsidR="0096708C" w:rsidRPr="00E5534F" w:rsidRDefault="0096708C" w:rsidP="0096708C">
      <w:pPr>
        <w:pStyle w:val="HChGC"/>
        <w:rPr>
          <w:b/>
        </w:rPr>
      </w:pPr>
      <w:r w:rsidRPr="00E5534F">
        <w:rPr>
          <w:lang w:val="zh-CN"/>
        </w:rPr>
        <w:tab/>
      </w:r>
      <w:r w:rsidRPr="00E5534F">
        <w:rPr>
          <w:lang w:val="zh-CN"/>
        </w:rPr>
        <w:tab/>
      </w:r>
      <w:r w:rsidRPr="00E5534F">
        <w:rPr>
          <w:bCs/>
          <w:lang w:val="zh-CN"/>
        </w:rPr>
        <w:t>更正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96708C" w:rsidRPr="00CB06A0" w14:paraId="3167E897" w14:textId="77777777" w:rsidTr="007C0056">
        <w:trPr>
          <w:trHeight w:val="402"/>
        </w:trPr>
        <w:tc>
          <w:tcPr>
            <w:tcW w:w="7371" w:type="dxa"/>
          </w:tcPr>
          <w:p w14:paraId="404EFDB5" w14:textId="77777777" w:rsidR="0096708C" w:rsidRPr="00CB06A0" w:rsidRDefault="0096708C" w:rsidP="007C0056">
            <w:pPr>
              <w:spacing w:after="40"/>
              <w:jc w:val="left"/>
              <w:rPr>
                <w:i/>
                <w:iCs/>
              </w:rPr>
            </w:pPr>
            <w:r w:rsidRPr="00E5534F">
              <w:rPr>
                <w:rFonts w:ascii="楷体" w:eastAsia="楷体" w:hAnsi="楷体" w:hint="eastAsia"/>
                <w:b/>
                <w:bCs/>
                <w:lang w:val="zh-CN"/>
              </w:rPr>
              <w:t>注</w:t>
            </w:r>
            <w:r w:rsidRPr="007031CB">
              <w:rPr>
                <w:rFonts w:eastAsia="楷体" w:hint="eastAsia"/>
              </w:rPr>
              <w:t>：</w:t>
            </w:r>
            <w:r w:rsidRPr="00E5534F">
              <w:rPr>
                <w:rFonts w:ascii="楷体" w:eastAsia="楷体" w:hAnsi="楷体" w:hint="eastAsia"/>
                <w:lang w:val="zh-CN"/>
              </w:rPr>
              <w:t>对《关于危险货物运输的建议书》</w:t>
            </w:r>
            <w:r>
              <w:rPr>
                <w:rFonts w:ascii="楷体" w:eastAsia="楷体" w:hAnsi="楷体" w:hint="eastAsia"/>
                <w:lang w:val="zh-CN"/>
              </w:rPr>
              <w:t>第二十一修订版</w:t>
            </w:r>
            <w:r w:rsidRPr="00E5534F">
              <w:rPr>
                <w:rFonts w:ascii="楷体" w:eastAsia="楷体" w:hAnsi="楷体" w:hint="eastAsia"/>
                <w:lang w:val="zh-CN"/>
              </w:rPr>
              <w:t>的更正</w:t>
            </w:r>
            <w:r w:rsidRPr="00E5534F">
              <w:rPr>
                <w:rFonts w:ascii="楷体" w:eastAsia="楷体" w:hAnsi="楷体" w:hint="eastAsia"/>
              </w:rPr>
              <w:t>，</w:t>
            </w:r>
            <w:r w:rsidRPr="00E5534F">
              <w:rPr>
                <w:rFonts w:ascii="楷体" w:eastAsia="楷体" w:hAnsi="楷体" w:hint="eastAsia"/>
                <w:lang w:val="zh-CN"/>
              </w:rPr>
              <w:t>也</w:t>
            </w:r>
            <w:r>
              <w:rPr>
                <w:rFonts w:ascii="楷体" w:eastAsia="楷体" w:hAnsi="楷体" w:hint="eastAsia"/>
                <w:lang w:val="zh-CN"/>
              </w:rPr>
              <w:t>载于</w:t>
            </w:r>
            <w:r w:rsidRPr="00E5534F">
              <w:rPr>
                <w:rFonts w:ascii="楷体" w:eastAsia="楷体" w:hAnsi="楷体" w:hint="eastAsia"/>
                <w:lang w:val="zh-CN"/>
              </w:rPr>
              <w:t>联合国欧洲经济委员会的网站</w:t>
            </w:r>
            <w:r w:rsidRPr="00E5534F">
              <w:rPr>
                <w:rFonts w:ascii="楷体" w:eastAsia="楷体" w:hAnsi="楷体" w:hint="eastAsia"/>
              </w:rPr>
              <w:t>，</w:t>
            </w:r>
            <w:r w:rsidRPr="00E5534F">
              <w:rPr>
                <w:rFonts w:ascii="楷体" w:eastAsia="楷体" w:hAnsi="楷体" w:hint="eastAsia"/>
                <w:lang w:val="zh-CN"/>
              </w:rPr>
              <w:t>网址如下</w:t>
            </w:r>
            <w:r w:rsidRPr="00E5534F">
              <w:rPr>
                <w:rFonts w:ascii="楷体" w:eastAsia="楷体" w:hAnsi="楷体" w:hint="eastAsia"/>
              </w:rPr>
              <w:t>：</w:t>
            </w:r>
            <w:r w:rsidRPr="00466838">
              <w:t>https://unece.org/rev-21-2019</w:t>
            </w:r>
          </w:p>
        </w:tc>
      </w:tr>
    </w:tbl>
    <w:p w14:paraId="7A52A88B" w14:textId="77777777" w:rsidR="0096708C" w:rsidRPr="00E5534F" w:rsidRDefault="0096708C" w:rsidP="0096708C">
      <w:pPr>
        <w:pStyle w:val="H1GC"/>
        <w:rPr>
          <w:b/>
        </w:rPr>
      </w:pPr>
      <w:r w:rsidRPr="00E5534F">
        <w:tab/>
      </w:r>
      <w:r w:rsidRPr="00E5534F">
        <w:tab/>
      </w:r>
      <w:r w:rsidRPr="00E5534F">
        <w:rPr>
          <w:lang w:val="zh-CN"/>
        </w:rPr>
        <w:t>第一卷</w:t>
      </w:r>
    </w:p>
    <w:p w14:paraId="5018C578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1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章，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1,</w:t>
      </w:r>
      <w:r>
        <w:rPr>
          <w:rFonts w:hint="eastAsia"/>
          <w:lang w:val="zh-CN"/>
        </w:rPr>
        <w:t>“</w:t>
      </w:r>
      <w:r w:rsidRPr="00E5534F">
        <w:rPr>
          <w:lang w:val="zh-CN"/>
        </w:rPr>
        <w:t>液体</w:t>
      </w:r>
      <w:r>
        <w:rPr>
          <w:rFonts w:hint="eastAsia"/>
          <w:lang w:val="zh-CN"/>
        </w:rPr>
        <w:t>”</w:t>
      </w:r>
      <w:r w:rsidRPr="00E5534F">
        <w:rPr>
          <w:lang w:val="zh-CN"/>
        </w:rPr>
        <w:t>的定义，脚注</w:t>
      </w:r>
      <w:r>
        <w:rPr>
          <w:lang w:val="zh-CN"/>
        </w:rPr>
        <w:t>1</w:t>
      </w:r>
    </w:p>
    <w:p w14:paraId="615C78DD" w14:textId="77777777" w:rsidR="0096708C" w:rsidRPr="00CB06A0" w:rsidRDefault="0096708C" w:rsidP="0096708C">
      <w:pPr>
        <w:pStyle w:val="SingleTxtGC"/>
      </w:pPr>
      <w:r w:rsidRPr="007031CB">
        <w:rPr>
          <w:rFonts w:eastAsia="楷体" w:hint="eastAsia"/>
          <w:lang w:val="zh-CN"/>
        </w:rPr>
        <w:t>将</w:t>
      </w:r>
      <w:r>
        <w:rPr>
          <w:rFonts w:eastAsia="楷体" w:hint="eastAsia"/>
        </w:rPr>
        <w:t>“</w:t>
      </w:r>
      <w:r>
        <w:t>ECE</w:t>
      </w:r>
      <w:r w:rsidRPr="00D71801">
        <w:t>/</w:t>
      </w:r>
      <w:r>
        <w:t>TRANS</w:t>
      </w:r>
      <w:r w:rsidRPr="00D71801">
        <w:t>/</w:t>
      </w:r>
      <w:r>
        <w:t>257</w:t>
      </w:r>
      <w:r w:rsidRPr="00D71801">
        <w:t xml:space="preserve"> (</w:t>
      </w:r>
      <w:r>
        <w:rPr>
          <w:lang w:val="zh-CN"/>
        </w:rPr>
        <w:t>出售品编号</w:t>
      </w:r>
      <w:r>
        <w:t>E</w:t>
      </w:r>
      <w:r w:rsidRPr="00D71801">
        <w:t>.</w:t>
      </w:r>
      <w:r>
        <w:t>16</w:t>
      </w:r>
      <w:r w:rsidRPr="00D71801">
        <w:t>.</w:t>
      </w:r>
      <w:r>
        <w:t>VIII</w:t>
      </w:r>
      <w:r w:rsidRPr="00D71801">
        <w:t>.</w:t>
      </w:r>
      <w:r>
        <w:t>1</w:t>
      </w:r>
      <w:r w:rsidRPr="00D71801">
        <w:t>)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hint="eastAsia"/>
        </w:rPr>
        <w:t>“</w:t>
      </w:r>
      <w:r>
        <w:t>ECE</w:t>
      </w:r>
      <w:r w:rsidRPr="00D71801">
        <w:t>/</w:t>
      </w:r>
      <w:r>
        <w:t>TRANS</w:t>
      </w:r>
      <w:r w:rsidRPr="00D71801">
        <w:t>/</w:t>
      </w:r>
      <w:r>
        <w:t>275</w:t>
      </w:r>
      <w:r w:rsidRPr="00D71801">
        <w:t xml:space="preserve"> (</w:t>
      </w:r>
      <w:r>
        <w:rPr>
          <w:lang w:val="zh-CN"/>
        </w:rPr>
        <w:t>出售品编号</w:t>
      </w:r>
      <w:r>
        <w:t>E</w:t>
      </w:r>
      <w:r w:rsidRPr="00D71801">
        <w:t>.</w:t>
      </w:r>
      <w:r>
        <w:t>18</w:t>
      </w:r>
      <w:r w:rsidRPr="00D71801">
        <w:t>.</w:t>
      </w:r>
      <w:r>
        <w:t>VIII</w:t>
      </w:r>
      <w:r w:rsidRPr="00D71801">
        <w:t>.</w:t>
      </w:r>
      <w:r>
        <w:t>1</w:t>
      </w:r>
      <w:r w:rsidRPr="00D71801">
        <w:t>)</w:t>
      </w:r>
      <w:r>
        <w:rPr>
          <w:rFonts w:hint="eastAsia"/>
        </w:rPr>
        <w:t>”</w:t>
      </w:r>
    </w:p>
    <w:p w14:paraId="3395A22F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t>2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1</w:t>
      </w:r>
      <w:r w:rsidRPr="00E5534F">
        <w:t>.</w:t>
      </w:r>
      <w:r>
        <w:t>2</w:t>
      </w:r>
      <w:r w:rsidRPr="00E5534F">
        <w:rPr>
          <w:lang w:val="zh-CN"/>
        </w:rPr>
        <w:t>章</w:t>
      </w:r>
      <w:r w:rsidRPr="00E5534F">
        <w:t>，</w:t>
      </w:r>
      <w:r>
        <w:t>1</w:t>
      </w:r>
      <w:r w:rsidRPr="00E5534F">
        <w:t>.</w:t>
      </w:r>
      <w:r>
        <w:t>2</w:t>
      </w:r>
      <w:r w:rsidRPr="00E5534F">
        <w:t>.</w:t>
      </w:r>
      <w:r>
        <w:t>1,</w:t>
      </w:r>
      <w:r>
        <w:rPr>
          <w:rFonts w:hint="eastAsia"/>
        </w:rPr>
        <w:t>“</w:t>
      </w:r>
      <w:r w:rsidRPr="00E5534F">
        <w:rPr>
          <w:lang w:val="zh-CN"/>
        </w:rPr>
        <w:t>试验和标准手册</w:t>
      </w:r>
      <w:r>
        <w:rPr>
          <w:rFonts w:hint="eastAsia"/>
        </w:rPr>
        <w:t>”</w:t>
      </w:r>
      <w:r w:rsidRPr="00E5534F">
        <w:rPr>
          <w:lang w:val="zh-CN"/>
        </w:rPr>
        <w:t>的定义</w:t>
      </w:r>
    </w:p>
    <w:p w14:paraId="0E7BAE22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lang w:val="zh-CN"/>
        </w:rPr>
        <w:t>原案文</w:t>
      </w:r>
      <w:r w:rsidRPr="003540C6">
        <w:rPr>
          <w:rFonts w:eastAsia="楷体"/>
          <w:lang w:val="zh-CN"/>
        </w:rPr>
        <w:t>改为</w:t>
      </w:r>
      <w:r>
        <w:rPr>
          <w:lang w:val="zh-CN"/>
        </w:rPr>
        <w:br/>
      </w:r>
      <w:r>
        <w:rPr>
          <w:rFonts w:hint="eastAsia"/>
          <w:lang w:val="zh-CN"/>
        </w:rPr>
        <w:t>“</w:t>
      </w:r>
      <w:r>
        <w:rPr>
          <w:lang w:val="zh-CN"/>
        </w:rPr>
        <w:t>《试验和标准手册》，即联合国出版的《试验和标准手册》第七修订版</w:t>
      </w:r>
      <w:r>
        <w:rPr>
          <w:lang w:val="zh-CN"/>
        </w:rPr>
        <w:t>(ST/SG/AC.10/11/Rev.7)</w:t>
      </w:r>
      <w:r>
        <w:rPr>
          <w:lang w:val="zh-CN"/>
        </w:rPr>
        <w:t>；</w:t>
      </w:r>
      <w:r>
        <w:rPr>
          <w:rFonts w:hint="eastAsia"/>
          <w:lang w:val="zh-CN"/>
        </w:rPr>
        <w:t>”</w:t>
      </w:r>
    </w:p>
    <w:p w14:paraId="39D405A6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3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章，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1,</w:t>
      </w:r>
      <w:r>
        <w:rPr>
          <w:rFonts w:hint="eastAsia"/>
          <w:lang w:val="zh-CN"/>
        </w:rPr>
        <w:t>“</w:t>
      </w:r>
      <w:r w:rsidRPr="00E5534F">
        <w:rPr>
          <w:lang w:val="zh-CN"/>
        </w:rPr>
        <w:t>自加速分解温度</w:t>
      </w:r>
      <w:r w:rsidRPr="00E5534F">
        <w:rPr>
          <w:lang w:val="zh-CN"/>
        </w:rPr>
        <w:t>(</w:t>
      </w:r>
      <w:r>
        <w:rPr>
          <w:lang w:val="zh-CN"/>
        </w:rPr>
        <w:t>SADT</w:t>
      </w:r>
      <w:r w:rsidRPr="00E5534F">
        <w:rPr>
          <w:lang w:val="zh-CN"/>
        </w:rPr>
        <w:t>)</w:t>
      </w:r>
      <w:r>
        <w:rPr>
          <w:rFonts w:hint="eastAsia"/>
          <w:lang w:val="zh-CN"/>
        </w:rPr>
        <w:t>”</w:t>
      </w:r>
      <w:r w:rsidRPr="00E5534F">
        <w:rPr>
          <w:lang w:val="zh-CN"/>
        </w:rPr>
        <w:t>的定义</w:t>
      </w:r>
    </w:p>
    <w:p w14:paraId="15E98D18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3BD698C0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4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2,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第一句</w:t>
      </w:r>
      <w:bookmarkStart w:id="0" w:name="_Hlk12608114"/>
      <w:bookmarkEnd w:id="0"/>
    </w:p>
    <w:p w14:paraId="32AEDF15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79B10097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5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章，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3,</w:t>
      </w:r>
      <w:r w:rsidR="00C80E60">
        <w:t xml:space="preserve"> </w:t>
      </w:r>
      <w:r w:rsidRPr="00E5534F">
        <w:rPr>
          <w:lang w:val="zh-CN"/>
        </w:rPr>
        <w:t>表下备注</w:t>
      </w:r>
      <w:r w:rsidRPr="00E5534F">
        <w:rPr>
          <w:lang w:val="zh-CN"/>
        </w:rPr>
        <w:t>(</w:t>
      </w:r>
      <w:r>
        <w:rPr>
          <w:lang w:val="zh-CN"/>
        </w:rPr>
        <w:t>4</w:t>
      </w:r>
      <w:r w:rsidRPr="00E5534F">
        <w:rPr>
          <w:lang w:val="zh-CN"/>
        </w:rPr>
        <w:t>)</w:t>
      </w:r>
      <w:r w:rsidRPr="00E5534F">
        <w:rPr>
          <w:lang w:val="zh-CN"/>
        </w:rPr>
        <w:t>和</w:t>
      </w:r>
      <w:r w:rsidRPr="00E5534F">
        <w:rPr>
          <w:lang w:val="zh-CN"/>
        </w:rPr>
        <w:t>(</w:t>
      </w:r>
      <w:r>
        <w:rPr>
          <w:lang w:val="zh-CN"/>
        </w:rPr>
        <w:t>6</w:t>
      </w:r>
      <w:r w:rsidRPr="00E5534F">
        <w:rPr>
          <w:lang w:val="zh-CN"/>
        </w:rPr>
        <w:t>)</w:t>
      </w:r>
    </w:p>
    <w:p w14:paraId="1670AA80" w14:textId="77777777" w:rsidR="0096708C" w:rsidRPr="00CB06A0" w:rsidRDefault="0096708C" w:rsidP="0096708C">
      <w:pPr>
        <w:pStyle w:val="SingleTxtGC"/>
      </w:pPr>
      <w:r w:rsidRPr="007031CB">
        <w:rPr>
          <w:rFonts w:eastAsia="楷体" w:hint="eastAsia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7.1.5.3.1.3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7.1.5.3.6</w:t>
      </w:r>
      <w:r>
        <w:rPr>
          <w:rFonts w:hint="eastAsia"/>
          <w:lang w:val="zh-CN"/>
        </w:rPr>
        <w:t>”</w:t>
      </w:r>
    </w:p>
    <w:p w14:paraId="7B49BDE6" w14:textId="77777777" w:rsidR="0096708C" w:rsidRPr="00E5534F" w:rsidRDefault="0096708C" w:rsidP="0096708C">
      <w:pPr>
        <w:pStyle w:val="H23GC"/>
        <w:rPr>
          <w:b/>
        </w:rPr>
      </w:pPr>
      <w:r w:rsidRPr="00E5534F">
        <w:lastRenderedPageBreak/>
        <w:tab/>
      </w:r>
      <w:r>
        <w:rPr>
          <w:lang w:val="zh-CN"/>
        </w:rPr>
        <w:t>6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7</w:t>
      </w:r>
      <w:r w:rsidRPr="00E5534F">
        <w:rPr>
          <w:lang w:val="zh-CN"/>
        </w:rPr>
        <w:t>章，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7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(</w:t>
      </w:r>
      <w:r>
        <w:rPr>
          <w:lang w:val="zh-CN"/>
        </w:rPr>
        <w:t>f</w:t>
      </w:r>
      <w:r w:rsidRPr="00E5534F">
        <w:rPr>
          <w:lang w:val="zh-CN"/>
        </w:rPr>
        <w:t>)</w:t>
      </w:r>
      <w:r w:rsidRPr="00E5534F">
        <w:rPr>
          <w:lang w:val="zh-CN"/>
        </w:rPr>
        <w:t>项</w:t>
      </w:r>
    </w:p>
    <w:p w14:paraId="570712BF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4566FC55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7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7</w:t>
      </w:r>
      <w:r w:rsidRPr="00E5534F">
        <w:rPr>
          <w:lang w:val="zh-CN"/>
        </w:rPr>
        <w:t>章，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7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(</w:t>
      </w:r>
      <w:r>
        <w:rPr>
          <w:lang w:val="zh-CN"/>
        </w:rPr>
        <w:t>c</w:t>
      </w:r>
      <w:r w:rsidRPr="00E5534F">
        <w:rPr>
          <w:lang w:val="zh-CN"/>
        </w:rPr>
        <w:t>)</w:t>
      </w:r>
      <w:r w:rsidRPr="00E5534F">
        <w:rPr>
          <w:lang w:val="zh-CN"/>
        </w:rPr>
        <w:t>项</w:t>
      </w:r>
    </w:p>
    <w:p w14:paraId="1AEB25A5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4A0FD979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8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7</w:t>
      </w:r>
      <w:r w:rsidRPr="00E5534F">
        <w:rPr>
          <w:lang w:val="zh-CN"/>
        </w:rPr>
        <w:t>章，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7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7</w:t>
      </w:r>
      <w:r w:rsidRPr="00E5534F">
        <w:rPr>
          <w:lang w:val="zh-CN"/>
        </w:rPr>
        <w:t>(</w:t>
      </w:r>
      <w:r>
        <w:rPr>
          <w:lang w:val="zh-CN"/>
        </w:rPr>
        <w:t>e</w:t>
      </w:r>
      <w:r w:rsidRPr="00E5534F">
        <w:rPr>
          <w:lang w:val="zh-CN"/>
        </w:rPr>
        <w:t>)</w:t>
      </w:r>
      <w:r w:rsidRPr="00E5534F">
        <w:rPr>
          <w:lang w:val="zh-CN"/>
        </w:rPr>
        <w:t>项</w:t>
      </w:r>
    </w:p>
    <w:p w14:paraId="5D16C914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4E2CE11A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9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章，危险货物一览表，第</w:t>
      </w:r>
      <w:r>
        <w:rPr>
          <w:lang w:val="zh-CN"/>
        </w:rPr>
        <w:t>9</w:t>
      </w:r>
      <w:r w:rsidRPr="00E5534F">
        <w:rPr>
          <w:lang w:val="zh-CN"/>
        </w:rPr>
        <w:t>栏中，联合国编号</w:t>
      </w:r>
      <w:r>
        <w:rPr>
          <w:lang w:val="zh-CN"/>
        </w:rPr>
        <w:t>2</w:t>
      </w:r>
      <w:r w:rsidRPr="00E5534F">
        <w:rPr>
          <w:lang w:val="zh-CN"/>
        </w:rPr>
        <w:t>0</w:t>
      </w:r>
      <w:r>
        <w:rPr>
          <w:lang w:val="zh-CN"/>
        </w:rPr>
        <w:t>37</w:t>
      </w:r>
    </w:p>
    <w:p w14:paraId="2AC47E4F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4F2E6AB3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1</w:t>
      </w:r>
      <w:r w:rsidRPr="00E5534F">
        <w:rPr>
          <w:lang w:val="zh-CN"/>
        </w:rPr>
        <w:t>0.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章，危险货物一览表，第</w:t>
      </w:r>
      <w:r>
        <w:rPr>
          <w:lang w:val="zh-CN"/>
        </w:rPr>
        <w:t>2</w:t>
      </w:r>
      <w:r w:rsidRPr="00E5534F">
        <w:rPr>
          <w:lang w:val="zh-CN"/>
        </w:rPr>
        <w:t>栏中，联合国编号</w:t>
      </w:r>
      <w:r>
        <w:rPr>
          <w:lang w:val="zh-CN"/>
        </w:rPr>
        <w:t>2913</w:t>
      </w:r>
    </w:p>
    <w:p w14:paraId="42C0323D" w14:textId="77777777" w:rsidR="0096708C" w:rsidRPr="00CB06A0" w:rsidRDefault="0096708C" w:rsidP="0096708C">
      <w:pPr>
        <w:pStyle w:val="SingleTxtGC"/>
      </w:pPr>
      <w:r w:rsidRPr="007031CB">
        <w:rPr>
          <w:rFonts w:eastAsia="楷体" w:hint="eastAsia"/>
          <w:lang w:val="zh-CN"/>
        </w:rPr>
        <w:t>将</w:t>
      </w:r>
      <w:r>
        <w:rPr>
          <w:rFonts w:eastAsia="楷体" w:hint="eastAsia"/>
        </w:rPr>
        <w:t>“</w:t>
      </w:r>
      <w:r w:rsidRPr="00D71801">
        <w:t>(</w:t>
      </w:r>
      <w:r>
        <w:t>SCO</w:t>
      </w:r>
      <w:r w:rsidRPr="00D71801">
        <w:t>-</w:t>
      </w:r>
      <w:r>
        <w:t>I</w:t>
      </w:r>
      <w:r>
        <w:rPr>
          <w:lang w:val="zh-CN"/>
        </w:rPr>
        <w:t>或</w:t>
      </w:r>
      <w:r>
        <w:t>SCO</w:t>
      </w:r>
      <w:r w:rsidRPr="00D71801">
        <w:t>-</w:t>
      </w:r>
      <w:r>
        <w:t>II</w:t>
      </w:r>
      <w:r w:rsidRPr="00D71801">
        <w:t>)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 w:rsidRPr="00D71801">
        <w:t>(</w:t>
      </w:r>
      <w:r>
        <w:t>SCO</w:t>
      </w:r>
      <w:r w:rsidRPr="00D71801">
        <w:t>-</w:t>
      </w:r>
      <w:r>
        <w:t>I</w:t>
      </w:r>
      <w:r>
        <w:rPr>
          <w:lang w:val="zh-CN"/>
        </w:rPr>
        <w:t>、</w:t>
      </w:r>
      <w:r>
        <w:t>SCO</w:t>
      </w:r>
      <w:r w:rsidRPr="00D71801">
        <w:t>-</w:t>
      </w:r>
      <w:r>
        <w:t>II</w:t>
      </w:r>
      <w:r>
        <w:rPr>
          <w:lang w:val="zh-CN"/>
        </w:rPr>
        <w:t>或</w:t>
      </w:r>
      <w:r>
        <w:t>SCO</w:t>
      </w:r>
      <w:r w:rsidRPr="00D71801">
        <w:t>-</w:t>
      </w:r>
      <w:r>
        <w:t>III</w:t>
      </w:r>
      <w:r w:rsidRPr="00D71801">
        <w:t>)</w:t>
      </w:r>
      <w:r>
        <w:rPr>
          <w:rFonts w:hint="eastAsia"/>
        </w:rPr>
        <w:t>”</w:t>
      </w:r>
    </w:p>
    <w:p w14:paraId="62542680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t>11</w:t>
      </w:r>
      <w:r w:rsidRPr="00E5534F">
        <w:t>-</w:t>
      </w:r>
      <w:r>
        <w:t>12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3</w:t>
      </w:r>
      <w:r w:rsidRPr="00E5534F">
        <w:t>.</w:t>
      </w:r>
      <w:r>
        <w:t>3</w:t>
      </w:r>
      <w:r w:rsidRPr="00E5534F">
        <w:rPr>
          <w:lang w:val="zh-CN"/>
        </w:rPr>
        <w:t>章</w:t>
      </w:r>
      <w:r w:rsidRPr="00E5534F">
        <w:t>，</w:t>
      </w:r>
      <w:r w:rsidRPr="00E5534F">
        <w:rPr>
          <w:lang w:val="zh-CN"/>
        </w:rPr>
        <w:t>特殊规定</w:t>
      </w:r>
      <w:r>
        <w:t>241</w:t>
      </w:r>
    </w:p>
    <w:p w14:paraId="5155DC42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65EFAF0F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13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章，特殊规定</w:t>
      </w:r>
      <w:r>
        <w:rPr>
          <w:lang w:val="zh-CN"/>
        </w:rPr>
        <w:t>283,</w:t>
      </w:r>
      <w:r w:rsidR="00A804EB">
        <w:t xml:space="preserve"> </w:t>
      </w:r>
      <w:r w:rsidRPr="00E5534F">
        <w:rPr>
          <w:lang w:val="zh-CN"/>
        </w:rPr>
        <w:t>第一段末尾</w:t>
      </w:r>
    </w:p>
    <w:p w14:paraId="371BBF8C" w14:textId="77777777" w:rsidR="0096708C" w:rsidRPr="00CB06A0" w:rsidRDefault="0096708C" w:rsidP="0096708C">
      <w:pPr>
        <w:pStyle w:val="SingleTxtGC"/>
      </w:pPr>
      <w:r w:rsidRPr="00E5534F">
        <w:rPr>
          <w:rFonts w:ascii="楷体" w:eastAsia="楷体" w:hAnsi="楷体" w:hint="eastAsia"/>
          <w:lang w:val="zh-CN"/>
        </w:rPr>
        <w:t>删除</w:t>
      </w:r>
      <w:r>
        <w:rPr>
          <w:rFonts w:ascii="楷体" w:eastAsia="楷体" w:hAnsi="楷体" w:hint="eastAsia"/>
          <w:lang w:val="zh-CN"/>
        </w:rPr>
        <w:t>“</w:t>
      </w:r>
      <w:r>
        <w:rPr>
          <w:lang w:val="zh-CN"/>
        </w:rPr>
        <w:t>每一物品</w:t>
      </w:r>
      <w:r>
        <w:rPr>
          <w:rFonts w:hint="eastAsia"/>
          <w:lang w:val="zh-CN"/>
        </w:rPr>
        <w:t>”</w:t>
      </w:r>
    </w:p>
    <w:p w14:paraId="3E902351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14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章，特殊规定</w:t>
      </w:r>
      <w:r>
        <w:rPr>
          <w:lang w:val="zh-CN"/>
        </w:rPr>
        <w:t>3</w:t>
      </w:r>
      <w:r w:rsidRPr="00E5534F">
        <w:rPr>
          <w:lang w:val="zh-CN"/>
        </w:rPr>
        <w:t>0</w:t>
      </w:r>
      <w:r>
        <w:rPr>
          <w:lang w:val="zh-CN"/>
        </w:rPr>
        <w:t>1,</w:t>
      </w:r>
      <w:r w:rsidR="008C6A6A">
        <w:t xml:space="preserve"> </w:t>
      </w:r>
      <w:r w:rsidRPr="00E5534F">
        <w:rPr>
          <w:lang w:val="zh-CN"/>
        </w:rPr>
        <w:t>第二段</w:t>
      </w:r>
    </w:p>
    <w:p w14:paraId="3AA7C2E0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机器或仪器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物品</w:t>
      </w:r>
      <w:r>
        <w:rPr>
          <w:rFonts w:hint="eastAsia"/>
          <w:lang w:val="zh-CN"/>
        </w:rPr>
        <w:t>”</w:t>
      </w:r>
    </w:p>
    <w:p w14:paraId="50EBED28" w14:textId="77777777" w:rsidR="0096708C" w:rsidRPr="00CB06A0" w:rsidRDefault="0096708C" w:rsidP="0096708C">
      <w:pPr>
        <w:pStyle w:val="H23GC"/>
        <w:rPr>
          <w:rFonts w:eastAsia="MS Mincho"/>
        </w:rPr>
      </w:pPr>
      <w:r w:rsidRPr="00E5534F">
        <w:tab/>
      </w:r>
      <w:r>
        <w:rPr>
          <w:lang w:val="zh-CN"/>
        </w:rPr>
        <w:t>15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章，特殊规定</w:t>
      </w:r>
      <w:r>
        <w:rPr>
          <w:lang w:val="zh-CN"/>
        </w:rPr>
        <w:t>3</w:t>
      </w:r>
      <w:r w:rsidRPr="00E5534F">
        <w:rPr>
          <w:lang w:val="zh-CN"/>
        </w:rPr>
        <w:t>0</w:t>
      </w:r>
      <w:r>
        <w:rPr>
          <w:lang w:val="zh-CN"/>
        </w:rPr>
        <w:t>9,</w:t>
      </w:r>
      <w:r w:rsidR="008C6A6A">
        <w:t xml:space="preserve"> </w:t>
      </w:r>
      <w:r w:rsidRPr="00E5534F">
        <w:rPr>
          <w:lang w:val="zh-CN"/>
        </w:rPr>
        <w:t>最后一段</w:t>
      </w:r>
    </w:p>
    <w:p w14:paraId="05F5F2F3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ANE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硝酸铵乳胶、悬浮体或凝胶，爆破炸药的中间体</w:t>
      </w:r>
      <w:r>
        <w:rPr>
          <w:lang w:val="zh-CN"/>
        </w:rPr>
        <w:t>(ANE)</w:t>
      </w:r>
      <w:r>
        <w:rPr>
          <w:rFonts w:hint="eastAsia"/>
          <w:lang w:val="zh-CN"/>
        </w:rPr>
        <w:t>”</w:t>
      </w:r>
    </w:p>
    <w:p w14:paraId="4775F878" w14:textId="77777777" w:rsidR="0096708C" w:rsidRPr="00CB06A0" w:rsidRDefault="0096708C" w:rsidP="0096708C">
      <w:pPr>
        <w:pStyle w:val="H23GC"/>
        <w:rPr>
          <w:rFonts w:eastAsia="MS Mincho"/>
        </w:rPr>
      </w:pPr>
      <w:r w:rsidRPr="00E5534F">
        <w:tab/>
      </w:r>
      <w:r>
        <w:rPr>
          <w:lang w:val="zh-CN"/>
        </w:rPr>
        <w:t>16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章，特殊规定</w:t>
      </w:r>
      <w:r>
        <w:rPr>
          <w:lang w:val="zh-CN"/>
        </w:rPr>
        <w:t>310,</w:t>
      </w:r>
      <w:r w:rsidR="008C6A6A">
        <w:t xml:space="preserve"> </w:t>
      </w:r>
      <w:r w:rsidRPr="00E5534F">
        <w:rPr>
          <w:lang w:val="zh-CN"/>
        </w:rPr>
        <w:t>第三段</w:t>
      </w:r>
    </w:p>
    <w:p w14:paraId="13C9E32C" w14:textId="77777777" w:rsidR="0096708C" w:rsidRPr="00CB06A0" w:rsidRDefault="0096708C" w:rsidP="0096708C">
      <w:pPr>
        <w:pStyle w:val="SingleTxtGC"/>
        <w:rPr>
          <w:rFonts w:eastAsia="MS Mincho"/>
        </w:rPr>
      </w:pPr>
      <w:r w:rsidRPr="00E5534F">
        <w:rPr>
          <w:rFonts w:ascii="楷体" w:eastAsia="楷体" w:hAnsi="楷体"/>
          <w:lang w:val="zh-CN"/>
        </w:rPr>
        <w:t>删除</w:t>
      </w:r>
      <w:r>
        <w:rPr>
          <w:rFonts w:ascii="楷体" w:eastAsia="楷体" w:hAnsi="楷体" w:hint="eastAsia"/>
          <w:lang w:val="zh-CN"/>
        </w:rPr>
        <w:t>“</w:t>
      </w:r>
      <w:r>
        <w:rPr>
          <w:lang w:val="zh-CN"/>
        </w:rPr>
        <w:t>并应酌情按</w:t>
      </w:r>
      <w:r>
        <w:rPr>
          <w:lang w:val="zh-CN"/>
        </w:rPr>
        <w:t>4.1.4.1</w:t>
      </w:r>
      <w:r>
        <w:rPr>
          <w:lang w:val="zh-CN"/>
        </w:rPr>
        <w:t>中的打包规范</w:t>
      </w:r>
      <w:r>
        <w:rPr>
          <w:lang w:val="zh-CN"/>
        </w:rPr>
        <w:t>P908</w:t>
      </w:r>
      <w:r>
        <w:rPr>
          <w:lang w:val="zh-CN"/>
        </w:rPr>
        <w:t>或</w:t>
      </w:r>
      <w:r>
        <w:rPr>
          <w:lang w:val="zh-CN"/>
        </w:rPr>
        <w:t>4.1.4.3</w:t>
      </w:r>
      <w:r>
        <w:rPr>
          <w:lang w:val="zh-CN"/>
        </w:rPr>
        <w:t>中的打包规范</w:t>
      </w:r>
      <w:r>
        <w:rPr>
          <w:lang w:val="zh-CN"/>
        </w:rPr>
        <w:t>LP904</w:t>
      </w:r>
      <w:r>
        <w:rPr>
          <w:lang w:val="zh-CN"/>
        </w:rPr>
        <w:t>包装</w:t>
      </w:r>
      <w:r>
        <w:rPr>
          <w:rFonts w:hint="eastAsia"/>
          <w:lang w:val="zh-CN"/>
        </w:rPr>
        <w:t>”</w:t>
      </w:r>
    </w:p>
    <w:p w14:paraId="431CBEB7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17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章，特殊规定</w:t>
      </w:r>
      <w:r>
        <w:rPr>
          <w:lang w:val="zh-CN"/>
        </w:rPr>
        <w:t>376,</w:t>
      </w:r>
      <w:r w:rsidR="008C6A6A">
        <w:t xml:space="preserve"> </w:t>
      </w:r>
      <w:r w:rsidRPr="00E5534F">
        <w:rPr>
          <w:lang w:val="zh-CN"/>
        </w:rPr>
        <w:t>注，第一句</w:t>
      </w:r>
    </w:p>
    <w:p w14:paraId="40CD4101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1D43AAFE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18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章，特殊规定</w:t>
      </w:r>
      <w:r>
        <w:rPr>
          <w:lang w:val="zh-CN"/>
        </w:rPr>
        <w:t>376,</w:t>
      </w:r>
      <w:r w:rsidR="008C6A6A">
        <w:t xml:space="preserve"> </w:t>
      </w:r>
      <w:r w:rsidRPr="00E5534F">
        <w:rPr>
          <w:lang w:val="zh-CN"/>
        </w:rPr>
        <w:t>注，缩进段</w:t>
      </w:r>
      <w:r w:rsidRPr="00E5534F">
        <w:rPr>
          <w:lang w:val="zh-CN"/>
        </w:rPr>
        <w:t>(</w:t>
      </w:r>
      <w:r>
        <w:rPr>
          <w:lang w:val="zh-CN"/>
        </w:rPr>
        <w:t>b</w:t>
      </w:r>
      <w:r w:rsidRPr="00E5534F">
        <w:rPr>
          <w:lang w:val="zh-CN"/>
        </w:rPr>
        <w:t>)</w:t>
      </w:r>
    </w:p>
    <w:p w14:paraId="48038DC4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4B627A95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19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章，特殊规定</w:t>
      </w:r>
      <w:r>
        <w:rPr>
          <w:lang w:val="zh-CN"/>
        </w:rPr>
        <w:t>376,</w:t>
      </w:r>
      <w:r w:rsidR="00A24766">
        <w:t xml:space="preserve"> </w:t>
      </w:r>
      <w:r w:rsidRPr="00E5534F">
        <w:rPr>
          <w:lang w:val="zh-CN"/>
        </w:rPr>
        <w:t>注，缩进段</w:t>
      </w:r>
      <w:r w:rsidRPr="00E5534F">
        <w:rPr>
          <w:lang w:val="zh-CN"/>
        </w:rPr>
        <w:t>(</w:t>
      </w:r>
      <w:r>
        <w:rPr>
          <w:lang w:val="zh-CN"/>
        </w:rPr>
        <w:t>e</w:t>
      </w:r>
      <w:r w:rsidRPr="00E5534F">
        <w:rPr>
          <w:lang w:val="zh-CN"/>
        </w:rPr>
        <w:t>)</w:t>
      </w:r>
    </w:p>
    <w:p w14:paraId="1C0592ED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1CE25E0C" w14:textId="77777777" w:rsidR="0096708C" w:rsidRPr="00CB06A0" w:rsidRDefault="0096708C" w:rsidP="0096708C">
      <w:pPr>
        <w:pStyle w:val="H23GC"/>
        <w:rPr>
          <w:rFonts w:eastAsia="MS Mincho"/>
        </w:rPr>
      </w:pPr>
      <w:r w:rsidRPr="00E5534F">
        <w:tab/>
      </w:r>
      <w:r>
        <w:rPr>
          <w:lang w:val="zh-CN"/>
        </w:rPr>
        <w:t>2</w:t>
      </w:r>
      <w:r w:rsidRPr="00E5534F">
        <w:rPr>
          <w:lang w:val="zh-CN"/>
        </w:rPr>
        <w:t>0.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章，特殊规定</w:t>
      </w:r>
      <w:r>
        <w:rPr>
          <w:lang w:val="zh-CN"/>
        </w:rPr>
        <w:t>377,</w:t>
      </w:r>
      <w:r w:rsidR="00A24766">
        <w:t xml:space="preserve"> </w:t>
      </w:r>
      <w:r w:rsidRPr="00E5534F">
        <w:rPr>
          <w:lang w:val="zh-CN"/>
        </w:rPr>
        <w:t>最后一段</w:t>
      </w:r>
    </w:p>
    <w:p w14:paraId="333EC4EE" w14:textId="77777777" w:rsidR="0096708C" w:rsidRPr="00CB06A0" w:rsidRDefault="0096708C" w:rsidP="0096708C">
      <w:pPr>
        <w:pStyle w:val="SingleTxtGC"/>
        <w:rPr>
          <w:rFonts w:eastAsia="MS Mincho"/>
        </w:rPr>
      </w:pPr>
      <w:r w:rsidRPr="00E5534F">
        <w:rPr>
          <w:rFonts w:ascii="楷体" w:eastAsia="楷体" w:hAnsi="楷体"/>
          <w:lang w:val="zh-CN"/>
        </w:rPr>
        <w:t>删除</w:t>
      </w:r>
      <w:r>
        <w:rPr>
          <w:rFonts w:ascii="楷体" w:eastAsia="楷体" w:hAnsi="楷体" w:hint="eastAsia"/>
          <w:lang w:val="zh-CN"/>
        </w:rPr>
        <w:t>“</w:t>
      </w:r>
      <w:r>
        <w:rPr>
          <w:lang w:val="zh-CN"/>
        </w:rPr>
        <w:t>并根据情况，按</w:t>
      </w:r>
      <w:r>
        <w:rPr>
          <w:lang w:val="zh-CN"/>
        </w:rPr>
        <w:t>4.1.4.1</w:t>
      </w:r>
      <w:r>
        <w:rPr>
          <w:lang w:val="zh-CN"/>
        </w:rPr>
        <w:t>的</w:t>
      </w:r>
      <w:r>
        <w:rPr>
          <w:lang w:val="zh-CN"/>
        </w:rPr>
        <w:t>P908</w:t>
      </w:r>
      <w:r>
        <w:rPr>
          <w:lang w:val="zh-CN"/>
        </w:rPr>
        <w:t>或按</w:t>
      </w:r>
      <w:r>
        <w:rPr>
          <w:lang w:val="zh-CN"/>
        </w:rPr>
        <w:t>4.1.4.3</w:t>
      </w:r>
      <w:r>
        <w:rPr>
          <w:lang w:val="zh-CN"/>
        </w:rPr>
        <w:t>的</w:t>
      </w:r>
      <w:r>
        <w:rPr>
          <w:lang w:val="zh-CN"/>
        </w:rPr>
        <w:t>LP904</w:t>
      </w:r>
      <w:r>
        <w:rPr>
          <w:lang w:val="zh-CN"/>
        </w:rPr>
        <w:t>包装</w:t>
      </w:r>
      <w:r>
        <w:rPr>
          <w:rFonts w:hint="eastAsia"/>
          <w:lang w:val="zh-CN"/>
        </w:rPr>
        <w:t>”</w:t>
      </w:r>
    </w:p>
    <w:p w14:paraId="0A15BEBF" w14:textId="77777777" w:rsidR="0096708C" w:rsidRPr="00E5534F" w:rsidRDefault="0096708C" w:rsidP="0096708C">
      <w:pPr>
        <w:pStyle w:val="H23GC"/>
        <w:rPr>
          <w:b/>
        </w:rPr>
      </w:pPr>
      <w:r w:rsidRPr="00E5534F">
        <w:lastRenderedPageBreak/>
        <w:tab/>
      </w:r>
      <w:r>
        <w:rPr>
          <w:lang w:val="zh-CN"/>
        </w:rPr>
        <w:t>21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附录</w:t>
      </w:r>
      <w:r>
        <w:rPr>
          <w:lang w:val="zh-CN"/>
        </w:rPr>
        <w:t xml:space="preserve">A, </w:t>
      </w:r>
      <w:r w:rsidRPr="00E5534F">
        <w:rPr>
          <w:lang w:val="zh-CN"/>
        </w:rPr>
        <w:t>种类</w:t>
      </w:r>
      <w:r>
        <w:rPr>
          <w:lang w:val="zh-CN"/>
        </w:rPr>
        <w:t>7,</w:t>
      </w:r>
      <w:r>
        <w:t xml:space="preserve"> </w:t>
      </w:r>
      <w:r w:rsidRPr="00E5534F">
        <w:rPr>
          <w:lang w:val="zh-CN"/>
        </w:rPr>
        <w:t>联合国编号</w:t>
      </w:r>
      <w:r>
        <w:rPr>
          <w:lang w:val="zh-CN"/>
        </w:rPr>
        <w:t>2913,</w:t>
      </w:r>
      <w:r w:rsidR="00A24766">
        <w:t xml:space="preserve"> </w:t>
      </w:r>
      <w:r w:rsidRPr="00E5534F">
        <w:rPr>
          <w:lang w:val="zh-CN"/>
        </w:rPr>
        <w:t>正式运输名称</w:t>
      </w:r>
    </w:p>
    <w:p w14:paraId="7F436885" w14:textId="77777777" w:rsidR="00F14953" w:rsidRDefault="0096708C" w:rsidP="00A24766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</w:rPr>
        <w:t>“</w:t>
      </w:r>
      <w:r w:rsidRPr="00D71801">
        <w:t>(</w:t>
      </w:r>
      <w:r>
        <w:t>SCO</w:t>
      </w:r>
      <w:r w:rsidRPr="00D71801">
        <w:t>-</w:t>
      </w:r>
      <w:r>
        <w:t>I</w:t>
      </w:r>
      <w:r>
        <w:rPr>
          <w:lang w:val="zh-CN"/>
        </w:rPr>
        <w:t>或</w:t>
      </w:r>
      <w:r>
        <w:t>SCO</w:t>
      </w:r>
      <w:r w:rsidRPr="00D71801">
        <w:t>-</w:t>
      </w:r>
      <w:r>
        <w:t>II</w:t>
      </w:r>
      <w:r w:rsidRPr="00D71801">
        <w:t>)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 w:rsidRPr="00D71801">
        <w:t>(</w:t>
      </w:r>
      <w:r w:rsidRPr="00A24766">
        <w:rPr>
          <w:lang w:val="zh-CN"/>
        </w:rPr>
        <w:t>SCO</w:t>
      </w:r>
      <w:r w:rsidRPr="00D71801">
        <w:t>-</w:t>
      </w:r>
      <w:r>
        <w:t>I</w:t>
      </w:r>
      <w:r>
        <w:rPr>
          <w:lang w:val="zh-CN"/>
        </w:rPr>
        <w:t>、</w:t>
      </w:r>
      <w:r>
        <w:t>SCO</w:t>
      </w:r>
      <w:r w:rsidRPr="00D71801">
        <w:t>-</w:t>
      </w:r>
      <w:r>
        <w:t>II</w:t>
      </w:r>
      <w:r>
        <w:rPr>
          <w:lang w:val="zh-CN"/>
        </w:rPr>
        <w:t>或</w:t>
      </w:r>
      <w:r>
        <w:t>SCO</w:t>
      </w:r>
      <w:r w:rsidRPr="00D71801">
        <w:t>-</w:t>
      </w:r>
      <w:r>
        <w:t>III</w:t>
      </w:r>
      <w:r w:rsidRPr="00D71801">
        <w:t>)</w:t>
      </w:r>
      <w:r>
        <w:rPr>
          <w:rFonts w:hint="eastAsia"/>
        </w:rPr>
        <w:t>”</w:t>
      </w:r>
    </w:p>
    <w:p w14:paraId="580DACED" w14:textId="77777777" w:rsidR="0096708C" w:rsidRPr="00E5534F" w:rsidRDefault="0096708C" w:rsidP="00F14953">
      <w:pPr>
        <w:pStyle w:val="H23GC"/>
        <w:rPr>
          <w:b/>
        </w:rPr>
      </w:pPr>
      <w:r w:rsidRPr="00E5534F">
        <w:tab/>
      </w:r>
      <w:r>
        <w:t>22</w:t>
      </w:r>
      <w:r w:rsidRPr="00E5534F">
        <w:t>.</w:t>
      </w:r>
      <w:r w:rsidRPr="00E5534F">
        <w:tab/>
      </w:r>
      <w:r w:rsidRPr="00E5534F">
        <w:rPr>
          <w:lang w:val="zh-CN"/>
        </w:rPr>
        <w:t>按英文字母顺序排列的索引</w:t>
      </w:r>
      <w:proofErr w:type="gramStart"/>
      <w:r w:rsidRPr="00E5534F">
        <w:t>，</w:t>
      </w:r>
      <w:r>
        <w:rPr>
          <w:rFonts w:hint="eastAsia"/>
        </w:rPr>
        <w:t>“</w:t>
      </w:r>
      <w:proofErr w:type="gramEnd"/>
      <w:r w:rsidRPr="00E5534F">
        <w:rPr>
          <w:lang w:val="zh-CN"/>
        </w:rPr>
        <w:t>放射性材料</w:t>
      </w:r>
      <w:r w:rsidRPr="00E5534F">
        <w:t>，</w:t>
      </w:r>
      <w:r w:rsidRPr="00E5534F">
        <w:rPr>
          <w:lang w:val="zh-CN"/>
        </w:rPr>
        <w:t>表面污染物体</w:t>
      </w:r>
      <w:r w:rsidRPr="00E5534F">
        <w:t xml:space="preserve"> (</w:t>
      </w:r>
      <w:r>
        <w:t>SCO</w:t>
      </w:r>
      <w:r w:rsidRPr="00E5534F">
        <w:t>-</w:t>
      </w:r>
      <w:r>
        <w:t>I</w:t>
      </w:r>
      <w:r w:rsidRPr="00E5534F">
        <w:rPr>
          <w:lang w:val="zh-CN"/>
        </w:rPr>
        <w:t>或</w:t>
      </w:r>
      <w:r>
        <w:t>SCO</w:t>
      </w:r>
      <w:r w:rsidRPr="00E5534F">
        <w:t>-</w:t>
      </w:r>
      <w:r>
        <w:t>II</w:t>
      </w:r>
      <w:r w:rsidRPr="00E5534F">
        <w:t>)</w:t>
      </w:r>
      <w:r w:rsidRPr="00E5534F">
        <w:t>，</w:t>
      </w:r>
      <w:r w:rsidRPr="00E5534F">
        <w:rPr>
          <w:lang w:val="zh-CN"/>
        </w:rPr>
        <w:t>不裂变或例外的易裂变</w:t>
      </w:r>
      <w:r>
        <w:rPr>
          <w:rFonts w:hint="eastAsia"/>
        </w:rPr>
        <w:t>”</w:t>
      </w:r>
      <w:r w:rsidRPr="00E5534F">
        <w:t>，</w:t>
      </w:r>
      <w:r>
        <w:rPr>
          <w:rFonts w:hint="eastAsia"/>
        </w:rPr>
        <w:t>“</w:t>
      </w:r>
      <w:r w:rsidRPr="00E5534F">
        <w:rPr>
          <w:lang w:val="zh-CN"/>
        </w:rPr>
        <w:t>物质或物品</w:t>
      </w:r>
      <w:r>
        <w:rPr>
          <w:rFonts w:hint="eastAsia"/>
        </w:rPr>
        <w:t>”</w:t>
      </w:r>
      <w:r w:rsidRPr="00E5534F">
        <w:rPr>
          <w:lang w:val="zh-CN"/>
        </w:rPr>
        <w:t>栏</w:t>
      </w:r>
    </w:p>
    <w:p w14:paraId="1FAFEE9F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</w:rPr>
        <w:t>“</w:t>
      </w:r>
      <w:r w:rsidRPr="009F18AE">
        <w:t>(</w:t>
      </w:r>
      <w:r>
        <w:t>SCO</w:t>
      </w:r>
      <w:r w:rsidRPr="009F18AE">
        <w:t>-</w:t>
      </w:r>
      <w:r>
        <w:t>I</w:t>
      </w:r>
      <w:r>
        <w:rPr>
          <w:lang w:val="zh-CN"/>
        </w:rPr>
        <w:t>或</w:t>
      </w:r>
      <w:r>
        <w:t>SCO</w:t>
      </w:r>
      <w:r w:rsidRPr="009F18AE">
        <w:t>-</w:t>
      </w:r>
      <w:r>
        <w:t>II</w:t>
      </w:r>
      <w:r w:rsidRPr="009F18AE">
        <w:t>)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 w:rsidRPr="009F18AE">
        <w:t>(</w:t>
      </w:r>
      <w:r>
        <w:t>SCO</w:t>
      </w:r>
      <w:r w:rsidRPr="009F18AE">
        <w:t>-</w:t>
      </w:r>
      <w:r>
        <w:t>I</w:t>
      </w:r>
      <w:r>
        <w:rPr>
          <w:lang w:val="zh-CN"/>
        </w:rPr>
        <w:t>、</w:t>
      </w:r>
      <w:r>
        <w:t>SCO</w:t>
      </w:r>
      <w:r w:rsidRPr="009F18AE">
        <w:t>-</w:t>
      </w:r>
      <w:r>
        <w:t>II</w:t>
      </w:r>
      <w:r>
        <w:rPr>
          <w:lang w:val="zh-CN"/>
        </w:rPr>
        <w:t>或</w:t>
      </w:r>
      <w:r>
        <w:t>SCO</w:t>
      </w:r>
      <w:r w:rsidRPr="009F18AE">
        <w:t>-</w:t>
      </w:r>
      <w:r>
        <w:t>III</w:t>
      </w:r>
      <w:r w:rsidRPr="009F18AE">
        <w:t>)</w:t>
      </w:r>
      <w:r>
        <w:rPr>
          <w:rFonts w:hint="eastAsia"/>
        </w:rPr>
        <w:t>”</w:t>
      </w:r>
    </w:p>
    <w:p w14:paraId="3B61FA2A" w14:textId="77777777" w:rsidR="0096708C" w:rsidRPr="00E5534F" w:rsidRDefault="0096708C" w:rsidP="0096708C">
      <w:pPr>
        <w:pStyle w:val="H1GC"/>
        <w:rPr>
          <w:b/>
        </w:rPr>
      </w:pPr>
      <w:r w:rsidRPr="009F18AE">
        <w:tab/>
      </w:r>
      <w:r w:rsidRPr="009F18AE">
        <w:tab/>
      </w:r>
      <w:r w:rsidRPr="00E5534F">
        <w:rPr>
          <w:lang w:val="zh-CN"/>
        </w:rPr>
        <w:t>第二卷</w:t>
      </w:r>
    </w:p>
    <w:p w14:paraId="38C70423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23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10,</w:t>
      </w:r>
      <w:r w:rsidR="00783733">
        <w:t xml:space="preserve"> </w:t>
      </w:r>
      <w:r w:rsidRPr="00E5534F">
        <w:rPr>
          <w:lang w:val="zh-CN"/>
        </w:rPr>
        <w:t>缩进</w:t>
      </w:r>
      <w:proofErr w:type="gramStart"/>
      <w:r w:rsidRPr="00E5534F">
        <w:rPr>
          <w:lang w:val="zh-CN"/>
        </w:rPr>
        <w:t>段之前</w:t>
      </w:r>
      <w:proofErr w:type="gramEnd"/>
      <w:r w:rsidRPr="00E5534F">
        <w:rPr>
          <w:lang w:val="zh-CN"/>
        </w:rPr>
        <w:t>的介绍性段落末尾，缩进段</w:t>
      </w:r>
      <w:r w:rsidRPr="00E5534F">
        <w:rPr>
          <w:lang w:val="zh-CN"/>
        </w:rPr>
        <w:t>(</w:t>
      </w:r>
      <w:r>
        <w:rPr>
          <w:lang w:val="zh-CN"/>
        </w:rPr>
        <w:t>b</w:t>
      </w:r>
      <w:r w:rsidRPr="00E5534F">
        <w:rPr>
          <w:lang w:val="zh-CN"/>
        </w:rPr>
        <w:t>)</w:t>
      </w:r>
      <w:r w:rsidRPr="00E5534F">
        <w:rPr>
          <w:lang w:val="zh-CN"/>
        </w:rPr>
        <w:t>和缩进段</w:t>
      </w:r>
      <w:r w:rsidRPr="00E5534F">
        <w:rPr>
          <w:lang w:val="zh-CN"/>
        </w:rPr>
        <w:t>(</w:t>
      </w:r>
      <w:r>
        <w:rPr>
          <w:lang w:val="zh-CN"/>
        </w:rPr>
        <w:t>c</w:t>
      </w:r>
      <w:r w:rsidRPr="00E5534F">
        <w:rPr>
          <w:lang w:val="zh-CN"/>
        </w:rPr>
        <w:t>)</w:t>
      </w:r>
      <w:r w:rsidRPr="00E5534F">
        <w:rPr>
          <w:lang w:val="zh-CN"/>
        </w:rPr>
        <w:t>的</w:t>
      </w:r>
      <w:r w:rsidR="00783733">
        <w:rPr>
          <w:lang w:val="zh-CN"/>
        </w:rPr>
        <w:br/>
      </w:r>
      <w:r w:rsidRPr="00E5534F">
        <w:rPr>
          <w:lang w:val="zh-CN"/>
        </w:rPr>
        <w:t>开头</w:t>
      </w:r>
    </w:p>
    <w:p w14:paraId="45F67540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1AFCFD7B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24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10,</w:t>
      </w:r>
      <w:r w:rsidR="00783733">
        <w:t xml:space="preserve"> </w:t>
      </w:r>
      <w:r w:rsidRPr="00E5534F">
        <w:rPr>
          <w:lang w:val="zh-CN"/>
        </w:rPr>
        <w:t>缩进段</w:t>
      </w:r>
      <w:r w:rsidRPr="00E5534F">
        <w:rPr>
          <w:lang w:val="zh-CN"/>
        </w:rPr>
        <w:t>(</w:t>
      </w:r>
      <w:r>
        <w:rPr>
          <w:lang w:val="zh-CN"/>
        </w:rPr>
        <w:t>b</w:t>
      </w:r>
      <w:r w:rsidRPr="00E5534F">
        <w:rPr>
          <w:lang w:val="zh-CN"/>
        </w:rPr>
        <w:t>)</w:t>
      </w:r>
      <w:r w:rsidRPr="00E5534F">
        <w:rPr>
          <w:lang w:val="zh-CN"/>
        </w:rPr>
        <w:t>末尾</w:t>
      </w:r>
    </w:p>
    <w:p w14:paraId="76951A5E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51217B50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25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1,</w:t>
      </w:r>
      <w:r w:rsidR="00783733">
        <w:t xml:space="preserve"> </w:t>
      </w:r>
      <w:r w:rsidRPr="00E5534F">
        <w:rPr>
          <w:lang w:val="zh-CN"/>
        </w:rPr>
        <w:t>打包规范</w:t>
      </w:r>
      <w:r>
        <w:rPr>
          <w:lang w:val="zh-CN"/>
        </w:rPr>
        <w:t>P2</w:t>
      </w:r>
      <w:r w:rsidRPr="00E5534F">
        <w:rPr>
          <w:lang w:val="zh-CN"/>
        </w:rPr>
        <w:t>00 (</w:t>
      </w:r>
      <w:r>
        <w:rPr>
          <w:lang w:val="zh-CN"/>
        </w:rPr>
        <w:t>5</w:t>
      </w:r>
      <w:r w:rsidRPr="00E5534F">
        <w:rPr>
          <w:lang w:val="zh-CN"/>
        </w:rPr>
        <w:t>)</w:t>
      </w:r>
      <w:r w:rsidRPr="00E5534F">
        <w:rPr>
          <w:lang w:val="zh-CN"/>
        </w:rPr>
        <w:t>，</w:t>
      </w:r>
      <w:r>
        <w:rPr>
          <w:lang w:val="zh-CN"/>
        </w:rPr>
        <w:t>k</w:t>
      </w:r>
      <w:r w:rsidRPr="00E5534F">
        <w:rPr>
          <w:lang w:val="zh-CN"/>
        </w:rPr>
        <w:t>之后</w:t>
      </w:r>
    </w:p>
    <w:p w14:paraId="0C848CF3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541FF46F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26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1,</w:t>
      </w:r>
      <w:r w:rsidR="00720C21">
        <w:t xml:space="preserve"> </w:t>
      </w:r>
      <w:r w:rsidRPr="00E5534F">
        <w:rPr>
          <w:lang w:val="zh-CN"/>
        </w:rPr>
        <w:t>打包规范</w:t>
      </w:r>
      <w:r>
        <w:rPr>
          <w:lang w:val="zh-CN"/>
        </w:rPr>
        <w:t>P4</w:t>
      </w:r>
      <w:r w:rsidRPr="00E5534F">
        <w:rPr>
          <w:lang w:val="zh-CN"/>
        </w:rPr>
        <w:t>00 (</w:t>
      </w:r>
      <w:r>
        <w:rPr>
          <w:lang w:val="zh-CN"/>
        </w:rPr>
        <w:t>2</w:t>
      </w:r>
      <w:r w:rsidRPr="00E5534F">
        <w:rPr>
          <w:lang w:val="zh-CN"/>
        </w:rPr>
        <w:t>)</w:t>
      </w:r>
      <w:r w:rsidRPr="00E5534F">
        <w:rPr>
          <w:lang w:val="zh-CN"/>
        </w:rPr>
        <w:t>和</w:t>
      </w:r>
      <w:r w:rsidRPr="00E5534F">
        <w:rPr>
          <w:lang w:val="zh-CN"/>
        </w:rPr>
        <w:t>(</w:t>
      </w:r>
      <w:r>
        <w:rPr>
          <w:lang w:val="zh-CN"/>
        </w:rPr>
        <w:t>3</w:t>
      </w:r>
      <w:r w:rsidRPr="00E5534F">
        <w:rPr>
          <w:lang w:val="zh-CN"/>
        </w:rPr>
        <w:t>)</w:t>
      </w:r>
      <w:r>
        <w:rPr>
          <w:lang w:val="zh-CN"/>
        </w:rPr>
        <w:t>，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第二句</w:t>
      </w:r>
    </w:p>
    <w:p w14:paraId="68F11BF7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04CAC42D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27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1,</w:t>
      </w:r>
      <w:r w:rsidR="00720C21">
        <w:t xml:space="preserve"> </w:t>
      </w:r>
      <w:r w:rsidRPr="00E5534F">
        <w:rPr>
          <w:lang w:val="zh-CN"/>
        </w:rPr>
        <w:t>打包规范</w:t>
      </w:r>
      <w:r>
        <w:rPr>
          <w:lang w:val="zh-CN"/>
        </w:rPr>
        <w:t>P622,</w:t>
      </w:r>
      <w:r w:rsidR="00720C21">
        <w:t xml:space="preserve"> </w:t>
      </w:r>
      <w:r w:rsidRPr="00E5534F">
        <w:rPr>
          <w:lang w:val="zh-CN"/>
        </w:rPr>
        <w:t>附加要求</w:t>
      </w:r>
      <w:r>
        <w:rPr>
          <w:lang w:val="zh-CN"/>
        </w:rPr>
        <w:t>1</w:t>
      </w:r>
    </w:p>
    <w:p w14:paraId="71D4A5F8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05F02112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28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1,</w:t>
      </w:r>
      <w:r w:rsidR="00720C21">
        <w:t xml:space="preserve"> </w:t>
      </w:r>
      <w:r w:rsidRPr="00E5534F">
        <w:rPr>
          <w:lang w:val="zh-CN"/>
        </w:rPr>
        <w:t>打包规范</w:t>
      </w:r>
      <w:r>
        <w:rPr>
          <w:lang w:val="zh-CN"/>
        </w:rPr>
        <w:t>P622,</w:t>
      </w:r>
      <w:r w:rsidR="00720C21">
        <w:t xml:space="preserve"> </w:t>
      </w:r>
      <w:r w:rsidRPr="00E5534F">
        <w:rPr>
          <w:lang w:val="zh-CN"/>
        </w:rPr>
        <w:t>附加要求</w:t>
      </w:r>
      <w:r>
        <w:rPr>
          <w:lang w:val="zh-CN"/>
        </w:rPr>
        <w:t>4</w:t>
      </w:r>
    </w:p>
    <w:p w14:paraId="68315A52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4862F120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29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1,</w:t>
      </w:r>
      <w:r w:rsidR="00720C21">
        <w:t xml:space="preserve"> </w:t>
      </w:r>
      <w:r w:rsidRPr="00E5534F">
        <w:rPr>
          <w:lang w:val="zh-CN"/>
        </w:rPr>
        <w:t>打包规范</w:t>
      </w:r>
      <w:r>
        <w:rPr>
          <w:lang w:val="zh-CN"/>
        </w:rPr>
        <w:t>P622,</w:t>
      </w:r>
      <w:r w:rsidR="00720C21">
        <w:t xml:space="preserve"> </w:t>
      </w:r>
      <w:r w:rsidRPr="00E5534F">
        <w:rPr>
          <w:lang w:val="zh-CN"/>
        </w:rPr>
        <w:t>附加要求</w:t>
      </w:r>
      <w:r>
        <w:rPr>
          <w:lang w:val="zh-CN"/>
        </w:rPr>
        <w:t>4</w:t>
      </w:r>
    </w:p>
    <w:p w14:paraId="16C943B3" w14:textId="77777777" w:rsidR="0096708C" w:rsidRPr="00CB06A0" w:rsidRDefault="0096708C" w:rsidP="0096708C">
      <w:pPr>
        <w:pStyle w:val="SingleTxtGC"/>
      </w:pPr>
      <w:r w:rsidRPr="007031CB">
        <w:rPr>
          <w:rFonts w:eastAsia="楷体" w:hint="eastAsia"/>
          <w:lang w:val="zh-CN"/>
        </w:rPr>
        <w:t>将</w:t>
      </w:r>
      <w:r>
        <w:rPr>
          <w:rFonts w:hint="eastAsia"/>
          <w:lang w:val="zh-CN"/>
        </w:rPr>
        <w:t>“</w:t>
      </w:r>
      <w:r>
        <w:rPr>
          <w:lang w:val="zh-CN"/>
        </w:rPr>
        <w:t>对袋长的平行面和垂直面进行至少</w:t>
      </w:r>
      <w:r>
        <w:rPr>
          <w:lang w:val="zh-CN"/>
        </w:rPr>
        <w:t>480</w:t>
      </w:r>
      <w:r>
        <w:rPr>
          <w:lang w:val="zh-CN"/>
        </w:rPr>
        <w:t>克的耐撕裂性试验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hint="eastAsia"/>
          <w:lang w:val="zh-CN"/>
        </w:rPr>
        <w:t>“在</w:t>
      </w:r>
      <w:r>
        <w:rPr>
          <w:lang w:val="zh-CN"/>
        </w:rPr>
        <w:t>袋</w:t>
      </w:r>
      <w:r>
        <w:rPr>
          <w:rFonts w:hint="eastAsia"/>
          <w:lang w:val="zh-CN"/>
        </w:rPr>
        <w:t>件长边</w:t>
      </w:r>
      <w:r>
        <w:rPr>
          <w:lang w:val="zh-CN"/>
        </w:rPr>
        <w:t>的平行面和垂直面</w:t>
      </w:r>
      <w:r>
        <w:rPr>
          <w:rFonts w:hint="eastAsia"/>
          <w:lang w:val="zh-CN"/>
        </w:rPr>
        <w:t>，均应能</w:t>
      </w:r>
      <w:r>
        <w:rPr>
          <w:lang w:val="zh-CN"/>
        </w:rPr>
        <w:t>通过至少</w:t>
      </w:r>
      <w:r>
        <w:rPr>
          <w:lang w:val="zh-CN"/>
        </w:rPr>
        <w:t>480</w:t>
      </w:r>
      <w:r>
        <w:rPr>
          <w:lang w:val="zh-CN"/>
        </w:rPr>
        <w:t>克的耐撕裂性试验</w:t>
      </w:r>
      <w:r>
        <w:rPr>
          <w:rFonts w:hint="eastAsia"/>
          <w:lang w:val="zh-CN"/>
        </w:rPr>
        <w:t>”</w:t>
      </w:r>
    </w:p>
    <w:p w14:paraId="4236F328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3</w:t>
      </w:r>
      <w:r w:rsidRPr="00E5534F">
        <w:rPr>
          <w:lang w:val="zh-CN"/>
        </w:rPr>
        <w:t>0.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1,</w:t>
      </w:r>
      <w:r w:rsidR="0056624C">
        <w:t xml:space="preserve"> </w:t>
      </w:r>
      <w:r w:rsidRPr="00E5534F">
        <w:rPr>
          <w:lang w:val="zh-CN"/>
        </w:rPr>
        <w:t>打包规范</w:t>
      </w:r>
      <w:r>
        <w:rPr>
          <w:lang w:val="zh-CN"/>
        </w:rPr>
        <w:t>P622,</w:t>
      </w:r>
      <w:r w:rsidR="0056624C">
        <w:t xml:space="preserve"> </w:t>
      </w:r>
      <w:r w:rsidRPr="00E5534F">
        <w:rPr>
          <w:lang w:val="zh-CN"/>
        </w:rPr>
        <w:t>附加要求</w:t>
      </w:r>
      <w:r>
        <w:rPr>
          <w:lang w:val="zh-CN"/>
        </w:rPr>
        <w:t>7</w:t>
      </w:r>
    </w:p>
    <w:p w14:paraId="511B2A29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1A2D3E90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31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3,</w:t>
      </w:r>
      <w:r w:rsidR="0056624C">
        <w:t xml:space="preserve"> </w:t>
      </w:r>
      <w:r w:rsidRPr="00E5534F">
        <w:rPr>
          <w:lang w:val="zh-CN"/>
        </w:rPr>
        <w:t>打包规范</w:t>
      </w:r>
      <w:r>
        <w:rPr>
          <w:lang w:val="zh-CN"/>
        </w:rPr>
        <w:t>LP622,</w:t>
      </w:r>
      <w:r w:rsidR="0056624C">
        <w:t xml:space="preserve"> </w:t>
      </w:r>
      <w:r w:rsidRPr="00E5534F">
        <w:rPr>
          <w:lang w:val="zh-CN"/>
        </w:rPr>
        <w:t>附加要求</w:t>
      </w:r>
      <w:r>
        <w:rPr>
          <w:lang w:val="zh-CN"/>
        </w:rPr>
        <w:t>4</w:t>
      </w:r>
    </w:p>
    <w:p w14:paraId="54C5E1B8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46712DA7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32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3,</w:t>
      </w:r>
      <w:r w:rsidR="0056624C">
        <w:t xml:space="preserve"> </w:t>
      </w:r>
      <w:r w:rsidRPr="00E5534F">
        <w:rPr>
          <w:lang w:val="zh-CN"/>
        </w:rPr>
        <w:t>打包规范</w:t>
      </w:r>
      <w:r>
        <w:rPr>
          <w:lang w:val="zh-CN"/>
        </w:rPr>
        <w:t>LP622,</w:t>
      </w:r>
      <w:r w:rsidR="0056624C">
        <w:t xml:space="preserve"> </w:t>
      </w:r>
      <w:r w:rsidRPr="00E5534F">
        <w:rPr>
          <w:lang w:val="zh-CN"/>
        </w:rPr>
        <w:t>附加要求</w:t>
      </w:r>
      <w:r>
        <w:rPr>
          <w:lang w:val="zh-CN"/>
        </w:rPr>
        <w:t>4</w:t>
      </w:r>
    </w:p>
    <w:p w14:paraId="7EF14963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hint="eastAsia"/>
          <w:lang w:val="zh-CN"/>
        </w:rPr>
        <w:t>“</w:t>
      </w:r>
      <w:r>
        <w:rPr>
          <w:lang w:val="zh-CN"/>
        </w:rPr>
        <w:t>对袋长的平行面和垂直面进行至少</w:t>
      </w:r>
      <w:r>
        <w:rPr>
          <w:lang w:val="zh-CN"/>
        </w:rPr>
        <w:t>480</w:t>
      </w:r>
      <w:r>
        <w:rPr>
          <w:lang w:val="zh-CN"/>
        </w:rPr>
        <w:t>克的耐撕裂性试验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hint="eastAsia"/>
          <w:lang w:val="zh-CN"/>
        </w:rPr>
        <w:t>“在</w:t>
      </w:r>
      <w:r>
        <w:rPr>
          <w:lang w:val="zh-CN"/>
        </w:rPr>
        <w:t>袋</w:t>
      </w:r>
      <w:r>
        <w:rPr>
          <w:rFonts w:hint="eastAsia"/>
          <w:lang w:val="zh-CN"/>
        </w:rPr>
        <w:t>件</w:t>
      </w:r>
      <w:r>
        <w:rPr>
          <w:lang w:val="zh-CN"/>
        </w:rPr>
        <w:t>长</w:t>
      </w:r>
      <w:r>
        <w:rPr>
          <w:rFonts w:hint="eastAsia"/>
          <w:lang w:val="zh-CN"/>
        </w:rPr>
        <w:t>边</w:t>
      </w:r>
      <w:r>
        <w:rPr>
          <w:lang w:val="zh-CN"/>
        </w:rPr>
        <w:t>的平行面和垂直面</w:t>
      </w:r>
      <w:r>
        <w:rPr>
          <w:rFonts w:hint="eastAsia"/>
          <w:lang w:val="zh-CN"/>
        </w:rPr>
        <w:t>，均应能</w:t>
      </w:r>
      <w:r>
        <w:rPr>
          <w:lang w:val="zh-CN"/>
        </w:rPr>
        <w:t>通过至少</w:t>
      </w:r>
      <w:r>
        <w:rPr>
          <w:lang w:val="zh-CN"/>
        </w:rPr>
        <w:t>480</w:t>
      </w:r>
      <w:r>
        <w:rPr>
          <w:lang w:val="zh-CN"/>
        </w:rPr>
        <w:t>克的耐撕裂性试验</w:t>
      </w:r>
      <w:r>
        <w:rPr>
          <w:rFonts w:hint="eastAsia"/>
          <w:lang w:val="zh-CN"/>
        </w:rPr>
        <w:t>”</w:t>
      </w:r>
    </w:p>
    <w:p w14:paraId="0999667C" w14:textId="77777777" w:rsidR="0096708C" w:rsidRPr="00E5534F" w:rsidRDefault="0096708C" w:rsidP="0096708C">
      <w:pPr>
        <w:pStyle w:val="H23GC"/>
        <w:rPr>
          <w:b/>
        </w:rPr>
      </w:pPr>
      <w:r w:rsidRPr="00E5534F">
        <w:lastRenderedPageBreak/>
        <w:tab/>
      </w:r>
      <w:r>
        <w:rPr>
          <w:lang w:val="zh-CN"/>
        </w:rPr>
        <w:t>33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3,</w:t>
      </w:r>
      <w:r w:rsidR="0056624C">
        <w:t xml:space="preserve"> </w:t>
      </w:r>
      <w:r w:rsidRPr="00E5534F">
        <w:rPr>
          <w:lang w:val="zh-CN"/>
        </w:rPr>
        <w:t>打包规范</w:t>
      </w:r>
      <w:r>
        <w:rPr>
          <w:lang w:val="zh-CN"/>
        </w:rPr>
        <w:t>LP622,</w:t>
      </w:r>
      <w:r w:rsidR="0056624C">
        <w:t xml:space="preserve"> </w:t>
      </w:r>
      <w:r w:rsidRPr="00E5534F">
        <w:rPr>
          <w:lang w:val="zh-CN"/>
        </w:rPr>
        <w:t>附加要求</w:t>
      </w:r>
      <w:r>
        <w:rPr>
          <w:lang w:val="zh-CN"/>
        </w:rPr>
        <w:t>7</w:t>
      </w:r>
    </w:p>
    <w:p w14:paraId="5CFD5EEA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7F2F15DD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34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5</w:t>
      </w:r>
    </w:p>
    <w:p w14:paraId="4C66BDD7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见</w:t>
      </w:r>
      <w:r>
        <w:rPr>
          <w:lang w:val="zh-CN"/>
        </w:rPr>
        <w:t>4.1.9.2.3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见</w:t>
      </w:r>
      <w:r>
        <w:rPr>
          <w:lang w:val="zh-CN"/>
        </w:rPr>
        <w:t>4.1.9.2.4</w:t>
      </w:r>
      <w:r>
        <w:rPr>
          <w:rFonts w:hint="eastAsia"/>
          <w:lang w:val="zh-CN"/>
        </w:rPr>
        <w:t>”</w:t>
      </w:r>
    </w:p>
    <w:p w14:paraId="1C8DB301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35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3</w:t>
      </w:r>
    </w:p>
    <w:p w14:paraId="0318F54C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见</w:t>
      </w:r>
      <w:r>
        <w:rPr>
          <w:lang w:val="zh-CN"/>
        </w:rPr>
        <w:t>1.1.2.4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见</w:t>
      </w:r>
      <w:r>
        <w:rPr>
          <w:lang w:val="zh-CN"/>
        </w:rPr>
        <w:t>1.5.4</w:t>
      </w:r>
      <w:r>
        <w:rPr>
          <w:rFonts w:hint="eastAsia"/>
          <w:lang w:val="zh-CN"/>
        </w:rPr>
        <w:t>”</w:t>
      </w:r>
    </w:p>
    <w:p w14:paraId="6F872678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t>36</w:t>
      </w:r>
      <w:r w:rsidRPr="009F18AE">
        <w:t>.</w:t>
      </w:r>
      <w:r w:rsidRPr="009F18AE">
        <w:tab/>
      </w:r>
      <w:r w:rsidRPr="00E5534F">
        <w:rPr>
          <w:lang w:val="zh-CN"/>
        </w:rPr>
        <w:t>第</w:t>
      </w:r>
      <w:r>
        <w:t>5</w:t>
      </w:r>
      <w:r w:rsidRPr="009F18AE">
        <w:t>.</w:t>
      </w:r>
      <w:r>
        <w:t>1</w:t>
      </w:r>
      <w:r w:rsidRPr="00E5534F">
        <w:rPr>
          <w:lang w:val="zh-CN"/>
        </w:rPr>
        <w:t>章</w:t>
      </w:r>
      <w:r w:rsidRPr="009F18AE">
        <w:t>，</w:t>
      </w:r>
      <w:r>
        <w:t>5</w:t>
      </w:r>
      <w:r w:rsidRPr="009F18AE">
        <w:t>.</w:t>
      </w:r>
      <w:r>
        <w:t>1</w:t>
      </w:r>
      <w:r w:rsidRPr="009F18AE">
        <w:t>.</w:t>
      </w:r>
      <w:r>
        <w:t>5</w:t>
      </w:r>
      <w:r w:rsidRPr="009F18AE">
        <w:t>.</w:t>
      </w:r>
      <w:r>
        <w:t>3</w:t>
      </w:r>
      <w:r w:rsidRPr="009F18AE">
        <w:t>.</w:t>
      </w:r>
      <w:r>
        <w:t>2,</w:t>
      </w:r>
      <w:r w:rsidR="002B5616">
        <w:t xml:space="preserve"> </w:t>
      </w:r>
      <w:r w:rsidRPr="00E5534F">
        <w:rPr>
          <w:lang w:val="zh-CN"/>
        </w:rPr>
        <w:t>第一段</w:t>
      </w:r>
      <w:r w:rsidRPr="009F18AE">
        <w:t>，</w:t>
      </w:r>
      <w:r w:rsidRPr="00E5534F">
        <w:rPr>
          <w:lang w:val="zh-CN"/>
        </w:rPr>
        <w:t>第二句</w:t>
      </w:r>
    </w:p>
    <w:p w14:paraId="2EDBBCD6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3EE8363C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37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章，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1,</w:t>
      </w:r>
      <w:r w:rsidR="002B5616">
        <w:t xml:space="preserve"> </w:t>
      </w:r>
      <w:r w:rsidRPr="00E5534F">
        <w:rPr>
          <w:lang w:val="zh-CN"/>
        </w:rPr>
        <w:t>第二句</w:t>
      </w:r>
    </w:p>
    <w:p w14:paraId="6D756320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4B68BFD4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38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13,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最后一句</w:t>
      </w:r>
      <w:r>
        <w:rPr>
          <w:lang w:val="zh-CN"/>
        </w:rPr>
        <w:t>(</w:t>
      </w:r>
      <w:r w:rsidRPr="00E5534F">
        <w:rPr>
          <w:lang w:val="zh-CN"/>
        </w:rPr>
        <w:t>两处</w:t>
      </w:r>
      <w:r>
        <w:rPr>
          <w:lang w:val="zh-CN"/>
        </w:rPr>
        <w:t>)</w:t>
      </w:r>
    </w:p>
    <w:p w14:paraId="0C9415F0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必须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应该</w:t>
      </w:r>
      <w:r>
        <w:rPr>
          <w:rFonts w:hint="eastAsia"/>
          <w:lang w:val="zh-CN"/>
        </w:rPr>
        <w:t>”</w:t>
      </w:r>
    </w:p>
    <w:p w14:paraId="281A5D93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39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13,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最后一句</w:t>
      </w:r>
    </w:p>
    <w:p w14:paraId="16848B86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75E95337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4</w:t>
      </w:r>
      <w:r w:rsidRPr="00E5534F">
        <w:rPr>
          <w:lang w:val="zh-CN"/>
        </w:rPr>
        <w:t>0.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1,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第三句</w:t>
      </w:r>
    </w:p>
    <w:p w14:paraId="132A6662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5</w:t>
      </w:r>
      <w:r>
        <w:rPr>
          <w:lang w:val="zh-CN"/>
        </w:rPr>
        <w:t>升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5</w:t>
      </w:r>
      <w:r>
        <w:rPr>
          <w:lang w:val="zh-CN"/>
        </w:rPr>
        <w:t>升或以下</w:t>
      </w:r>
      <w:r>
        <w:rPr>
          <w:rFonts w:hint="eastAsia"/>
          <w:lang w:val="zh-CN"/>
        </w:rPr>
        <w:t>”</w:t>
      </w:r>
    </w:p>
    <w:p w14:paraId="5CA68BC0" w14:textId="77777777" w:rsidR="0096708C" w:rsidRPr="00CB06A0" w:rsidRDefault="0096708C" w:rsidP="0096708C">
      <w:pPr>
        <w:pStyle w:val="H23GC"/>
        <w:rPr>
          <w:rFonts w:eastAsia="MS Mincho"/>
        </w:rPr>
      </w:pPr>
      <w:r w:rsidRPr="00E5534F">
        <w:tab/>
      </w:r>
      <w:r>
        <w:rPr>
          <w:lang w:val="zh-CN"/>
        </w:rPr>
        <w:t>41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2,</w:t>
      </w:r>
      <w:r w:rsidR="002B5616">
        <w:t xml:space="preserve"> </w:t>
      </w:r>
      <w:r w:rsidRPr="00E5534F">
        <w:rPr>
          <w:lang w:val="zh-CN"/>
        </w:rPr>
        <w:t>介绍性句子</w:t>
      </w:r>
    </w:p>
    <w:p w14:paraId="7C4C2FE5" w14:textId="77777777" w:rsidR="0096708C" w:rsidRPr="00CB06A0" w:rsidRDefault="0096708C" w:rsidP="0096708C">
      <w:pPr>
        <w:pStyle w:val="SingleTxtGC"/>
        <w:rPr>
          <w:rFonts w:eastAsia="MS Mincho"/>
        </w:rPr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试样为圆桶形时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试样为桶形或罐形时</w:t>
      </w:r>
      <w:r>
        <w:rPr>
          <w:rFonts w:hint="eastAsia"/>
          <w:lang w:val="zh-CN"/>
        </w:rPr>
        <w:t>”</w:t>
      </w:r>
    </w:p>
    <w:p w14:paraId="11D65AA8" w14:textId="77777777" w:rsidR="0096708C" w:rsidRPr="00CB06A0" w:rsidRDefault="0096708C" w:rsidP="0096708C">
      <w:pPr>
        <w:pStyle w:val="H23GC"/>
        <w:rPr>
          <w:rFonts w:eastAsia="MS Mincho"/>
        </w:rPr>
      </w:pPr>
      <w:r w:rsidRPr="00E5534F">
        <w:tab/>
      </w:r>
      <w:r>
        <w:rPr>
          <w:lang w:val="zh-CN"/>
        </w:rPr>
        <w:t>42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(</w:t>
      </w:r>
      <w:r>
        <w:rPr>
          <w:lang w:val="zh-CN"/>
        </w:rPr>
        <w:t>a</w:t>
      </w:r>
      <w:r w:rsidRPr="00E5534F">
        <w:rPr>
          <w:lang w:val="zh-CN"/>
        </w:rPr>
        <w:t>)</w:t>
      </w:r>
      <w:r w:rsidRPr="00E5534F">
        <w:rPr>
          <w:lang w:val="zh-CN"/>
        </w:rPr>
        <w:t>和</w:t>
      </w:r>
      <w:r w:rsidRPr="00E5534F">
        <w:rPr>
          <w:lang w:val="zh-CN"/>
        </w:rPr>
        <w:t>(</w:t>
      </w:r>
      <w:r>
        <w:rPr>
          <w:lang w:val="zh-CN"/>
        </w:rPr>
        <w:t>b</w:t>
      </w:r>
      <w:r w:rsidRPr="00E5534F">
        <w:rPr>
          <w:lang w:val="zh-CN"/>
        </w:rPr>
        <w:t>)</w:t>
      </w:r>
      <w:r w:rsidRPr="00E5534F">
        <w:rPr>
          <w:lang w:val="zh-CN"/>
        </w:rPr>
        <w:t>项</w:t>
      </w:r>
    </w:p>
    <w:p w14:paraId="67609940" w14:textId="77777777" w:rsidR="0096708C" w:rsidRPr="00CB06A0" w:rsidRDefault="0096708C" w:rsidP="0096708C">
      <w:pPr>
        <w:pStyle w:val="SingleTxtGC"/>
        <w:rPr>
          <w:rFonts w:eastAsia="MS Mincho"/>
        </w:rPr>
      </w:pPr>
      <w:r w:rsidRPr="007031CB">
        <w:rPr>
          <w:rFonts w:eastAsia="楷体"/>
          <w:lang w:val="zh-CN"/>
        </w:rPr>
        <w:t>将</w:t>
      </w:r>
      <w:r>
        <w:rPr>
          <w:rFonts w:hint="eastAsia"/>
          <w:lang w:val="zh-CN"/>
        </w:rPr>
        <w:t>“顶部凸边”</w:t>
      </w:r>
      <w:r w:rsidRPr="003540C6">
        <w:rPr>
          <w:rFonts w:eastAsia="楷体"/>
          <w:lang w:val="zh-CN"/>
        </w:rPr>
        <w:t>改为</w:t>
      </w:r>
      <w:r>
        <w:rPr>
          <w:rFonts w:hint="eastAsia"/>
          <w:lang w:val="zh-CN"/>
        </w:rPr>
        <w:t>“顶边”；</w:t>
      </w:r>
      <w:r w:rsidRPr="007031CB">
        <w:rPr>
          <w:rFonts w:eastAsia="楷体"/>
          <w:lang w:val="zh-CN"/>
        </w:rPr>
        <w:t>将</w:t>
      </w:r>
      <w:r>
        <w:rPr>
          <w:rFonts w:hint="eastAsia"/>
          <w:lang w:val="zh-CN"/>
        </w:rPr>
        <w:t>“底部凸边”</w:t>
      </w:r>
      <w:r w:rsidRPr="003540C6">
        <w:rPr>
          <w:rFonts w:eastAsia="楷体"/>
          <w:lang w:val="zh-CN"/>
        </w:rPr>
        <w:t>改为</w:t>
      </w:r>
      <w:r>
        <w:rPr>
          <w:rFonts w:hint="eastAsia"/>
          <w:lang w:val="zh-CN"/>
        </w:rPr>
        <w:t>“底边”</w:t>
      </w:r>
    </w:p>
    <w:p w14:paraId="7FE40B41" w14:textId="77777777" w:rsidR="0096708C" w:rsidRPr="00CB06A0" w:rsidRDefault="0096708C" w:rsidP="0096708C">
      <w:pPr>
        <w:pStyle w:val="H23GC"/>
        <w:rPr>
          <w:rFonts w:eastAsia="MS Mincho"/>
        </w:rPr>
      </w:pPr>
      <w:r w:rsidRPr="00E5534F">
        <w:tab/>
      </w:r>
      <w:r>
        <w:rPr>
          <w:lang w:val="zh-CN"/>
        </w:rPr>
        <w:t>43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(</w:t>
      </w:r>
      <w:r>
        <w:rPr>
          <w:lang w:val="zh-CN"/>
        </w:rPr>
        <w:t>c</w:t>
      </w:r>
      <w:r w:rsidRPr="00E5534F">
        <w:rPr>
          <w:lang w:val="zh-CN"/>
        </w:rPr>
        <w:t>)</w:t>
      </w:r>
      <w:r w:rsidRPr="00E5534F">
        <w:rPr>
          <w:lang w:val="zh-CN"/>
        </w:rPr>
        <w:t>项</w:t>
      </w:r>
    </w:p>
    <w:p w14:paraId="6A90C91A" w14:textId="77777777" w:rsidR="0096708C" w:rsidRPr="00CB06A0" w:rsidRDefault="0096708C" w:rsidP="0096708C">
      <w:pPr>
        <w:pStyle w:val="SingleTxtGC"/>
        <w:rPr>
          <w:rFonts w:eastAsia="MS Mincho"/>
        </w:rPr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侧面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主体或侧面</w:t>
      </w:r>
      <w:r>
        <w:rPr>
          <w:rFonts w:hint="eastAsia"/>
          <w:lang w:val="zh-CN"/>
        </w:rPr>
        <w:t>”</w:t>
      </w:r>
    </w:p>
    <w:p w14:paraId="4F7FDA76" w14:textId="77777777" w:rsidR="0096708C" w:rsidRPr="00CB06A0" w:rsidRDefault="0096708C" w:rsidP="0096708C">
      <w:pPr>
        <w:pStyle w:val="H23GC"/>
        <w:rPr>
          <w:rFonts w:eastAsia="MS Mincho"/>
        </w:rPr>
      </w:pPr>
      <w:r w:rsidRPr="00E5534F">
        <w:tab/>
      </w:r>
      <w:r>
        <w:rPr>
          <w:lang w:val="zh-CN"/>
        </w:rPr>
        <w:t>44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23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(</w:t>
      </w:r>
      <w:r>
        <w:rPr>
          <w:lang w:val="zh-CN"/>
        </w:rPr>
        <w:t>b</w:t>
      </w:r>
      <w:r w:rsidRPr="00E5534F">
        <w:rPr>
          <w:lang w:val="zh-CN"/>
        </w:rPr>
        <w:t>)(</w:t>
      </w:r>
      <w:r w:rsidRPr="00E5534F">
        <w:rPr>
          <w:lang w:val="zh-CN"/>
        </w:rPr>
        <w:t>二</w:t>
      </w:r>
      <w:r w:rsidRPr="00E5534F">
        <w:rPr>
          <w:lang w:val="zh-CN"/>
        </w:rPr>
        <w:t>)</w:t>
      </w:r>
      <w:r w:rsidRPr="00E5534F">
        <w:rPr>
          <w:lang w:val="zh-CN"/>
        </w:rPr>
        <w:t>项</w:t>
      </w:r>
    </w:p>
    <w:p w14:paraId="76ECCFE8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75F0FED3" w14:textId="77777777" w:rsidR="0096708C" w:rsidRPr="00CB06A0" w:rsidRDefault="0096708C" w:rsidP="0096708C">
      <w:pPr>
        <w:pStyle w:val="H23GC"/>
        <w:rPr>
          <w:rFonts w:eastAsia="MS Mincho"/>
        </w:rPr>
      </w:pPr>
      <w:r w:rsidRPr="00E5534F">
        <w:tab/>
      </w:r>
      <w:r>
        <w:t>45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6</w:t>
      </w:r>
      <w:r w:rsidRPr="00E5534F">
        <w:t>.</w:t>
      </w:r>
      <w:r>
        <w:t>4</w:t>
      </w:r>
      <w:r w:rsidRPr="00E5534F">
        <w:rPr>
          <w:lang w:val="zh-CN"/>
        </w:rPr>
        <w:t>章</w:t>
      </w:r>
      <w:r w:rsidRPr="00E5534F">
        <w:t>，</w:t>
      </w:r>
      <w:r>
        <w:t>6</w:t>
      </w:r>
      <w:r w:rsidRPr="00E5534F">
        <w:t>.</w:t>
      </w:r>
      <w:r>
        <w:t>4</w:t>
      </w:r>
      <w:r w:rsidRPr="00E5534F">
        <w:t>.</w:t>
      </w:r>
      <w:r>
        <w:t>23</w:t>
      </w:r>
      <w:r w:rsidRPr="00E5534F">
        <w:t>.</w:t>
      </w:r>
      <w:r>
        <w:t>12</w:t>
      </w:r>
      <w:r w:rsidRPr="00E5534F">
        <w:t>(</w:t>
      </w:r>
      <w:r>
        <w:t>a</w:t>
      </w:r>
      <w:r w:rsidRPr="00E5534F">
        <w:t>)</w:t>
      </w:r>
      <w:r w:rsidRPr="00E5534F">
        <w:rPr>
          <w:lang w:val="zh-CN"/>
        </w:rPr>
        <w:t>项</w:t>
      </w:r>
    </w:p>
    <w:p w14:paraId="396CD51F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 w:rsidRPr="00D71801">
        <w:t>-</w:t>
      </w:r>
      <w:r>
        <w:t>96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>
        <w:rPr>
          <w:rFonts w:hint="eastAsia"/>
        </w:rPr>
        <w:t>”</w:t>
      </w:r>
    </w:p>
    <w:p w14:paraId="1F38D277" w14:textId="77777777" w:rsidR="0096708C" w:rsidRPr="00CB06A0" w:rsidRDefault="0096708C" w:rsidP="0096708C">
      <w:pPr>
        <w:pStyle w:val="H23GC"/>
        <w:rPr>
          <w:b/>
        </w:rPr>
      </w:pPr>
      <w:r w:rsidRPr="00E5534F">
        <w:tab/>
      </w:r>
      <w:r>
        <w:t>46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6</w:t>
      </w:r>
      <w:r w:rsidRPr="00E5534F">
        <w:t>.</w:t>
      </w:r>
      <w:r>
        <w:t>4</w:t>
      </w:r>
      <w:r w:rsidRPr="00E5534F">
        <w:rPr>
          <w:lang w:val="zh-CN"/>
        </w:rPr>
        <w:t>章</w:t>
      </w:r>
      <w:r w:rsidRPr="00E5534F">
        <w:t>，</w:t>
      </w:r>
      <w:r>
        <w:t>6</w:t>
      </w:r>
      <w:r w:rsidRPr="00E5534F">
        <w:t>.</w:t>
      </w:r>
      <w:r>
        <w:t>4</w:t>
      </w:r>
      <w:r w:rsidRPr="00E5534F">
        <w:t>.</w:t>
      </w:r>
      <w:r>
        <w:t>23</w:t>
      </w:r>
      <w:r w:rsidRPr="00E5534F">
        <w:t>.</w:t>
      </w:r>
      <w:r>
        <w:t>12</w:t>
      </w:r>
      <w:r w:rsidRPr="00E5534F">
        <w:t>(</w:t>
      </w:r>
      <w:r>
        <w:t>a</w:t>
      </w:r>
      <w:r w:rsidRPr="00E5534F">
        <w:t>)</w:t>
      </w:r>
      <w:r w:rsidRPr="00E5534F">
        <w:rPr>
          <w:lang w:val="zh-CN"/>
        </w:rPr>
        <w:t>项</w:t>
      </w:r>
    </w:p>
    <w:p w14:paraId="61EEEEA7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 w:rsidRPr="00D71801">
        <w:t>-</w:t>
      </w:r>
      <w:r>
        <w:t>96T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FT</w:t>
      </w:r>
      <w:r>
        <w:rPr>
          <w:rFonts w:hint="eastAsia"/>
        </w:rPr>
        <w:t>”</w:t>
      </w:r>
    </w:p>
    <w:p w14:paraId="26466B30" w14:textId="77777777" w:rsidR="0096708C" w:rsidRPr="00CB06A0" w:rsidRDefault="0096708C" w:rsidP="0096708C">
      <w:pPr>
        <w:pStyle w:val="H23GC"/>
        <w:rPr>
          <w:b/>
        </w:rPr>
      </w:pPr>
      <w:r w:rsidRPr="00E5534F">
        <w:lastRenderedPageBreak/>
        <w:tab/>
      </w:r>
      <w:r>
        <w:t>47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6</w:t>
      </w:r>
      <w:r w:rsidRPr="00E5534F">
        <w:t>.</w:t>
      </w:r>
      <w:r>
        <w:t>4</w:t>
      </w:r>
      <w:r w:rsidRPr="00E5534F">
        <w:rPr>
          <w:lang w:val="zh-CN"/>
        </w:rPr>
        <w:t>章</w:t>
      </w:r>
      <w:r w:rsidRPr="00E5534F">
        <w:t>，</w:t>
      </w:r>
      <w:r>
        <w:t>6</w:t>
      </w:r>
      <w:r w:rsidRPr="00E5534F">
        <w:t>.</w:t>
      </w:r>
      <w:r>
        <w:t>4</w:t>
      </w:r>
      <w:r w:rsidRPr="00E5534F">
        <w:t>.</w:t>
      </w:r>
      <w:r>
        <w:t>23</w:t>
      </w:r>
      <w:r w:rsidRPr="00E5534F">
        <w:t>.</w:t>
      </w:r>
      <w:r>
        <w:t>12</w:t>
      </w:r>
      <w:r w:rsidRPr="00E5534F">
        <w:t>(</w:t>
      </w:r>
      <w:r>
        <w:t>a</w:t>
      </w:r>
      <w:r w:rsidRPr="00E5534F">
        <w:t>)</w:t>
      </w:r>
      <w:r w:rsidRPr="00E5534F">
        <w:rPr>
          <w:lang w:val="zh-CN"/>
        </w:rPr>
        <w:t>项</w:t>
      </w:r>
    </w:p>
    <w:p w14:paraId="768AE734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139</w:t>
      </w:r>
      <w:r w:rsidRPr="00D71801">
        <w:t>/</w:t>
      </w:r>
      <w:r>
        <w:t>IF</w:t>
      </w:r>
      <w:r w:rsidRPr="00D71801">
        <w:t>-</w:t>
      </w:r>
      <w:r>
        <w:t>96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139</w:t>
      </w:r>
      <w:r w:rsidRPr="00D71801">
        <w:t>/</w:t>
      </w:r>
      <w:r>
        <w:t>IF</w:t>
      </w:r>
      <w:r>
        <w:rPr>
          <w:rFonts w:hint="eastAsia"/>
        </w:rPr>
        <w:t>”</w:t>
      </w:r>
    </w:p>
    <w:p w14:paraId="49D49CC4" w14:textId="77777777" w:rsidR="0096708C" w:rsidRPr="00CB06A0" w:rsidRDefault="0096708C" w:rsidP="0096708C">
      <w:pPr>
        <w:pStyle w:val="H23GC"/>
        <w:rPr>
          <w:b/>
        </w:rPr>
      </w:pPr>
      <w:r w:rsidRPr="00E5534F">
        <w:tab/>
      </w:r>
      <w:r>
        <w:t>48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6</w:t>
      </w:r>
      <w:r w:rsidRPr="00E5534F">
        <w:t>.</w:t>
      </w:r>
      <w:r>
        <w:t>4</w:t>
      </w:r>
      <w:r w:rsidRPr="00E5534F">
        <w:rPr>
          <w:lang w:val="zh-CN"/>
        </w:rPr>
        <w:t>章</w:t>
      </w:r>
      <w:r w:rsidRPr="00E5534F">
        <w:t>，</w:t>
      </w:r>
      <w:r>
        <w:t>6</w:t>
      </w:r>
      <w:r w:rsidRPr="00E5534F">
        <w:t>.</w:t>
      </w:r>
      <w:r>
        <w:t>4</w:t>
      </w:r>
      <w:r w:rsidRPr="00E5534F">
        <w:t>.</w:t>
      </w:r>
      <w:r>
        <w:t>23</w:t>
      </w:r>
      <w:r w:rsidRPr="00E5534F">
        <w:t>.</w:t>
      </w:r>
      <w:r>
        <w:t>12</w:t>
      </w:r>
      <w:r w:rsidRPr="00E5534F">
        <w:t>(</w:t>
      </w:r>
      <w:r>
        <w:t>a</w:t>
      </w:r>
      <w:r w:rsidRPr="00E5534F">
        <w:t>)</w:t>
      </w:r>
      <w:r w:rsidRPr="00E5534F">
        <w:rPr>
          <w:lang w:val="zh-CN"/>
        </w:rPr>
        <w:t>项</w:t>
      </w:r>
    </w:p>
    <w:p w14:paraId="7C8EF42D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145</w:t>
      </w:r>
      <w:r w:rsidRPr="00D71801">
        <w:t>/</w:t>
      </w:r>
      <w:r>
        <w:t>H</w:t>
      </w:r>
      <w:r w:rsidRPr="00D71801">
        <w:t>(</w:t>
      </w:r>
      <w:r>
        <w:t>U</w:t>
      </w:r>
      <w:r w:rsidRPr="00D71801">
        <w:t>)-</w:t>
      </w:r>
      <w:r>
        <w:t>96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145</w:t>
      </w:r>
      <w:r w:rsidRPr="00D71801">
        <w:t>/</w:t>
      </w:r>
      <w:r>
        <w:t>H</w:t>
      </w:r>
      <w:r w:rsidRPr="00D71801">
        <w:t>(</w:t>
      </w:r>
      <w:r>
        <w:t>U</w:t>
      </w:r>
      <w:r w:rsidRPr="00D71801">
        <w:t>)</w:t>
      </w:r>
      <w:r>
        <w:rPr>
          <w:rFonts w:hint="eastAsia"/>
        </w:rPr>
        <w:t>”</w:t>
      </w:r>
    </w:p>
    <w:p w14:paraId="133A4E8C" w14:textId="77777777" w:rsidR="0096708C" w:rsidRPr="00CB06A0" w:rsidRDefault="0096708C" w:rsidP="0096708C">
      <w:pPr>
        <w:pStyle w:val="H23GC"/>
        <w:rPr>
          <w:b/>
        </w:rPr>
      </w:pPr>
      <w:r w:rsidRPr="00E5534F">
        <w:tab/>
      </w:r>
      <w:r>
        <w:t>49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6</w:t>
      </w:r>
      <w:r w:rsidRPr="00E5534F">
        <w:t>.</w:t>
      </w:r>
      <w:r>
        <w:t>4</w:t>
      </w:r>
      <w:r w:rsidRPr="00E5534F">
        <w:rPr>
          <w:lang w:val="zh-CN"/>
        </w:rPr>
        <w:t>章</w:t>
      </w:r>
      <w:r w:rsidRPr="00E5534F">
        <w:t>，</w:t>
      </w:r>
      <w:r>
        <w:t>6</w:t>
      </w:r>
      <w:r w:rsidRPr="00E5534F">
        <w:t>.</w:t>
      </w:r>
      <w:r>
        <w:t>4</w:t>
      </w:r>
      <w:r w:rsidRPr="00E5534F">
        <w:t>.</w:t>
      </w:r>
      <w:r>
        <w:t>23</w:t>
      </w:r>
      <w:r w:rsidRPr="00E5534F">
        <w:t>.</w:t>
      </w:r>
      <w:r>
        <w:t>12</w:t>
      </w:r>
      <w:r w:rsidRPr="00E5534F">
        <w:t>(</w:t>
      </w:r>
      <w:r>
        <w:t>b</w:t>
      </w:r>
      <w:r w:rsidRPr="00E5534F">
        <w:t>)</w:t>
      </w:r>
      <w:r w:rsidRPr="00E5534F">
        <w:rPr>
          <w:lang w:val="zh-CN"/>
        </w:rPr>
        <w:t>项</w:t>
      </w:r>
    </w:p>
    <w:p w14:paraId="3EE40F6D" w14:textId="77777777" w:rsidR="0096708C" w:rsidRPr="00CB06A0" w:rsidRDefault="0096708C" w:rsidP="0096708C">
      <w:pPr>
        <w:pStyle w:val="SingleTxtGC"/>
      </w:pPr>
      <w:r w:rsidRPr="007031CB">
        <w:rPr>
          <w:rFonts w:eastAsia="楷体" w:hint="eastAsia"/>
          <w:lang w:val="zh-CN"/>
        </w:rPr>
        <w:t>将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 w:rsidRPr="00D71801">
        <w:t>-</w:t>
      </w:r>
      <w:r>
        <w:t>96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>
        <w:rPr>
          <w:rFonts w:hint="eastAsia"/>
        </w:rPr>
        <w:t>”</w:t>
      </w:r>
    </w:p>
    <w:p w14:paraId="4E3095C6" w14:textId="77777777" w:rsidR="0096708C" w:rsidRPr="00CB06A0" w:rsidRDefault="0096708C" w:rsidP="0096708C">
      <w:pPr>
        <w:pStyle w:val="H23GC"/>
        <w:rPr>
          <w:b/>
        </w:rPr>
      </w:pPr>
      <w:r w:rsidRPr="00E5534F">
        <w:tab/>
      </w:r>
      <w:r>
        <w:t>5</w:t>
      </w:r>
      <w:r w:rsidRPr="00E5534F">
        <w:t>0.</w:t>
      </w:r>
      <w:r w:rsidRPr="00E5534F">
        <w:tab/>
      </w:r>
      <w:r w:rsidRPr="00E5534F">
        <w:rPr>
          <w:lang w:val="zh-CN"/>
        </w:rPr>
        <w:t>第</w:t>
      </w:r>
      <w:r>
        <w:t>6</w:t>
      </w:r>
      <w:r w:rsidRPr="00E5534F">
        <w:t>.</w:t>
      </w:r>
      <w:r>
        <w:t>4</w:t>
      </w:r>
      <w:r w:rsidRPr="00E5534F">
        <w:rPr>
          <w:lang w:val="zh-CN"/>
        </w:rPr>
        <w:t>章</w:t>
      </w:r>
      <w:r w:rsidRPr="00E5534F">
        <w:t>，</w:t>
      </w:r>
      <w:r>
        <w:t>6</w:t>
      </w:r>
      <w:r w:rsidRPr="00E5534F">
        <w:t>.</w:t>
      </w:r>
      <w:r>
        <w:t>4</w:t>
      </w:r>
      <w:r w:rsidRPr="00E5534F">
        <w:t>.</w:t>
      </w:r>
      <w:r>
        <w:t>23</w:t>
      </w:r>
      <w:r w:rsidRPr="00E5534F">
        <w:t>.</w:t>
      </w:r>
      <w:r>
        <w:t>12</w:t>
      </w:r>
      <w:r w:rsidRPr="00E5534F">
        <w:t>(</w:t>
      </w:r>
      <w:r>
        <w:t>b</w:t>
      </w:r>
      <w:r w:rsidRPr="00E5534F">
        <w:t>)</w:t>
      </w:r>
      <w:r w:rsidRPr="00E5534F">
        <w:rPr>
          <w:lang w:val="zh-CN"/>
        </w:rPr>
        <w:t>项</w:t>
      </w:r>
    </w:p>
    <w:p w14:paraId="38EEAA37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</w:rPr>
        <w:t>“</w:t>
      </w:r>
      <w:r>
        <w:t>CH</w:t>
      </w:r>
      <w:r w:rsidRPr="00D71801">
        <w:t>/</w:t>
      </w:r>
      <w:r>
        <w:t>28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 w:rsidRPr="00D71801">
        <w:t>-</w:t>
      </w:r>
      <w:r>
        <w:t>96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>
        <w:t>CH</w:t>
      </w:r>
      <w:r w:rsidRPr="00D71801">
        <w:t>/</w:t>
      </w:r>
      <w:r>
        <w:t>28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>
        <w:rPr>
          <w:rFonts w:hint="eastAsia"/>
        </w:rPr>
        <w:t>”</w:t>
      </w:r>
    </w:p>
    <w:p w14:paraId="3704DF4A" w14:textId="77777777" w:rsidR="0096708C" w:rsidRPr="00CB06A0" w:rsidRDefault="0096708C" w:rsidP="0096708C">
      <w:pPr>
        <w:pStyle w:val="H23GC"/>
        <w:rPr>
          <w:b/>
        </w:rPr>
      </w:pPr>
      <w:r w:rsidRPr="00E5534F">
        <w:tab/>
      </w:r>
      <w:r>
        <w:t>51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6</w:t>
      </w:r>
      <w:r w:rsidRPr="00E5534F">
        <w:t>.</w:t>
      </w:r>
      <w:r>
        <w:t>4</w:t>
      </w:r>
      <w:r w:rsidRPr="00E5534F">
        <w:rPr>
          <w:lang w:val="zh-CN"/>
        </w:rPr>
        <w:t>章</w:t>
      </w:r>
      <w:r w:rsidRPr="00E5534F">
        <w:t>，</w:t>
      </w:r>
      <w:r>
        <w:t>6</w:t>
      </w:r>
      <w:r w:rsidRPr="00E5534F">
        <w:t>.</w:t>
      </w:r>
      <w:r>
        <w:t>4</w:t>
      </w:r>
      <w:r w:rsidRPr="00E5534F">
        <w:t>.</w:t>
      </w:r>
      <w:r>
        <w:t>23</w:t>
      </w:r>
      <w:r w:rsidRPr="00E5534F">
        <w:t>.</w:t>
      </w:r>
      <w:r>
        <w:t>12</w:t>
      </w:r>
      <w:r w:rsidRPr="00E5534F">
        <w:t>(</w:t>
      </w:r>
      <w:r>
        <w:t>c</w:t>
      </w:r>
      <w:r w:rsidRPr="00E5534F">
        <w:t>)</w:t>
      </w:r>
      <w:r w:rsidRPr="00E5534F">
        <w:rPr>
          <w:lang w:val="zh-CN"/>
        </w:rPr>
        <w:t>项</w:t>
      </w:r>
    </w:p>
    <w:p w14:paraId="50F6F585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 w:rsidRPr="00D71801">
        <w:t>-</w:t>
      </w:r>
      <w:r>
        <w:t>96</w:t>
      </w:r>
      <w:r w:rsidRPr="00D71801">
        <w:t xml:space="preserve"> (</w:t>
      </w:r>
      <w:r>
        <w:t>Rev</w:t>
      </w:r>
      <w:r w:rsidRPr="00D71801">
        <w:t>.</w:t>
      </w:r>
      <w:r>
        <w:t>2</w:t>
      </w:r>
      <w:r w:rsidRPr="00D71801">
        <w:t>)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 w:rsidRPr="00D71801">
        <w:t xml:space="preserve"> (</w:t>
      </w:r>
      <w:r>
        <w:t>Rev</w:t>
      </w:r>
      <w:r w:rsidRPr="00D71801">
        <w:t>.</w:t>
      </w:r>
      <w:r>
        <w:t>2</w:t>
      </w:r>
      <w:r w:rsidRPr="00D71801">
        <w:t>)</w:t>
      </w:r>
      <w:r>
        <w:rPr>
          <w:rFonts w:hint="eastAsia"/>
        </w:rPr>
        <w:t>”</w:t>
      </w:r>
    </w:p>
    <w:p w14:paraId="2D35CEC7" w14:textId="77777777" w:rsidR="0096708C" w:rsidRPr="00CB06A0" w:rsidRDefault="0096708C" w:rsidP="0096708C">
      <w:pPr>
        <w:pStyle w:val="H23GC"/>
        <w:rPr>
          <w:b/>
        </w:rPr>
      </w:pPr>
      <w:r w:rsidRPr="00E5534F">
        <w:tab/>
      </w:r>
      <w:r>
        <w:t>52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6</w:t>
      </w:r>
      <w:r w:rsidRPr="00E5534F">
        <w:t>.</w:t>
      </w:r>
      <w:r>
        <w:t>4</w:t>
      </w:r>
      <w:r w:rsidRPr="00E5534F">
        <w:rPr>
          <w:lang w:val="zh-CN"/>
        </w:rPr>
        <w:t>章</w:t>
      </w:r>
      <w:r w:rsidRPr="00E5534F">
        <w:t>，</w:t>
      </w:r>
      <w:r>
        <w:t>6</w:t>
      </w:r>
      <w:r w:rsidRPr="00E5534F">
        <w:t>.</w:t>
      </w:r>
      <w:r>
        <w:t>4</w:t>
      </w:r>
      <w:r w:rsidRPr="00E5534F">
        <w:t>.</w:t>
      </w:r>
      <w:r>
        <w:t>23</w:t>
      </w:r>
      <w:r w:rsidRPr="00E5534F">
        <w:t>.</w:t>
      </w:r>
      <w:r>
        <w:t>12</w:t>
      </w:r>
      <w:r w:rsidRPr="00E5534F">
        <w:t>(</w:t>
      </w:r>
      <w:r>
        <w:t>c</w:t>
      </w:r>
      <w:r w:rsidRPr="00E5534F">
        <w:t>)</w:t>
      </w:r>
      <w:r w:rsidRPr="00E5534F">
        <w:rPr>
          <w:lang w:val="zh-CN"/>
        </w:rPr>
        <w:t>项</w:t>
      </w:r>
    </w:p>
    <w:p w14:paraId="044A6B82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 w:rsidRPr="00D71801">
        <w:t>-</w:t>
      </w:r>
      <w:r>
        <w:t>96</w:t>
      </w:r>
      <w:r w:rsidRPr="00D71801">
        <w:t xml:space="preserve"> (</w:t>
      </w:r>
      <w:r>
        <w:t>Rev</w:t>
      </w:r>
      <w:r w:rsidRPr="00D71801">
        <w:t>.0)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 w:rsidRPr="00D71801">
        <w:t xml:space="preserve"> (</w:t>
      </w:r>
      <w:r>
        <w:t>Rev</w:t>
      </w:r>
      <w:r w:rsidRPr="00D71801">
        <w:t>.0)</w:t>
      </w:r>
      <w:r>
        <w:rPr>
          <w:rFonts w:hint="eastAsia"/>
        </w:rPr>
        <w:t>”</w:t>
      </w:r>
    </w:p>
    <w:p w14:paraId="360B0B15" w14:textId="77777777" w:rsidR="0096708C" w:rsidRPr="00CB06A0" w:rsidRDefault="0096708C" w:rsidP="0096708C">
      <w:pPr>
        <w:pStyle w:val="H23GC"/>
        <w:rPr>
          <w:b/>
        </w:rPr>
      </w:pPr>
      <w:r w:rsidRPr="00E5534F">
        <w:tab/>
      </w:r>
      <w:r>
        <w:t>53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6</w:t>
      </w:r>
      <w:r w:rsidRPr="00E5534F">
        <w:t>.</w:t>
      </w:r>
      <w:r>
        <w:t>4</w:t>
      </w:r>
      <w:r w:rsidRPr="00E5534F">
        <w:rPr>
          <w:lang w:val="zh-CN"/>
        </w:rPr>
        <w:t>章</w:t>
      </w:r>
      <w:r w:rsidRPr="00E5534F">
        <w:t>，</w:t>
      </w:r>
      <w:r>
        <w:t>6</w:t>
      </w:r>
      <w:r w:rsidRPr="00E5534F">
        <w:t>.</w:t>
      </w:r>
      <w:r>
        <w:t>4</w:t>
      </w:r>
      <w:r w:rsidRPr="00E5534F">
        <w:t>.</w:t>
      </w:r>
      <w:r>
        <w:t>23</w:t>
      </w:r>
      <w:r w:rsidRPr="00E5534F">
        <w:t>.</w:t>
      </w:r>
      <w:r>
        <w:t>12</w:t>
      </w:r>
      <w:r w:rsidRPr="00E5534F">
        <w:t>(</w:t>
      </w:r>
      <w:r>
        <w:t>d</w:t>
      </w:r>
      <w:r w:rsidRPr="00E5534F">
        <w:t>)</w:t>
      </w:r>
      <w:r w:rsidRPr="00E5534F">
        <w:rPr>
          <w:lang w:val="zh-CN"/>
        </w:rPr>
        <w:t>项</w:t>
      </w:r>
    </w:p>
    <w:p w14:paraId="60B4E896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 w:rsidRPr="00D71801">
        <w:t>-</w:t>
      </w:r>
      <w:r>
        <w:t xml:space="preserve">96 </w:t>
      </w:r>
      <w:r w:rsidRPr="00D71801">
        <w:t>(</w:t>
      </w:r>
      <w:r>
        <w:t>SP5</w:t>
      </w:r>
      <w:r w:rsidRPr="00D71801">
        <w:t>0</w:t>
      </w:r>
      <w:r>
        <w:t>3</w:t>
      </w:r>
      <w:r w:rsidRPr="00D71801">
        <w:t>)</w:t>
      </w:r>
      <w:r>
        <w:rPr>
          <w:rFonts w:hint="eastAsia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</w:rPr>
        <w:t>“</w:t>
      </w:r>
      <w:r>
        <w:t>A</w:t>
      </w:r>
      <w:r w:rsidRPr="00D71801">
        <w:t>/</w:t>
      </w:r>
      <w:r>
        <w:t>132</w:t>
      </w:r>
      <w:r w:rsidRPr="00D71801">
        <w:t>/</w:t>
      </w:r>
      <w:r>
        <w:t>B</w:t>
      </w:r>
      <w:r w:rsidRPr="00D71801">
        <w:t>(</w:t>
      </w:r>
      <w:r>
        <w:t>M</w:t>
      </w:r>
      <w:r w:rsidRPr="00D71801">
        <w:t>)</w:t>
      </w:r>
      <w:r>
        <w:t>F</w:t>
      </w:r>
      <w:r w:rsidRPr="00D71801">
        <w:t xml:space="preserve"> (</w:t>
      </w:r>
      <w:r>
        <w:t>SP5</w:t>
      </w:r>
      <w:r w:rsidRPr="00D71801">
        <w:t>0</w:t>
      </w:r>
      <w:r>
        <w:t>3</w:t>
      </w:r>
      <w:r w:rsidRPr="00D71801">
        <w:t>)</w:t>
      </w:r>
      <w:r>
        <w:rPr>
          <w:rFonts w:hint="eastAsia"/>
        </w:rPr>
        <w:t>”</w:t>
      </w:r>
    </w:p>
    <w:p w14:paraId="174BB908" w14:textId="77777777" w:rsidR="0096708C" w:rsidRPr="00CB06A0" w:rsidRDefault="0096708C" w:rsidP="0096708C">
      <w:pPr>
        <w:pStyle w:val="H23GC"/>
        <w:rPr>
          <w:rFonts w:eastAsia="MS Mincho"/>
        </w:rPr>
      </w:pPr>
      <w:r w:rsidRPr="00E5534F">
        <w:tab/>
      </w:r>
      <w:r>
        <w:t>54</w:t>
      </w:r>
      <w:r w:rsidRPr="00E5534F">
        <w:t>.</w:t>
      </w:r>
      <w:r w:rsidRPr="00E5534F">
        <w:tab/>
      </w:r>
      <w:r w:rsidRPr="00E5534F">
        <w:rPr>
          <w:lang w:val="zh-CN"/>
        </w:rPr>
        <w:t>第</w:t>
      </w:r>
      <w:r>
        <w:t>6</w:t>
      </w:r>
      <w:r w:rsidRPr="00E5534F">
        <w:t>.</w:t>
      </w:r>
      <w:r>
        <w:t>4</w:t>
      </w:r>
      <w:r w:rsidRPr="00E5534F">
        <w:rPr>
          <w:lang w:val="zh-CN"/>
        </w:rPr>
        <w:t>章</w:t>
      </w:r>
      <w:r w:rsidRPr="00E5534F">
        <w:t>，</w:t>
      </w:r>
      <w:r>
        <w:t>6</w:t>
      </w:r>
      <w:r w:rsidRPr="00E5534F">
        <w:t>.</w:t>
      </w:r>
      <w:r>
        <w:t>4</w:t>
      </w:r>
      <w:r w:rsidRPr="00E5534F">
        <w:t>.</w:t>
      </w:r>
      <w:r>
        <w:t>24</w:t>
      </w:r>
      <w:r w:rsidRPr="00E5534F">
        <w:t>.</w:t>
      </w:r>
      <w:r>
        <w:t>3</w:t>
      </w:r>
    </w:p>
    <w:p w14:paraId="4F062905" w14:textId="77777777" w:rsidR="0096708C" w:rsidRPr="00CB06A0" w:rsidRDefault="0096708C" w:rsidP="0096708C">
      <w:pPr>
        <w:pStyle w:val="SingleTxtGC"/>
      </w:pPr>
      <w:r w:rsidRPr="00E5534F">
        <w:rPr>
          <w:rFonts w:ascii="楷体" w:eastAsia="楷体" w:hAnsi="楷体"/>
          <w:lang w:val="zh-CN"/>
        </w:rPr>
        <w:t>删除</w:t>
      </w:r>
      <w:r>
        <w:rPr>
          <w:rFonts w:hint="eastAsia"/>
          <w:lang w:val="zh-CN"/>
        </w:rPr>
        <w:t>“</w:t>
      </w:r>
      <w:r>
        <w:t>1973</w:t>
      </w:r>
      <w:r>
        <w:rPr>
          <w:lang w:val="zh-CN"/>
        </w:rPr>
        <w:t>年版、</w:t>
      </w:r>
      <w:r>
        <w:t>1973</w:t>
      </w:r>
      <w:r>
        <w:rPr>
          <w:lang w:val="zh-CN"/>
        </w:rPr>
        <w:t>年版</w:t>
      </w:r>
      <w:r w:rsidRPr="008652D9">
        <w:t>(</w:t>
      </w:r>
      <w:r>
        <w:rPr>
          <w:lang w:val="zh-CN"/>
        </w:rPr>
        <w:t>修订版</w:t>
      </w:r>
      <w:r w:rsidRPr="008652D9">
        <w:t>)</w:t>
      </w:r>
      <w:r>
        <w:rPr>
          <w:lang w:val="zh-CN"/>
        </w:rPr>
        <w:t>、</w:t>
      </w:r>
      <w:r>
        <w:rPr>
          <w:rFonts w:hint="eastAsia"/>
          <w:lang w:val="zh-CN"/>
        </w:rPr>
        <w:t>”</w:t>
      </w:r>
    </w:p>
    <w:p w14:paraId="3A6078BD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55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24</w:t>
      </w:r>
      <w:r w:rsidRPr="00E5534F">
        <w:rPr>
          <w:lang w:val="zh-CN"/>
        </w:rPr>
        <w:t>.</w:t>
      </w:r>
      <w:r>
        <w:rPr>
          <w:lang w:val="zh-CN"/>
        </w:rPr>
        <w:t>6,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最后一句</w:t>
      </w:r>
    </w:p>
    <w:p w14:paraId="2204AEEC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hint="eastAsia"/>
          <w:lang w:val="zh-CN"/>
        </w:rPr>
        <w:t>“</w:t>
      </w:r>
      <w:proofErr w:type="gramStart"/>
      <w:r>
        <w:rPr>
          <w:lang w:val="zh-CN"/>
        </w:rPr>
        <w:t>不</w:t>
      </w:r>
      <w:proofErr w:type="gramEnd"/>
      <w:r>
        <w:rPr>
          <w:lang w:val="zh-CN"/>
        </w:rPr>
        <w:t>应允许开始根据该设计再制造特殊形式放射性材料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hint="eastAsia"/>
          <w:lang w:val="zh-CN"/>
        </w:rPr>
        <w:t>“</w:t>
      </w:r>
      <w:proofErr w:type="gramStart"/>
      <w:r>
        <w:rPr>
          <w:lang w:val="zh-CN"/>
        </w:rPr>
        <w:t>不</w:t>
      </w:r>
      <w:proofErr w:type="gramEnd"/>
      <w:r>
        <w:rPr>
          <w:lang w:val="zh-CN"/>
        </w:rPr>
        <w:t>应允许在</w:t>
      </w:r>
      <w:r>
        <w:rPr>
          <w:lang w:val="zh-CN"/>
        </w:rPr>
        <w:t>2025</w:t>
      </w:r>
      <w:r>
        <w:rPr>
          <w:lang w:val="zh-CN"/>
        </w:rPr>
        <w:t>年</w:t>
      </w:r>
      <w:r>
        <w:rPr>
          <w:lang w:val="zh-CN"/>
        </w:rPr>
        <w:t>12</w:t>
      </w:r>
      <w:r>
        <w:rPr>
          <w:lang w:val="zh-CN"/>
        </w:rPr>
        <w:t>月</w:t>
      </w:r>
      <w:r>
        <w:rPr>
          <w:lang w:val="zh-CN"/>
        </w:rPr>
        <w:t>31</w:t>
      </w:r>
      <w:r>
        <w:rPr>
          <w:lang w:val="zh-CN"/>
        </w:rPr>
        <w:t>日之后根据该设计再制造特殊形式放射性材料</w:t>
      </w:r>
      <w:r>
        <w:rPr>
          <w:rFonts w:hint="eastAsia"/>
          <w:lang w:val="zh-CN"/>
        </w:rPr>
        <w:t>”</w:t>
      </w:r>
    </w:p>
    <w:p w14:paraId="28B7596B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56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3,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最后一句</w:t>
      </w:r>
    </w:p>
    <w:p w14:paraId="1CEE34DE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包装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中型散货箱</w:t>
      </w:r>
      <w:r>
        <w:rPr>
          <w:rFonts w:hint="eastAsia"/>
          <w:lang w:val="zh-CN"/>
        </w:rPr>
        <w:t>”</w:t>
      </w:r>
    </w:p>
    <w:p w14:paraId="796ED7B3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57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3,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最后一句</w:t>
      </w:r>
    </w:p>
    <w:p w14:paraId="2C55F0EE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必须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应该</w:t>
      </w:r>
      <w:r>
        <w:rPr>
          <w:rFonts w:hint="eastAsia"/>
          <w:lang w:val="zh-CN"/>
        </w:rPr>
        <w:t>”</w:t>
      </w:r>
    </w:p>
    <w:p w14:paraId="78089A86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58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2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3,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最后一句</w:t>
      </w:r>
    </w:p>
    <w:p w14:paraId="7D1CEC21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599BAC17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59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(</w:t>
      </w:r>
      <w:r>
        <w:rPr>
          <w:lang w:val="zh-CN"/>
        </w:rPr>
        <w:t>a</w:t>
      </w:r>
      <w:r w:rsidRPr="00E5534F">
        <w:rPr>
          <w:lang w:val="zh-CN"/>
        </w:rPr>
        <w:t>)</w:t>
      </w:r>
      <w:r w:rsidRPr="00E5534F">
        <w:rPr>
          <w:lang w:val="zh-CN"/>
        </w:rPr>
        <w:t>项</w:t>
      </w:r>
    </w:p>
    <w:p w14:paraId="4425E32B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修理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试验和检查</w:t>
      </w:r>
      <w:r>
        <w:rPr>
          <w:rFonts w:hint="eastAsia"/>
          <w:lang w:val="zh-CN"/>
        </w:rPr>
        <w:t>”</w:t>
      </w:r>
    </w:p>
    <w:p w14:paraId="7C88C946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6</w:t>
      </w:r>
      <w:r w:rsidRPr="00E5534F">
        <w:rPr>
          <w:lang w:val="zh-CN"/>
        </w:rPr>
        <w:t>0.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4</w:t>
      </w:r>
      <w:r w:rsidRPr="00E5534F">
        <w:rPr>
          <w:lang w:val="zh-CN"/>
        </w:rPr>
        <w:t>.</w:t>
      </w:r>
      <w:r>
        <w:rPr>
          <w:lang w:val="zh-CN"/>
        </w:rPr>
        <w:t>5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(</w:t>
      </w:r>
      <w:r>
        <w:rPr>
          <w:lang w:val="zh-CN"/>
        </w:rPr>
        <w:t>b</w:t>
      </w:r>
      <w:r w:rsidRPr="00E5534F">
        <w:rPr>
          <w:lang w:val="zh-CN"/>
        </w:rPr>
        <w:t>)</w:t>
      </w:r>
      <w:r w:rsidRPr="00E5534F">
        <w:rPr>
          <w:lang w:val="zh-CN"/>
        </w:rPr>
        <w:t>项</w:t>
      </w:r>
    </w:p>
    <w:p w14:paraId="269E8EC6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修理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试验和检查</w:t>
      </w:r>
      <w:r>
        <w:rPr>
          <w:rFonts w:hint="eastAsia"/>
          <w:lang w:val="zh-CN"/>
        </w:rPr>
        <w:t>”</w:t>
      </w:r>
    </w:p>
    <w:p w14:paraId="2BD7FDA6" w14:textId="77777777" w:rsidR="0096708C" w:rsidRPr="00E5534F" w:rsidRDefault="0096708C" w:rsidP="0096708C">
      <w:pPr>
        <w:pStyle w:val="H23GC"/>
        <w:rPr>
          <w:b/>
        </w:rPr>
      </w:pPr>
      <w:r w:rsidRPr="00E5534F">
        <w:lastRenderedPageBreak/>
        <w:tab/>
      </w:r>
      <w:r>
        <w:rPr>
          <w:lang w:val="zh-CN"/>
        </w:rPr>
        <w:t>61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6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4,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最后一句</w:t>
      </w:r>
      <w:r>
        <w:rPr>
          <w:lang w:val="zh-CN"/>
        </w:rPr>
        <w:t>(</w:t>
      </w:r>
      <w:r w:rsidRPr="00E5534F">
        <w:rPr>
          <w:lang w:val="zh-CN"/>
        </w:rPr>
        <w:t>两处</w:t>
      </w:r>
      <w:r>
        <w:rPr>
          <w:lang w:val="zh-CN"/>
        </w:rPr>
        <w:t>)</w:t>
      </w:r>
    </w:p>
    <w:p w14:paraId="182A9A3B" w14:textId="77777777" w:rsidR="0096708C" w:rsidRPr="00CB06A0" w:rsidRDefault="0096708C" w:rsidP="0096708C">
      <w:pPr>
        <w:pStyle w:val="SingleTxtGC"/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必须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应该</w:t>
      </w:r>
      <w:r>
        <w:rPr>
          <w:rFonts w:hint="eastAsia"/>
          <w:lang w:val="zh-CN"/>
        </w:rPr>
        <w:t>”</w:t>
      </w:r>
    </w:p>
    <w:p w14:paraId="356B8381" w14:textId="77777777" w:rsidR="0096708C" w:rsidRPr="00E5534F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62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6</w:t>
      </w:r>
      <w:r w:rsidRPr="00E5534F">
        <w:rPr>
          <w:lang w:val="zh-CN"/>
        </w:rPr>
        <w:t>章，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6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4,</w:t>
      </w:r>
      <w:r w:rsidRPr="00E5534F">
        <w:rPr>
          <w:lang w:val="zh-CN"/>
        </w:rPr>
        <w:t xml:space="preserve"> </w:t>
      </w:r>
      <w:r w:rsidRPr="00E5534F">
        <w:rPr>
          <w:lang w:val="zh-CN"/>
        </w:rPr>
        <w:t>最后一句</w:t>
      </w:r>
    </w:p>
    <w:p w14:paraId="78A0BCEF" w14:textId="77777777" w:rsidR="0096708C" w:rsidRPr="00CB06A0" w:rsidRDefault="0096708C" w:rsidP="0096708C">
      <w:pPr>
        <w:pStyle w:val="SingleTxtGC"/>
      </w:pPr>
      <w:r>
        <w:rPr>
          <w:lang w:val="zh-CN"/>
        </w:rPr>
        <w:t>中文无改动。</w:t>
      </w:r>
    </w:p>
    <w:p w14:paraId="497D0B31" w14:textId="77777777" w:rsidR="0096708C" w:rsidRPr="00CB06A0" w:rsidRDefault="0096708C" w:rsidP="0096708C">
      <w:pPr>
        <w:pStyle w:val="H23GC"/>
        <w:rPr>
          <w:b/>
        </w:rPr>
      </w:pPr>
      <w:r w:rsidRPr="00E5534F">
        <w:tab/>
      </w:r>
      <w:r>
        <w:rPr>
          <w:lang w:val="zh-CN"/>
        </w:rPr>
        <w:t>63</w:t>
      </w:r>
      <w:r w:rsidRPr="00E5534F">
        <w:rPr>
          <w:lang w:val="zh-CN"/>
        </w:rPr>
        <w:t>.</w:t>
      </w:r>
      <w:r w:rsidRPr="00E5534F">
        <w:rPr>
          <w:lang w:val="zh-CN"/>
        </w:rPr>
        <w:tab/>
      </w:r>
      <w:r w:rsidRPr="00E5534F">
        <w:rPr>
          <w:lang w:val="zh-CN"/>
        </w:rPr>
        <w:t>第</w:t>
      </w:r>
      <w:r>
        <w:rPr>
          <w:lang w:val="zh-CN"/>
        </w:rPr>
        <w:t>7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章，</w:t>
      </w:r>
      <w:r>
        <w:rPr>
          <w:lang w:val="zh-CN"/>
        </w:rPr>
        <w:t>7</w:t>
      </w:r>
      <w:r w:rsidRPr="00E5534F">
        <w:rPr>
          <w:lang w:val="zh-CN"/>
        </w:rPr>
        <w:t>.</w:t>
      </w:r>
      <w:r>
        <w:rPr>
          <w:lang w:val="zh-CN"/>
        </w:rPr>
        <w:t>1</w:t>
      </w:r>
      <w:r w:rsidRPr="00E5534F">
        <w:rPr>
          <w:lang w:val="zh-CN"/>
        </w:rPr>
        <w:t>.</w:t>
      </w:r>
      <w:r>
        <w:rPr>
          <w:lang w:val="zh-CN"/>
        </w:rPr>
        <w:t>8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.</w:t>
      </w:r>
      <w:r>
        <w:rPr>
          <w:lang w:val="zh-CN"/>
        </w:rPr>
        <w:t>3</w:t>
      </w:r>
      <w:r w:rsidRPr="00E5534F">
        <w:rPr>
          <w:lang w:val="zh-CN"/>
        </w:rPr>
        <w:t>(</w:t>
      </w:r>
      <w:r>
        <w:rPr>
          <w:lang w:val="zh-CN"/>
        </w:rPr>
        <w:t>b</w:t>
      </w:r>
      <w:r w:rsidRPr="00E5534F">
        <w:rPr>
          <w:lang w:val="zh-CN"/>
        </w:rPr>
        <w:t>)</w:t>
      </w:r>
      <w:r w:rsidRPr="00E5534F">
        <w:rPr>
          <w:lang w:val="zh-CN"/>
        </w:rPr>
        <w:t>项</w:t>
      </w:r>
    </w:p>
    <w:p w14:paraId="5D234611" w14:textId="77777777" w:rsidR="0096708C" w:rsidRDefault="0096708C" w:rsidP="0096708C">
      <w:pPr>
        <w:pStyle w:val="SingleTxtGC"/>
        <w:rPr>
          <w:lang w:val="zh-CN"/>
        </w:rPr>
      </w:pPr>
      <w:r w:rsidRPr="007031CB">
        <w:rPr>
          <w:rFonts w:eastAsia="楷体"/>
          <w:lang w:val="zh-CN"/>
        </w:rPr>
        <w:t>将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放射性限制</w:t>
      </w:r>
      <w:r>
        <w:rPr>
          <w:rFonts w:hint="eastAsia"/>
          <w:lang w:val="zh-CN"/>
        </w:rPr>
        <w:t>”</w:t>
      </w:r>
      <w:r w:rsidRPr="003540C6">
        <w:rPr>
          <w:rFonts w:eastAsia="楷体"/>
          <w:lang w:val="zh-CN"/>
        </w:rPr>
        <w:t>改为</w:t>
      </w:r>
      <w:r>
        <w:rPr>
          <w:rFonts w:eastAsia="楷体" w:hint="eastAsia"/>
          <w:lang w:val="zh-CN"/>
        </w:rPr>
        <w:t>“</w:t>
      </w:r>
      <w:r>
        <w:rPr>
          <w:lang w:val="zh-CN"/>
        </w:rPr>
        <w:t>剂量率限制</w:t>
      </w:r>
      <w:r>
        <w:rPr>
          <w:rFonts w:hint="eastAsia"/>
          <w:lang w:val="zh-CN"/>
        </w:rPr>
        <w:t>”</w:t>
      </w:r>
    </w:p>
    <w:p w14:paraId="2D43F044" w14:textId="77777777" w:rsidR="0096708C" w:rsidRPr="00F2162B" w:rsidRDefault="0096708C" w:rsidP="0096708C">
      <w:pPr>
        <w:pStyle w:val="SingleTxtGC"/>
      </w:pPr>
    </w:p>
    <w:p w14:paraId="22651E5F" w14:textId="77777777" w:rsidR="0096708C" w:rsidRPr="002D6A9C" w:rsidRDefault="0096708C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1C4AE8CC" w14:textId="77777777" w:rsidR="0096708C" w:rsidRPr="0096708C" w:rsidRDefault="0096708C" w:rsidP="006F2A6A">
      <w:pPr>
        <w:spacing w:before="120"/>
        <w:rPr>
          <w:rFonts w:eastAsia="SimHei"/>
          <w:sz w:val="24"/>
          <w:szCs w:val="24"/>
        </w:rPr>
      </w:pPr>
    </w:p>
    <w:sectPr w:rsidR="0096708C" w:rsidRPr="0096708C" w:rsidSect="00607B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AD10" w14:textId="77777777" w:rsidR="008E2212" w:rsidRPr="000D319F" w:rsidRDefault="008E2212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14:paraId="1AC20E8A" w14:textId="77777777" w:rsidR="008E2212" w:rsidRPr="000D319F" w:rsidRDefault="008E2212" w:rsidP="000D319F">
      <w:pPr>
        <w:pStyle w:val="Footer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24E45BC2" w14:textId="77777777" w:rsidR="008E2212" w:rsidRPr="000D319F" w:rsidRDefault="008E2212" w:rsidP="000D319F">
      <w:pPr>
        <w:pStyle w:val="Footer"/>
      </w:pPr>
    </w:p>
  </w:endnote>
  <w:endnote w:type="continuationNotice" w:id="1">
    <w:p w14:paraId="22440D3A" w14:textId="77777777" w:rsidR="008E2212" w:rsidRDefault="008E22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4657" w14:textId="77777777" w:rsidR="00056632" w:rsidRPr="006363EB" w:rsidRDefault="006363EB" w:rsidP="006363EB">
    <w:pPr>
      <w:pStyle w:val="Footer"/>
      <w:tabs>
        <w:tab w:val="clear" w:pos="431"/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6363EB">
      <w:rPr>
        <w:rStyle w:val="PageNumber"/>
        <w:b w:val="0"/>
        <w:snapToGrid w:val="0"/>
        <w:sz w:val="16"/>
      </w:rPr>
      <w:t>GE.21-02947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B583" w14:textId="77777777" w:rsidR="00056632" w:rsidRPr="006363EB" w:rsidRDefault="006363EB" w:rsidP="006363EB">
    <w:pPr>
      <w:pStyle w:val="Footer"/>
      <w:tabs>
        <w:tab w:val="clear" w:pos="431"/>
        <w:tab w:val="right" w:pos="9638"/>
      </w:tabs>
      <w:rPr>
        <w:rStyle w:val="PageNumber"/>
      </w:rPr>
    </w:pPr>
    <w:r>
      <w:t>GE.21-02947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7098" w14:textId="77777777" w:rsidR="007212B7" w:rsidRDefault="009243E9" w:rsidP="007212B7">
    <w:pPr>
      <w:pBdr>
        <w:top w:val="single" w:sz="18" w:space="0" w:color="auto"/>
      </w:pBdr>
      <w:tabs>
        <w:tab w:val="center" w:pos="4153"/>
        <w:tab w:val="right" w:pos="8306"/>
      </w:tabs>
      <w:spacing w:after="240"/>
      <w:jc w:val="right"/>
      <w:rPr>
        <w:b/>
        <w:bCs/>
        <w:sz w:val="24"/>
        <w:szCs w:val="24"/>
      </w:rPr>
    </w:pPr>
    <w:r>
      <w:rPr>
        <w:noProof/>
        <w:snapToGrid/>
        <w:sz w:val="20"/>
      </w:rPr>
      <w:drawing>
        <wp:anchor distT="0" distB="0" distL="114300" distR="114300" simplePos="0" relativeHeight="251658240" behindDoc="0" locked="0" layoutInCell="1" allowOverlap="1" wp14:anchorId="13A924B7" wp14:editId="5AF24304">
          <wp:simplePos x="0" y="0"/>
          <wp:positionH relativeFrom="column">
            <wp:posOffset>5472430</wp:posOffset>
          </wp:positionH>
          <wp:positionV relativeFrom="paragraph">
            <wp:posOffset>782955</wp:posOffset>
          </wp:positionV>
          <wp:extent cx="638175" cy="6381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2B7" w:rsidRPr="00C97CDF">
      <w:rPr>
        <w:b/>
        <w:bCs/>
        <w:sz w:val="24"/>
        <w:szCs w:val="24"/>
      </w:rPr>
      <w:t>ST/SG/AC.10/1/Rev.</w:t>
    </w:r>
    <w:r w:rsidR="007212B7">
      <w:rPr>
        <w:b/>
        <w:bCs/>
        <w:sz w:val="24"/>
        <w:szCs w:val="24"/>
      </w:rPr>
      <w:t>21</w:t>
    </w:r>
    <w:r w:rsidR="007212B7" w:rsidRPr="00C97CDF">
      <w:rPr>
        <w:b/>
        <w:bCs/>
        <w:sz w:val="24"/>
        <w:szCs w:val="24"/>
      </w:rPr>
      <w:t>/Corr.</w:t>
    </w:r>
    <w:r w:rsidR="007212B7">
      <w:rPr>
        <w:b/>
        <w:bCs/>
        <w:sz w:val="24"/>
        <w:szCs w:val="24"/>
      </w:rPr>
      <w:t>1</w:t>
    </w:r>
    <w:r w:rsidR="007212B7" w:rsidRPr="00C97CDF">
      <w:rPr>
        <w:b/>
        <w:bCs/>
        <w:sz w:val="24"/>
        <w:szCs w:val="24"/>
      </w:rPr>
      <w:br/>
    </w:r>
    <w:r>
      <w:rPr>
        <w:b/>
        <w:bCs/>
        <w:sz w:val="24"/>
        <w:szCs w:val="24"/>
      </w:rPr>
      <w:t>Chinese</w:t>
    </w:r>
    <w:r w:rsidR="007212B7" w:rsidRPr="00C97CDF">
      <w:rPr>
        <w:b/>
        <w:bCs/>
        <w:sz w:val="24"/>
        <w:szCs w:val="24"/>
      </w:rPr>
      <w:br/>
      <w:t>Original: English</w:t>
    </w:r>
    <w:r w:rsidR="007212B7">
      <w:rPr>
        <w:b/>
        <w:bCs/>
        <w:sz w:val="24"/>
        <w:szCs w:val="24"/>
      </w:rPr>
      <w:t xml:space="preserve"> and French</w:t>
    </w:r>
    <w:r w:rsidR="007212B7" w:rsidRPr="00C97CDF">
      <w:rPr>
        <w:b/>
        <w:bCs/>
        <w:sz w:val="24"/>
        <w:szCs w:val="24"/>
      </w:rPr>
      <w:t xml:space="preserve"> </w:t>
    </w:r>
  </w:p>
  <w:p w14:paraId="09C069CA" w14:textId="77777777" w:rsidR="009243E9" w:rsidRDefault="009243E9" w:rsidP="007212B7">
    <w:pPr>
      <w:pBdr>
        <w:top w:val="single" w:sz="18" w:space="0" w:color="auto"/>
      </w:pBdr>
      <w:tabs>
        <w:tab w:val="center" w:pos="4153"/>
        <w:tab w:val="right" w:pos="8306"/>
      </w:tabs>
      <w:spacing w:after="240"/>
      <w:jc w:val="right"/>
      <w:rPr>
        <w:b/>
        <w:bCs/>
        <w:sz w:val="24"/>
        <w:szCs w:val="24"/>
      </w:rPr>
    </w:pPr>
  </w:p>
  <w:p w14:paraId="35A71372" w14:textId="77777777" w:rsidR="00056632" w:rsidRPr="00CD5F32" w:rsidRDefault="006363EB" w:rsidP="00607BB2">
    <w:pPr>
      <w:pStyle w:val="Footer"/>
      <w:tabs>
        <w:tab w:val="clear" w:pos="431"/>
        <w:tab w:val="left" w:pos="1701"/>
        <w:tab w:val="left" w:pos="2552"/>
        <w:tab w:val="right" w:pos="8448"/>
      </w:tabs>
      <w:spacing w:before="360"/>
      <w:rPr>
        <w:rFonts w:eastAsia="SimSun"/>
        <w:b/>
        <w:sz w:val="21"/>
        <w:lang w:eastAsia="zh-CN"/>
      </w:rPr>
    </w:pPr>
    <w:r>
      <w:rPr>
        <w:sz w:val="20"/>
        <w:lang w:eastAsia="zh-CN"/>
      </w:rPr>
      <w:t>GE.21-02947</w:t>
    </w:r>
    <w:r w:rsidR="00731A42" w:rsidRPr="00EE277A">
      <w:rPr>
        <w:sz w:val="20"/>
        <w:lang w:eastAsia="zh-CN"/>
      </w:rPr>
      <w:t xml:space="preserve"> (C)</w:t>
    </w:r>
    <w:r w:rsidR="00421568">
      <w:rPr>
        <w:sz w:val="20"/>
        <w:lang w:eastAsia="zh-CN"/>
      </w:rPr>
      <w:tab/>
    </w:r>
    <w:r w:rsidR="00A930DD">
      <w:rPr>
        <w:sz w:val="20"/>
        <w:lang w:eastAsia="zh-CN"/>
      </w:rPr>
      <w:t>2203</w:t>
    </w:r>
    <w:r w:rsidR="00714EC8">
      <w:rPr>
        <w:sz w:val="20"/>
        <w:lang w:eastAsia="zh-CN"/>
      </w:rPr>
      <w:t>2</w:t>
    </w:r>
    <w:r w:rsidR="00193CF9" w:rsidRPr="00CD5F32">
      <w:rPr>
        <w:rFonts w:eastAsia="SimSun"/>
        <w:sz w:val="20"/>
      </w:rPr>
      <w:t>1</w:t>
    </w:r>
    <w:r w:rsidR="00731A42">
      <w:rPr>
        <w:sz w:val="20"/>
        <w:lang w:eastAsia="zh-CN"/>
      </w:rPr>
      <w:tab/>
    </w:r>
    <w:r w:rsidR="001509DF">
      <w:rPr>
        <w:sz w:val="20"/>
        <w:lang w:eastAsia="zh-CN"/>
      </w:rPr>
      <w:t>2903</w:t>
    </w:r>
    <w:r w:rsidR="00714EC8">
      <w:rPr>
        <w:sz w:val="20"/>
        <w:lang w:eastAsia="zh-CN"/>
      </w:rPr>
      <w:t>2</w:t>
    </w:r>
    <w:r w:rsidR="00193CF9" w:rsidRPr="00CD5F32">
      <w:rPr>
        <w:rFonts w:eastAsia="SimSun"/>
        <w:sz w:val="20"/>
      </w:rPr>
      <w:t>1</w:t>
    </w:r>
    <w:r w:rsidR="00607BB2">
      <w:rPr>
        <w:sz w:val="20"/>
        <w:lang w:eastAsia="zh-CN"/>
      </w:rPr>
      <w:tab/>
    </w:r>
    <w:r w:rsidR="00607BB2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B01D5AF" wp14:editId="306F5D43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9C20" w14:textId="77777777" w:rsidR="008E2212" w:rsidRPr="000157B1" w:rsidRDefault="008E2212" w:rsidP="00943B69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522AB470" w14:textId="77777777" w:rsidR="008E2212" w:rsidRPr="000157B1" w:rsidRDefault="008E2212" w:rsidP="00943B69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30BC83ED" w14:textId="77777777" w:rsidR="008E2212" w:rsidRDefault="008E2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CBB3" w14:textId="77777777" w:rsidR="00056632" w:rsidRDefault="006363EB" w:rsidP="006363EB">
    <w:pPr>
      <w:pStyle w:val="Header"/>
    </w:pPr>
    <w:r>
      <w:t>ST/SG/AC.10/1/Rev.21/Corr.1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FED1" w14:textId="77777777" w:rsidR="00056632" w:rsidRPr="00202A30" w:rsidRDefault="006363EB" w:rsidP="006363EB">
    <w:pPr>
      <w:pStyle w:val="Header"/>
      <w:jc w:val="right"/>
    </w:pPr>
    <w:r>
      <w:t>ST/SG/AC.10/1/Rev.21/Corr.1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3610A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780E1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0552645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0786F9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8228DBA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0A479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EF7C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9A9BE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AC7F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1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3" w15:restartNumberingAfterBreak="0">
    <w:nsid w:val="198773FB"/>
    <w:multiLevelType w:val="hybridMultilevel"/>
    <w:tmpl w:val="741025CE"/>
    <w:lvl w:ilvl="0" w:tplc="F4AE710C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1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12"/>
    <w:rsid w:val="00011483"/>
    <w:rsid w:val="0009320E"/>
    <w:rsid w:val="000A2080"/>
    <w:rsid w:val="000C76F5"/>
    <w:rsid w:val="000D319F"/>
    <w:rsid w:val="000E4D0E"/>
    <w:rsid w:val="0011260F"/>
    <w:rsid w:val="00125AC6"/>
    <w:rsid w:val="001369C5"/>
    <w:rsid w:val="00144B69"/>
    <w:rsid w:val="001509DF"/>
    <w:rsid w:val="00153E86"/>
    <w:rsid w:val="00193CF9"/>
    <w:rsid w:val="001B1BD1"/>
    <w:rsid w:val="001C3EF2"/>
    <w:rsid w:val="001D17F6"/>
    <w:rsid w:val="001D2C3F"/>
    <w:rsid w:val="001F3DD5"/>
    <w:rsid w:val="00204B42"/>
    <w:rsid w:val="00215E00"/>
    <w:rsid w:val="002231C3"/>
    <w:rsid w:val="0024417F"/>
    <w:rsid w:val="00246F96"/>
    <w:rsid w:val="00250F8D"/>
    <w:rsid w:val="00253F46"/>
    <w:rsid w:val="00254EFC"/>
    <w:rsid w:val="002B5616"/>
    <w:rsid w:val="002E1C97"/>
    <w:rsid w:val="002F5834"/>
    <w:rsid w:val="00326EBF"/>
    <w:rsid w:val="00327FE4"/>
    <w:rsid w:val="00340628"/>
    <w:rsid w:val="00392F6C"/>
    <w:rsid w:val="003D7D4D"/>
    <w:rsid w:val="00413D23"/>
    <w:rsid w:val="00421568"/>
    <w:rsid w:val="00427F63"/>
    <w:rsid w:val="00466838"/>
    <w:rsid w:val="004828CA"/>
    <w:rsid w:val="00486E04"/>
    <w:rsid w:val="004A17D1"/>
    <w:rsid w:val="004C0E41"/>
    <w:rsid w:val="004C4A0A"/>
    <w:rsid w:val="00543EBA"/>
    <w:rsid w:val="0056624C"/>
    <w:rsid w:val="00574B05"/>
    <w:rsid w:val="0058140D"/>
    <w:rsid w:val="005E403A"/>
    <w:rsid w:val="005F2254"/>
    <w:rsid w:val="00607BB2"/>
    <w:rsid w:val="006363EB"/>
    <w:rsid w:val="00664B3B"/>
    <w:rsid w:val="00680656"/>
    <w:rsid w:val="006B1119"/>
    <w:rsid w:val="006E3E46"/>
    <w:rsid w:val="006E71B1"/>
    <w:rsid w:val="006F2A6A"/>
    <w:rsid w:val="00705D89"/>
    <w:rsid w:val="00714EC8"/>
    <w:rsid w:val="00720C21"/>
    <w:rsid w:val="007212B7"/>
    <w:rsid w:val="00731A42"/>
    <w:rsid w:val="00767E69"/>
    <w:rsid w:val="0077079A"/>
    <w:rsid w:val="00783733"/>
    <w:rsid w:val="007A5599"/>
    <w:rsid w:val="008046D2"/>
    <w:rsid w:val="00811747"/>
    <w:rsid w:val="00816936"/>
    <w:rsid w:val="00856233"/>
    <w:rsid w:val="00860F27"/>
    <w:rsid w:val="008B0560"/>
    <w:rsid w:val="008B2BFA"/>
    <w:rsid w:val="008C6A6A"/>
    <w:rsid w:val="008D3D9C"/>
    <w:rsid w:val="008E2212"/>
    <w:rsid w:val="008F5296"/>
    <w:rsid w:val="009243E9"/>
    <w:rsid w:val="00936F03"/>
    <w:rsid w:val="00943B69"/>
    <w:rsid w:val="00944CB3"/>
    <w:rsid w:val="00956561"/>
    <w:rsid w:val="0096708C"/>
    <w:rsid w:val="009A4F2B"/>
    <w:rsid w:val="009B09D7"/>
    <w:rsid w:val="009D35ED"/>
    <w:rsid w:val="00A01F90"/>
    <w:rsid w:val="00A03CB6"/>
    <w:rsid w:val="00A1364C"/>
    <w:rsid w:val="00A21076"/>
    <w:rsid w:val="00A24766"/>
    <w:rsid w:val="00A3739A"/>
    <w:rsid w:val="00A52DAF"/>
    <w:rsid w:val="00A804EB"/>
    <w:rsid w:val="00A84072"/>
    <w:rsid w:val="00A930DD"/>
    <w:rsid w:val="00B07B2D"/>
    <w:rsid w:val="00B16570"/>
    <w:rsid w:val="00B234EA"/>
    <w:rsid w:val="00B45B53"/>
    <w:rsid w:val="00B53320"/>
    <w:rsid w:val="00B54505"/>
    <w:rsid w:val="00BB3547"/>
    <w:rsid w:val="00BC6522"/>
    <w:rsid w:val="00BF4C63"/>
    <w:rsid w:val="00C121D5"/>
    <w:rsid w:val="00C17349"/>
    <w:rsid w:val="00C17E57"/>
    <w:rsid w:val="00C351AA"/>
    <w:rsid w:val="00C4388A"/>
    <w:rsid w:val="00C552EE"/>
    <w:rsid w:val="00C7253F"/>
    <w:rsid w:val="00C80E60"/>
    <w:rsid w:val="00C942AC"/>
    <w:rsid w:val="00CB69F6"/>
    <w:rsid w:val="00CC0E51"/>
    <w:rsid w:val="00CD5F32"/>
    <w:rsid w:val="00D26A05"/>
    <w:rsid w:val="00D864B6"/>
    <w:rsid w:val="00D8791B"/>
    <w:rsid w:val="00D97B98"/>
    <w:rsid w:val="00DA56AE"/>
    <w:rsid w:val="00DC671F"/>
    <w:rsid w:val="00DE4DA7"/>
    <w:rsid w:val="00E24E94"/>
    <w:rsid w:val="00E33B38"/>
    <w:rsid w:val="00E414A1"/>
    <w:rsid w:val="00E47FE5"/>
    <w:rsid w:val="00E574AF"/>
    <w:rsid w:val="00E629F0"/>
    <w:rsid w:val="00EA7D3A"/>
    <w:rsid w:val="00F02AFF"/>
    <w:rsid w:val="00F07587"/>
    <w:rsid w:val="00F14953"/>
    <w:rsid w:val="00F6392C"/>
    <w:rsid w:val="00F714DA"/>
    <w:rsid w:val="00F90004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6165E2"/>
  <w15:docId w15:val="{C2E74216-B211-4629-815B-4860C578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uiPriority w:val="9"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napToGrid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napToGrid/>
      <w:sz w:val="28"/>
      <w:szCs w:val="28"/>
    </w:rPr>
  </w:style>
  <w:style w:type="paragraph" w:customStyle="1" w:styleId="H1GC">
    <w:name w:val="_ H_1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napToGrid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11260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C942AC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Normal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DefaultParagraphFont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Normal"/>
    <w:next w:val="Normal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SimHei"/>
      <w:sz w:val="56"/>
      <w:szCs w:val="56"/>
    </w:rPr>
  </w:style>
  <w:style w:type="paragraph" w:customStyle="1" w:styleId="SMGC">
    <w:name w:val="__S_M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SSGC">
    <w:name w:val="__S_S_GC"/>
    <w:basedOn w:val="Normal"/>
    <w:next w:val="Normal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Bullet1GC">
    <w:name w:val="_Bullet 1_GC"/>
    <w:basedOn w:val="Normal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Normal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0">
    <w:name w:val="表中标题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1">
    <w:name w:val="表中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E414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E414A1"/>
    <w:rPr>
      <w:snapToGrid w:val="0"/>
      <w:sz w:val="18"/>
      <w:szCs w:val="18"/>
    </w:rPr>
  </w:style>
  <w:style w:type="character" w:styleId="FootnoteReference">
    <w:name w:val="footnote reference"/>
    <w:basedOn w:val="DefaultParagraphFont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2">
    <w:name w:val="目录段页次"/>
    <w:basedOn w:val="Normal"/>
    <w:qFormat/>
    <w:rsid w:val="00DA56A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3">
    <w:name w:val="目录页次"/>
    <w:basedOn w:val="Normal"/>
    <w:qFormat/>
    <w:rsid w:val="00DA56A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4">
    <w:name w:val="缩进正文"/>
    <w:basedOn w:val="Normal"/>
    <w:qFormat/>
    <w:rsid w:val="00DA56AE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EndnoteText">
    <w:name w:val="endnote text"/>
    <w:basedOn w:val="FootnoteText"/>
    <w:link w:val="EndnoteTextChar"/>
    <w:qFormat/>
    <w:rsid w:val="008B0560"/>
  </w:style>
  <w:style w:type="character" w:customStyle="1" w:styleId="EndnoteTextChar">
    <w:name w:val="Endnote Text Char"/>
    <w:basedOn w:val="DefaultParagraphFont"/>
    <w:link w:val="EndnoteText"/>
    <w:rsid w:val="008B0560"/>
    <w:rPr>
      <w:rFonts w:ascii="Times New Roman" w:eastAsia="SimSun" w:hAnsi="Times New Roman" w:cs="Times New Roman"/>
      <w:snapToGrid w:val="0"/>
      <w:kern w:val="0"/>
      <w:sz w:val="18"/>
      <w:szCs w:val="20"/>
    </w:rPr>
  </w:style>
  <w:style w:type="character" w:styleId="EndnoteReference">
    <w:name w:val="endnote reference"/>
    <w:basedOn w:val="FootnoteReference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5">
    <w:name w:val="悬挂"/>
    <w:basedOn w:val="Normal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Footer">
    <w:name w:val="footer"/>
    <w:basedOn w:val="Normal"/>
    <w:link w:val="FooterChar"/>
    <w:qFormat/>
    <w:rsid w:val="00A01F90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01F90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basedOn w:val="DefaultParagraphFont"/>
    <w:qFormat/>
    <w:rsid w:val="00A01F90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Header">
    <w:name w:val="header"/>
    <w:basedOn w:val="Normal"/>
    <w:link w:val="HeaderChar"/>
    <w:qFormat/>
    <w:rsid w:val="00A01F90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01F90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8B05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9B0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86"/>
    <w:rPr>
      <w:rFonts w:ascii="Times New Roman" w:eastAsia="SimSun" w:hAnsi="Times New Roman" w:cs="Times New Roman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0656"/>
    <w:rPr>
      <w:color w:val="808080"/>
    </w:rPr>
  </w:style>
  <w:style w:type="paragraph" w:customStyle="1" w:styleId="SingleParaNoGC">
    <w:name w:val="_ Single ParaNo_GC"/>
    <w:basedOn w:val="SingleTxtGC"/>
    <w:qFormat/>
    <w:rsid w:val="00811747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character" w:styleId="Hyperlink">
    <w:name w:val="Hyperlink"/>
    <w:basedOn w:val="DefaultParagraphFont"/>
    <w:uiPriority w:val="99"/>
    <w:semiHidden/>
    <w:rsid w:val="0096708C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rsid w:val="0096708C"/>
    <w:rPr>
      <w:color w:val="0000FF"/>
      <w:u w:val="none"/>
    </w:rPr>
  </w:style>
  <w:style w:type="paragraph" w:styleId="MacroText">
    <w:name w:val="macro"/>
    <w:link w:val="MacroTextChar"/>
    <w:semiHidden/>
    <w:rsid w:val="00967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96708C"/>
    <w:rPr>
      <w:kern w:val="24"/>
      <w:sz w:val="24"/>
      <w:szCs w:val="24"/>
    </w:rPr>
  </w:style>
  <w:style w:type="paragraph" w:customStyle="1" w:styleId="HChG">
    <w:name w:val="_ H _Ch_G"/>
    <w:basedOn w:val="Normal"/>
    <w:next w:val="Normal"/>
    <w:rsid w:val="0096708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napToGrid/>
      <w:sz w:val="28"/>
      <w:szCs w:val="21"/>
    </w:rPr>
  </w:style>
  <w:style w:type="paragraph" w:customStyle="1" w:styleId="H1G">
    <w:name w:val="_ H_1_G"/>
    <w:basedOn w:val="Normal"/>
    <w:next w:val="Normal"/>
    <w:rsid w:val="0096708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napToGrid/>
      <w:sz w:val="24"/>
      <w:szCs w:val="21"/>
    </w:rPr>
  </w:style>
  <w:style w:type="paragraph" w:customStyle="1" w:styleId="H23G">
    <w:name w:val="_ H_2/3_G"/>
    <w:basedOn w:val="Normal"/>
    <w:next w:val="Normal"/>
    <w:link w:val="H23GChar"/>
    <w:qFormat/>
    <w:rsid w:val="0096708C"/>
    <w:pPr>
      <w:keepNext/>
      <w:keepLines/>
      <w:tabs>
        <w:tab w:val="right" w:pos="851"/>
      </w:tabs>
      <w:spacing w:before="240" w:line="240" w:lineRule="exact"/>
      <w:ind w:left="1134" w:right="1134" w:hanging="1134"/>
    </w:pPr>
    <w:rPr>
      <w:b/>
      <w:snapToGrid/>
      <w:szCs w:val="21"/>
    </w:rPr>
  </w:style>
  <w:style w:type="paragraph" w:customStyle="1" w:styleId="SingleTxtG">
    <w:name w:val="_ Single Txt_G"/>
    <w:basedOn w:val="Normal"/>
    <w:link w:val="SingleTxtGChar"/>
    <w:qFormat/>
    <w:rsid w:val="0096708C"/>
    <w:pPr>
      <w:ind w:left="1134" w:right="1134"/>
    </w:pPr>
    <w:rPr>
      <w:snapToGrid/>
      <w:szCs w:val="21"/>
    </w:rPr>
  </w:style>
  <w:style w:type="character" w:customStyle="1" w:styleId="SingleTxtGChar">
    <w:name w:val="_ Single Txt_G Char"/>
    <w:link w:val="SingleTxtG"/>
    <w:qFormat/>
    <w:rsid w:val="0096708C"/>
    <w:rPr>
      <w:sz w:val="21"/>
      <w:szCs w:val="21"/>
    </w:rPr>
  </w:style>
  <w:style w:type="character" w:customStyle="1" w:styleId="H23GChar">
    <w:name w:val="_ H_2/3_G Char"/>
    <w:link w:val="H23G"/>
    <w:rsid w:val="0096708C"/>
    <w:rPr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3ADB7-F3FD-4725-A01D-88678D761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492AC-D5E7-4C71-8BCA-30FE017076C1}"/>
</file>

<file path=customXml/itemProps3.xml><?xml version="1.0" encoding="utf-8"?>
<ds:datastoreItem xmlns:ds="http://schemas.openxmlformats.org/officeDocument/2006/customXml" ds:itemID="{B5602163-8C3E-4C1F-AE8D-F481E64F6618}"/>
</file>

<file path=customXml/itemProps4.xml><?xml version="1.0" encoding="utf-8"?>
<ds:datastoreItem xmlns:ds="http://schemas.openxmlformats.org/officeDocument/2006/customXml" ds:itemID="{982223D4-1BAB-4A31-BFE8-06D5B3036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519</Words>
  <Characters>2959</Characters>
  <Application>Microsoft Office Word</Application>
  <DocSecurity>0</DocSecurity>
  <Lines>24</Lines>
  <Paragraphs>6</Paragraphs>
  <ScaleCrop>false</ScaleCrop>
  <Company>DCM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ST/SG/AC.10/1/Rev.21/Corr.1</dc:title>
  <dc:subject>2102947</dc:subject>
  <dc:creator>Xin</dc:creator>
  <cp:keywords/>
  <dc:description/>
  <cp:lastModifiedBy>Laurence Berthet</cp:lastModifiedBy>
  <cp:revision>2</cp:revision>
  <cp:lastPrinted>2014-05-09T11:28:00Z</cp:lastPrinted>
  <dcterms:created xsi:type="dcterms:W3CDTF">2021-06-21T14:53:00Z</dcterms:created>
  <dcterms:modified xsi:type="dcterms:W3CDTF">2021-06-21T14:53:00Z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