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1622F" w14:textId="0DB2B2D7" w:rsidR="00350090" w:rsidRPr="0052790B" w:rsidRDefault="00350090" w:rsidP="005D4158">
      <w:pPr>
        <w:pBdr>
          <w:bottom w:val="single" w:sz="12" w:space="6" w:color="auto"/>
        </w:pBdr>
        <w:bidi w:val="0"/>
        <w:spacing w:line="240" w:lineRule="auto"/>
        <w:jc w:val="left"/>
        <w:rPr>
          <w:rtl/>
        </w:rPr>
      </w:pPr>
      <w:r w:rsidRPr="00CB06A0">
        <w:rPr>
          <w:b/>
          <w:sz w:val="24"/>
          <w:szCs w:val="24"/>
        </w:rPr>
        <w:t>Corrigendum 1</w:t>
      </w:r>
      <w:r w:rsidRPr="00CB06A0">
        <w:rPr>
          <w:b/>
          <w:sz w:val="24"/>
          <w:szCs w:val="24"/>
        </w:rPr>
        <w:br/>
      </w:r>
      <w:r w:rsidRPr="00CB06A0">
        <w:rPr>
          <w:b/>
          <w:sz w:val="24"/>
          <w:szCs w:val="24"/>
        </w:rPr>
        <w:br/>
        <w:t>Ref. Sales No.: E.19.VIII.1</w:t>
      </w:r>
      <w:r w:rsidRPr="00CB06A0">
        <w:rPr>
          <w:b/>
          <w:sz w:val="24"/>
          <w:szCs w:val="24"/>
        </w:rPr>
        <w:br/>
        <w:t>(ST/SG/AC.10/1/Rev.21, Vol. I and II)</w:t>
      </w:r>
      <w:r w:rsidRPr="00CB06A0">
        <w:rPr>
          <w:b/>
          <w:sz w:val="24"/>
          <w:szCs w:val="24"/>
        </w:rPr>
        <w:br/>
      </w:r>
      <w:r w:rsidRPr="00CB06A0">
        <w:rPr>
          <w:b/>
          <w:sz w:val="24"/>
          <w:szCs w:val="24"/>
        </w:rPr>
        <w:br/>
      </w:r>
      <w:r>
        <w:rPr>
          <w:b/>
          <w:sz w:val="24"/>
          <w:szCs w:val="24"/>
        </w:rPr>
        <w:t>March</w:t>
      </w:r>
      <w:r w:rsidRPr="00CB06A0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CB06A0">
        <w:rPr>
          <w:b/>
          <w:sz w:val="24"/>
          <w:szCs w:val="24"/>
        </w:rPr>
        <w:br/>
        <w:t>New York and Geneva</w:t>
      </w:r>
    </w:p>
    <w:p w14:paraId="3085C974" w14:textId="042ECEE4" w:rsidR="00350090" w:rsidRPr="00350090" w:rsidRDefault="00350090" w:rsidP="0052790B">
      <w:pPr>
        <w:spacing w:before="120" w:line="360" w:lineRule="exact"/>
        <w:ind w:right="6691"/>
        <w:rPr>
          <w:b/>
          <w:bCs/>
          <w:sz w:val="24"/>
          <w:szCs w:val="26"/>
          <w:rtl/>
        </w:rPr>
      </w:pPr>
      <w:r w:rsidRPr="00350090">
        <w:rPr>
          <w:b/>
          <w:bCs/>
          <w:sz w:val="24"/>
          <w:szCs w:val="26"/>
          <w:rtl/>
        </w:rPr>
        <w:t>توصيات بشأن نقل البضائع الخطرة</w:t>
      </w:r>
      <w:r w:rsidRPr="00350090">
        <w:rPr>
          <w:rFonts w:hint="cs"/>
          <w:b/>
          <w:bCs/>
          <w:sz w:val="24"/>
          <w:szCs w:val="26"/>
          <w:rtl/>
        </w:rPr>
        <w:t xml:space="preserve"> </w:t>
      </w:r>
      <w:r w:rsidRPr="00350090">
        <w:rPr>
          <w:b/>
          <w:bCs/>
          <w:sz w:val="24"/>
          <w:szCs w:val="26"/>
          <w:rtl/>
        </w:rPr>
        <w:t xml:space="preserve">لائحة تنظيمية نموذجية </w:t>
      </w:r>
      <w:r w:rsidRPr="00350090">
        <w:rPr>
          <w:b/>
          <w:bCs/>
          <w:sz w:val="24"/>
          <w:szCs w:val="26"/>
          <w:rtl/>
        </w:rPr>
        <w:tab/>
      </w:r>
      <w:r w:rsidRPr="00350090">
        <w:rPr>
          <w:b/>
          <w:bCs/>
          <w:sz w:val="24"/>
          <w:szCs w:val="26"/>
          <w:rtl/>
        </w:rPr>
        <w:br/>
        <w:t>(الطبعة المنقحة الحادية والعشرون)</w:t>
      </w:r>
    </w:p>
    <w:p w14:paraId="178E34C5" w14:textId="77777777" w:rsidR="00350090" w:rsidRDefault="00350090" w:rsidP="00350090">
      <w:pPr>
        <w:pStyle w:val="HChGA"/>
        <w:rPr>
          <w:rtl/>
          <w:lang w:eastAsia="zh-TW"/>
        </w:rPr>
      </w:pPr>
      <w:r>
        <w:rPr>
          <w:rtl/>
          <w:lang w:eastAsia="zh-TW"/>
        </w:rPr>
        <w:tab/>
      </w:r>
      <w:r>
        <w:rPr>
          <w:rtl/>
          <w:lang w:eastAsia="zh-TW"/>
        </w:rPr>
        <w:tab/>
        <w:t>تصويب</w:t>
      </w:r>
    </w:p>
    <w:p w14:paraId="458B23EF" w14:textId="3DAC820E" w:rsidR="00350090" w:rsidRPr="00350090" w:rsidRDefault="00350090" w:rsidP="0052790B">
      <w:pPr>
        <w:pStyle w:val="SingleTxtGA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/>
          <w:iCs/>
          <w:rtl/>
          <w:lang w:eastAsia="zh-TW"/>
        </w:rPr>
      </w:pPr>
      <w:r w:rsidRPr="00350090">
        <w:rPr>
          <w:b/>
          <w:bCs/>
          <w:i/>
          <w:iCs/>
          <w:rtl/>
          <w:lang w:eastAsia="zh-TW"/>
        </w:rPr>
        <w:t>ملاحظة</w:t>
      </w:r>
      <w:r w:rsidRPr="00350090">
        <w:rPr>
          <w:i/>
          <w:iCs/>
          <w:rtl/>
          <w:lang w:eastAsia="zh-TW"/>
        </w:rPr>
        <w:t xml:space="preserve">: ترد تصويبات الطبعة المنقحة الحادية والعشرون للتوصيات بشأن نقل البضائع الخطرة أيضاً في موقع لجنة الأمم المتحدة الاقتصادية لأوروبا على شبكة الإنترنت، في العنوان التالي: </w:t>
      </w:r>
      <w:hyperlink r:id="rId8" w:history="1">
        <w:r w:rsidRPr="0078796A">
          <w:rPr>
            <w:rStyle w:val="Hyperlink"/>
            <w:i/>
            <w:iCs/>
            <w:lang w:eastAsia="zh-TW"/>
          </w:rPr>
          <w:t>https://unece.org/rev-21-2019</w:t>
        </w:r>
      </w:hyperlink>
      <w:r w:rsidRPr="00350090">
        <w:rPr>
          <w:i/>
          <w:iCs/>
          <w:rtl/>
          <w:lang w:eastAsia="zh-TW"/>
        </w:rPr>
        <w:t>.</w:t>
      </w:r>
    </w:p>
    <w:p w14:paraId="05EE74C6" w14:textId="6D18FBBA" w:rsidR="00350090" w:rsidRDefault="00350090" w:rsidP="00350090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>
        <w:rPr>
          <w:rtl/>
          <w:lang w:eastAsia="zh-TW"/>
        </w:rPr>
        <w:tab/>
        <w:t>المجلد الأول</w:t>
      </w:r>
    </w:p>
    <w:p w14:paraId="28028774" w14:textId="6D318FD9" w:rsidR="00350090" w:rsidRDefault="00350090" w:rsidP="00350090">
      <w:pPr>
        <w:pStyle w:val="H23GA"/>
        <w:rPr>
          <w:rtl/>
        </w:rPr>
      </w:pPr>
      <w:r>
        <w:rPr>
          <w:rtl/>
        </w:rPr>
        <w:tab/>
        <w:t>1-</w:t>
      </w:r>
      <w:r>
        <w:rPr>
          <w:rtl/>
        </w:rPr>
        <w:tab/>
        <w:t>الفصل 1-2، 1-2-1، تعريف "السوائل"، الحاشية 1</w:t>
      </w:r>
    </w:p>
    <w:p w14:paraId="04133779" w14:textId="0B42CC7F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</w:t>
      </w:r>
      <w:r>
        <w:rPr>
          <w:lang w:eastAsia="zh-TW"/>
        </w:rPr>
        <w:t>ECE/TRANS/257</w:t>
      </w:r>
      <w:r>
        <w:rPr>
          <w:rtl/>
          <w:lang w:eastAsia="zh-TW"/>
        </w:rPr>
        <w:t xml:space="preserve"> (رقم المبيع </w:t>
      </w:r>
      <w:r>
        <w:rPr>
          <w:lang w:eastAsia="zh-TW"/>
        </w:rPr>
        <w:t>E.16.VIII.1</w:t>
      </w:r>
      <w:r>
        <w:rPr>
          <w:rtl/>
          <w:lang w:eastAsia="zh-TW"/>
        </w:rPr>
        <w:t xml:space="preserve">) </w:t>
      </w:r>
      <w:r w:rsidRPr="007C0F3F">
        <w:rPr>
          <w:i/>
          <w:iCs/>
          <w:rtl/>
          <w:lang w:eastAsia="zh-TW"/>
        </w:rPr>
        <w:t>ب</w:t>
      </w:r>
      <w:r w:rsidR="0052790B" w:rsidRPr="007C0F3F">
        <w:rPr>
          <w:rFonts w:hint="cs"/>
          <w:i/>
          <w:iCs/>
          <w:rtl/>
          <w:lang w:eastAsia="zh-TW"/>
        </w:rPr>
        <w:t>‍</w:t>
      </w:r>
      <w:r>
        <w:rPr>
          <w:rtl/>
          <w:lang w:eastAsia="zh-TW"/>
        </w:rPr>
        <w:t xml:space="preserve"> </w:t>
      </w:r>
      <w:r>
        <w:rPr>
          <w:lang w:eastAsia="zh-TW"/>
        </w:rPr>
        <w:t>ECE/TRANS/</w:t>
      </w:r>
      <w:r w:rsidR="0052790B">
        <w:rPr>
          <w:lang w:eastAsia="zh-TW"/>
        </w:rPr>
        <w:t>275</w:t>
      </w:r>
      <w:r>
        <w:rPr>
          <w:rtl/>
          <w:lang w:eastAsia="zh-TW"/>
        </w:rPr>
        <w:t xml:space="preserve"> (رقم المبيع </w:t>
      </w:r>
      <w:r>
        <w:rPr>
          <w:lang w:eastAsia="zh-TW"/>
        </w:rPr>
        <w:t>E.18.VIII.1</w:t>
      </w:r>
      <w:r>
        <w:rPr>
          <w:rtl/>
          <w:lang w:eastAsia="zh-TW"/>
        </w:rPr>
        <w:t>)</w:t>
      </w:r>
    </w:p>
    <w:p w14:paraId="7043D7A0" w14:textId="66768A31" w:rsidR="00350090" w:rsidRDefault="00350090" w:rsidP="00350090">
      <w:pPr>
        <w:pStyle w:val="H23GA"/>
        <w:rPr>
          <w:rtl/>
        </w:rPr>
      </w:pPr>
      <w:r>
        <w:rPr>
          <w:rtl/>
        </w:rPr>
        <w:tab/>
        <w:t>2-</w:t>
      </w:r>
      <w:r>
        <w:rPr>
          <w:rtl/>
        </w:rPr>
        <w:tab/>
        <w:t xml:space="preserve">الفصل 1-2، 1-2-1، تعريف "دليل الاختبارات والمعايير" </w:t>
      </w:r>
    </w:p>
    <w:p w14:paraId="75B3F794" w14:textId="24C3EC09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النص الحالي </w:t>
      </w:r>
      <w:r w:rsidR="0052790B">
        <w:rPr>
          <w:rFonts w:hint="cs"/>
          <w:rtl/>
          <w:lang w:eastAsia="zh-TW"/>
        </w:rPr>
        <w:t>بما</w:t>
      </w:r>
      <w:r>
        <w:rPr>
          <w:rtl/>
          <w:lang w:eastAsia="zh-TW"/>
        </w:rPr>
        <w:t xml:space="preserve"> يلي: دليل الاختبارات والمعايير هو الطبعة المنقحة السابعة لمنشور الأمم المتحدة المعنون "دليل الاختبارات والمعايير" (</w:t>
      </w:r>
      <w:r>
        <w:rPr>
          <w:lang w:eastAsia="zh-TW"/>
        </w:rPr>
        <w:t>ST/SG/AC.10/11/Rev.7</w:t>
      </w:r>
      <w:r>
        <w:rPr>
          <w:rtl/>
          <w:lang w:eastAsia="zh-TW"/>
        </w:rPr>
        <w:t>)؛</w:t>
      </w:r>
    </w:p>
    <w:p w14:paraId="142DDCAF" w14:textId="4F71CCB2" w:rsidR="00350090" w:rsidRDefault="00350090" w:rsidP="00350090">
      <w:pPr>
        <w:pStyle w:val="H23GA"/>
        <w:rPr>
          <w:rtl/>
        </w:rPr>
      </w:pPr>
      <w:r>
        <w:rPr>
          <w:rtl/>
        </w:rPr>
        <w:tab/>
        <w:t>3-</w:t>
      </w:r>
      <w:r>
        <w:rPr>
          <w:rtl/>
        </w:rPr>
        <w:tab/>
        <w:t>الفصل 1-2، 1-2-1، تعريف "درجة حرارة التحلل الذاتي التسارع (</w:t>
      </w:r>
      <w:r>
        <w:t>SADT</w:t>
      </w:r>
      <w:r>
        <w:rPr>
          <w:rtl/>
        </w:rPr>
        <w:t>)"</w:t>
      </w:r>
    </w:p>
    <w:p w14:paraId="3E77D90D" w14:textId="1A955205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 على النسخة العربية.</w:t>
      </w:r>
    </w:p>
    <w:p w14:paraId="16CE9966" w14:textId="5FC08B45" w:rsidR="00350090" w:rsidRDefault="00350090" w:rsidP="00350090">
      <w:pPr>
        <w:pStyle w:val="H23GA"/>
        <w:rPr>
          <w:rtl/>
        </w:rPr>
      </w:pPr>
      <w:r>
        <w:rPr>
          <w:rtl/>
        </w:rPr>
        <w:tab/>
        <w:t>4-</w:t>
      </w:r>
      <w:r>
        <w:rPr>
          <w:rtl/>
        </w:rPr>
        <w:tab/>
        <w:t>الفصل 2-1، 2-1-3-5-2، الجملة الأولى</w:t>
      </w:r>
    </w:p>
    <w:p w14:paraId="0EDF9116" w14:textId="5471534B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النص الحالي، بما يلي:</w:t>
      </w:r>
    </w:p>
    <w:p w14:paraId="31CDA0DB" w14:textId="6ADC6963" w:rsidR="00350090" w:rsidRPr="005D4158" w:rsidRDefault="00350090" w:rsidP="00350090">
      <w:pPr>
        <w:pStyle w:val="SingleTxtGA"/>
        <w:rPr>
          <w:spacing w:val="-2"/>
          <w:rtl/>
          <w:lang w:eastAsia="zh-TW"/>
        </w:rPr>
      </w:pPr>
      <w:r w:rsidRPr="005D4158">
        <w:rPr>
          <w:spacing w:val="-2"/>
          <w:rtl/>
          <w:lang w:eastAsia="zh-TW"/>
        </w:rPr>
        <w:t>يمكن قياسا</w:t>
      </w:r>
      <w:r w:rsidR="005D4158">
        <w:rPr>
          <w:rFonts w:hint="cs"/>
          <w:spacing w:val="-2"/>
          <w:rtl/>
          <w:lang w:eastAsia="zh-TW"/>
        </w:rPr>
        <w:t>ً</w:t>
      </w:r>
      <w:r w:rsidRPr="005D4158">
        <w:rPr>
          <w:spacing w:val="-2"/>
          <w:rtl/>
          <w:lang w:eastAsia="zh-TW"/>
        </w:rPr>
        <w:t xml:space="preserve"> أن تُصنّف الألعاب النارية ضمن أرقام الأمم المتحدة 0333 أو 0334 أو 0335 أو</w:t>
      </w:r>
      <w:r w:rsidR="005D4158">
        <w:rPr>
          <w:rFonts w:hint="cs"/>
          <w:spacing w:val="-2"/>
          <w:rtl/>
          <w:lang w:eastAsia="zh-TW"/>
        </w:rPr>
        <w:t> </w:t>
      </w:r>
      <w:r w:rsidRPr="005D4158">
        <w:rPr>
          <w:spacing w:val="-2"/>
          <w:rtl/>
          <w:lang w:eastAsia="zh-TW"/>
        </w:rPr>
        <w:t xml:space="preserve">0336 ويمكن أن تصنّف ضمن رقم الأمم المتحدة 0431 السلعُ التي تُستخدم لأغراض إحداث تأثيرات استعراضية وتندرج ضمن نطاق تعزيف نوع السلعة والمواصفة 1-4 زاي من جدول التصنيف الافتراضي للألعاب النارية </w:t>
      </w:r>
      <w:r w:rsidRPr="005D4158">
        <w:rPr>
          <w:spacing w:val="-2"/>
          <w:rtl/>
          <w:lang w:eastAsia="zh-TW"/>
        </w:rPr>
        <w:lastRenderedPageBreak/>
        <w:t xml:space="preserve">الوارد في الفقرة 2-1-3-5-5، دون الحاجة إلى الاختبار بموجب مجموعة الاختبارات 6، وفقاً لجدول التصنيف الافتراضي للألعاب النارية الوارد في الفقرة 2-1-3-5-5. </w:t>
      </w:r>
    </w:p>
    <w:p w14:paraId="38A0BD50" w14:textId="10D944D2" w:rsidR="00350090" w:rsidRDefault="00350090" w:rsidP="00350090">
      <w:pPr>
        <w:pStyle w:val="H23GA"/>
        <w:rPr>
          <w:rtl/>
        </w:rPr>
      </w:pPr>
      <w:r>
        <w:rPr>
          <w:rtl/>
        </w:rPr>
        <w:tab/>
        <w:t>5-</w:t>
      </w:r>
      <w:r>
        <w:rPr>
          <w:rtl/>
        </w:rPr>
        <w:tab/>
        <w:t>الفصل 2-4، 2-4-2-3-2-3، أسفل الجدول، الملاحظتان (4) و(6)</w:t>
      </w:r>
    </w:p>
    <w:p w14:paraId="098B720B" w14:textId="43674A30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على النسخة العربية.</w:t>
      </w:r>
    </w:p>
    <w:p w14:paraId="45A2CA84" w14:textId="3ED759BA" w:rsidR="00350090" w:rsidRDefault="00350090" w:rsidP="00350090">
      <w:pPr>
        <w:pStyle w:val="H23GA"/>
        <w:rPr>
          <w:rtl/>
        </w:rPr>
      </w:pPr>
      <w:r>
        <w:rPr>
          <w:rtl/>
        </w:rPr>
        <w:tab/>
        <w:t>6-</w:t>
      </w:r>
      <w:r>
        <w:rPr>
          <w:rtl/>
        </w:rPr>
        <w:tab/>
        <w:t>الفصل 2-7، 2-7-2-4-1-3 (و)</w:t>
      </w:r>
    </w:p>
    <w:p w14:paraId="113FFE7A" w14:textId="6C95EC60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على النسخة العربية.</w:t>
      </w:r>
    </w:p>
    <w:p w14:paraId="5F123D99" w14:textId="37AE1702" w:rsidR="00350090" w:rsidRDefault="00350090" w:rsidP="00350090">
      <w:pPr>
        <w:pStyle w:val="H23GA"/>
        <w:rPr>
          <w:rtl/>
        </w:rPr>
      </w:pPr>
      <w:r>
        <w:rPr>
          <w:rtl/>
        </w:rPr>
        <w:tab/>
        <w:t>7-</w:t>
      </w:r>
      <w:r>
        <w:rPr>
          <w:rtl/>
        </w:rPr>
        <w:tab/>
        <w:t>الفصل 2-7، 2-7-2-4-1-4 (ج)</w:t>
      </w:r>
    </w:p>
    <w:p w14:paraId="59D20806" w14:textId="4E9A1004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على النسخة العربية.</w:t>
      </w:r>
    </w:p>
    <w:p w14:paraId="698AA82B" w14:textId="3FF396B7" w:rsidR="00350090" w:rsidRDefault="00350090" w:rsidP="00350090">
      <w:pPr>
        <w:pStyle w:val="H23GA"/>
        <w:rPr>
          <w:rtl/>
        </w:rPr>
      </w:pPr>
      <w:r>
        <w:rPr>
          <w:rtl/>
        </w:rPr>
        <w:tab/>
        <w:t>8-</w:t>
      </w:r>
      <w:r>
        <w:rPr>
          <w:rtl/>
        </w:rPr>
        <w:tab/>
        <w:t>الفصل 2-7، 2-7-2-4-1-7 (ه)</w:t>
      </w:r>
    </w:p>
    <w:p w14:paraId="0762593C" w14:textId="07654E16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على النسخة العربية.</w:t>
      </w:r>
    </w:p>
    <w:p w14:paraId="6305FD94" w14:textId="4D69AD09" w:rsidR="00350090" w:rsidRDefault="00350090" w:rsidP="00350090">
      <w:pPr>
        <w:pStyle w:val="H23GA"/>
        <w:rPr>
          <w:rtl/>
        </w:rPr>
      </w:pPr>
      <w:r>
        <w:rPr>
          <w:rtl/>
        </w:rPr>
        <w:tab/>
        <w:t>9-</w:t>
      </w:r>
      <w:r>
        <w:rPr>
          <w:rtl/>
        </w:rPr>
        <w:tab/>
        <w:t>الفصل 3-2، قائمة البضائع الخطرة، رقم الأمم المتحدة 2037، العمود (9)</w:t>
      </w:r>
    </w:p>
    <w:p w14:paraId="77DE0C1A" w14:textId="6D784143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 على النسخة العربية.</w:t>
      </w:r>
    </w:p>
    <w:p w14:paraId="1C832C85" w14:textId="32D22FA2" w:rsidR="00350090" w:rsidRDefault="00350090" w:rsidP="00350090">
      <w:pPr>
        <w:pStyle w:val="H23GA"/>
        <w:rPr>
          <w:rtl/>
        </w:rPr>
      </w:pPr>
      <w:r>
        <w:rPr>
          <w:rtl/>
        </w:rPr>
        <w:tab/>
        <w:t>10-</w:t>
      </w:r>
      <w:r>
        <w:rPr>
          <w:rtl/>
        </w:rPr>
        <w:tab/>
        <w:t>الفصل 3-2، قائمة البضائع الخطرة، رقم الأمم المتحدة 2913، العمود (2)</w:t>
      </w:r>
    </w:p>
    <w:p w14:paraId="6F4FB385" w14:textId="396C9110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(</w:t>
      </w:r>
      <w:r>
        <w:rPr>
          <w:lang w:eastAsia="zh-TW"/>
        </w:rPr>
        <w:t>SCO-I</w:t>
      </w:r>
      <w:r>
        <w:rPr>
          <w:rtl/>
          <w:lang w:eastAsia="zh-TW"/>
        </w:rPr>
        <w:t xml:space="preserve"> أو </w:t>
      </w:r>
      <w:r>
        <w:rPr>
          <w:lang w:eastAsia="zh-TW"/>
        </w:rPr>
        <w:t>SCO-II</w:t>
      </w:r>
      <w:r>
        <w:rPr>
          <w:rtl/>
          <w:lang w:eastAsia="zh-TW"/>
        </w:rPr>
        <w:t xml:space="preserve">) </w:t>
      </w:r>
      <w:r w:rsidR="0052790B" w:rsidRPr="007C0F3F">
        <w:rPr>
          <w:i/>
          <w:iCs/>
          <w:rtl/>
          <w:lang w:eastAsia="zh-TW"/>
        </w:rPr>
        <w:t>ب‍</w:t>
      </w:r>
      <w:r>
        <w:rPr>
          <w:rtl/>
          <w:lang w:eastAsia="zh-TW"/>
        </w:rPr>
        <w:t xml:space="preserve"> (</w:t>
      </w:r>
      <w:r>
        <w:rPr>
          <w:lang w:eastAsia="zh-TW"/>
        </w:rPr>
        <w:t>SCO-I</w:t>
      </w:r>
      <w:r>
        <w:rPr>
          <w:rtl/>
          <w:lang w:eastAsia="zh-TW"/>
        </w:rPr>
        <w:t xml:space="preserve"> أو </w:t>
      </w:r>
      <w:r>
        <w:rPr>
          <w:lang w:eastAsia="zh-TW"/>
        </w:rPr>
        <w:t>SCO-II</w:t>
      </w:r>
      <w:r>
        <w:rPr>
          <w:rtl/>
          <w:lang w:eastAsia="zh-TW"/>
        </w:rPr>
        <w:t xml:space="preserve">أو </w:t>
      </w:r>
      <w:r>
        <w:rPr>
          <w:lang w:eastAsia="zh-TW"/>
        </w:rPr>
        <w:t>SCO-III</w:t>
      </w:r>
      <w:r>
        <w:rPr>
          <w:rtl/>
          <w:lang w:eastAsia="zh-TW"/>
        </w:rPr>
        <w:t>)</w:t>
      </w:r>
    </w:p>
    <w:p w14:paraId="5FA6E0E9" w14:textId="50E84EAD" w:rsidR="00350090" w:rsidRDefault="00350090" w:rsidP="00350090">
      <w:pPr>
        <w:pStyle w:val="H23GA"/>
        <w:rPr>
          <w:rtl/>
        </w:rPr>
      </w:pPr>
      <w:r>
        <w:rPr>
          <w:rtl/>
        </w:rPr>
        <w:tab/>
        <w:t>11-12</w:t>
      </w:r>
      <w:r>
        <w:rPr>
          <w:rFonts w:hint="cs"/>
          <w:rtl/>
        </w:rPr>
        <w:t>-</w:t>
      </w:r>
      <w:r>
        <w:rPr>
          <w:rtl/>
        </w:rPr>
        <w:tab/>
        <w:t>الفصل 3-3، الحكم الخاص 241</w:t>
      </w:r>
    </w:p>
    <w:p w14:paraId="200F448E" w14:textId="1505F80B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التصويبان على النسخة العربية.</w:t>
      </w:r>
    </w:p>
    <w:p w14:paraId="04C5C35F" w14:textId="203CFE65" w:rsidR="00350090" w:rsidRDefault="00350090" w:rsidP="00350090">
      <w:pPr>
        <w:pStyle w:val="H23GA"/>
        <w:rPr>
          <w:rtl/>
        </w:rPr>
      </w:pPr>
      <w:r>
        <w:rPr>
          <w:rtl/>
        </w:rPr>
        <w:tab/>
        <w:t>13-</w:t>
      </w:r>
      <w:r>
        <w:rPr>
          <w:rtl/>
        </w:rPr>
        <w:tab/>
        <w:t>الفصل 3-3، الحكم الخاص 283، نهاية الفقرة الأولى</w:t>
      </w:r>
    </w:p>
    <w:p w14:paraId="31E4C770" w14:textId="210980AF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تُحذف عبارة "في كل سلعة".</w:t>
      </w:r>
    </w:p>
    <w:p w14:paraId="30C3E8CF" w14:textId="0CBCB41D" w:rsidR="00350090" w:rsidRDefault="00350090" w:rsidP="00350090">
      <w:pPr>
        <w:pStyle w:val="H23GA"/>
        <w:rPr>
          <w:rtl/>
        </w:rPr>
      </w:pPr>
      <w:r>
        <w:rPr>
          <w:rtl/>
        </w:rPr>
        <w:tab/>
        <w:t>14-</w:t>
      </w:r>
      <w:r>
        <w:rPr>
          <w:rtl/>
        </w:rPr>
        <w:tab/>
        <w:t>الحكم الخاص 301، الفقرة الثانية</w:t>
      </w:r>
    </w:p>
    <w:p w14:paraId="66C70DDC" w14:textId="049A8661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عبارة "الآلات أو الأجهزة" بكلمة "السلع".</w:t>
      </w:r>
    </w:p>
    <w:p w14:paraId="7D6BA7C1" w14:textId="5E216010" w:rsidR="00350090" w:rsidRDefault="00350090" w:rsidP="00350090">
      <w:pPr>
        <w:pStyle w:val="H23GA"/>
        <w:rPr>
          <w:rtl/>
        </w:rPr>
      </w:pPr>
      <w:r>
        <w:rPr>
          <w:rtl/>
        </w:rPr>
        <w:tab/>
        <w:t>15-</w:t>
      </w:r>
      <w:r>
        <w:rPr>
          <w:rtl/>
        </w:rPr>
        <w:tab/>
        <w:t>الفصل 3-3، الحكم الخاص 309، الفقرة الأخيرة</w:t>
      </w:r>
    </w:p>
    <w:p w14:paraId="260F9A77" w14:textId="3721F1AF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عبارة "كمستحلب لنترات الأمونيوم" </w:t>
      </w:r>
      <w:r w:rsidR="0052790B" w:rsidRPr="007C0F3F">
        <w:rPr>
          <w:i/>
          <w:iCs/>
          <w:rtl/>
          <w:lang w:eastAsia="zh-TW"/>
        </w:rPr>
        <w:t>ب‍</w:t>
      </w:r>
      <w:r>
        <w:rPr>
          <w:rtl/>
          <w:lang w:eastAsia="zh-TW"/>
        </w:rPr>
        <w:t xml:space="preserve"> "كمستحلب أو </w:t>
      </w:r>
      <w:proofErr w:type="spellStart"/>
      <w:r>
        <w:rPr>
          <w:rtl/>
          <w:lang w:eastAsia="zh-TW"/>
        </w:rPr>
        <w:t>مستعلق</w:t>
      </w:r>
      <w:proofErr w:type="spellEnd"/>
      <w:r>
        <w:rPr>
          <w:rtl/>
          <w:lang w:eastAsia="zh-TW"/>
        </w:rPr>
        <w:t xml:space="preserve"> أو هلام لنترات الأمونيوم المستخدم في صنع المتفجرات </w:t>
      </w:r>
      <w:proofErr w:type="spellStart"/>
      <w:r>
        <w:rPr>
          <w:rtl/>
          <w:lang w:eastAsia="zh-TW"/>
        </w:rPr>
        <w:t>العصفية</w:t>
      </w:r>
      <w:proofErr w:type="spellEnd"/>
      <w:r>
        <w:rPr>
          <w:rtl/>
          <w:lang w:eastAsia="zh-TW"/>
        </w:rPr>
        <w:t>."</w:t>
      </w:r>
    </w:p>
    <w:p w14:paraId="3FA58ABE" w14:textId="7E5D6868" w:rsidR="00350090" w:rsidRDefault="00350090" w:rsidP="00350090">
      <w:pPr>
        <w:pStyle w:val="H23GA"/>
        <w:rPr>
          <w:rtl/>
        </w:rPr>
      </w:pPr>
      <w:r>
        <w:rPr>
          <w:rtl/>
        </w:rPr>
        <w:tab/>
        <w:t>16-</w:t>
      </w:r>
      <w:r>
        <w:rPr>
          <w:rtl/>
        </w:rPr>
        <w:tab/>
        <w:t>الفصل 3-3، الحكم الخاص 310، الفقرة الثالثة</w:t>
      </w:r>
    </w:p>
    <w:p w14:paraId="4CC867C0" w14:textId="2C419420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 xml:space="preserve">يُحذف الشطر الأخير من الجملة ونصه: "وأن تعبأ وفقاً لتوجيهي التعبئة </w:t>
      </w:r>
      <w:r>
        <w:rPr>
          <w:lang w:eastAsia="zh-TW"/>
        </w:rPr>
        <w:t>P908</w:t>
      </w:r>
      <w:r>
        <w:rPr>
          <w:rtl/>
          <w:lang w:eastAsia="zh-TW"/>
        </w:rPr>
        <w:t xml:space="preserve"> الوارد في 4-1-4-1 و</w:t>
      </w:r>
      <w:r>
        <w:rPr>
          <w:lang w:eastAsia="zh-TW"/>
        </w:rPr>
        <w:t>P904</w:t>
      </w:r>
      <w:r>
        <w:rPr>
          <w:rtl/>
          <w:lang w:eastAsia="zh-TW"/>
        </w:rPr>
        <w:t xml:space="preserve"> الوارد في 4-1-4-3، حسب الاقتضاء".</w:t>
      </w:r>
    </w:p>
    <w:p w14:paraId="3F410A97" w14:textId="78C8932B" w:rsidR="00350090" w:rsidRDefault="00350090" w:rsidP="00350090">
      <w:pPr>
        <w:pStyle w:val="H23GA"/>
        <w:rPr>
          <w:rtl/>
        </w:rPr>
      </w:pPr>
      <w:r>
        <w:rPr>
          <w:rtl/>
        </w:rPr>
        <w:lastRenderedPageBreak/>
        <w:tab/>
        <w:t>17-</w:t>
      </w:r>
      <w:r>
        <w:rPr>
          <w:rtl/>
        </w:rPr>
        <w:tab/>
        <w:t>الفصل 3-3، الحكم الخاص 376، الملاحظة، الجملة الأولى</w:t>
      </w:r>
    </w:p>
    <w:p w14:paraId="3D401487" w14:textId="1CABD298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 على النسخة العربية.</w:t>
      </w:r>
    </w:p>
    <w:p w14:paraId="5E60586E" w14:textId="6AA04CD9" w:rsidR="00350090" w:rsidRDefault="00350090" w:rsidP="00350090">
      <w:pPr>
        <w:pStyle w:val="H23GA"/>
        <w:rPr>
          <w:rtl/>
        </w:rPr>
      </w:pPr>
      <w:r>
        <w:rPr>
          <w:rtl/>
        </w:rPr>
        <w:tab/>
        <w:t>18-</w:t>
      </w:r>
      <w:r>
        <w:rPr>
          <w:rtl/>
        </w:rPr>
        <w:tab/>
        <w:t>الفصل 3-3، الحكم الخاص 376، الملاحظة، الفقرة الفرعية (ب)</w:t>
      </w:r>
    </w:p>
    <w:p w14:paraId="312D688D" w14:textId="06BADC60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 على النسخة العربية.</w:t>
      </w:r>
    </w:p>
    <w:p w14:paraId="3610B4FA" w14:textId="62687E9E" w:rsidR="00350090" w:rsidRDefault="00350090" w:rsidP="00350090">
      <w:pPr>
        <w:pStyle w:val="H23GA"/>
        <w:rPr>
          <w:rtl/>
        </w:rPr>
      </w:pPr>
      <w:r>
        <w:rPr>
          <w:rtl/>
        </w:rPr>
        <w:tab/>
        <w:t>19-</w:t>
      </w:r>
      <w:r>
        <w:rPr>
          <w:rtl/>
        </w:rPr>
        <w:tab/>
        <w:t>الفصل 3-3، الحكم الخاص 376، الملاحظة، الفقرة الفرعية (ه)</w:t>
      </w:r>
    </w:p>
    <w:p w14:paraId="39FBA6CC" w14:textId="49A50978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 على النسخة العربية.</w:t>
      </w:r>
    </w:p>
    <w:p w14:paraId="063AC0FF" w14:textId="51306F68" w:rsidR="00350090" w:rsidRDefault="00350090" w:rsidP="00350090">
      <w:pPr>
        <w:pStyle w:val="H23GA"/>
        <w:rPr>
          <w:rtl/>
        </w:rPr>
      </w:pPr>
      <w:r>
        <w:rPr>
          <w:rtl/>
        </w:rPr>
        <w:tab/>
        <w:t>20-</w:t>
      </w:r>
      <w:r>
        <w:rPr>
          <w:rtl/>
        </w:rPr>
        <w:tab/>
        <w:t>الفصل 3-3، الحكم الخاص 377، الفقرة الأخيرة</w:t>
      </w:r>
    </w:p>
    <w:p w14:paraId="170AA4CC" w14:textId="5B691C14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 xml:space="preserve">يُحذف الشطر الأخير من الجملة ونصه: "وتعبأ وفقاً للتوجيه </w:t>
      </w:r>
      <w:r>
        <w:rPr>
          <w:lang w:eastAsia="zh-TW"/>
        </w:rPr>
        <w:t>P908</w:t>
      </w:r>
      <w:r>
        <w:rPr>
          <w:rtl/>
          <w:lang w:eastAsia="zh-TW"/>
        </w:rPr>
        <w:t xml:space="preserve"> الوارد في 4-1-4-1 أو التوجيه </w:t>
      </w:r>
      <w:r>
        <w:rPr>
          <w:lang w:eastAsia="zh-TW"/>
        </w:rPr>
        <w:t>LP904</w:t>
      </w:r>
      <w:r>
        <w:rPr>
          <w:rtl/>
          <w:lang w:eastAsia="zh-TW"/>
        </w:rPr>
        <w:t xml:space="preserve"> الوارد في 4-1-4-3، حسب الاقتضاء".</w:t>
      </w:r>
    </w:p>
    <w:p w14:paraId="0E60D564" w14:textId="7E43870F" w:rsidR="00350090" w:rsidRDefault="00350090" w:rsidP="00350090">
      <w:pPr>
        <w:pStyle w:val="H23GA"/>
        <w:rPr>
          <w:rtl/>
        </w:rPr>
      </w:pPr>
      <w:r>
        <w:rPr>
          <w:rtl/>
        </w:rPr>
        <w:tab/>
        <w:t>21-</w:t>
      </w:r>
      <w:r>
        <w:rPr>
          <w:rtl/>
        </w:rPr>
        <w:tab/>
        <w:t>التذييل ألف، الرتبة 7، رقم الأمم المتحدة 2913، الاسم الرسمي المستخدم في النقل</w:t>
      </w:r>
    </w:p>
    <w:p w14:paraId="33E72868" w14:textId="6A672326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"</w:t>
      </w:r>
      <w:r>
        <w:rPr>
          <w:lang w:eastAsia="zh-TW"/>
        </w:rPr>
        <w:t>SCO-I</w:t>
      </w:r>
      <w:r>
        <w:rPr>
          <w:rtl/>
          <w:lang w:eastAsia="zh-TW"/>
        </w:rPr>
        <w:t xml:space="preserve"> أو </w:t>
      </w:r>
      <w:r>
        <w:rPr>
          <w:lang w:eastAsia="zh-TW"/>
        </w:rPr>
        <w:t>SCO-II</w:t>
      </w:r>
      <w:r>
        <w:rPr>
          <w:rtl/>
          <w:lang w:eastAsia="zh-TW"/>
        </w:rPr>
        <w:t xml:space="preserve">" </w:t>
      </w:r>
      <w:r w:rsidR="0052790B" w:rsidRPr="007C0F3F">
        <w:rPr>
          <w:i/>
          <w:iCs/>
          <w:rtl/>
          <w:lang w:eastAsia="zh-TW"/>
        </w:rPr>
        <w:t>ب‍</w:t>
      </w:r>
      <w:r>
        <w:rPr>
          <w:rtl/>
          <w:lang w:eastAsia="zh-TW"/>
        </w:rPr>
        <w:t xml:space="preserve"> "</w:t>
      </w:r>
      <w:r>
        <w:rPr>
          <w:lang w:eastAsia="zh-TW"/>
        </w:rPr>
        <w:t>SCO-I</w:t>
      </w:r>
      <w:r w:rsidR="005E005F">
        <w:rPr>
          <w:rFonts w:hint="cs"/>
          <w:rtl/>
          <w:lang w:eastAsia="zh-TW"/>
        </w:rPr>
        <w:t xml:space="preserve"> </w:t>
      </w:r>
      <w:r>
        <w:rPr>
          <w:rtl/>
          <w:lang w:eastAsia="zh-TW"/>
        </w:rPr>
        <w:t xml:space="preserve">أو </w:t>
      </w:r>
      <w:r>
        <w:rPr>
          <w:lang w:eastAsia="zh-TW"/>
        </w:rPr>
        <w:t>SCO-II</w:t>
      </w:r>
      <w:r>
        <w:rPr>
          <w:rtl/>
          <w:lang w:eastAsia="zh-TW"/>
        </w:rPr>
        <w:t xml:space="preserve"> أو </w:t>
      </w:r>
      <w:r>
        <w:rPr>
          <w:lang w:eastAsia="zh-TW"/>
        </w:rPr>
        <w:t>SCO-III</w:t>
      </w:r>
      <w:r>
        <w:rPr>
          <w:rtl/>
          <w:lang w:eastAsia="zh-TW"/>
        </w:rPr>
        <w:t>".</w:t>
      </w:r>
    </w:p>
    <w:p w14:paraId="4605F7C5" w14:textId="6B99C4E4" w:rsidR="00350090" w:rsidRDefault="00350090" w:rsidP="00350090">
      <w:pPr>
        <w:pStyle w:val="H23GA"/>
        <w:rPr>
          <w:rtl/>
        </w:rPr>
      </w:pPr>
      <w:r>
        <w:rPr>
          <w:rtl/>
        </w:rPr>
        <w:tab/>
        <w:t>22-</w:t>
      </w:r>
      <w:r>
        <w:rPr>
          <w:rtl/>
        </w:rPr>
        <w:tab/>
        <w:t>الدليل الأبجدي، "مادة مشعة، أجسـام ملوثة السطح (</w:t>
      </w:r>
      <w:r>
        <w:t>SCO-I</w:t>
      </w:r>
      <w:r>
        <w:rPr>
          <w:rtl/>
        </w:rPr>
        <w:t xml:space="preserve"> أو </w:t>
      </w:r>
      <w:r>
        <w:t>SCO-II</w:t>
      </w:r>
      <w:r>
        <w:rPr>
          <w:rtl/>
        </w:rPr>
        <w:t>)، غير انشطارية أو انشطارية مستثناة، العمود "الاسم والوصف"</w:t>
      </w:r>
    </w:p>
    <w:p w14:paraId="6DFF202C" w14:textId="11BC5AA0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"(</w:t>
      </w:r>
      <w:r>
        <w:rPr>
          <w:lang w:eastAsia="zh-TW"/>
        </w:rPr>
        <w:t>SCO-I</w:t>
      </w:r>
      <w:r>
        <w:rPr>
          <w:rtl/>
          <w:lang w:eastAsia="zh-TW"/>
        </w:rPr>
        <w:t xml:space="preserve"> أو </w:t>
      </w:r>
      <w:r>
        <w:rPr>
          <w:lang w:eastAsia="zh-TW"/>
        </w:rPr>
        <w:t>SCO-II</w:t>
      </w:r>
      <w:r>
        <w:rPr>
          <w:rtl/>
          <w:lang w:eastAsia="zh-TW"/>
        </w:rPr>
        <w:t xml:space="preserve">)" </w:t>
      </w:r>
      <w:r w:rsidR="0052790B" w:rsidRPr="007C0F3F">
        <w:rPr>
          <w:i/>
          <w:iCs/>
          <w:rtl/>
          <w:lang w:eastAsia="zh-TW"/>
        </w:rPr>
        <w:t>ب‍</w:t>
      </w:r>
      <w:r>
        <w:rPr>
          <w:rtl/>
          <w:lang w:eastAsia="zh-TW"/>
        </w:rPr>
        <w:t xml:space="preserve"> "(</w:t>
      </w:r>
      <w:r>
        <w:rPr>
          <w:lang w:eastAsia="zh-TW"/>
        </w:rPr>
        <w:t>SCO-I</w:t>
      </w:r>
      <w:r>
        <w:rPr>
          <w:rtl/>
          <w:lang w:eastAsia="zh-TW"/>
        </w:rPr>
        <w:t xml:space="preserve"> أو </w:t>
      </w:r>
      <w:r>
        <w:rPr>
          <w:lang w:eastAsia="zh-TW"/>
        </w:rPr>
        <w:t>SCO-II</w:t>
      </w:r>
      <w:r>
        <w:rPr>
          <w:rtl/>
          <w:lang w:eastAsia="zh-TW"/>
        </w:rPr>
        <w:t xml:space="preserve"> أو </w:t>
      </w:r>
      <w:r>
        <w:rPr>
          <w:lang w:eastAsia="zh-TW"/>
        </w:rPr>
        <w:t>SCO-III</w:t>
      </w:r>
      <w:r>
        <w:rPr>
          <w:rtl/>
          <w:lang w:eastAsia="zh-TW"/>
        </w:rPr>
        <w:t>)"</w:t>
      </w:r>
    </w:p>
    <w:p w14:paraId="6A78FF30" w14:textId="568CC3D1" w:rsidR="00350090" w:rsidRDefault="00350090" w:rsidP="00350090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>
        <w:rPr>
          <w:rtl/>
          <w:lang w:eastAsia="zh-TW"/>
        </w:rPr>
        <w:tab/>
        <w:t>المجلد الثاني</w:t>
      </w:r>
    </w:p>
    <w:p w14:paraId="3EE2C6DA" w14:textId="671F3ED8" w:rsidR="00350090" w:rsidRDefault="00350090" w:rsidP="00350090">
      <w:pPr>
        <w:pStyle w:val="H23GA"/>
        <w:rPr>
          <w:rtl/>
        </w:rPr>
      </w:pPr>
      <w:r>
        <w:rPr>
          <w:rtl/>
        </w:rPr>
        <w:tab/>
        <w:t>23-</w:t>
      </w:r>
      <w:r>
        <w:rPr>
          <w:rtl/>
        </w:rPr>
        <w:tab/>
        <w:t>الفصل 4-1، 4-1-1-10، نهاية الفقرة الاستهلالية قبل الفقرات الفرعية، بداية الفقرة الفرعية (ب) وبداية الفقرة الفرعية (ج)</w:t>
      </w:r>
    </w:p>
    <w:p w14:paraId="1CF3810C" w14:textId="01ED5C3C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 على النسخة العربية.</w:t>
      </w:r>
    </w:p>
    <w:p w14:paraId="44AA79C2" w14:textId="00E36C29" w:rsidR="00350090" w:rsidRDefault="00350090" w:rsidP="00350090">
      <w:pPr>
        <w:pStyle w:val="H23GA"/>
        <w:rPr>
          <w:rtl/>
        </w:rPr>
      </w:pPr>
      <w:r>
        <w:rPr>
          <w:rtl/>
        </w:rPr>
        <w:tab/>
        <w:t>24-</w:t>
      </w:r>
      <w:r>
        <w:rPr>
          <w:rtl/>
        </w:rPr>
        <w:tab/>
        <w:t>الفصل 4-1، 4-1-1-10، نهاية الفقرة الفرعية (ب)</w:t>
      </w:r>
    </w:p>
    <w:p w14:paraId="5B0DDD7E" w14:textId="09F80E71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 على النسخة العربية.</w:t>
      </w:r>
    </w:p>
    <w:p w14:paraId="3DF718B2" w14:textId="08F1346E" w:rsidR="00350090" w:rsidRDefault="00350090" w:rsidP="00350090">
      <w:pPr>
        <w:pStyle w:val="H23GA"/>
        <w:rPr>
          <w:rtl/>
        </w:rPr>
      </w:pPr>
      <w:r>
        <w:rPr>
          <w:rtl/>
        </w:rPr>
        <w:tab/>
        <w:t>25-</w:t>
      </w:r>
      <w:r>
        <w:rPr>
          <w:rtl/>
        </w:rPr>
        <w:tab/>
        <w:t xml:space="preserve">الفصل 4-1، 4-1-4-1، توجيه التعبئة </w:t>
      </w:r>
      <w:r>
        <w:t>P200</w:t>
      </w:r>
      <w:r>
        <w:rPr>
          <w:rtl/>
        </w:rPr>
        <w:t xml:space="preserve"> (5)، بعد </w:t>
      </w:r>
      <w:r>
        <w:t>k</w:t>
      </w:r>
      <w:r>
        <w:rPr>
          <w:rtl/>
        </w:rPr>
        <w:t>.</w:t>
      </w:r>
    </w:p>
    <w:p w14:paraId="4B7B2A0C" w14:textId="0C4EB1B7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 على النسخة العربية.</w:t>
      </w:r>
    </w:p>
    <w:p w14:paraId="4F08EFD7" w14:textId="2D3B4F96" w:rsidR="00350090" w:rsidRDefault="00350090" w:rsidP="00350090">
      <w:pPr>
        <w:pStyle w:val="H23GA"/>
        <w:rPr>
          <w:rtl/>
        </w:rPr>
      </w:pPr>
      <w:r>
        <w:rPr>
          <w:rtl/>
        </w:rPr>
        <w:tab/>
        <w:t>26-</w:t>
      </w:r>
      <w:r>
        <w:rPr>
          <w:rtl/>
        </w:rPr>
        <w:tab/>
        <w:t xml:space="preserve">الفصل 4-1، 4-1-4-1، توجيه التعبئة </w:t>
      </w:r>
      <w:r>
        <w:t>P400</w:t>
      </w:r>
      <w:r>
        <w:rPr>
          <w:rtl/>
        </w:rPr>
        <w:t xml:space="preserve"> (2) و(3)، الجملة الثانية</w:t>
      </w:r>
    </w:p>
    <w:p w14:paraId="24E5F103" w14:textId="4204677A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 على النسخة العربية.</w:t>
      </w:r>
    </w:p>
    <w:p w14:paraId="245BB4C4" w14:textId="722BA67B" w:rsidR="00350090" w:rsidRDefault="00350090" w:rsidP="00350090">
      <w:pPr>
        <w:pStyle w:val="H23GA"/>
        <w:rPr>
          <w:rtl/>
        </w:rPr>
      </w:pPr>
      <w:r>
        <w:rPr>
          <w:rtl/>
        </w:rPr>
        <w:tab/>
        <w:t>27-</w:t>
      </w:r>
      <w:r>
        <w:rPr>
          <w:rtl/>
        </w:rPr>
        <w:tab/>
        <w:t xml:space="preserve">الفصل 4-1، 4-1-4-1، توجيه التعبئة </w:t>
      </w:r>
      <w:r>
        <w:t>P622</w:t>
      </w:r>
      <w:r>
        <w:rPr>
          <w:rtl/>
        </w:rPr>
        <w:t>، الاشتراط الإضافي 1</w:t>
      </w:r>
    </w:p>
    <w:p w14:paraId="6D329147" w14:textId="3E029222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 على النسخة العربية.</w:t>
      </w:r>
    </w:p>
    <w:p w14:paraId="47FC34F9" w14:textId="5634740F" w:rsidR="00350090" w:rsidRDefault="00350090" w:rsidP="00350090">
      <w:pPr>
        <w:pStyle w:val="H23GA"/>
        <w:rPr>
          <w:rtl/>
        </w:rPr>
      </w:pPr>
      <w:r>
        <w:rPr>
          <w:rtl/>
        </w:rPr>
        <w:lastRenderedPageBreak/>
        <w:tab/>
        <w:t>28-</w:t>
      </w:r>
      <w:r>
        <w:rPr>
          <w:rtl/>
        </w:rPr>
        <w:tab/>
        <w:t xml:space="preserve">الفصل 4-1، 4-1-4-1، توجيه التعبئة </w:t>
      </w:r>
      <w:r>
        <w:t>P622</w:t>
      </w:r>
      <w:r>
        <w:rPr>
          <w:rtl/>
        </w:rPr>
        <w:t>، الاشتراط الإضافي 4</w:t>
      </w:r>
    </w:p>
    <w:p w14:paraId="318908C1" w14:textId="03ACFAFF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 على النسخة العربية.</w:t>
      </w:r>
    </w:p>
    <w:p w14:paraId="712194D9" w14:textId="221471F2" w:rsidR="00350090" w:rsidRDefault="00350090" w:rsidP="00350090">
      <w:pPr>
        <w:pStyle w:val="H23GA"/>
        <w:rPr>
          <w:rtl/>
        </w:rPr>
      </w:pPr>
      <w:r>
        <w:rPr>
          <w:rtl/>
        </w:rPr>
        <w:tab/>
        <w:t>29-</w:t>
      </w:r>
      <w:r>
        <w:rPr>
          <w:rtl/>
        </w:rPr>
        <w:tab/>
        <w:t xml:space="preserve">الفصل 4-1، 4-1-4-1، توجيه التعبئة </w:t>
      </w:r>
      <w:r>
        <w:t>P622</w:t>
      </w:r>
      <w:r>
        <w:rPr>
          <w:rtl/>
        </w:rPr>
        <w:t>، الاشتراط الإضافي 4</w:t>
      </w:r>
    </w:p>
    <w:p w14:paraId="305846A3" w14:textId="1E25B78B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 على النسخة العربية.</w:t>
      </w:r>
    </w:p>
    <w:p w14:paraId="459AB428" w14:textId="6AD24D6F" w:rsidR="00350090" w:rsidRDefault="00350090" w:rsidP="00350090">
      <w:pPr>
        <w:pStyle w:val="H23GA"/>
        <w:rPr>
          <w:rtl/>
        </w:rPr>
      </w:pPr>
      <w:r>
        <w:rPr>
          <w:rtl/>
        </w:rPr>
        <w:tab/>
        <w:t>30-</w:t>
      </w:r>
      <w:r>
        <w:rPr>
          <w:rtl/>
        </w:rPr>
        <w:tab/>
        <w:t xml:space="preserve">الفصل 4-1، 4-1-4-1، توجيه التعبئة </w:t>
      </w:r>
      <w:r>
        <w:t>P622</w:t>
      </w:r>
      <w:r>
        <w:rPr>
          <w:rtl/>
        </w:rPr>
        <w:t>، الاشتراط الإضافي 7</w:t>
      </w:r>
    </w:p>
    <w:p w14:paraId="5AFE2D4F" w14:textId="74C8820E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 على النسخة العربية.</w:t>
      </w:r>
    </w:p>
    <w:p w14:paraId="641D142D" w14:textId="6F6141CA" w:rsidR="00350090" w:rsidRDefault="00350090" w:rsidP="00350090">
      <w:pPr>
        <w:pStyle w:val="H23GA"/>
        <w:rPr>
          <w:rtl/>
        </w:rPr>
      </w:pPr>
      <w:r>
        <w:rPr>
          <w:rtl/>
        </w:rPr>
        <w:tab/>
        <w:t>31-</w:t>
      </w:r>
      <w:r>
        <w:rPr>
          <w:rtl/>
        </w:rPr>
        <w:tab/>
        <w:t xml:space="preserve">الفصل 4-1، 4-1-4-3، توجيه التعبئة </w:t>
      </w:r>
      <w:r>
        <w:t>LP622</w:t>
      </w:r>
      <w:r>
        <w:rPr>
          <w:rtl/>
        </w:rPr>
        <w:t>، الاشتراط الإضافي 4</w:t>
      </w:r>
    </w:p>
    <w:p w14:paraId="4A9BF271" w14:textId="4B323BCC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 على النسخة العربية.</w:t>
      </w:r>
    </w:p>
    <w:p w14:paraId="5BB0A8B3" w14:textId="5FDFD52B" w:rsidR="00350090" w:rsidRDefault="00350090" w:rsidP="00350090">
      <w:pPr>
        <w:pStyle w:val="H23GA"/>
        <w:rPr>
          <w:rtl/>
        </w:rPr>
      </w:pPr>
      <w:r>
        <w:rPr>
          <w:rtl/>
        </w:rPr>
        <w:tab/>
        <w:t>32-</w:t>
      </w:r>
      <w:r>
        <w:rPr>
          <w:rtl/>
        </w:rPr>
        <w:tab/>
        <w:t xml:space="preserve">الفصل 4-1، 4-1-4-3، توجيه التعبئة </w:t>
      </w:r>
      <w:r>
        <w:t>LP622</w:t>
      </w:r>
      <w:r>
        <w:rPr>
          <w:rtl/>
        </w:rPr>
        <w:t>، الاشتراط الإضافي 4</w:t>
      </w:r>
    </w:p>
    <w:p w14:paraId="2344B817" w14:textId="612CE822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 على النسخة العربية.</w:t>
      </w:r>
    </w:p>
    <w:p w14:paraId="1E5714C3" w14:textId="1F677AD4" w:rsidR="00350090" w:rsidRDefault="00350090" w:rsidP="00350090">
      <w:pPr>
        <w:pStyle w:val="H23GA"/>
        <w:rPr>
          <w:rtl/>
        </w:rPr>
      </w:pPr>
      <w:r>
        <w:rPr>
          <w:rtl/>
        </w:rPr>
        <w:tab/>
        <w:t>33-</w:t>
      </w:r>
      <w:r>
        <w:rPr>
          <w:rtl/>
        </w:rPr>
        <w:tab/>
        <w:t xml:space="preserve">الفصل 4-1، 4-1-4-3، توجيه التعبئة </w:t>
      </w:r>
      <w:r>
        <w:t>LP622</w:t>
      </w:r>
      <w:r>
        <w:rPr>
          <w:rtl/>
        </w:rPr>
        <w:t xml:space="preserve">، الاشتراط الإضافي 7 </w:t>
      </w:r>
    </w:p>
    <w:p w14:paraId="0DC43E7B" w14:textId="12D25731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 على النسخة العربية.</w:t>
      </w:r>
    </w:p>
    <w:p w14:paraId="3C9DACA8" w14:textId="3762C5CE" w:rsidR="00350090" w:rsidRDefault="00350090" w:rsidP="00350090">
      <w:pPr>
        <w:pStyle w:val="H23GA"/>
        <w:rPr>
          <w:rtl/>
        </w:rPr>
      </w:pPr>
      <w:r>
        <w:rPr>
          <w:rtl/>
        </w:rPr>
        <w:tab/>
        <w:t>34-</w:t>
      </w:r>
      <w:r>
        <w:rPr>
          <w:rtl/>
        </w:rPr>
        <w:tab/>
        <w:t xml:space="preserve">الفصل 4-3، 4-3-2-5 </w:t>
      </w:r>
    </w:p>
    <w:p w14:paraId="07F576D0" w14:textId="2A67A96D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"انظر 4-1-9-2-3" </w:t>
      </w:r>
      <w:r w:rsidR="0052790B" w:rsidRPr="007C0F3F">
        <w:rPr>
          <w:i/>
          <w:iCs/>
          <w:rtl/>
          <w:lang w:eastAsia="zh-TW"/>
        </w:rPr>
        <w:t>ب‍</w:t>
      </w:r>
      <w:r>
        <w:rPr>
          <w:rtl/>
          <w:lang w:eastAsia="zh-TW"/>
        </w:rPr>
        <w:t xml:space="preserve"> "انظر 4-1-9-2-4"</w:t>
      </w:r>
    </w:p>
    <w:p w14:paraId="6EDBAB81" w14:textId="58B85624" w:rsidR="00350090" w:rsidRDefault="00350090" w:rsidP="00350090">
      <w:pPr>
        <w:pStyle w:val="H23GA"/>
        <w:rPr>
          <w:rtl/>
        </w:rPr>
      </w:pPr>
      <w:r>
        <w:rPr>
          <w:rtl/>
        </w:rPr>
        <w:tab/>
        <w:t>35-</w:t>
      </w:r>
      <w:r>
        <w:rPr>
          <w:rtl/>
        </w:rPr>
        <w:tab/>
        <w:t>5-1، 5-1-5-1-3</w:t>
      </w:r>
    </w:p>
    <w:p w14:paraId="7C4F5890" w14:textId="65DB7E08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"انظر 1-1-2-4" </w:t>
      </w:r>
      <w:r w:rsidR="0052790B" w:rsidRPr="007C0F3F">
        <w:rPr>
          <w:i/>
          <w:iCs/>
          <w:rtl/>
          <w:lang w:eastAsia="zh-TW"/>
        </w:rPr>
        <w:t>ب‍</w:t>
      </w:r>
      <w:r>
        <w:rPr>
          <w:rtl/>
          <w:lang w:eastAsia="zh-TW"/>
        </w:rPr>
        <w:t xml:space="preserve"> "انظر 1-5-4"</w:t>
      </w:r>
    </w:p>
    <w:p w14:paraId="0B059150" w14:textId="12DEB6C9" w:rsidR="00350090" w:rsidRDefault="00350090" w:rsidP="00350090">
      <w:pPr>
        <w:pStyle w:val="H23GA"/>
        <w:rPr>
          <w:rtl/>
        </w:rPr>
      </w:pPr>
      <w:r>
        <w:rPr>
          <w:rtl/>
        </w:rPr>
        <w:tab/>
        <w:t>36-</w:t>
      </w:r>
      <w:r>
        <w:rPr>
          <w:rtl/>
        </w:rPr>
        <w:tab/>
        <w:t>الفصل 5-1، 5-1-5-3-2، الفقرة الأولى، الجملة الثانية</w:t>
      </w:r>
    </w:p>
    <w:p w14:paraId="6FA46D6C" w14:textId="307EE507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 على النسخة العربية.</w:t>
      </w:r>
    </w:p>
    <w:p w14:paraId="1206AD64" w14:textId="5B3A93A3" w:rsidR="00350090" w:rsidRDefault="00350090" w:rsidP="00350090">
      <w:pPr>
        <w:pStyle w:val="H23GA"/>
        <w:rPr>
          <w:rtl/>
        </w:rPr>
      </w:pPr>
      <w:r>
        <w:rPr>
          <w:rtl/>
        </w:rPr>
        <w:tab/>
        <w:t>37-</w:t>
      </w:r>
      <w:r>
        <w:rPr>
          <w:rtl/>
        </w:rPr>
        <w:tab/>
        <w:t>الفصل 5-2، 5-2-1-1، الجملة الثانية</w:t>
      </w:r>
    </w:p>
    <w:p w14:paraId="25369133" w14:textId="0F251B82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 على النسخة العربية.</w:t>
      </w:r>
    </w:p>
    <w:p w14:paraId="396D0A06" w14:textId="0D8856AC" w:rsidR="00350090" w:rsidRDefault="00350090" w:rsidP="00350090">
      <w:pPr>
        <w:pStyle w:val="H23GA"/>
        <w:rPr>
          <w:rtl/>
        </w:rPr>
      </w:pPr>
      <w:r>
        <w:rPr>
          <w:rtl/>
        </w:rPr>
        <w:tab/>
        <w:t>38-</w:t>
      </w:r>
      <w:r>
        <w:rPr>
          <w:rtl/>
        </w:rPr>
        <w:tab/>
        <w:t>الفصل 6-1، 6-1-3-13، الجملة الأخيرة (مرتان)</w:t>
      </w:r>
    </w:p>
    <w:p w14:paraId="2726605F" w14:textId="1D9CF52A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"يجب" </w:t>
      </w:r>
      <w:r w:rsidR="0052790B" w:rsidRPr="007C0F3F">
        <w:rPr>
          <w:i/>
          <w:iCs/>
          <w:rtl/>
          <w:lang w:eastAsia="zh-TW"/>
        </w:rPr>
        <w:t>ب‍</w:t>
      </w:r>
      <w:r>
        <w:rPr>
          <w:rtl/>
          <w:lang w:eastAsia="zh-TW"/>
        </w:rPr>
        <w:t xml:space="preserve"> "يُحرص على".</w:t>
      </w:r>
    </w:p>
    <w:p w14:paraId="064BEE56" w14:textId="232C01B1" w:rsidR="00350090" w:rsidRDefault="00350090" w:rsidP="00350090">
      <w:pPr>
        <w:pStyle w:val="H23GA"/>
        <w:rPr>
          <w:rtl/>
        </w:rPr>
      </w:pPr>
      <w:r>
        <w:rPr>
          <w:rtl/>
        </w:rPr>
        <w:tab/>
        <w:t>39-</w:t>
      </w:r>
      <w:r>
        <w:rPr>
          <w:rtl/>
        </w:rPr>
        <w:tab/>
        <w:t>الفصل 6-1، 6-1-3-13، الجملة الأخيرة</w:t>
      </w:r>
    </w:p>
    <w:p w14:paraId="2A031A35" w14:textId="297602CF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 الثاني على النسخة العربية.</w:t>
      </w:r>
    </w:p>
    <w:p w14:paraId="5411293C" w14:textId="26E1C2AB" w:rsidR="00350090" w:rsidRDefault="00350090" w:rsidP="00350090">
      <w:pPr>
        <w:pStyle w:val="H23GA"/>
        <w:rPr>
          <w:rtl/>
        </w:rPr>
      </w:pPr>
      <w:r>
        <w:rPr>
          <w:rtl/>
        </w:rPr>
        <w:tab/>
        <w:t>40-</w:t>
      </w:r>
      <w:r>
        <w:rPr>
          <w:rtl/>
        </w:rPr>
        <w:tab/>
        <w:t>الفصل 6-3، 6-3-4-1، الجملة الثالثة</w:t>
      </w:r>
    </w:p>
    <w:p w14:paraId="3167D5AA" w14:textId="2F567BAB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 على النسخة العربية.</w:t>
      </w:r>
    </w:p>
    <w:p w14:paraId="777C9FB0" w14:textId="1F91768F" w:rsidR="00350090" w:rsidRDefault="00350090" w:rsidP="00350090">
      <w:pPr>
        <w:pStyle w:val="H23GA"/>
        <w:rPr>
          <w:rtl/>
        </w:rPr>
      </w:pPr>
      <w:r>
        <w:rPr>
          <w:rtl/>
        </w:rPr>
        <w:lastRenderedPageBreak/>
        <w:tab/>
        <w:t>41-</w:t>
      </w:r>
      <w:r>
        <w:rPr>
          <w:rtl/>
        </w:rPr>
        <w:tab/>
        <w:t>الفصل 6-3، 6-3-5-3-2-2، الجملة الاستهلالية، بعد عبارة "في شكل أسطوانة"</w:t>
      </w:r>
    </w:p>
    <w:p w14:paraId="03072757" w14:textId="23D31901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تُدرج عبارة "أو تنكة"</w:t>
      </w:r>
    </w:p>
    <w:p w14:paraId="447CE695" w14:textId="4123EE98" w:rsidR="00350090" w:rsidRDefault="00350090" w:rsidP="00350090">
      <w:pPr>
        <w:pStyle w:val="H23GA"/>
        <w:rPr>
          <w:rtl/>
        </w:rPr>
      </w:pPr>
      <w:r>
        <w:rPr>
          <w:rtl/>
        </w:rPr>
        <w:tab/>
        <w:t>42-</w:t>
      </w:r>
      <w:r>
        <w:rPr>
          <w:rtl/>
        </w:rPr>
        <w:tab/>
        <w:t>الفصل 6-3، 6-3-5-3-2-2 (أ) و(ب)</w:t>
      </w:r>
    </w:p>
    <w:p w14:paraId="06A6C1E5" w14:textId="7472F295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 xml:space="preserve">لا ينطبق التصويب على النسخة العربية؛ </w:t>
      </w:r>
    </w:p>
    <w:p w14:paraId="4669178D" w14:textId="7ED26C1E" w:rsidR="00350090" w:rsidRDefault="00350090" w:rsidP="00350090">
      <w:pPr>
        <w:pStyle w:val="H23GA"/>
        <w:rPr>
          <w:rtl/>
        </w:rPr>
      </w:pPr>
      <w:r>
        <w:rPr>
          <w:rtl/>
        </w:rPr>
        <w:tab/>
        <w:t>43-</w:t>
      </w:r>
      <w:r>
        <w:rPr>
          <w:rtl/>
        </w:rPr>
        <w:tab/>
        <w:t>الفصل 6-3، 6-3-5-3-2-2 (ج)</w:t>
      </w:r>
    </w:p>
    <w:p w14:paraId="48B96040" w14:textId="78D1394F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كلمة "الجانب" بعبارة "الجسم أو الجانب".</w:t>
      </w:r>
    </w:p>
    <w:p w14:paraId="0AAE63E6" w14:textId="0A2766F9" w:rsidR="00350090" w:rsidRDefault="00350090" w:rsidP="00350090">
      <w:pPr>
        <w:pStyle w:val="H23GA"/>
        <w:rPr>
          <w:rtl/>
        </w:rPr>
      </w:pPr>
      <w:r>
        <w:rPr>
          <w:rtl/>
        </w:rPr>
        <w:tab/>
        <w:t>44-</w:t>
      </w:r>
      <w:r>
        <w:rPr>
          <w:rtl/>
        </w:rPr>
        <w:tab/>
        <w:t>الفصل 6-4، 6-4-23-2-1 (ب) (‘2‘)</w:t>
      </w:r>
    </w:p>
    <w:p w14:paraId="5F3B3091" w14:textId="0D907D38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 على النسخة العربية.</w:t>
      </w:r>
    </w:p>
    <w:p w14:paraId="7CC3057C" w14:textId="10F9BBC9" w:rsidR="00350090" w:rsidRDefault="00350090" w:rsidP="00350090">
      <w:pPr>
        <w:pStyle w:val="H23GA"/>
        <w:rPr>
          <w:rtl/>
        </w:rPr>
      </w:pPr>
      <w:r>
        <w:rPr>
          <w:rtl/>
        </w:rPr>
        <w:tab/>
        <w:t>45-</w:t>
      </w:r>
      <w:r>
        <w:rPr>
          <w:rtl/>
        </w:rPr>
        <w:tab/>
        <w:t>الفصل 6-4، 6-4-23-12 (أ)</w:t>
      </w:r>
    </w:p>
    <w:p w14:paraId="60B66BF1" w14:textId="7B208802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</w:t>
      </w:r>
      <w:r>
        <w:rPr>
          <w:lang w:eastAsia="zh-TW"/>
        </w:rPr>
        <w:t>A/132/B(M)F-96</w:t>
      </w:r>
      <w:r>
        <w:rPr>
          <w:rtl/>
          <w:lang w:eastAsia="zh-TW"/>
        </w:rPr>
        <w:t xml:space="preserve"> </w:t>
      </w:r>
      <w:r w:rsidR="0052790B" w:rsidRPr="007C0F3F">
        <w:rPr>
          <w:i/>
          <w:iCs/>
          <w:rtl/>
          <w:lang w:eastAsia="zh-TW"/>
        </w:rPr>
        <w:t>ب‍</w:t>
      </w:r>
      <w:r>
        <w:rPr>
          <w:rtl/>
          <w:lang w:eastAsia="zh-TW"/>
        </w:rPr>
        <w:t xml:space="preserve"> </w:t>
      </w:r>
      <w:r>
        <w:rPr>
          <w:lang w:eastAsia="zh-TW"/>
        </w:rPr>
        <w:t>A/132/B(M)F</w:t>
      </w:r>
      <w:r>
        <w:rPr>
          <w:rtl/>
          <w:lang w:eastAsia="zh-TW"/>
        </w:rPr>
        <w:t>.</w:t>
      </w:r>
    </w:p>
    <w:p w14:paraId="5157ED2B" w14:textId="0E198A02" w:rsidR="00350090" w:rsidRDefault="00350090" w:rsidP="00350090">
      <w:pPr>
        <w:pStyle w:val="H23GA"/>
        <w:rPr>
          <w:rtl/>
        </w:rPr>
      </w:pPr>
      <w:r>
        <w:rPr>
          <w:rtl/>
        </w:rPr>
        <w:tab/>
        <w:t>46-</w:t>
      </w:r>
      <w:r>
        <w:rPr>
          <w:rtl/>
        </w:rPr>
        <w:tab/>
        <w:t>6-4، 6-4-23-12 (أ)</w:t>
      </w:r>
    </w:p>
    <w:p w14:paraId="353264B0" w14:textId="2A0EBD8C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</w:t>
      </w:r>
      <w:r>
        <w:rPr>
          <w:lang w:eastAsia="zh-TW"/>
        </w:rPr>
        <w:t>A/132/B(M)F-96T</w:t>
      </w:r>
      <w:r>
        <w:rPr>
          <w:rtl/>
          <w:lang w:eastAsia="zh-TW"/>
        </w:rPr>
        <w:t xml:space="preserve"> </w:t>
      </w:r>
      <w:r w:rsidR="0052790B" w:rsidRPr="007C0F3F">
        <w:rPr>
          <w:i/>
          <w:iCs/>
          <w:rtl/>
          <w:lang w:eastAsia="zh-TW"/>
        </w:rPr>
        <w:t>ب‍</w:t>
      </w:r>
      <w:r>
        <w:rPr>
          <w:rtl/>
          <w:lang w:eastAsia="zh-TW"/>
        </w:rPr>
        <w:t xml:space="preserve"> </w:t>
      </w:r>
      <w:r>
        <w:rPr>
          <w:lang w:eastAsia="zh-TW"/>
        </w:rPr>
        <w:t>A/132/B(M)FT</w:t>
      </w:r>
      <w:r>
        <w:rPr>
          <w:rtl/>
          <w:lang w:eastAsia="zh-TW"/>
        </w:rPr>
        <w:t>.</w:t>
      </w:r>
    </w:p>
    <w:p w14:paraId="694D7426" w14:textId="41C53F28" w:rsidR="00350090" w:rsidRDefault="00350090" w:rsidP="00350090">
      <w:pPr>
        <w:pStyle w:val="H23GA"/>
        <w:rPr>
          <w:rtl/>
        </w:rPr>
      </w:pPr>
      <w:r>
        <w:rPr>
          <w:rtl/>
        </w:rPr>
        <w:tab/>
        <w:t>47-</w:t>
      </w:r>
      <w:r>
        <w:rPr>
          <w:rtl/>
        </w:rPr>
        <w:tab/>
        <w:t>الفصل 6-4، 6-4-23-12 (أ)</w:t>
      </w:r>
    </w:p>
    <w:p w14:paraId="5B6DC931" w14:textId="128A716A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</w:t>
      </w:r>
      <w:r>
        <w:rPr>
          <w:lang w:eastAsia="zh-TW"/>
        </w:rPr>
        <w:t>A/139/IF-96</w:t>
      </w:r>
      <w:r>
        <w:rPr>
          <w:rtl/>
          <w:lang w:eastAsia="zh-TW"/>
        </w:rPr>
        <w:t xml:space="preserve"> </w:t>
      </w:r>
      <w:r w:rsidR="0052790B" w:rsidRPr="007C0F3F">
        <w:rPr>
          <w:i/>
          <w:iCs/>
          <w:rtl/>
          <w:lang w:eastAsia="zh-TW"/>
        </w:rPr>
        <w:t>ب‍</w:t>
      </w:r>
      <w:r>
        <w:rPr>
          <w:rtl/>
          <w:lang w:eastAsia="zh-TW"/>
        </w:rPr>
        <w:t xml:space="preserve"> </w:t>
      </w:r>
      <w:r>
        <w:rPr>
          <w:lang w:eastAsia="zh-TW"/>
        </w:rPr>
        <w:t>A/139/IF</w:t>
      </w:r>
      <w:r>
        <w:rPr>
          <w:rtl/>
          <w:lang w:eastAsia="zh-TW"/>
        </w:rPr>
        <w:t>.</w:t>
      </w:r>
    </w:p>
    <w:p w14:paraId="1DCC5284" w14:textId="7EC73B50" w:rsidR="00350090" w:rsidRDefault="00350090" w:rsidP="00350090">
      <w:pPr>
        <w:pStyle w:val="H23GA"/>
        <w:rPr>
          <w:rtl/>
        </w:rPr>
      </w:pPr>
      <w:r>
        <w:rPr>
          <w:rtl/>
        </w:rPr>
        <w:tab/>
        <w:t>48-</w:t>
      </w:r>
      <w:r>
        <w:rPr>
          <w:rtl/>
        </w:rPr>
        <w:tab/>
        <w:t>الفصل 6-4، 6-4-23-12 (أ)</w:t>
      </w:r>
    </w:p>
    <w:p w14:paraId="42865324" w14:textId="642DA2E8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</w:t>
      </w:r>
      <w:r>
        <w:rPr>
          <w:lang w:eastAsia="zh-TW"/>
        </w:rPr>
        <w:t>A/145/H(U)-96</w:t>
      </w:r>
      <w:r>
        <w:rPr>
          <w:rtl/>
          <w:lang w:eastAsia="zh-TW"/>
        </w:rPr>
        <w:t xml:space="preserve"> </w:t>
      </w:r>
      <w:r w:rsidR="0052790B" w:rsidRPr="007C0F3F">
        <w:rPr>
          <w:i/>
          <w:iCs/>
          <w:rtl/>
          <w:lang w:eastAsia="zh-TW"/>
        </w:rPr>
        <w:t>ب‍</w:t>
      </w:r>
      <w:r>
        <w:rPr>
          <w:rtl/>
          <w:lang w:eastAsia="zh-TW"/>
        </w:rPr>
        <w:t xml:space="preserve"> </w:t>
      </w:r>
      <w:r>
        <w:rPr>
          <w:lang w:eastAsia="zh-TW"/>
        </w:rPr>
        <w:t>A/145/H(U)</w:t>
      </w:r>
    </w:p>
    <w:p w14:paraId="363066F8" w14:textId="4ECF1D36" w:rsidR="00350090" w:rsidRDefault="00350090" w:rsidP="00350090">
      <w:pPr>
        <w:pStyle w:val="H23GA"/>
        <w:rPr>
          <w:rtl/>
        </w:rPr>
      </w:pPr>
      <w:r>
        <w:rPr>
          <w:rtl/>
        </w:rPr>
        <w:tab/>
        <w:t>49-</w:t>
      </w:r>
      <w:r>
        <w:rPr>
          <w:rtl/>
        </w:rPr>
        <w:tab/>
        <w:t>الفصل 6-4، 6-4-23-12 (ب)</w:t>
      </w:r>
    </w:p>
    <w:p w14:paraId="79EAF83B" w14:textId="45CF8F59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</w:t>
      </w:r>
      <w:r>
        <w:rPr>
          <w:lang w:eastAsia="zh-TW"/>
        </w:rPr>
        <w:t>A/132/B(M)F-96</w:t>
      </w:r>
      <w:r>
        <w:rPr>
          <w:rtl/>
          <w:lang w:eastAsia="zh-TW"/>
        </w:rPr>
        <w:t xml:space="preserve"> </w:t>
      </w:r>
      <w:r w:rsidR="0052790B" w:rsidRPr="007C0F3F">
        <w:rPr>
          <w:i/>
          <w:iCs/>
          <w:rtl/>
          <w:lang w:eastAsia="zh-TW"/>
        </w:rPr>
        <w:t>ب‍</w:t>
      </w:r>
      <w:r>
        <w:rPr>
          <w:rtl/>
          <w:lang w:eastAsia="zh-TW"/>
        </w:rPr>
        <w:t xml:space="preserve"> </w:t>
      </w:r>
      <w:r>
        <w:rPr>
          <w:lang w:eastAsia="zh-TW"/>
        </w:rPr>
        <w:t>A/132/B(M)F</w:t>
      </w:r>
      <w:r>
        <w:rPr>
          <w:rtl/>
          <w:lang w:eastAsia="zh-TW"/>
        </w:rPr>
        <w:t>.</w:t>
      </w:r>
    </w:p>
    <w:p w14:paraId="4641DBDB" w14:textId="79A64AC0" w:rsidR="00350090" w:rsidRDefault="00350090" w:rsidP="00350090">
      <w:pPr>
        <w:pStyle w:val="H23GA"/>
        <w:rPr>
          <w:rtl/>
        </w:rPr>
      </w:pPr>
      <w:r>
        <w:rPr>
          <w:rtl/>
        </w:rPr>
        <w:tab/>
        <w:t>50-</w:t>
      </w:r>
      <w:r>
        <w:rPr>
          <w:rtl/>
        </w:rPr>
        <w:tab/>
        <w:t>الفصل 6-4، 6-4-23-12 (ب)</w:t>
      </w:r>
    </w:p>
    <w:p w14:paraId="679C341A" w14:textId="0A8BF2B4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</w:t>
      </w:r>
      <w:r>
        <w:rPr>
          <w:lang w:eastAsia="zh-TW"/>
        </w:rPr>
        <w:t>CH/28/B(M)F-96</w:t>
      </w:r>
      <w:r>
        <w:rPr>
          <w:rtl/>
          <w:lang w:eastAsia="zh-TW"/>
        </w:rPr>
        <w:t xml:space="preserve"> </w:t>
      </w:r>
      <w:r w:rsidR="0052790B" w:rsidRPr="007C0F3F">
        <w:rPr>
          <w:i/>
          <w:iCs/>
          <w:rtl/>
          <w:lang w:eastAsia="zh-TW"/>
        </w:rPr>
        <w:t>ب‍</w:t>
      </w:r>
      <w:r>
        <w:rPr>
          <w:rtl/>
          <w:lang w:eastAsia="zh-TW"/>
        </w:rPr>
        <w:t xml:space="preserve"> </w:t>
      </w:r>
      <w:r>
        <w:rPr>
          <w:lang w:eastAsia="zh-TW"/>
        </w:rPr>
        <w:t>CH/28/B(M)F</w:t>
      </w:r>
      <w:r>
        <w:rPr>
          <w:rtl/>
          <w:lang w:eastAsia="zh-TW"/>
        </w:rPr>
        <w:t>.</w:t>
      </w:r>
    </w:p>
    <w:p w14:paraId="6E87B796" w14:textId="29B45A10" w:rsidR="00350090" w:rsidRDefault="00350090" w:rsidP="00350090">
      <w:pPr>
        <w:pStyle w:val="H23GA"/>
        <w:rPr>
          <w:rtl/>
        </w:rPr>
      </w:pPr>
      <w:r>
        <w:rPr>
          <w:rtl/>
        </w:rPr>
        <w:tab/>
        <w:t>51-</w:t>
      </w:r>
      <w:r>
        <w:rPr>
          <w:rtl/>
        </w:rPr>
        <w:tab/>
        <w:t>الفصل 6-4، 6-4-23-12 (ج)</w:t>
      </w:r>
    </w:p>
    <w:p w14:paraId="679AF624" w14:textId="35EAA328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</w:t>
      </w:r>
      <w:r>
        <w:rPr>
          <w:lang w:eastAsia="zh-TW"/>
        </w:rPr>
        <w:t>A/132/B(M)F-96 (Rev.2)</w:t>
      </w:r>
      <w:r>
        <w:rPr>
          <w:rtl/>
          <w:lang w:eastAsia="zh-TW"/>
        </w:rPr>
        <w:t xml:space="preserve"> </w:t>
      </w:r>
      <w:r w:rsidR="0052790B" w:rsidRPr="007C0F3F">
        <w:rPr>
          <w:i/>
          <w:iCs/>
          <w:rtl/>
          <w:lang w:eastAsia="zh-TW"/>
        </w:rPr>
        <w:t>ب‍</w:t>
      </w:r>
      <w:r>
        <w:rPr>
          <w:rtl/>
          <w:lang w:eastAsia="zh-TW"/>
        </w:rPr>
        <w:t xml:space="preserve"> </w:t>
      </w:r>
      <w:r>
        <w:rPr>
          <w:lang w:eastAsia="zh-TW"/>
        </w:rPr>
        <w:t>A/132/B(M)F (Rev.2)</w:t>
      </w:r>
      <w:r>
        <w:rPr>
          <w:rtl/>
          <w:lang w:eastAsia="zh-TW"/>
        </w:rPr>
        <w:t>.</w:t>
      </w:r>
    </w:p>
    <w:p w14:paraId="3EE1BEA3" w14:textId="3C5BB942" w:rsidR="00350090" w:rsidRDefault="00350090" w:rsidP="00350090">
      <w:pPr>
        <w:pStyle w:val="H23GA"/>
        <w:rPr>
          <w:rtl/>
        </w:rPr>
      </w:pPr>
      <w:r>
        <w:rPr>
          <w:rtl/>
        </w:rPr>
        <w:tab/>
        <w:t>52-</w:t>
      </w:r>
      <w:r>
        <w:rPr>
          <w:rtl/>
        </w:rPr>
        <w:tab/>
        <w:t>الفصل 6-4، 6-4-23-12 (ج)</w:t>
      </w:r>
    </w:p>
    <w:p w14:paraId="755B3AD8" w14:textId="0581FF1D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</w:t>
      </w:r>
      <w:r>
        <w:rPr>
          <w:lang w:eastAsia="zh-TW"/>
        </w:rPr>
        <w:t>A/132/B(M)F-96(Rev.0)</w:t>
      </w:r>
      <w:r>
        <w:rPr>
          <w:rtl/>
          <w:lang w:eastAsia="zh-TW"/>
        </w:rPr>
        <w:t xml:space="preserve"> </w:t>
      </w:r>
      <w:r w:rsidR="0052790B" w:rsidRPr="007C0F3F">
        <w:rPr>
          <w:i/>
          <w:iCs/>
          <w:rtl/>
          <w:lang w:eastAsia="zh-TW"/>
        </w:rPr>
        <w:t>ب‍</w:t>
      </w:r>
      <w:r>
        <w:rPr>
          <w:rtl/>
          <w:lang w:eastAsia="zh-TW"/>
        </w:rPr>
        <w:t xml:space="preserve"> </w:t>
      </w:r>
      <w:r>
        <w:rPr>
          <w:lang w:eastAsia="zh-TW"/>
        </w:rPr>
        <w:t>A/132/B(M)F (Rev.0)</w:t>
      </w:r>
    </w:p>
    <w:p w14:paraId="47ED632F" w14:textId="72642CA2" w:rsidR="00350090" w:rsidRDefault="00350090" w:rsidP="00350090">
      <w:pPr>
        <w:pStyle w:val="H23GA"/>
        <w:rPr>
          <w:rtl/>
        </w:rPr>
      </w:pPr>
      <w:r>
        <w:rPr>
          <w:rtl/>
        </w:rPr>
        <w:tab/>
        <w:t>53-</w:t>
      </w:r>
      <w:r>
        <w:rPr>
          <w:rtl/>
        </w:rPr>
        <w:tab/>
        <w:t>الفصل 6-4، 6-4-23-12 (د)</w:t>
      </w:r>
    </w:p>
    <w:p w14:paraId="7902DF82" w14:textId="6724BD3F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</w:t>
      </w:r>
      <w:r>
        <w:rPr>
          <w:lang w:eastAsia="zh-TW"/>
        </w:rPr>
        <w:t>A/132/B(M)F-96(SP503)</w:t>
      </w:r>
      <w:r>
        <w:rPr>
          <w:rtl/>
          <w:lang w:eastAsia="zh-TW"/>
        </w:rPr>
        <w:t xml:space="preserve"> </w:t>
      </w:r>
      <w:r w:rsidR="0052790B" w:rsidRPr="007C0F3F">
        <w:rPr>
          <w:i/>
          <w:iCs/>
          <w:rtl/>
          <w:lang w:eastAsia="zh-TW"/>
        </w:rPr>
        <w:t>ب‍</w:t>
      </w:r>
      <w:r>
        <w:rPr>
          <w:rtl/>
          <w:lang w:eastAsia="zh-TW"/>
        </w:rPr>
        <w:t xml:space="preserve"> </w:t>
      </w:r>
      <w:r>
        <w:rPr>
          <w:lang w:eastAsia="zh-TW"/>
        </w:rPr>
        <w:t>A/132/B(M)F (SP503)</w:t>
      </w:r>
      <w:r>
        <w:rPr>
          <w:rtl/>
          <w:lang w:eastAsia="zh-TW"/>
        </w:rPr>
        <w:t>.</w:t>
      </w:r>
    </w:p>
    <w:p w14:paraId="7E456B78" w14:textId="17F31119" w:rsidR="00350090" w:rsidRDefault="00350090" w:rsidP="00350090">
      <w:pPr>
        <w:pStyle w:val="H23GA"/>
        <w:rPr>
          <w:rtl/>
        </w:rPr>
      </w:pPr>
      <w:r>
        <w:rPr>
          <w:rtl/>
        </w:rPr>
        <w:lastRenderedPageBreak/>
        <w:tab/>
        <w:t>54-</w:t>
      </w:r>
      <w:r>
        <w:rPr>
          <w:rtl/>
        </w:rPr>
        <w:tab/>
        <w:t>الفصل 6-4، 6-4-24-3</w:t>
      </w:r>
    </w:p>
    <w:p w14:paraId="4838D480" w14:textId="077CFF32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تُحذف عبارة "طبعتي 1973 أو 1973 (بصيغتها المعدلة) أو".</w:t>
      </w:r>
    </w:p>
    <w:p w14:paraId="473D20B8" w14:textId="5089ECD6" w:rsidR="00350090" w:rsidRDefault="00350090" w:rsidP="00350090">
      <w:pPr>
        <w:pStyle w:val="H23GA"/>
        <w:rPr>
          <w:rtl/>
        </w:rPr>
      </w:pPr>
      <w:r>
        <w:rPr>
          <w:rtl/>
        </w:rPr>
        <w:tab/>
        <w:t>55-</w:t>
      </w:r>
      <w:r>
        <w:rPr>
          <w:rtl/>
        </w:rPr>
        <w:tab/>
        <w:t>الفصل 6-4، 6-4-24-6، الجملة الأخيرة</w:t>
      </w:r>
    </w:p>
    <w:p w14:paraId="0F1D141B" w14:textId="6156C474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تُدرج بعد عبارة "ولا يجوز" في بداية الفقرة عبارة "بعد تاريخ 31 كانون الأول/ديسمبر 2025".</w:t>
      </w:r>
    </w:p>
    <w:p w14:paraId="6998FA71" w14:textId="4B975160" w:rsidR="00350090" w:rsidRDefault="00350090" w:rsidP="00350090">
      <w:pPr>
        <w:pStyle w:val="H23GA"/>
        <w:rPr>
          <w:rtl/>
        </w:rPr>
      </w:pPr>
      <w:r>
        <w:rPr>
          <w:rtl/>
        </w:rPr>
        <w:tab/>
        <w:t>56-</w:t>
      </w:r>
      <w:r>
        <w:rPr>
          <w:rtl/>
        </w:rPr>
        <w:tab/>
        <w:t>الفصل 6-5، 6-5-2-1-3، الجملة الأخيرة</w:t>
      </w:r>
    </w:p>
    <w:p w14:paraId="2CCCA874" w14:textId="58BB852F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كلمة "العبوة" بعبارة "الحاوية الوسيطة".</w:t>
      </w:r>
    </w:p>
    <w:p w14:paraId="42673718" w14:textId="7DE70AC7" w:rsidR="00350090" w:rsidRDefault="00350090" w:rsidP="00350090">
      <w:pPr>
        <w:pStyle w:val="H23GA"/>
        <w:rPr>
          <w:rtl/>
        </w:rPr>
      </w:pPr>
      <w:r>
        <w:rPr>
          <w:rtl/>
        </w:rPr>
        <w:tab/>
        <w:t>57-</w:t>
      </w:r>
      <w:r>
        <w:rPr>
          <w:rtl/>
        </w:rPr>
        <w:tab/>
        <w:t xml:space="preserve">الفصل 6-5، 6-5-2-1-3 </w:t>
      </w:r>
    </w:p>
    <w:p w14:paraId="0CB95C1A" w14:textId="2CF13D42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"يجب" </w:t>
      </w:r>
      <w:r w:rsidR="0052790B" w:rsidRPr="007C0F3F">
        <w:rPr>
          <w:i/>
          <w:iCs/>
          <w:rtl/>
          <w:lang w:eastAsia="zh-TW"/>
        </w:rPr>
        <w:t>ب‍</w:t>
      </w:r>
      <w:r>
        <w:rPr>
          <w:rtl/>
          <w:lang w:eastAsia="zh-TW"/>
        </w:rPr>
        <w:t xml:space="preserve"> "يُحرص على".</w:t>
      </w:r>
    </w:p>
    <w:p w14:paraId="3E0F16C1" w14:textId="3983085D" w:rsidR="00350090" w:rsidRDefault="00350090" w:rsidP="00350090">
      <w:pPr>
        <w:pStyle w:val="H23GA"/>
        <w:rPr>
          <w:rtl/>
        </w:rPr>
      </w:pPr>
      <w:r>
        <w:rPr>
          <w:rtl/>
        </w:rPr>
        <w:tab/>
        <w:t>58-</w:t>
      </w:r>
      <w:r>
        <w:rPr>
          <w:rtl/>
        </w:rPr>
        <w:tab/>
        <w:t>الفصل 6-5، 6-5-2-1-3، الجملة الأخيرة</w:t>
      </w:r>
    </w:p>
    <w:p w14:paraId="63E8C4A0" w14:textId="3DC7D702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 الثالث على النسخة العربية.</w:t>
      </w:r>
    </w:p>
    <w:p w14:paraId="73CC1825" w14:textId="471DDFB9" w:rsidR="00350090" w:rsidRDefault="00350090" w:rsidP="00350090">
      <w:pPr>
        <w:pStyle w:val="H23GA"/>
        <w:rPr>
          <w:rtl/>
        </w:rPr>
      </w:pPr>
      <w:r>
        <w:rPr>
          <w:rtl/>
        </w:rPr>
        <w:tab/>
        <w:t>59-</w:t>
      </w:r>
      <w:r>
        <w:rPr>
          <w:rtl/>
        </w:rPr>
        <w:tab/>
        <w:t>الفصل 6-5، 6-5-4-5-3 (أ)</w:t>
      </w:r>
    </w:p>
    <w:p w14:paraId="77C74477" w14:textId="36902CE3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عبارة "الحالة التي أُجري فيها الإصلاح" بعبارة "الحالة التي أُجريت فيها الاختبارات وعمليات الفحص". </w:t>
      </w:r>
    </w:p>
    <w:p w14:paraId="329A8157" w14:textId="45924690" w:rsidR="00350090" w:rsidRDefault="00350090" w:rsidP="00350090">
      <w:pPr>
        <w:pStyle w:val="H23GA"/>
        <w:rPr>
          <w:rtl/>
        </w:rPr>
      </w:pPr>
      <w:r>
        <w:rPr>
          <w:rtl/>
        </w:rPr>
        <w:tab/>
        <w:t>60-</w:t>
      </w:r>
      <w:r>
        <w:rPr>
          <w:rtl/>
        </w:rPr>
        <w:tab/>
        <w:t>الفصل 6-5، 6-5-4-5-3 (ب)</w:t>
      </w:r>
    </w:p>
    <w:p w14:paraId="6C60C709" w14:textId="5416CD0A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كلمة "الإصلاح" </w:t>
      </w:r>
      <w:r w:rsidR="0052790B" w:rsidRPr="007C0F3F">
        <w:rPr>
          <w:i/>
          <w:iCs/>
          <w:rtl/>
          <w:lang w:eastAsia="zh-TW"/>
        </w:rPr>
        <w:t>ب‍</w:t>
      </w:r>
      <w:r>
        <w:rPr>
          <w:rtl/>
          <w:lang w:eastAsia="zh-TW"/>
        </w:rPr>
        <w:t xml:space="preserve"> "الاختبارات وعمليات الفحص".</w:t>
      </w:r>
    </w:p>
    <w:p w14:paraId="57C09BB4" w14:textId="6B558B7E" w:rsidR="00350090" w:rsidRDefault="00350090" w:rsidP="00350090">
      <w:pPr>
        <w:pStyle w:val="H23GA"/>
        <w:rPr>
          <w:rtl/>
        </w:rPr>
      </w:pPr>
      <w:r>
        <w:rPr>
          <w:rtl/>
        </w:rPr>
        <w:tab/>
        <w:t>61-</w:t>
      </w:r>
      <w:r>
        <w:rPr>
          <w:rtl/>
        </w:rPr>
        <w:tab/>
        <w:t xml:space="preserve">الفصل 6-6، 6-6-3-4، الجملة الأخيرة (مرتان) </w:t>
      </w:r>
    </w:p>
    <w:p w14:paraId="132236EA" w14:textId="09C4EAE7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"يجب" </w:t>
      </w:r>
      <w:r w:rsidR="0052790B" w:rsidRPr="007C0F3F">
        <w:rPr>
          <w:i/>
          <w:iCs/>
          <w:rtl/>
          <w:lang w:eastAsia="zh-TW"/>
        </w:rPr>
        <w:t>ب‍</w:t>
      </w:r>
      <w:r>
        <w:rPr>
          <w:rtl/>
          <w:lang w:eastAsia="zh-TW"/>
        </w:rPr>
        <w:t xml:space="preserve"> "يُحرص على".</w:t>
      </w:r>
    </w:p>
    <w:p w14:paraId="22A15F6A" w14:textId="507B10A8" w:rsidR="00350090" w:rsidRDefault="00350090" w:rsidP="00350090">
      <w:pPr>
        <w:pStyle w:val="H23GA"/>
        <w:rPr>
          <w:rtl/>
        </w:rPr>
      </w:pPr>
      <w:r>
        <w:rPr>
          <w:rtl/>
        </w:rPr>
        <w:tab/>
        <w:t>62-</w:t>
      </w:r>
      <w:r>
        <w:rPr>
          <w:rtl/>
        </w:rPr>
        <w:tab/>
        <w:t>الفصل 6-6، 6-6-3-4، الجملة الأخيرة</w:t>
      </w:r>
    </w:p>
    <w:p w14:paraId="23D62606" w14:textId="62745378" w:rsidR="00350090" w:rsidRDefault="00350090" w:rsidP="00350090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لا ينطبق التصويب الثاني على النسخة العربية.</w:t>
      </w:r>
    </w:p>
    <w:p w14:paraId="697D76B7" w14:textId="1B06BB85" w:rsidR="00350090" w:rsidRDefault="00350090" w:rsidP="00350090">
      <w:pPr>
        <w:pStyle w:val="H23GA"/>
        <w:rPr>
          <w:rtl/>
        </w:rPr>
      </w:pPr>
      <w:r>
        <w:rPr>
          <w:rtl/>
        </w:rPr>
        <w:tab/>
        <w:t>63-</w:t>
      </w:r>
      <w:r>
        <w:rPr>
          <w:rtl/>
        </w:rPr>
        <w:tab/>
        <w:t>الفصل 7-1، 7-1-8-3-3 (ب)</w:t>
      </w:r>
    </w:p>
    <w:p w14:paraId="0D402FB6" w14:textId="23B2FB3C" w:rsidR="00350090" w:rsidRDefault="00350090" w:rsidP="00350090">
      <w:pPr>
        <w:pStyle w:val="SingleTxtGA"/>
        <w:rPr>
          <w:rtl/>
          <w:lang w:eastAsia="zh-TW"/>
        </w:rPr>
      </w:pPr>
      <w:r w:rsidRPr="007C0F3F">
        <w:rPr>
          <w:i/>
          <w:iCs/>
          <w:rtl/>
          <w:lang w:eastAsia="zh-TW"/>
        </w:rPr>
        <w:t>يُستعاض</w:t>
      </w:r>
      <w:r>
        <w:rPr>
          <w:rtl/>
          <w:lang w:eastAsia="zh-TW"/>
        </w:rPr>
        <w:t xml:space="preserve"> عن عبارة "تكون حدود النشاط الإشعاعي" بعبارة "يكون معدل الجرعة".</w:t>
      </w:r>
    </w:p>
    <w:p w14:paraId="71B3A018" w14:textId="1311B39B" w:rsidR="00350090" w:rsidRPr="00350090" w:rsidRDefault="00350090" w:rsidP="00350090">
      <w:pPr>
        <w:pStyle w:val="SingleTxtGA"/>
        <w:jc w:val="center"/>
        <w:rPr>
          <w:u w:val="single"/>
          <w:lang w:val="en-US" w:eastAsia="zh-TW"/>
        </w:rPr>
      </w:pP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</w:p>
    <w:sectPr w:rsidR="00350090" w:rsidRPr="00350090" w:rsidSect="00527DB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C9289" w14:textId="77777777" w:rsidR="00103B8E" w:rsidRPr="002901D9" w:rsidRDefault="00103B8E" w:rsidP="00CA0E1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2A07621A" w14:textId="77777777" w:rsidR="00103B8E" w:rsidRDefault="00103B8E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96162" w14:textId="2C5BEBC3" w:rsidR="00D45C46" w:rsidRPr="00D45C46" w:rsidRDefault="00D45C46" w:rsidP="00D45C46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GE.21-02947</w:t>
    </w:r>
    <w:r>
      <w:rPr>
        <w:lang w:val="en-US"/>
      </w:rPr>
      <w:tab/>
    </w:r>
    <w:r w:rsidRPr="00D45C46">
      <w:rPr>
        <w:b/>
        <w:sz w:val="18"/>
        <w:lang w:val="en-US"/>
      </w:rPr>
      <w:fldChar w:fldCharType="begin"/>
    </w:r>
    <w:r w:rsidRPr="00D45C46">
      <w:rPr>
        <w:b/>
        <w:sz w:val="18"/>
        <w:lang w:val="en-US"/>
      </w:rPr>
      <w:instrText xml:space="preserve"> PAGE  \* MERGEFORMAT </w:instrText>
    </w:r>
    <w:r w:rsidRPr="00D45C46">
      <w:rPr>
        <w:b/>
        <w:sz w:val="18"/>
        <w:lang w:val="en-US"/>
      </w:rPr>
      <w:fldChar w:fldCharType="separate"/>
    </w:r>
    <w:r w:rsidRPr="00D45C46">
      <w:rPr>
        <w:b/>
        <w:noProof/>
        <w:sz w:val="18"/>
        <w:lang w:val="en-US"/>
      </w:rPr>
      <w:t>2</w:t>
    </w:r>
    <w:r w:rsidRPr="00D45C46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CDA48" w14:textId="735BD6E7" w:rsidR="006959B0" w:rsidRPr="00D45C46" w:rsidRDefault="00D45C46" w:rsidP="00D45C46">
    <w:pPr>
      <w:pStyle w:val="Footer"/>
      <w:tabs>
        <w:tab w:val="right" w:pos="9638"/>
      </w:tabs>
      <w:jc w:val="left"/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GE.21-02947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23BC" w14:textId="77777777" w:rsidR="00350090" w:rsidRDefault="00350090" w:rsidP="005D4158">
    <w:pPr>
      <w:pStyle w:val="Footer"/>
      <w:pBdr>
        <w:bottom w:val="single" w:sz="4" w:space="1" w:color="auto"/>
      </w:pBdr>
      <w:jc w:val="right"/>
      <w:rPr>
        <w:sz w:val="20"/>
        <w:lang w:val="en-US"/>
      </w:rPr>
    </w:pPr>
  </w:p>
  <w:p w14:paraId="4E927BC1" w14:textId="40F0830B" w:rsidR="00350090" w:rsidRPr="005D4158" w:rsidRDefault="00350090" w:rsidP="005D4158">
    <w:pPr>
      <w:pStyle w:val="Footer"/>
      <w:spacing w:before="60"/>
      <w:jc w:val="left"/>
      <w:rPr>
        <w:b/>
        <w:bCs/>
        <w:sz w:val="20"/>
        <w:lang w:val="en-US"/>
      </w:rPr>
    </w:pPr>
    <w:r w:rsidRPr="005D4158">
      <w:rPr>
        <w:b/>
        <w:bCs/>
        <w:sz w:val="20"/>
        <w:lang w:val="en-US"/>
      </w:rPr>
      <w:t>ST/SG/AC.10/1/Rev.21/Corr.1</w:t>
    </w:r>
    <w:r w:rsidRPr="005D4158">
      <w:rPr>
        <w:b/>
        <w:bCs/>
        <w:sz w:val="20"/>
        <w:lang w:val="en-US"/>
      </w:rPr>
      <w:br/>
      <w:t>Arabic</w:t>
    </w:r>
    <w:r w:rsidRPr="005D4158">
      <w:rPr>
        <w:b/>
        <w:bCs/>
        <w:sz w:val="20"/>
        <w:lang w:val="en-US"/>
      </w:rPr>
      <w:br/>
      <w:t>Original: English</w:t>
    </w:r>
    <w:r w:rsidR="005D4158">
      <w:rPr>
        <w:b/>
        <w:bCs/>
        <w:sz w:val="20"/>
        <w:lang w:val="en-US"/>
      </w:rPr>
      <w:t xml:space="preserve"> and French</w:t>
    </w:r>
  </w:p>
  <w:p w14:paraId="24BCFC44" w14:textId="24AE8A51" w:rsidR="005D4158" w:rsidRDefault="005D4158" w:rsidP="005D4158">
    <w:pPr>
      <w:pStyle w:val="Footer"/>
      <w:spacing w:before="60" w:after="240"/>
      <w:jc w:val="left"/>
      <w:rPr>
        <w:sz w:val="20"/>
        <w:lang w:val="en-US"/>
      </w:rPr>
    </w:pPr>
  </w:p>
  <w:p w14:paraId="55588240" w14:textId="0FCF7455" w:rsidR="005D5208" w:rsidRPr="00D45C46" w:rsidRDefault="00D45C46" w:rsidP="00D45C46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0D6A8B">
      <w:rPr>
        <w:noProof/>
      </w:rPr>
      <w:drawing>
        <wp:anchor distT="0" distB="0" distL="114300" distR="114300" simplePos="0" relativeHeight="251658240" behindDoc="1" locked="1" layoutInCell="0" allowOverlap="1" wp14:anchorId="1268AE52" wp14:editId="79C9D77C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2" name="Picture 2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21-02947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332C665F" wp14:editId="4477C9F9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Picture 1" descr="ÇãÓÍ ÇáÑãÒ áÊÕÝÍ ÇáæËíÞÉ Ãæ ÊÍãíáå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ÇãÓÍ ÇáÑãÒ áÊÕÝÍ ÇáæËíÞÉ Ãæ ÊÍãíáå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9CEBA" w14:textId="77777777" w:rsidR="00103B8E" w:rsidRPr="00CB28F9" w:rsidRDefault="00103B8E" w:rsidP="00330167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1677CC59" w14:textId="77777777" w:rsidR="00103B8E" w:rsidRDefault="00103B8E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4BDA" w14:textId="56C648BD" w:rsidR="00D45C46" w:rsidRPr="00D45C46" w:rsidRDefault="00D45C46" w:rsidP="005D4158">
    <w:pPr>
      <w:pStyle w:val="Header"/>
      <w:bidi w:val="0"/>
      <w:jc w:val="righ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4F078D">
      <w:t>ST/SG/AC.10/1/Rev.21/Corr.1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D1BCC" w14:textId="5276640B" w:rsidR="00D45C46" w:rsidRPr="00D45C46" w:rsidRDefault="00D45C46" w:rsidP="00D45C46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4F078D">
      <w:t>ST/SG/AC.10/1/Rev.21/Corr.1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9"/>
  </w:num>
  <w:num w:numId="20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4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5">
    <w:abstractNumId w:val="7"/>
  </w:num>
  <w:num w:numId="26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AD"/>
    <w:rsid w:val="00001E02"/>
    <w:rsid w:val="000076D5"/>
    <w:rsid w:val="00043663"/>
    <w:rsid w:val="000505CF"/>
    <w:rsid w:val="00054F86"/>
    <w:rsid w:val="000D6A8B"/>
    <w:rsid w:val="000D701C"/>
    <w:rsid w:val="000E2A71"/>
    <w:rsid w:val="00103B8E"/>
    <w:rsid w:val="00120FB9"/>
    <w:rsid w:val="001428CE"/>
    <w:rsid w:val="00160263"/>
    <w:rsid w:val="00180744"/>
    <w:rsid w:val="00181F96"/>
    <w:rsid w:val="001A1371"/>
    <w:rsid w:val="001B346A"/>
    <w:rsid w:val="001E1CAD"/>
    <w:rsid w:val="001E290D"/>
    <w:rsid w:val="001F706E"/>
    <w:rsid w:val="002144FA"/>
    <w:rsid w:val="0023469A"/>
    <w:rsid w:val="00243C8A"/>
    <w:rsid w:val="00267A0E"/>
    <w:rsid w:val="002901D9"/>
    <w:rsid w:val="002976C2"/>
    <w:rsid w:val="002F514F"/>
    <w:rsid w:val="003260FF"/>
    <w:rsid w:val="00330167"/>
    <w:rsid w:val="003401B1"/>
    <w:rsid w:val="00343D95"/>
    <w:rsid w:val="00350090"/>
    <w:rsid w:val="003725BE"/>
    <w:rsid w:val="00374341"/>
    <w:rsid w:val="003D1062"/>
    <w:rsid w:val="003E7A8F"/>
    <w:rsid w:val="00420D7B"/>
    <w:rsid w:val="00450B21"/>
    <w:rsid w:val="00453B63"/>
    <w:rsid w:val="00455780"/>
    <w:rsid w:val="004B0A1C"/>
    <w:rsid w:val="004D298E"/>
    <w:rsid w:val="004F078D"/>
    <w:rsid w:val="00506EF6"/>
    <w:rsid w:val="0052790B"/>
    <w:rsid w:val="00527DBB"/>
    <w:rsid w:val="00536A82"/>
    <w:rsid w:val="0054472E"/>
    <w:rsid w:val="005662A9"/>
    <w:rsid w:val="005827D4"/>
    <w:rsid w:val="0059622A"/>
    <w:rsid w:val="005C5878"/>
    <w:rsid w:val="005C7CEA"/>
    <w:rsid w:val="005D3C0B"/>
    <w:rsid w:val="005D4158"/>
    <w:rsid w:val="005D5208"/>
    <w:rsid w:val="005E005F"/>
    <w:rsid w:val="005E5217"/>
    <w:rsid w:val="005F0FA4"/>
    <w:rsid w:val="005F1F5B"/>
    <w:rsid w:val="005F30EE"/>
    <w:rsid w:val="0060473A"/>
    <w:rsid w:val="00656392"/>
    <w:rsid w:val="0068781D"/>
    <w:rsid w:val="006959B0"/>
    <w:rsid w:val="006B3E27"/>
    <w:rsid w:val="006B6507"/>
    <w:rsid w:val="006C104C"/>
    <w:rsid w:val="006E0C5B"/>
    <w:rsid w:val="006F26F5"/>
    <w:rsid w:val="006F708F"/>
    <w:rsid w:val="00733704"/>
    <w:rsid w:val="00772A7B"/>
    <w:rsid w:val="0078071A"/>
    <w:rsid w:val="007C0F3F"/>
    <w:rsid w:val="00836093"/>
    <w:rsid w:val="0083724A"/>
    <w:rsid w:val="00852A9A"/>
    <w:rsid w:val="008C675D"/>
    <w:rsid w:val="008E17F0"/>
    <w:rsid w:val="008F49E1"/>
    <w:rsid w:val="0090370F"/>
    <w:rsid w:val="009140EC"/>
    <w:rsid w:val="00923403"/>
    <w:rsid w:val="009269D2"/>
    <w:rsid w:val="00942135"/>
    <w:rsid w:val="009521B0"/>
    <w:rsid w:val="00994130"/>
    <w:rsid w:val="009A7E9F"/>
    <w:rsid w:val="009E5018"/>
    <w:rsid w:val="009F6347"/>
    <w:rsid w:val="00A12B37"/>
    <w:rsid w:val="00A34182"/>
    <w:rsid w:val="00A6372C"/>
    <w:rsid w:val="00A77512"/>
    <w:rsid w:val="00AB6758"/>
    <w:rsid w:val="00AF39B1"/>
    <w:rsid w:val="00B13763"/>
    <w:rsid w:val="00B36CFA"/>
    <w:rsid w:val="00B477A4"/>
    <w:rsid w:val="00B54045"/>
    <w:rsid w:val="00B9225C"/>
    <w:rsid w:val="00B92DBE"/>
    <w:rsid w:val="00BC1FE7"/>
    <w:rsid w:val="00BD6294"/>
    <w:rsid w:val="00C278AD"/>
    <w:rsid w:val="00C438D7"/>
    <w:rsid w:val="00C61B11"/>
    <w:rsid w:val="00C66E36"/>
    <w:rsid w:val="00C81B50"/>
    <w:rsid w:val="00CA0E14"/>
    <w:rsid w:val="00CA510B"/>
    <w:rsid w:val="00CB28F9"/>
    <w:rsid w:val="00CD1801"/>
    <w:rsid w:val="00D10EF1"/>
    <w:rsid w:val="00D16636"/>
    <w:rsid w:val="00D42810"/>
    <w:rsid w:val="00D45C46"/>
    <w:rsid w:val="00D731D7"/>
    <w:rsid w:val="00D914A7"/>
    <w:rsid w:val="00D961D1"/>
    <w:rsid w:val="00DD0885"/>
    <w:rsid w:val="00DD13C3"/>
    <w:rsid w:val="00DD596E"/>
    <w:rsid w:val="00DD621E"/>
    <w:rsid w:val="00DF0575"/>
    <w:rsid w:val="00E33526"/>
    <w:rsid w:val="00E40D68"/>
    <w:rsid w:val="00E70E04"/>
    <w:rsid w:val="00E7199E"/>
    <w:rsid w:val="00E76499"/>
    <w:rsid w:val="00E91E93"/>
    <w:rsid w:val="00EB3E00"/>
    <w:rsid w:val="00EC05A7"/>
    <w:rsid w:val="00EC4B6B"/>
    <w:rsid w:val="00EF0930"/>
    <w:rsid w:val="00EF1EE5"/>
    <w:rsid w:val="00F14952"/>
    <w:rsid w:val="00F54540"/>
    <w:rsid w:val="00F763B4"/>
    <w:rsid w:val="00F900C3"/>
    <w:rsid w:val="00FD3717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EF6B1B"/>
  <w15:docId w15:val="{FCE5245C-C7FE-4E1B-94F3-4CD0A818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8F"/>
    <w:pPr>
      <w:bidi/>
      <w:spacing w:after="0" w:line="240" w:lineRule="atLeast"/>
      <w:jc w:val="lowKashida"/>
    </w:pPr>
    <w:rPr>
      <w:rFonts w:ascii="Times New Roman" w:eastAsia="PMingLiU" w:hAnsi="Times New Roman" w:cs="Simplified Arabic"/>
      <w:sz w:val="2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3E7A8F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3E7A8F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E7A8F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E7A8F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E7A8F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E7A8F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E7A8F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E7A8F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E7A8F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3E7A8F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3E7A8F"/>
    <w:rPr>
      <w:rFonts w:ascii="Times New Roman" w:eastAsia="PMingLiU" w:hAnsi="Times New Roman" w:cs="Simplified Arabic"/>
      <w:sz w:val="18"/>
      <w:szCs w:val="20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uiPriority w:val="99"/>
    <w:qFormat/>
    <w:rsid w:val="003E7A8F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3E7A8F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3E7A8F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3E7A8F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3E7A8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3E7A8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3E7A8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3E7A8F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3E7A8F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3E7A8F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3E7A8F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3E7A8F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3E7A8F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3E7A8F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3E7A8F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3E7A8F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3E7A8F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3E7A8F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3E7A8F"/>
    <w:rPr>
      <w:rFonts w:ascii="Times New Roman" w:eastAsia="PMingLiU" w:hAnsi="Times New Roman" w:cs="Simplified Arabic"/>
      <w:sz w:val="18"/>
      <w:szCs w:val="20"/>
      <w:lang w:val="en-GB"/>
    </w:rPr>
  </w:style>
  <w:style w:type="character" w:customStyle="1" w:styleId="EndtnoteReference">
    <w:name w:val="Endtnote Reference"/>
    <w:aliases w:val="1_GA"/>
    <w:qFormat/>
    <w:rsid w:val="003E7A8F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3E7A8F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3E7A8F"/>
    <w:rPr>
      <w:rFonts w:ascii="Times New Roman" w:eastAsia="PMingLiU" w:hAnsi="Times New Roman" w:cs="Simplified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3E7A8F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3E7A8F"/>
    <w:pPr>
      <w:pBdr>
        <w:bottom w:val="single" w:sz="4" w:space="4" w:color="auto"/>
      </w:pBdr>
      <w:suppressAutoHyphens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3E7A8F"/>
    <w:rPr>
      <w:rFonts w:ascii="Times New Roman" w:eastAsia="PMingLiU" w:hAnsi="Times New Roman" w:cs="Simplified Arabic"/>
      <w:b/>
      <w:bCs/>
      <w:sz w:val="18"/>
      <w:szCs w:val="18"/>
    </w:rPr>
  </w:style>
  <w:style w:type="character" w:customStyle="1" w:styleId="Heading1Char">
    <w:name w:val="Heading 1 Char"/>
    <w:aliases w:val="Table_GA Char,Table_G Char"/>
    <w:link w:val="Heading1"/>
    <w:rsid w:val="003E7A8F"/>
    <w:rPr>
      <w:rFonts w:ascii="Times New Roman" w:eastAsia="PMingLiU" w:hAnsi="Times New Roman" w:cs="Simplified Arabic"/>
      <w:lang w:val="en-GB"/>
    </w:rPr>
  </w:style>
  <w:style w:type="character" w:styleId="PageNumber">
    <w:name w:val="page number"/>
    <w:aliases w:val="7_GA,7_G"/>
    <w:qFormat/>
    <w:rsid w:val="003E7A8F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3E7A8F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3E7A8F"/>
    <w:rPr>
      <w:rFonts w:ascii="Times New Roman" w:eastAsia="PMingLiU" w:hAnsi="Times New Roman" w:cs="Simplified Arabic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3E7A8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3E7A8F"/>
    <w:rPr>
      <w:rFonts w:ascii="Times New Roman" w:eastAsia="PMingLiU" w:hAnsi="Times New Roman" w:cs="Simplified Arabic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rsid w:val="003E7A8F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customStyle="1" w:styleId="Heading5Char">
    <w:name w:val="Heading 5 Char"/>
    <w:link w:val="Heading5"/>
    <w:uiPriority w:val="9"/>
    <w:rsid w:val="003E7A8F"/>
    <w:rPr>
      <w:rFonts w:ascii="Times New Roman" w:eastAsia="PMingLiU" w:hAnsi="Times New Roman" w:cs="Simplified Arabic"/>
      <w:color w:val="243F60"/>
      <w:sz w:val="20"/>
    </w:rPr>
  </w:style>
  <w:style w:type="character" w:customStyle="1" w:styleId="Heading6Char">
    <w:name w:val="Heading 6 Char"/>
    <w:link w:val="Heading6"/>
    <w:uiPriority w:val="9"/>
    <w:rsid w:val="003E7A8F"/>
    <w:rPr>
      <w:rFonts w:ascii="Times New Roman" w:eastAsia="PMingLiU" w:hAnsi="Times New Roman" w:cs="Simplified Arabic"/>
      <w:i/>
      <w:iCs/>
      <w:color w:val="243F60"/>
      <w:sz w:val="20"/>
    </w:rPr>
  </w:style>
  <w:style w:type="character" w:customStyle="1" w:styleId="Heading7Char">
    <w:name w:val="Heading 7 Char"/>
    <w:link w:val="Heading7"/>
    <w:uiPriority w:val="9"/>
    <w:rsid w:val="003E7A8F"/>
    <w:rPr>
      <w:rFonts w:ascii="Times New Roman" w:eastAsia="PMingLiU" w:hAnsi="Times New Roman" w:cs="Simplified Arabic"/>
      <w:i/>
      <w:iCs/>
      <w:color w:val="404040"/>
      <w:sz w:val="20"/>
    </w:rPr>
  </w:style>
  <w:style w:type="character" w:customStyle="1" w:styleId="Heading8Char">
    <w:name w:val="Heading 8 Char"/>
    <w:link w:val="Heading8"/>
    <w:uiPriority w:val="9"/>
    <w:rsid w:val="003E7A8F"/>
    <w:rPr>
      <w:rFonts w:ascii="Times New Roman" w:eastAsia="PMingLiU" w:hAnsi="Times New Roman" w:cs="Simplified Arabic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3E7A8F"/>
    <w:rPr>
      <w:rFonts w:ascii="Times New Roman" w:eastAsia="PMingLiU" w:hAnsi="Times New Roman" w:cs="Simplified Arabic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3E7A8F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E7A8F"/>
    <w:rPr>
      <w:rFonts w:ascii="Times New Roman" w:eastAsia="PMingLiU" w:hAnsi="Times New Roman" w:cs="Simplified Arabic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3E7A8F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E7A8F"/>
    <w:rPr>
      <w:rFonts w:ascii="Times New Roman" w:eastAsia="PMingLiU" w:hAnsi="Times New Roman" w:cs="Simplified Arabic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3E7A8F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3E7A8F"/>
    <w:pPr>
      <w:spacing w:after="0" w:line="240" w:lineRule="auto"/>
    </w:pPr>
    <w:rPr>
      <w:rFonts w:ascii="Calibri" w:eastAsia="PMingLiU" w:hAnsi="Calibri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3E7A8F"/>
    <w:rPr>
      <w:i/>
      <w:iCs/>
    </w:rPr>
  </w:style>
  <w:style w:type="character" w:styleId="IntenseEmphasis">
    <w:name w:val="Intense Emphasis"/>
    <w:uiPriority w:val="21"/>
    <w:rsid w:val="003E7A8F"/>
    <w:rPr>
      <w:b/>
      <w:bCs/>
      <w:i/>
      <w:iCs/>
      <w:color w:val="4F81BD"/>
    </w:rPr>
  </w:style>
  <w:style w:type="character" w:styleId="Strong">
    <w:name w:val="Strong"/>
    <w:uiPriority w:val="22"/>
    <w:rsid w:val="003E7A8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E7A8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7A8F"/>
    <w:rPr>
      <w:rFonts w:ascii="Times New Roman" w:eastAsia="PMingLiU" w:hAnsi="Times New Roman" w:cs="Simplified Arabic"/>
      <w:i/>
      <w:iCs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E7A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7A8F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styleId="SubtleReference">
    <w:name w:val="Subtle Reference"/>
    <w:uiPriority w:val="31"/>
    <w:rsid w:val="003E7A8F"/>
    <w:rPr>
      <w:smallCaps/>
      <w:color w:val="C0504D"/>
      <w:u w:val="single"/>
    </w:rPr>
  </w:style>
  <w:style w:type="character" w:styleId="IntenseReference">
    <w:name w:val="Intense Reference"/>
    <w:uiPriority w:val="32"/>
    <w:rsid w:val="003E7A8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3E7A8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E7A8F"/>
    <w:pPr>
      <w:spacing w:after="0" w:line="240" w:lineRule="auto"/>
    </w:pPr>
    <w:rPr>
      <w:rFonts w:ascii="Calibri" w:eastAsia="PMingLiU" w:hAnsi="Calibri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3E7A8F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3E7A8F"/>
    <w:pPr>
      <w:bidi/>
      <w:spacing w:after="0" w:line="240" w:lineRule="auto"/>
      <w:jc w:val="lowKashida"/>
    </w:pPr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A8F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7A8F"/>
    <w:rPr>
      <w:rFonts w:ascii="Times New Roman" w:eastAsia="PMingLiU" w:hAnsi="Times New Roman" w:cs="Simplified Arabic"/>
      <w:sz w:val="16"/>
      <w:szCs w:val="16"/>
    </w:rPr>
  </w:style>
  <w:style w:type="character" w:styleId="Hyperlink">
    <w:name w:val="Hyperlink"/>
    <w:uiPriority w:val="99"/>
    <w:unhideWhenUsed/>
    <w:rsid w:val="003E7A8F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3E7A8F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3E7A8F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3E7A8F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3E7A8F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3E7A8F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3E7A8F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3E7A8F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3E7A8F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 w:val="20"/>
      <w:szCs w:val="28"/>
    </w:rPr>
  </w:style>
  <w:style w:type="table" w:customStyle="1" w:styleId="TABLEA">
    <w:name w:val="TABLE_A"/>
    <w:basedOn w:val="TableNormal"/>
    <w:uiPriority w:val="99"/>
    <w:rsid w:val="003E7A8F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3E7A8F"/>
    <w:rPr>
      <w:rFonts w:ascii="Times New Roman" w:eastAsia="PMingLiU" w:hAnsi="Times New Roman" w:cs="Simplified Arabic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7A8F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3E7A8F"/>
    <w:rPr>
      <w:rFonts w:ascii="Times New Roman" w:eastAsia="PMingLiU" w:hAnsi="Times New Roman" w:cs="Simplified Arabic"/>
      <w:noProof/>
      <w:sz w:val="20"/>
      <w:szCs w:val="20"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3E7A8F"/>
    <w:rPr>
      <w:rFonts w:ascii="Times New Roman" w:eastAsia="PMingLiU" w:hAnsi="Times New Roman" w:cs="Simplified Arabic"/>
      <w:noProof/>
      <w:sz w:val="20"/>
      <w:szCs w:val="20"/>
      <w:lang w:val="fr-CH"/>
    </w:rPr>
  </w:style>
  <w:style w:type="character" w:customStyle="1" w:styleId="TOC3Char">
    <w:name w:val="TOC 3 Char"/>
    <w:basedOn w:val="TOC2Char"/>
    <w:link w:val="TOC3"/>
    <w:uiPriority w:val="39"/>
    <w:rsid w:val="003E7A8F"/>
    <w:rPr>
      <w:rFonts w:ascii="Times New Roman" w:eastAsia="PMingLiU" w:hAnsi="Times New Roman" w:cs="Simplified Arabic"/>
      <w:noProof/>
      <w:sz w:val="20"/>
      <w:szCs w:val="20"/>
      <w:lang w:val="fr-CH" w:bidi="ar-EG"/>
    </w:rPr>
  </w:style>
  <w:style w:type="character" w:customStyle="1" w:styleId="TOC4Char">
    <w:name w:val="TOC 4 Char"/>
    <w:basedOn w:val="DefaultParagraphFont"/>
    <w:link w:val="TOC4"/>
    <w:uiPriority w:val="39"/>
    <w:rsid w:val="003E7A8F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5Char">
    <w:name w:val="TOC 5 Char"/>
    <w:basedOn w:val="DefaultParagraphFont"/>
    <w:link w:val="TOC5"/>
    <w:uiPriority w:val="39"/>
    <w:rsid w:val="003E7A8F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6Char">
    <w:name w:val="TOC 6 Char"/>
    <w:basedOn w:val="DefaultParagraphFont"/>
    <w:link w:val="TOC6"/>
    <w:uiPriority w:val="39"/>
    <w:rsid w:val="003E7A8F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SessionDate">
    <w:name w:val="Session_Date"/>
    <w:basedOn w:val="Normal"/>
    <w:qFormat/>
    <w:rsid w:val="003E7A8F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3E7A8F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3E7A8F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3E7A8F"/>
  </w:style>
  <w:style w:type="paragraph" w:customStyle="1" w:styleId="SingleTxtG">
    <w:name w:val="_ Single Txt_G"/>
    <w:basedOn w:val="Normal"/>
    <w:link w:val="SingleTxtGChar"/>
    <w:qFormat/>
    <w:rsid w:val="003E7A8F"/>
    <w:pPr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3E7A8F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qFormat/>
    <w:rsid w:val="003E7A8F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3E7A8F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3E7A8F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3E7A8F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3E7A8F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3E7A8F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3E7A8F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3E7A8F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3E7A8F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3E7A8F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3E7A8F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3E7A8F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3E7A8F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3E7A8F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3E7A8F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3E7A8F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3E7A8F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3E7A8F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3E7A8F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3E7A8F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3E7A8F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3E7A8F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3E7A8F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3E7A8F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3E7A8F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E7A8F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E7A8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3E7A8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3E7A8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3E7A8F"/>
    <w:pPr>
      <w:tabs>
        <w:tab w:val="center" w:pos="4320"/>
        <w:tab w:val="right" w:pos="8640"/>
      </w:tabs>
      <w:spacing w:after="0" w:line="210" w:lineRule="exact"/>
      <w:jc w:val="right"/>
    </w:pPr>
    <w:rPr>
      <w:rFonts w:ascii="Times New Roman" w:eastAsia="PMingLiU" w:hAnsi="Times New Roman" w:cs="Simplified Arabic"/>
      <w:w w:val="103"/>
      <w:kern w:val="14"/>
      <w:sz w:val="20"/>
      <w:szCs w:val="30"/>
    </w:rPr>
  </w:style>
  <w:style w:type="paragraph" w:customStyle="1" w:styleId="Session">
    <w:name w:val="Session"/>
    <w:basedOn w:val="H23"/>
    <w:qFormat/>
    <w:rsid w:val="003E7A8F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3E7A8F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3E7A8F"/>
    <w:pPr>
      <w:spacing w:after="0" w:line="360" w:lineRule="exact"/>
      <w:jc w:val="both"/>
    </w:pPr>
    <w:rPr>
      <w:rFonts w:ascii="Times New Roman" w:eastAsia="PMingLiU" w:hAnsi="Times New Roman" w:cs="Simplified Arabic"/>
      <w:w w:val="103"/>
      <w:kern w:val="14"/>
      <w:sz w:val="20"/>
      <w:szCs w:val="28"/>
    </w:rPr>
  </w:style>
  <w:style w:type="paragraph" w:customStyle="1" w:styleId="Sponsors">
    <w:name w:val="Sponsors"/>
    <w:basedOn w:val="H23"/>
    <w:next w:val="Normal"/>
    <w:qFormat/>
    <w:rsid w:val="003E7A8F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3E7A8F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3E7A8F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3E7A8F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3E7A8F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3E7A8F"/>
    <w:pPr>
      <w:numPr>
        <w:numId w:val="13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3E7A8F"/>
    <w:pPr>
      <w:numPr>
        <w:numId w:val="14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3E7A8F"/>
    <w:pPr>
      <w:numPr>
        <w:numId w:val="15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3E7A8F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3E7A8F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3E7A8F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3E7A8F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8F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8F"/>
    <w:rPr>
      <w:rFonts w:ascii="Times New Roman" w:eastAsia="PMingLiU" w:hAnsi="Times New Roman" w:cs="Simplified Arabic"/>
      <w:kern w:val="14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8F"/>
    <w:rPr>
      <w:rFonts w:ascii="Times New Roman" w:eastAsia="PMingLiU" w:hAnsi="Times New Roman" w:cs="Simplified Arabic"/>
      <w:b/>
      <w:bCs/>
      <w:kern w:val="14"/>
      <w:sz w:val="20"/>
    </w:rPr>
  </w:style>
  <w:style w:type="paragraph" w:customStyle="1" w:styleId="Bullet1G">
    <w:name w:val="_Bullet 1_G"/>
    <w:basedOn w:val="Normal"/>
    <w:qFormat/>
    <w:rsid w:val="003E7A8F"/>
    <w:pPr>
      <w:numPr>
        <w:numId w:val="16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3E7A8F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Preparedby">
    <w:name w:val="Prepared by:"/>
    <w:basedOn w:val="H23GA"/>
    <w:qFormat/>
    <w:rsid w:val="003E7A8F"/>
    <w:rPr>
      <w:sz w:val="32"/>
      <w:szCs w:val="32"/>
    </w:rPr>
  </w:style>
  <w:style w:type="paragraph" w:customStyle="1" w:styleId="ParaNoG">
    <w:name w:val="_ParaNo._G"/>
    <w:basedOn w:val="SingleTxtG"/>
    <w:rsid w:val="003E7A8F"/>
    <w:pPr>
      <w:numPr>
        <w:numId w:val="23"/>
      </w:numPr>
      <w:tabs>
        <w:tab w:val="left" w:pos="1134"/>
        <w:tab w:val="left" w:pos="1701"/>
        <w:tab w:val="left" w:pos="2268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3E7A8F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3E7A8F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3E7A8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3E7A8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3E7A8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3E7A8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3E7A8F"/>
    <w:pPr>
      <w:numPr>
        <w:numId w:val="19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3E7A8F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customStyle="1" w:styleId="Default">
    <w:name w:val="Default"/>
    <w:semiHidden/>
    <w:rsid w:val="003E7A8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3E7A8F"/>
  </w:style>
  <w:style w:type="character" w:customStyle="1" w:styleId="preferred">
    <w:name w:val="preferred"/>
    <w:basedOn w:val="DefaultParagraphFont"/>
    <w:rsid w:val="003E7A8F"/>
  </w:style>
  <w:style w:type="character" w:customStyle="1" w:styleId="admitted">
    <w:name w:val="admitted"/>
    <w:basedOn w:val="DefaultParagraphFont"/>
    <w:rsid w:val="003E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rev-21-2019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an\OneDrive%20-%20United%20Nations\Document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188B0-B061-41C4-AE8B-5D730BCCC2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A832B4-17E6-4608-B0DA-4FF24FE03B95}"/>
</file>

<file path=customXml/itemProps3.xml><?xml version="1.0" encoding="utf-8"?>
<ds:datastoreItem xmlns:ds="http://schemas.openxmlformats.org/officeDocument/2006/customXml" ds:itemID="{41FAD8A6-3B22-4278-BD9B-D81871A71714}"/>
</file>

<file path=customXml/itemProps4.xml><?xml version="1.0" encoding="utf-8"?>
<ds:datastoreItem xmlns:ds="http://schemas.openxmlformats.org/officeDocument/2006/customXml" ds:itemID="{8824ACCE-A6D4-403A-B264-B4983622FC60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3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ST/SG/AC.10/1/Rev.21/Corr.1</vt:lpstr>
      <vt:lpstr>    تصويب</vt:lpstr>
      <vt:lpstr>        المجلد الأول</vt:lpstr>
      <vt:lpstr>        المجلد الثاني</vt:lpstr>
    </vt:vector>
  </TitlesOfParts>
  <Company>DCM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ST/SG/AC.10/1/Rev.21/Corr.1</dc:title>
  <dc:subject>GE.2102947(A)</dc:subject>
  <dc:creator>bah - MEL</dc:creator>
  <cp:keywords>GE.2105474(A)</cp:keywords>
  <dc:description>General_x000d_
_x000d_
Arabic_x000d_
English</dc:description>
  <cp:lastModifiedBy>Laurence Berthet</cp:lastModifiedBy>
  <cp:revision>3</cp:revision>
  <cp:lastPrinted>2021-06-21T14:51:00Z</cp:lastPrinted>
  <dcterms:created xsi:type="dcterms:W3CDTF">2021-06-21T14:51:00Z</dcterms:created>
  <dcterms:modified xsi:type="dcterms:W3CDTF">2021-06-21T14:51:00Z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