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A61E660" w14:textId="77777777" w:rsidTr="00B20551">
        <w:trPr>
          <w:cantSplit/>
          <w:trHeight w:hRule="exact" w:val="851"/>
        </w:trPr>
        <w:tc>
          <w:tcPr>
            <w:tcW w:w="1276" w:type="dxa"/>
            <w:tcBorders>
              <w:bottom w:val="single" w:sz="4" w:space="0" w:color="auto"/>
            </w:tcBorders>
            <w:vAlign w:val="bottom"/>
          </w:tcPr>
          <w:p w14:paraId="266963D1" w14:textId="77777777" w:rsidR="009E6CB7" w:rsidRDefault="009E6CB7" w:rsidP="00B20551">
            <w:pPr>
              <w:spacing w:after="80"/>
            </w:pPr>
          </w:p>
        </w:tc>
        <w:tc>
          <w:tcPr>
            <w:tcW w:w="2268" w:type="dxa"/>
            <w:tcBorders>
              <w:bottom w:val="single" w:sz="4" w:space="0" w:color="auto"/>
            </w:tcBorders>
            <w:vAlign w:val="bottom"/>
          </w:tcPr>
          <w:p w14:paraId="3427204B"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C0EAF24" w14:textId="202A53A9" w:rsidR="009E6CB7" w:rsidRPr="00D47EEA" w:rsidRDefault="00ED2D8C" w:rsidP="00ED2D8C">
            <w:pPr>
              <w:jc w:val="right"/>
            </w:pPr>
            <w:r w:rsidRPr="00ED2D8C">
              <w:rPr>
                <w:sz w:val="40"/>
              </w:rPr>
              <w:t>ECE</w:t>
            </w:r>
            <w:r>
              <w:t>/TRANS/WP.15/AC.2/2021/2</w:t>
            </w:r>
            <w:r w:rsidR="009A5BE8">
              <w:t>9</w:t>
            </w:r>
          </w:p>
        </w:tc>
      </w:tr>
      <w:tr w:rsidR="009E6CB7" w14:paraId="720BE849" w14:textId="77777777" w:rsidTr="00B20551">
        <w:trPr>
          <w:cantSplit/>
          <w:trHeight w:hRule="exact" w:val="2835"/>
        </w:trPr>
        <w:tc>
          <w:tcPr>
            <w:tcW w:w="1276" w:type="dxa"/>
            <w:tcBorders>
              <w:top w:val="single" w:sz="4" w:space="0" w:color="auto"/>
              <w:bottom w:val="single" w:sz="12" w:space="0" w:color="auto"/>
            </w:tcBorders>
          </w:tcPr>
          <w:p w14:paraId="58CFB2BC" w14:textId="77777777" w:rsidR="009E6CB7" w:rsidRDefault="00686A48" w:rsidP="00B20551">
            <w:pPr>
              <w:spacing w:before="120"/>
            </w:pPr>
            <w:r>
              <w:rPr>
                <w:noProof/>
                <w:lang w:val="fr-CH" w:eastAsia="fr-CH"/>
              </w:rPr>
              <w:drawing>
                <wp:inline distT="0" distB="0" distL="0" distR="0" wp14:anchorId="72073021" wp14:editId="18CE5E7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08C98A"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6095429" w14:textId="77777777" w:rsidR="009E6CB7" w:rsidRDefault="00ED2D8C" w:rsidP="00ED2D8C">
            <w:pPr>
              <w:spacing w:before="240" w:line="240" w:lineRule="exact"/>
            </w:pPr>
            <w:r>
              <w:t>Distr.: General</w:t>
            </w:r>
          </w:p>
          <w:p w14:paraId="5F936510" w14:textId="063BDB8B" w:rsidR="00ED2D8C" w:rsidRDefault="00E425FA" w:rsidP="00ED2D8C">
            <w:pPr>
              <w:spacing w:line="240" w:lineRule="exact"/>
            </w:pPr>
            <w:r>
              <w:t xml:space="preserve">9 </w:t>
            </w:r>
            <w:r w:rsidR="00ED2D8C">
              <w:t>June 2021</w:t>
            </w:r>
          </w:p>
          <w:p w14:paraId="6EC47541" w14:textId="77777777" w:rsidR="00ED2D8C" w:rsidRDefault="00ED2D8C" w:rsidP="00ED2D8C">
            <w:pPr>
              <w:spacing w:line="240" w:lineRule="exact"/>
            </w:pPr>
          </w:p>
          <w:p w14:paraId="7328748B" w14:textId="01D32DD0" w:rsidR="00ED2D8C" w:rsidRDefault="00ED2D8C" w:rsidP="00ED2D8C">
            <w:pPr>
              <w:spacing w:line="240" w:lineRule="exact"/>
            </w:pPr>
            <w:r>
              <w:t>Original: English</w:t>
            </w:r>
          </w:p>
        </w:tc>
      </w:tr>
    </w:tbl>
    <w:p w14:paraId="78802BF3" w14:textId="77777777" w:rsidR="00ED2D8C" w:rsidRPr="003344AF" w:rsidRDefault="00ED2D8C" w:rsidP="00ED2D8C">
      <w:pPr>
        <w:spacing w:before="120"/>
        <w:rPr>
          <w:b/>
          <w:sz w:val="28"/>
          <w:szCs w:val="28"/>
        </w:rPr>
      </w:pPr>
      <w:r w:rsidRPr="003344AF">
        <w:rPr>
          <w:b/>
          <w:sz w:val="28"/>
          <w:szCs w:val="28"/>
        </w:rPr>
        <w:t>Economic Commission for Europe</w:t>
      </w:r>
    </w:p>
    <w:p w14:paraId="6822F8B2" w14:textId="77777777" w:rsidR="00ED2D8C" w:rsidRPr="003344AF" w:rsidRDefault="00ED2D8C" w:rsidP="00ED2D8C">
      <w:pPr>
        <w:spacing w:before="120"/>
        <w:rPr>
          <w:sz w:val="28"/>
          <w:szCs w:val="28"/>
        </w:rPr>
      </w:pPr>
      <w:r w:rsidRPr="003344AF">
        <w:rPr>
          <w:sz w:val="28"/>
          <w:szCs w:val="28"/>
        </w:rPr>
        <w:t>Inland Transport Committee</w:t>
      </w:r>
    </w:p>
    <w:p w14:paraId="20ABA267" w14:textId="77777777" w:rsidR="00ED2D8C" w:rsidRPr="003344AF" w:rsidRDefault="00ED2D8C" w:rsidP="00ED2D8C">
      <w:pPr>
        <w:spacing w:before="120"/>
        <w:rPr>
          <w:b/>
          <w:sz w:val="24"/>
          <w:szCs w:val="24"/>
        </w:rPr>
      </w:pPr>
      <w:r w:rsidRPr="003344AF">
        <w:rPr>
          <w:b/>
          <w:sz w:val="24"/>
          <w:szCs w:val="24"/>
        </w:rPr>
        <w:t>Working Party on the Transport of Dangerous Goods</w:t>
      </w:r>
    </w:p>
    <w:p w14:paraId="738205CF" w14:textId="77777777" w:rsidR="00ED2D8C" w:rsidRPr="003344AF" w:rsidRDefault="00ED2D8C" w:rsidP="00ED2D8C">
      <w:pPr>
        <w:spacing w:before="120"/>
        <w:rPr>
          <w:b/>
        </w:rPr>
      </w:pPr>
      <w:r w:rsidRPr="003344AF">
        <w:rPr>
          <w:b/>
        </w:rPr>
        <w:t xml:space="preserve">Joint Meeting of Experts on the Regulations annexed to the </w:t>
      </w:r>
      <w:r w:rsidRPr="003344AF">
        <w:rPr>
          <w:b/>
        </w:rPr>
        <w:br/>
        <w:t xml:space="preserve">European Agreement concerning the International Carriage </w:t>
      </w:r>
      <w:r w:rsidRPr="003344AF">
        <w:rPr>
          <w:b/>
        </w:rPr>
        <w:br/>
        <w:t>of Dangerous Goods by Inland Waterways (ADN)</w:t>
      </w:r>
    </w:p>
    <w:p w14:paraId="5E25BF79" w14:textId="77777777" w:rsidR="00ED2D8C" w:rsidRPr="003344AF" w:rsidRDefault="00ED2D8C" w:rsidP="00ED2D8C">
      <w:pPr>
        <w:rPr>
          <w:b/>
        </w:rPr>
      </w:pPr>
      <w:r w:rsidRPr="003344AF">
        <w:rPr>
          <w:b/>
        </w:rPr>
        <w:t>(ADN Safety Committee)</w:t>
      </w:r>
    </w:p>
    <w:p w14:paraId="692F66BC" w14:textId="77777777" w:rsidR="00ED2D8C" w:rsidRPr="003344AF" w:rsidRDefault="00ED2D8C" w:rsidP="00ED2D8C">
      <w:pPr>
        <w:spacing w:before="120"/>
        <w:rPr>
          <w:b/>
        </w:rPr>
      </w:pPr>
      <w:r w:rsidRPr="003344AF">
        <w:rPr>
          <w:b/>
        </w:rPr>
        <w:t>Thirty-eighth session</w:t>
      </w:r>
    </w:p>
    <w:p w14:paraId="5A853C12" w14:textId="77777777" w:rsidR="00ED2D8C" w:rsidRPr="003344AF" w:rsidRDefault="00ED2D8C" w:rsidP="00ED2D8C">
      <w:r w:rsidRPr="003344AF">
        <w:t>Geneva, 23–27 August 2021</w:t>
      </w:r>
    </w:p>
    <w:p w14:paraId="445E6F75" w14:textId="77777777" w:rsidR="00ED2D8C" w:rsidRPr="003344AF" w:rsidRDefault="00ED2D8C" w:rsidP="00ED2D8C">
      <w:r w:rsidRPr="003344AF">
        <w:t xml:space="preserve">Item </w:t>
      </w:r>
      <w:r>
        <w:t>4</w:t>
      </w:r>
      <w:r w:rsidRPr="007F32DF">
        <w:t xml:space="preserve"> (</w:t>
      </w:r>
      <w:r>
        <w:t>b</w:t>
      </w:r>
      <w:r w:rsidRPr="007F32DF">
        <w:t>)</w:t>
      </w:r>
      <w:r w:rsidRPr="003344AF">
        <w:t xml:space="preserve"> of the provisional agenda</w:t>
      </w:r>
    </w:p>
    <w:p w14:paraId="75E6AB13" w14:textId="77777777" w:rsidR="00ED2D8C" w:rsidRPr="006E2127" w:rsidRDefault="00ED2D8C" w:rsidP="00ED2D8C">
      <w:pPr>
        <w:rPr>
          <w:b/>
        </w:rPr>
      </w:pPr>
      <w:r w:rsidRPr="00F87AAD">
        <w:rPr>
          <w:b/>
          <w:bCs/>
        </w:rPr>
        <w:t xml:space="preserve">Proposals for amendments to the regulations annexed to the ADN: </w:t>
      </w:r>
      <w:r>
        <w:rPr>
          <w:b/>
          <w:bCs/>
        </w:rPr>
        <w:br/>
        <w:t>o</w:t>
      </w:r>
      <w:r w:rsidRPr="00F87AAD">
        <w:rPr>
          <w:b/>
          <w:bCs/>
        </w:rPr>
        <w:t>ther proposals</w:t>
      </w:r>
    </w:p>
    <w:p w14:paraId="62F06707" w14:textId="6A6B2105" w:rsidR="009D62F0" w:rsidRPr="003134DF" w:rsidRDefault="009D62F0" w:rsidP="00CB4C0A">
      <w:pPr>
        <w:pStyle w:val="HChG"/>
      </w:pPr>
      <w:r>
        <w:tab/>
      </w:r>
      <w:r>
        <w:tab/>
      </w:r>
      <w:r w:rsidR="00CB4C0A" w:rsidRPr="00CB4C0A">
        <w:t xml:space="preserve">Report </w:t>
      </w:r>
      <w:r w:rsidR="00CB4C0A" w:rsidRPr="00CB4C0A">
        <w:rPr>
          <w:bCs/>
          <w:iCs/>
        </w:rPr>
        <w:t xml:space="preserve">of the fifth meeting of the informal working group </w:t>
      </w:r>
      <w:r w:rsidR="00CB4C0A" w:rsidRPr="00CB4C0A">
        <w:t>“</w:t>
      </w:r>
      <w:r w:rsidR="00CB4C0A" w:rsidRPr="00CB4C0A">
        <w:rPr>
          <w:bCs/>
          <w:iCs/>
        </w:rPr>
        <w:t>loading on top in barges</w:t>
      </w:r>
      <w:r w:rsidR="00CB4C0A" w:rsidRPr="00CB4C0A">
        <w:t>”</w:t>
      </w:r>
    </w:p>
    <w:p w14:paraId="3BAD6E4E" w14:textId="0CD59405" w:rsidR="009D62F0" w:rsidRPr="003134DF" w:rsidRDefault="009D62F0" w:rsidP="009D62F0">
      <w:pPr>
        <w:pStyle w:val="H1G"/>
        <w:rPr>
          <w:b w:val="0"/>
        </w:rPr>
      </w:pPr>
      <w:r w:rsidRPr="003134DF">
        <w:tab/>
      </w:r>
      <w:r w:rsidRPr="003134DF">
        <w:tab/>
      </w:r>
      <w:r w:rsidR="006729BB">
        <w:t xml:space="preserve">Submitted </w:t>
      </w:r>
      <w:r w:rsidRPr="003134DF">
        <w:t>by the Go</w:t>
      </w:r>
      <w:r>
        <w:t xml:space="preserve">vernment of </w:t>
      </w:r>
      <w:r w:rsidRPr="009D62F0">
        <w:t>the</w:t>
      </w:r>
      <w:r>
        <w:t xml:space="preserve"> Netherlands</w:t>
      </w:r>
      <w:r w:rsidR="00AB7D91" w:rsidRPr="00AB7D91">
        <w:rPr>
          <w:rStyle w:val="FootnoteReference"/>
          <w:b w:val="0"/>
          <w:bCs/>
          <w:sz w:val="20"/>
          <w:vertAlign w:val="baseline"/>
        </w:rPr>
        <w:footnoteReference w:customMarkFollows="1" w:id="2"/>
        <w:t>*</w:t>
      </w:r>
      <w:r w:rsidR="00AB7D91" w:rsidRPr="00F51246">
        <w:rPr>
          <w:b w:val="0"/>
          <w:bCs/>
          <w:sz w:val="20"/>
          <w:vertAlign w:val="superscript"/>
        </w:rPr>
        <w:t>,</w:t>
      </w:r>
      <w:r w:rsidR="00AB7D91" w:rsidRPr="00F51246">
        <w:rPr>
          <w:sz w:val="20"/>
          <w:vertAlign w:val="superscript"/>
        </w:rPr>
        <w:t xml:space="preserve"> </w:t>
      </w:r>
      <w:r w:rsidR="00AB7D91" w:rsidRPr="00AB7D91">
        <w:rPr>
          <w:rStyle w:val="FootnoteReference"/>
          <w:b w:val="0"/>
          <w:bCs/>
          <w:sz w:val="20"/>
          <w:vertAlign w:val="baseline"/>
        </w:rPr>
        <w:footnoteReference w:customMarkFollows="1" w:id="3"/>
        <w:t>**</w:t>
      </w: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5953"/>
      </w:tblGrid>
      <w:tr w:rsidR="00CB4C0A" w:rsidRPr="003134DF" w14:paraId="328A9ED9" w14:textId="77777777" w:rsidTr="000D6CEA">
        <w:trPr>
          <w:jc w:val="center"/>
        </w:trPr>
        <w:tc>
          <w:tcPr>
            <w:tcW w:w="2552" w:type="dxa"/>
          </w:tcPr>
          <w:p w14:paraId="07B0D380" w14:textId="0AFCC14E" w:rsidR="00CB4C0A" w:rsidRPr="003134DF" w:rsidRDefault="00CB4C0A" w:rsidP="00FD412D">
            <w:pPr>
              <w:tabs>
                <w:tab w:val="left" w:pos="284"/>
              </w:tabs>
              <w:spacing w:before="120" w:after="100" w:afterAutospacing="1"/>
              <w:rPr>
                <w:b/>
              </w:rPr>
            </w:pPr>
            <w:r w:rsidRPr="003134DF">
              <w:rPr>
                <w:i/>
                <w:sz w:val="24"/>
              </w:rPr>
              <w:tab/>
              <w:t>Summary</w:t>
            </w:r>
          </w:p>
        </w:tc>
        <w:tc>
          <w:tcPr>
            <w:tcW w:w="5953" w:type="dxa"/>
          </w:tcPr>
          <w:p w14:paraId="25AE80A9" w14:textId="77777777" w:rsidR="00CB4C0A" w:rsidRDefault="00CB4C0A" w:rsidP="00FD412D">
            <w:pPr>
              <w:spacing w:before="120" w:after="100" w:afterAutospacing="1"/>
              <w:rPr>
                <w:bCs/>
                <w:szCs w:val="24"/>
              </w:rPr>
            </w:pPr>
          </w:p>
        </w:tc>
      </w:tr>
      <w:tr w:rsidR="009D62F0" w:rsidRPr="003134DF" w14:paraId="0CFB50C9" w14:textId="77777777" w:rsidTr="000D6CEA">
        <w:trPr>
          <w:jc w:val="center"/>
        </w:trPr>
        <w:tc>
          <w:tcPr>
            <w:tcW w:w="2552" w:type="dxa"/>
          </w:tcPr>
          <w:p w14:paraId="076D7C5B" w14:textId="77777777" w:rsidR="009D62F0" w:rsidRPr="003134DF" w:rsidRDefault="009D62F0" w:rsidP="00FD412D">
            <w:pPr>
              <w:tabs>
                <w:tab w:val="left" w:pos="284"/>
              </w:tabs>
              <w:spacing w:before="120" w:after="100" w:afterAutospacing="1"/>
            </w:pPr>
            <w:r w:rsidRPr="003134DF">
              <w:rPr>
                <w:b/>
              </w:rPr>
              <w:tab/>
              <w:t>Executive summary:</w:t>
            </w:r>
          </w:p>
        </w:tc>
        <w:tc>
          <w:tcPr>
            <w:tcW w:w="5953" w:type="dxa"/>
          </w:tcPr>
          <w:p w14:paraId="0E48769E" w14:textId="18883459" w:rsidR="009D62F0" w:rsidRPr="003134DF" w:rsidRDefault="00CB4C0A" w:rsidP="00FD412D">
            <w:pPr>
              <w:spacing w:before="120" w:after="100" w:afterAutospacing="1"/>
            </w:pPr>
            <w:r w:rsidRPr="00CB4C0A">
              <w:rPr>
                <w:bCs/>
                <w:szCs w:val="24"/>
              </w:rPr>
              <w:t>The informal working group identified three different loading on top operations.</w:t>
            </w:r>
          </w:p>
        </w:tc>
      </w:tr>
      <w:tr w:rsidR="009D62F0" w:rsidRPr="003134DF" w14:paraId="47135670" w14:textId="77777777" w:rsidTr="000D6CEA">
        <w:trPr>
          <w:trHeight w:val="509"/>
          <w:jc w:val="center"/>
        </w:trPr>
        <w:tc>
          <w:tcPr>
            <w:tcW w:w="2552" w:type="dxa"/>
          </w:tcPr>
          <w:p w14:paraId="2056EA24" w14:textId="77777777" w:rsidR="009D62F0" w:rsidRPr="003134DF" w:rsidRDefault="009D62F0" w:rsidP="00FD412D">
            <w:pPr>
              <w:tabs>
                <w:tab w:val="left" w:pos="284"/>
              </w:tabs>
              <w:spacing w:before="120" w:after="100" w:afterAutospacing="1"/>
              <w:rPr>
                <w:b/>
              </w:rPr>
            </w:pPr>
            <w:r w:rsidRPr="003134DF">
              <w:rPr>
                <w:b/>
              </w:rPr>
              <w:tab/>
              <w:t>Action to be taken:</w:t>
            </w:r>
          </w:p>
        </w:tc>
        <w:tc>
          <w:tcPr>
            <w:tcW w:w="5953" w:type="dxa"/>
          </w:tcPr>
          <w:p w14:paraId="4161269E" w14:textId="43117549" w:rsidR="009D62F0" w:rsidRPr="003134DF" w:rsidRDefault="00CB4C0A" w:rsidP="00EF7CC5">
            <w:pPr>
              <w:spacing w:before="120" w:after="120"/>
            </w:pPr>
            <w:r w:rsidRPr="00CB4C0A">
              <w:t xml:space="preserve">The </w:t>
            </w:r>
            <w:r w:rsidR="009311E2">
              <w:t xml:space="preserve">ADN </w:t>
            </w:r>
            <w:r w:rsidRPr="00CB4C0A">
              <w:t>Safety Committee is requested in paragraphs 1</w:t>
            </w:r>
            <w:r w:rsidR="00045CB8">
              <w:t>1</w:t>
            </w:r>
            <w:r w:rsidRPr="00CB4C0A">
              <w:t xml:space="preserve"> and 1</w:t>
            </w:r>
            <w:r w:rsidR="00045CB8">
              <w:t>2</w:t>
            </w:r>
            <w:r w:rsidRPr="00CB4C0A">
              <w:t xml:space="preserve"> to consider the results of the informal working group and to decide appropriately.</w:t>
            </w:r>
          </w:p>
        </w:tc>
      </w:tr>
      <w:tr w:rsidR="009D62F0" w:rsidRPr="003134DF" w14:paraId="67F4EDAC" w14:textId="77777777" w:rsidTr="000D6CEA">
        <w:trPr>
          <w:jc w:val="center"/>
        </w:trPr>
        <w:tc>
          <w:tcPr>
            <w:tcW w:w="2552" w:type="dxa"/>
            <w:tcBorders>
              <w:bottom w:val="single" w:sz="4" w:space="0" w:color="auto"/>
            </w:tcBorders>
          </w:tcPr>
          <w:p w14:paraId="4BE7D4C3" w14:textId="77777777" w:rsidR="009D62F0" w:rsidRPr="003134DF" w:rsidRDefault="009D62F0" w:rsidP="00FD412D">
            <w:pPr>
              <w:tabs>
                <w:tab w:val="left" w:pos="284"/>
              </w:tabs>
              <w:spacing w:after="100" w:afterAutospacing="1"/>
              <w:rPr>
                <w:b/>
              </w:rPr>
            </w:pPr>
            <w:r w:rsidRPr="003134DF">
              <w:rPr>
                <w:b/>
              </w:rPr>
              <w:tab/>
              <w:t>Related documents:</w:t>
            </w:r>
          </w:p>
        </w:tc>
        <w:tc>
          <w:tcPr>
            <w:tcW w:w="5953" w:type="dxa"/>
            <w:tcBorders>
              <w:bottom w:val="single" w:sz="4" w:space="0" w:color="auto"/>
            </w:tcBorders>
          </w:tcPr>
          <w:p w14:paraId="3E617A16" w14:textId="77777777" w:rsidR="00CB4C0A" w:rsidRPr="00E15B11" w:rsidRDefault="00CB4C0A" w:rsidP="00FD412D">
            <w:pPr>
              <w:spacing w:before="120" w:after="100" w:afterAutospacing="1" w:line="240" w:lineRule="auto"/>
              <w:contextualSpacing/>
              <w:rPr>
                <w:lang w:val="en-US"/>
              </w:rPr>
            </w:pPr>
            <w:r w:rsidRPr="00E15B11">
              <w:rPr>
                <w:lang w:val="en-US"/>
              </w:rPr>
              <w:t>Informal document INF.15 of the thirtieth session</w:t>
            </w:r>
          </w:p>
          <w:p w14:paraId="3C9585B2" w14:textId="77777777" w:rsidR="00CB4C0A" w:rsidRPr="00E15B11" w:rsidRDefault="00CB4C0A" w:rsidP="00FD412D">
            <w:pPr>
              <w:spacing w:after="100" w:afterAutospacing="1" w:line="240" w:lineRule="auto"/>
              <w:contextualSpacing/>
              <w:rPr>
                <w:lang w:val="en-US"/>
              </w:rPr>
            </w:pPr>
            <w:r w:rsidRPr="00E15B11">
              <w:rPr>
                <w:lang w:val="en-US"/>
              </w:rPr>
              <w:t xml:space="preserve">Informal document INF.6 of the thirty-first session as addendum to document </w:t>
            </w:r>
            <w:r w:rsidRPr="00E15B11">
              <w:rPr>
                <w:bCs/>
                <w:lang w:val="en-US"/>
              </w:rPr>
              <w:t>ECE/TRANS/WP.15/AC.2/2017/44</w:t>
            </w:r>
          </w:p>
          <w:p w14:paraId="4F36C020" w14:textId="77777777" w:rsidR="00CB4C0A" w:rsidRPr="00E15B11" w:rsidRDefault="00CB4C0A" w:rsidP="00FD412D">
            <w:pPr>
              <w:spacing w:after="100" w:afterAutospacing="1" w:line="240" w:lineRule="auto"/>
              <w:contextualSpacing/>
            </w:pPr>
            <w:r w:rsidRPr="00E15B11">
              <w:rPr>
                <w:lang w:val="en-US"/>
              </w:rPr>
              <w:t xml:space="preserve">Informal document </w:t>
            </w:r>
            <w:r w:rsidRPr="00E15B11">
              <w:t>INF.9 of the thirty-second session</w:t>
            </w:r>
          </w:p>
          <w:p w14:paraId="027569E4" w14:textId="77777777" w:rsidR="00CB4C0A" w:rsidRPr="00E15B11" w:rsidRDefault="00CB4C0A" w:rsidP="00FD412D">
            <w:pPr>
              <w:spacing w:after="100" w:afterAutospacing="1" w:line="240" w:lineRule="auto"/>
              <w:contextualSpacing/>
              <w:rPr>
                <w:bCs/>
                <w:spacing w:val="-4"/>
              </w:rPr>
            </w:pPr>
            <w:r w:rsidRPr="00E15B11">
              <w:rPr>
                <w:bCs/>
                <w:spacing w:val="-4"/>
              </w:rPr>
              <w:t>ECE/TRANS/WP.15/AC.2/2018/39</w:t>
            </w:r>
            <w:r w:rsidRPr="00E15B11">
              <w:rPr>
                <w:bCs/>
                <w:spacing w:val="-4"/>
              </w:rPr>
              <w:br/>
              <w:t>Informal document INF.17 of the thirty-third session</w:t>
            </w:r>
          </w:p>
          <w:p w14:paraId="6D6BF045" w14:textId="77777777" w:rsidR="00CB4C0A" w:rsidRPr="00E15B11" w:rsidRDefault="00CB4C0A" w:rsidP="00FD412D">
            <w:pPr>
              <w:spacing w:after="100" w:afterAutospacing="1" w:line="240" w:lineRule="auto"/>
              <w:contextualSpacing/>
              <w:rPr>
                <w:bCs/>
                <w:spacing w:val="-4"/>
              </w:rPr>
            </w:pPr>
            <w:r w:rsidRPr="00E15B11">
              <w:rPr>
                <w:bCs/>
                <w:spacing w:val="-4"/>
              </w:rPr>
              <w:t>ECE/TRANS/WP.15/AC.2/70</w:t>
            </w:r>
          </w:p>
          <w:p w14:paraId="60ED79DB" w14:textId="77777777" w:rsidR="00CB4C0A" w:rsidRPr="00E15B11" w:rsidRDefault="00CB4C0A" w:rsidP="00FD412D">
            <w:pPr>
              <w:spacing w:after="100" w:afterAutospacing="1" w:line="240" w:lineRule="auto"/>
              <w:contextualSpacing/>
            </w:pPr>
            <w:r w:rsidRPr="00E15B11">
              <w:t>Informal document INF.5 of the thirty-fifth session</w:t>
            </w:r>
          </w:p>
          <w:p w14:paraId="1168C1F8" w14:textId="77777777" w:rsidR="00CB4C0A" w:rsidRPr="00E15B11" w:rsidRDefault="00CB4C0A" w:rsidP="00FD412D">
            <w:pPr>
              <w:spacing w:after="100" w:afterAutospacing="1" w:line="240" w:lineRule="auto"/>
              <w:contextualSpacing/>
            </w:pPr>
            <w:r w:rsidRPr="00E15B11">
              <w:t>ECE/TRANS/WP.15/AC.2/72</w:t>
            </w:r>
          </w:p>
          <w:p w14:paraId="7AE600C9" w14:textId="77777777" w:rsidR="00CB4C0A" w:rsidRPr="00E15B11" w:rsidRDefault="00CB4C0A" w:rsidP="00FD412D">
            <w:pPr>
              <w:spacing w:after="100" w:afterAutospacing="1" w:line="240" w:lineRule="auto"/>
              <w:contextualSpacing/>
              <w:rPr>
                <w:bCs/>
                <w:spacing w:val="-4"/>
              </w:rPr>
            </w:pPr>
            <w:r w:rsidRPr="00E15B11">
              <w:rPr>
                <w:bCs/>
                <w:spacing w:val="-4"/>
              </w:rPr>
              <w:t>Informal document INF.5 of the thirty-sixth session</w:t>
            </w:r>
          </w:p>
          <w:p w14:paraId="64B919FA" w14:textId="77777777" w:rsidR="00CB4C0A" w:rsidRPr="00FD412D" w:rsidRDefault="00CB4C0A" w:rsidP="00FD412D">
            <w:pPr>
              <w:spacing w:after="100" w:afterAutospacing="1" w:line="240" w:lineRule="auto"/>
              <w:contextualSpacing/>
            </w:pPr>
            <w:r w:rsidRPr="00FD412D">
              <w:t>ECE/TRANS/WP.15/AC.2/74</w:t>
            </w:r>
          </w:p>
          <w:p w14:paraId="4FB4D8FB" w14:textId="2C266882" w:rsidR="009D62F0" w:rsidRPr="003134DF" w:rsidRDefault="00CB4C0A" w:rsidP="00FD412D">
            <w:pPr>
              <w:spacing w:after="100" w:afterAutospacing="1"/>
            </w:pPr>
            <w:r w:rsidRPr="00FD412D">
              <w:rPr>
                <w:bCs/>
                <w:spacing w:val="-4"/>
              </w:rPr>
              <w:t>ECE/TRANS/WP.15/AC.2/76</w:t>
            </w:r>
          </w:p>
        </w:tc>
      </w:tr>
    </w:tbl>
    <w:p w14:paraId="7C22348D" w14:textId="46A417DC" w:rsidR="009D62F0" w:rsidRPr="005D2090" w:rsidRDefault="009D62F0" w:rsidP="009D62F0">
      <w:pPr>
        <w:pStyle w:val="HChG"/>
      </w:pPr>
      <w:r>
        <w:lastRenderedPageBreak/>
        <w:tab/>
      </w:r>
      <w:r>
        <w:tab/>
      </w:r>
      <w:r w:rsidRPr="009D62F0">
        <w:t>Introduction</w:t>
      </w:r>
    </w:p>
    <w:p w14:paraId="70EC5815" w14:textId="7816E668" w:rsidR="00F66C72" w:rsidRPr="00F66C72" w:rsidRDefault="00F66C72" w:rsidP="00F66C72">
      <w:pPr>
        <w:pStyle w:val="SingleTxtG"/>
        <w:rPr>
          <w:i/>
        </w:rPr>
      </w:pPr>
      <w:r w:rsidRPr="00F66C72">
        <w:t>1.</w:t>
      </w:r>
      <w:r w:rsidRPr="00F66C72">
        <w:tab/>
        <w:t xml:space="preserve">The </w:t>
      </w:r>
      <w:r w:rsidR="00BA0DE7">
        <w:t xml:space="preserve">ADN </w:t>
      </w:r>
      <w:r w:rsidR="00BA0DE7" w:rsidRPr="00CB4C0A">
        <w:t xml:space="preserve">Safety </w:t>
      </w:r>
      <w:r w:rsidRPr="00F66C72">
        <w:t xml:space="preserve">Committee may recall that at its </w:t>
      </w:r>
      <w:r w:rsidR="00455FEC">
        <w:t>thirty-sixth</w:t>
      </w:r>
      <w:r w:rsidRPr="00F66C72">
        <w:t xml:space="preserve"> session the mandate for the informal working group </w:t>
      </w:r>
      <w:r w:rsidR="00902E1B">
        <w:t>h</w:t>
      </w:r>
      <w:r w:rsidRPr="00F66C72">
        <w:t>a</w:t>
      </w:r>
      <w:r w:rsidR="00880314">
        <w:t>d been</w:t>
      </w:r>
      <w:r w:rsidRPr="00F66C72">
        <w:t xml:space="preserve"> extended and the informal working group </w:t>
      </w:r>
      <w:r w:rsidR="00880314">
        <w:t xml:space="preserve">had </w:t>
      </w:r>
      <w:proofErr w:type="spellStart"/>
      <w:r w:rsidR="00880314">
        <w:t>eben</w:t>
      </w:r>
      <w:proofErr w:type="spellEnd"/>
      <w:r w:rsidRPr="00F66C72">
        <w:t xml:space="preserve"> asked to proceed in a two-step approach:</w:t>
      </w:r>
    </w:p>
    <w:p w14:paraId="35FC21CE" w14:textId="77777777" w:rsidR="00F66C72" w:rsidRPr="00F66C72" w:rsidRDefault="00F66C72" w:rsidP="00F66C72">
      <w:pPr>
        <w:pStyle w:val="SingleTxtG"/>
        <w:rPr>
          <w:i/>
        </w:rPr>
      </w:pPr>
      <w:r w:rsidRPr="00F66C72">
        <w:rPr>
          <w:i/>
        </w:rPr>
        <w:t>“The Safety Committee noted the outcome of the fourth meeting of the informal working group on loading on top in barges and encouraged the group to go forward according to its mandate. It was recommended to proceed in a two-step approach: (a) to analyse whether the ADN is the correct legal instrument to prescribe loading on top operations and (b) to organize, as far as possible, the parallel work on the multiple tasks listed in informal document INF.5. The Chair invited all interested parties to participate in that work.”</w:t>
      </w:r>
    </w:p>
    <w:p w14:paraId="24A99F33" w14:textId="330894CA" w:rsidR="00F66C72" w:rsidRPr="00F66C72" w:rsidRDefault="00F66C72" w:rsidP="00F66C72">
      <w:pPr>
        <w:pStyle w:val="SingleTxtG"/>
      </w:pPr>
      <w:r w:rsidRPr="00F66C72">
        <w:t>2.</w:t>
      </w:r>
      <w:r w:rsidRPr="00F66C72">
        <w:tab/>
        <w:t>The informal working group h</w:t>
      </w:r>
      <w:r w:rsidR="00880314">
        <w:t>old</w:t>
      </w:r>
      <w:r w:rsidRPr="00F66C72">
        <w:t xml:space="preserve"> a </w:t>
      </w:r>
      <w:r w:rsidR="006A761B">
        <w:t>remotely</w:t>
      </w:r>
      <w:r w:rsidRPr="00F66C72">
        <w:t xml:space="preserve"> working </w:t>
      </w:r>
      <w:r w:rsidR="00097276" w:rsidRPr="00F66C72">
        <w:t xml:space="preserve">session </w:t>
      </w:r>
      <w:r w:rsidRPr="00F66C72">
        <w:t>on 22 and 23 April 2021. Representatives of</w:t>
      </w:r>
      <w:r w:rsidR="00CD0540">
        <w:t xml:space="preserve"> the:</w:t>
      </w:r>
      <w:r w:rsidRPr="00F66C72">
        <w:t xml:space="preserve"> </w:t>
      </w:r>
      <w:r w:rsidR="00CD0540" w:rsidRPr="00CD0540">
        <w:t xml:space="preserve">European Bulk Oil Traders' Association </w:t>
      </w:r>
      <w:r w:rsidR="00CD0540">
        <w:t>(</w:t>
      </w:r>
      <w:r w:rsidRPr="00F66C72">
        <w:t>EBOTA</w:t>
      </w:r>
      <w:r w:rsidR="00CD0540">
        <w:t>)</w:t>
      </w:r>
      <w:r w:rsidRPr="00F66C72">
        <w:t xml:space="preserve">, </w:t>
      </w:r>
      <w:r w:rsidR="00043605" w:rsidRPr="00043605">
        <w:t xml:space="preserve">European Barge Union (EBU), European Skippers Organisation </w:t>
      </w:r>
      <w:r w:rsidR="00043605">
        <w:t>(</w:t>
      </w:r>
      <w:r w:rsidR="00043605" w:rsidRPr="00043605">
        <w:t>ESO)</w:t>
      </w:r>
      <w:r w:rsidRPr="00F66C72">
        <w:t xml:space="preserve">, </w:t>
      </w:r>
      <w:r w:rsidR="00B821FB" w:rsidRPr="00B821FB">
        <w:t xml:space="preserve">Federation of European Tank Storage Associations </w:t>
      </w:r>
      <w:r w:rsidR="00B821FB">
        <w:t>(</w:t>
      </w:r>
      <w:r w:rsidRPr="00F66C72">
        <w:t>FETSA</w:t>
      </w:r>
      <w:r w:rsidR="00B821FB">
        <w:t>)</w:t>
      </w:r>
      <w:r w:rsidRPr="00F66C72">
        <w:t xml:space="preserve">, </w:t>
      </w:r>
      <w:r w:rsidR="00C27EB8" w:rsidRPr="00C27EB8">
        <w:t xml:space="preserve">European Petroleum Refiners Association </w:t>
      </w:r>
      <w:r w:rsidR="00C27EB8">
        <w:t>(</w:t>
      </w:r>
      <w:proofErr w:type="spellStart"/>
      <w:r w:rsidRPr="00F66C72">
        <w:t>FuelsEurope</w:t>
      </w:r>
      <w:proofErr w:type="spellEnd"/>
      <w:r w:rsidR="00C27EB8">
        <w:t>)</w:t>
      </w:r>
      <w:r w:rsidRPr="00F66C72">
        <w:t>, Germany and the Netherlands participated in the session.</w:t>
      </w:r>
    </w:p>
    <w:p w14:paraId="1A4D2652" w14:textId="7C7A47E6" w:rsidR="00F66C72" w:rsidRPr="00F66C72" w:rsidRDefault="00F66C72" w:rsidP="00F66C72">
      <w:pPr>
        <w:pStyle w:val="HChG"/>
      </w:pPr>
      <w:r>
        <w:tab/>
      </w:r>
      <w:r>
        <w:tab/>
      </w:r>
      <w:r w:rsidRPr="00F66C72">
        <w:t>Considerations</w:t>
      </w:r>
    </w:p>
    <w:p w14:paraId="1CC3D382" w14:textId="4B4CA40F" w:rsidR="00F66C72" w:rsidRPr="00F66C72" w:rsidRDefault="00F66C72" w:rsidP="00F66C72">
      <w:pPr>
        <w:pStyle w:val="SingleTxtG"/>
      </w:pPr>
      <w:r w:rsidRPr="00F66C72">
        <w:t>3.</w:t>
      </w:r>
      <w:r w:rsidRPr="00F66C72">
        <w:tab/>
      </w:r>
      <w:r w:rsidR="007B462F">
        <w:t>T</w:t>
      </w:r>
      <w:r w:rsidRPr="00F66C72">
        <w:t>o analyse whether the ADN is the correct legal instrument to prescribe loading on top operations, the informal working group identified three different types of loading on top:</w:t>
      </w:r>
    </w:p>
    <w:p w14:paraId="1F95F327" w14:textId="3B5B8888" w:rsidR="00F66C72" w:rsidRPr="00F66C72" w:rsidRDefault="00F66C72" w:rsidP="00F66C72">
      <w:pPr>
        <w:pStyle w:val="SingleTxtG"/>
        <w:ind w:firstLine="567"/>
      </w:pPr>
      <w:r>
        <w:t>(</w:t>
      </w:r>
      <w:r w:rsidRPr="00F66C72">
        <w:t>a</w:t>
      </w:r>
      <w:r>
        <w:t>)</w:t>
      </w:r>
      <w:r w:rsidRPr="00F66C72">
        <w:tab/>
        <w:t xml:space="preserve">Loading of the same cargo on top of dangerous goods; i.e. </w:t>
      </w:r>
      <w:r w:rsidR="008115DA">
        <w:t>l</w:t>
      </w:r>
      <w:r w:rsidRPr="00F66C72">
        <w:t>oading of dangerous good on top of a dangerous good with the same UN number and entry in table C;</w:t>
      </w:r>
    </w:p>
    <w:p w14:paraId="569DD93D" w14:textId="0C474D04" w:rsidR="00F66C72" w:rsidRPr="00F66C72" w:rsidRDefault="00F66C72" w:rsidP="00F66C72">
      <w:pPr>
        <w:pStyle w:val="SingleTxtG"/>
        <w:ind w:firstLine="567"/>
      </w:pPr>
      <w:r>
        <w:t>(</w:t>
      </w:r>
      <w:r w:rsidRPr="00F66C72">
        <w:t>b</w:t>
      </w:r>
      <w:r>
        <w:t>)</w:t>
      </w:r>
      <w:r w:rsidRPr="00F66C72">
        <w:tab/>
        <w:t xml:space="preserve">Loading of non-dangerous goods on top of dangerous goods; e.g. </w:t>
      </w:r>
      <w:r w:rsidR="008115DA">
        <w:t>l</w:t>
      </w:r>
      <w:r w:rsidRPr="00F66C72">
        <w:t>oading of biocomponents on top of diesel fuel (UN 1202), or the other way around;</w:t>
      </w:r>
    </w:p>
    <w:p w14:paraId="00A3CA3D" w14:textId="26660780" w:rsidR="00F66C72" w:rsidRPr="00F66C72" w:rsidRDefault="00F66C72" w:rsidP="00F66C72">
      <w:pPr>
        <w:pStyle w:val="SingleTxtG"/>
        <w:ind w:firstLine="567"/>
      </w:pPr>
      <w:r>
        <w:t>(</w:t>
      </w:r>
      <w:r w:rsidRPr="00F66C72">
        <w:t>c</w:t>
      </w:r>
      <w:r>
        <w:t>)</w:t>
      </w:r>
      <w:r w:rsidRPr="00F66C72">
        <w:tab/>
        <w:t xml:space="preserve">Loading of a dangerous good on top of another dangerous good; e.g. </w:t>
      </w:r>
      <w:r w:rsidR="008115DA">
        <w:t>l</w:t>
      </w:r>
      <w:r w:rsidRPr="00F66C72">
        <w:t>oading of Ethanol (UN 1170) on top of diesel fuel (UN 1202), or the other way around.</w:t>
      </w:r>
    </w:p>
    <w:p w14:paraId="269227CE" w14:textId="02B85BA4" w:rsidR="00F66C72" w:rsidRPr="00F66C72" w:rsidRDefault="00F66C72" w:rsidP="00F66C72">
      <w:pPr>
        <w:pStyle w:val="HChG"/>
      </w:pPr>
      <w:r>
        <w:tab/>
      </w:r>
      <w:r>
        <w:tab/>
      </w:r>
      <w:r w:rsidRPr="00F66C72">
        <w:t>Loading on top of the same cargo</w:t>
      </w:r>
    </w:p>
    <w:p w14:paraId="500DD2AB" w14:textId="582B8997" w:rsidR="00F66C72" w:rsidRPr="00F66C72" w:rsidRDefault="00F66C72" w:rsidP="00F66C72">
      <w:pPr>
        <w:pStyle w:val="SingleTxtG"/>
      </w:pPr>
      <w:r w:rsidRPr="00F66C72">
        <w:t>4.</w:t>
      </w:r>
      <w:r w:rsidRPr="00F66C72">
        <w:tab/>
        <w:t>Regarding the loading on top of the same cargo (3a), the informal working group took into consideration that loading on top of the same cargo may never start a process (chemical or otherwise) that results in a change of the classification of the initial or added substance. Therefore</w:t>
      </w:r>
      <w:r w:rsidR="00CB49FE">
        <w:t>,</w:t>
      </w:r>
      <w:r w:rsidRPr="00F66C72">
        <w:t xml:space="preserve"> loading on top may never result in a different classification of the transported substances. The informal working group reiterated that </w:t>
      </w:r>
      <w:r w:rsidRPr="000676C1">
        <w:t>com</w:t>
      </w:r>
      <w:r w:rsidR="000676C1" w:rsidRPr="000676C1">
        <w:t>m</w:t>
      </w:r>
      <w:r w:rsidRPr="000676C1">
        <w:t>ingling</w:t>
      </w:r>
      <w:r w:rsidRPr="00F66C72">
        <w:t xml:space="preserve"> by mechanical means of substances in cargo tanks is not intended nor allowed.</w:t>
      </w:r>
    </w:p>
    <w:p w14:paraId="3D57BE61" w14:textId="32A81E6E" w:rsidR="00F66C72" w:rsidRPr="00F66C72" w:rsidRDefault="00F66C72" w:rsidP="00F66C72">
      <w:pPr>
        <w:pStyle w:val="SingleTxtG"/>
      </w:pPr>
      <w:r w:rsidRPr="00F66C72">
        <w:t>5.</w:t>
      </w:r>
      <w:r w:rsidRPr="00F66C72">
        <w:tab/>
        <w:t xml:space="preserve">The informal working group noted the similarity between these loading on top operations and the loading of substances into empty, uncleaned tanks, containing </w:t>
      </w:r>
      <w:r w:rsidR="00066521" w:rsidRPr="00F66C72">
        <w:t>residues</w:t>
      </w:r>
      <w:r w:rsidRPr="00F66C72">
        <w:t xml:space="preserve"> of previous cargoes. Which is permitted according to 7.2.4.13.1, provided those residues of the previous cargo do not react dangerously with the next cargo.</w:t>
      </w:r>
    </w:p>
    <w:p w14:paraId="6A2F5FB6" w14:textId="25A24AB0" w:rsidR="00F66C72" w:rsidRPr="00F66C72" w:rsidRDefault="00F66C72" w:rsidP="00F66C72">
      <w:pPr>
        <w:pStyle w:val="SingleTxtG"/>
      </w:pPr>
      <w:r w:rsidRPr="00F66C72">
        <w:t>6.</w:t>
      </w:r>
      <w:r w:rsidRPr="00F66C72">
        <w:tab/>
        <w:t>Therefore</w:t>
      </w:r>
      <w:r w:rsidR="00CB49FE">
        <w:t>,</w:t>
      </w:r>
      <w:r w:rsidRPr="00F66C72">
        <w:t xml:space="preserve"> the informal working group considered that the ADN is the correct legal instrument to prescribe these operations and that these operations are not prohibited by ADN.</w:t>
      </w:r>
    </w:p>
    <w:p w14:paraId="3677A61B" w14:textId="65ABF2E4" w:rsidR="00F66C72" w:rsidRPr="00F66C72" w:rsidRDefault="00F66C72" w:rsidP="00F66C72">
      <w:pPr>
        <w:pStyle w:val="SingleTxtG"/>
      </w:pPr>
      <w:r w:rsidRPr="00F66C72">
        <w:t>7.</w:t>
      </w:r>
      <w:r w:rsidRPr="00F66C72">
        <w:tab/>
        <w:t xml:space="preserve">It was noted that perhaps a small number of “general </w:t>
      </w:r>
      <w:proofErr w:type="spellStart"/>
      <w:r w:rsidRPr="00F66C72">
        <w:t>n.o.s</w:t>
      </w:r>
      <w:proofErr w:type="spellEnd"/>
      <w:r w:rsidRPr="00F66C72">
        <w:t>. entries” (2.1.1.2 type D) might be defined in such broad terms that it is possible to classify different substances that could react dangerously with each other to the same entry in table C. Therefore</w:t>
      </w:r>
      <w:r w:rsidR="00DC2D37">
        <w:t>,</w:t>
      </w:r>
      <w:r w:rsidRPr="00F66C72">
        <w:t xml:space="preserve"> the informal working group suggests that the ADN Safety Committee requests the informal working group of substances to look into this matter and come up with a list of entries in table C that could include different substances within that single entry that could react with each other. These entries in table C could be identified as not allowed to be loaded on top of themselves using a special provision, or a remark in </w:t>
      </w:r>
      <w:r w:rsidR="00A82499" w:rsidRPr="00F66C72">
        <w:t>column 20</w:t>
      </w:r>
      <w:r w:rsidR="00A82499">
        <w:t xml:space="preserve"> of Table C,</w:t>
      </w:r>
      <w:r w:rsidRPr="00F66C72">
        <w:t xml:space="preserve"> whichever is considered most appropriate.</w:t>
      </w:r>
    </w:p>
    <w:p w14:paraId="272C1D3F" w14:textId="2334A736" w:rsidR="00F66C72" w:rsidRPr="00F66C72" w:rsidRDefault="00F66C72" w:rsidP="00F66C72">
      <w:pPr>
        <w:pStyle w:val="HChG"/>
      </w:pPr>
      <w:r>
        <w:lastRenderedPageBreak/>
        <w:tab/>
      </w:r>
      <w:r>
        <w:tab/>
      </w:r>
      <w:r w:rsidRPr="00F66C72">
        <w:t>Loading on top of a different substance</w:t>
      </w:r>
    </w:p>
    <w:p w14:paraId="626ABFA5" w14:textId="2B7E840B" w:rsidR="00F66C72" w:rsidRPr="00F66C72" w:rsidRDefault="00F66C72" w:rsidP="00F66C72">
      <w:pPr>
        <w:pStyle w:val="SingleTxtG"/>
      </w:pPr>
      <w:r w:rsidRPr="00F66C72">
        <w:t>8.</w:t>
      </w:r>
      <w:r w:rsidRPr="00F66C72">
        <w:tab/>
        <w:t xml:space="preserve">Regarding the loading of different substances on top of a dangerous substance (3b and 3c), the informal working group considered that the loading on top of a different cargo results in a process (i.e. the mixing of the two different substances) that may result in the change of the classification of the initial or added substance. </w:t>
      </w:r>
      <w:r w:rsidR="002E6B4B" w:rsidRPr="00F66C72">
        <w:t>These kinds of industrial processes</w:t>
      </w:r>
      <w:r w:rsidRPr="00F66C72">
        <w:t xml:space="preserve">, on the shore, are currently prescribed by </w:t>
      </w:r>
      <w:r w:rsidR="00110FA8">
        <w:t>e</w:t>
      </w:r>
      <w:r w:rsidRPr="00F66C72">
        <w:t>nvironmental law, using a system of permits for installations, describing which industrial processes are allowed for each installation. These permits take into account the local circumstances. Therefore</w:t>
      </w:r>
      <w:r w:rsidR="00CB49FE">
        <w:t>,</w:t>
      </w:r>
      <w:r w:rsidRPr="00F66C72">
        <w:t xml:space="preserve"> the informal working group noted that it would like to further investigate whether these permits could form the legal instrument on which the loading on top of different substances in a vessel might be prescribed. The informal working group noted that, at least in the Netherlands, for certain loading operations the ship is considered “a part of the installation”.</w:t>
      </w:r>
    </w:p>
    <w:p w14:paraId="3446FAE7" w14:textId="7629CF18" w:rsidR="00F66C72" w:rsidRPr="00F66C72" w:rsidRDefault="00F66C72" w:rsidP="00F66C72">
      <w:pPr>
        <w:pStyle w:val="SingleTxtG"/>
      </w:pPr>
      <w:r w:rsidRPr="00F66C72">
        <w:t>9.</w:t>
      </w:r>
      <w:r w:rsidRPr="00F66C72">
        <w:tab/>
        <w:t xml:space="preserve">It might be possible that loading on top of different substances in a ship connected to a shore installation could be regulated by the permit for that shore installation under </w:t>
      </w:r>
      <w:r w:rsidR="008455B5">
        <w:t>e</w:t>
      </w:r>
      <w:r w:rsidRPr="00F66C72">
        <w:t>nvironmental law. This approach would result in a system that has no legislative gaps; because it can only lead to the loading on top of different substances at locations where the mixing of these substances is permitted. This approach would need to be supplemented with amendments in the ADN to ensure that the process of mixing substances in a vessel under the permit of the shore installation is allowed in ADN, and that it is safe, well documented, transparent and enforceable.</w:t>
      </w:r>
    </w:p>
    <w:p w14:paraId="22144138" w14:textId="4B99E481" w:rsidR="00F66C72" w:rsidRPr="00F66C72" w:rsidRDefault="00F66C72" w:rsidP="00F66C72">
      <w:pPr>
        <w:pStyle w:val="SingleTxtG"/>
      </w:pPr>
      <w:r w:rsidRPr="00F66C72">
        <w:t>10.</w:t>
      </w:r>
      <w:r w:rsidRPr="00F66C72">
        <w:tab/>
      </w:r>
      <w:r w:rsidR="00F447F0">
        <w:t>Currently</w:t>
      </w:r>
      <w:r w:rsidRPr="00F66C72">
        <w:t xml:space="preserve">, the informal working group does not have enough information to conclude that loading on top of different substances could be regulated by this approach. The informal working group would like to consider this topic at its next session, when the group is provided with </w:t>
      </w:r>
      <w:r w:rsidR="00F731A6">
        <w:t>additional</w:t>
      </w:r>
      <w:r w:rsidRPr="00F66C72">
        <w:t xml:space="preserve"> information from the representatives of the industrial installations and shore installations.</w:t>
      </w:r>
    </w:p>
    <w:p w14:paraId="7E16B7E3" w14:textId="261CF47A" w:rsidR="00F66C72" w:rsidRPr="00F66C72" w:rsidRDefault="00F66C72" w:rsidP="00F66C72">
      <w:pPr>
        <w:pStyle w:val="HChG"/>
      </w:pPr>
      <w:r>
        <w:tab/>
      </w:r>
      <w:r>
        <w:tab/>
      </w:r>
      <w:r w:rsidRPr="00F66C72">
        <w:t>Action to be taken</w:t>
      </w:r>
    </w:p>
    <w:p w14:paraId="489988A9" w14:textId="69BB212D" w:rsidR="00F66C72" w:rsidRPr="00F66C72" w:rsidRDefault="00F66C72" w:rsidP="00F66C72">
      <w:pPr>
        <w:pStyle w:val="SingleTxtG"/>
      </w:pPr>
      <w:r w:rsidRPr="00F66C72">
        <w:t>11.</w:t>
      </w:r>
      <w:r w:rsidRPr="00F66C72">
        <w:tab/>
        <w:t xml:space="preserve">The </w:t>
      </w:r>
      <w:r w:rsidR="0009411A" w:rsidRPr="00F66C72">
        <w:t xml:space="preserve">ADN </w:t>
      </w:r>
      <w:r w:rsidR="0009411A">
        <w:t xml:space="preserve">Safety </w:t>
      </w:r>
      <w:r w:rsidRPr="00F66C72">
        <w:t>Committee is invited to consider the report of the informal working group and to decide whether it can support the conclusions of the group on loading on top of the same cargo in paragraphs 5 and 6.</w:t>
      </w:r>
    </w:p>
    <w:p w14:paraId="451C8559" w14:textId="2820E142" w:rsidR="00F66C72" w:rsidRPr="00F66C72" w:rsidRDefault="00F66C72" w:rsidP="00F66C72">
      <w:pPr>
        <w:pStyle w:val="SingleTxtG"/>
      </w:pPr>
      <w:r w:rsidRPr="00F66C72">
        <w:t>12.</w:t>
      </w:r>
      <w:r w:rsidRPr="00F66C72">
        <w:tab/>
        <w:t xml:space="preserve">The Committee is also invited to consider the discussion on the loading on top of different substances and to decide whether the group can continue its work in that direction. </w:t>
      </w:r>
      <w:r w:rsidR="00684EA7">
        <w:t>In that</w:t>
      </w:r>
      <w:r w:rsidRPr="00F66C72">
        <w:t xml:space="preserve"> case, the Committee is requested to ask the </w:t>
      </w:r>
      <w:r w:rsidR="00F6053D" w:rsidRPr="00F66C72">
        <w:t xml:space="preserve">informal </w:t>
      </w:r>
      <w:r w:rsidRPr="00F66C72">
        <w:t>working group to consider the following items:</w:t>
      </w:r>
    </w:p>
    <w:p w14:paraId="72348BE2" w14:textId="5F6A28D0" w:rsidR="00F66C72" w:rsidRPr="00F66C72" w:rsidRDefault="00F66C72" w:rsidP="00F66C72">
      <w:pPr>
        <w:pStyle w:val="SingleTxtG"/>
        <w:ind w:firstLine="567"/>
      </w:pPr>
      <w:r>
        <w:t>(a)</w:t>
      </w:r>
      <w:r w:rsidRPr="00F66C72">
        <w:tab/>
        <w:t>To analyse whether the system of permits for shore installations could be the legal basis for loading on top of different substances in vessels; and</w:t>
      </w:r>
    </w:p>
    <w:p w14:paraId="0E7B96C6" w14:textId="7A68D131" w:rsidR="00D6770A" w:rsidRDefault="00F66C72" w:rsidP="00F66C72">
      <w:pPr>
        <w:pStyle w:val="SingleTxtG"/>
        <w:ind w:firstLine="567"/>
      </w:pPr>
      <w:r>
        <w:t>(b)</w:t>
      </w:r>
      <w:r w:rsidRPr="00F66C72">
        <w:tab/>
        <w:t>To extend th</w:t>
      </w:r>
      <w:r w:rsidR="009C7254">
        <w:t>at</w:t>
      </w:r>
      <w:r w:rsidRPr="00F66C72">
        <w:t xml:space="preserve"> analysis to the necessary amendments in ADN if </w:t>
      </w:r>
      <w:r w:rsidR="00045CB8">
        <w:t>it</w:t>
      </w:r>
      <w:r w:rsidRPr="00F66C72">
        <w:t xml:space="preserve"> proves to be a feasible approach.</w:t>
      </w:r>
    </w:p>
    <w:p w14:paraId="1D368244" w14:textId="74889E51" w:rsidR="009D62F0" w:rsidRPr="00506D5E" w:rsidRDefault="00506D5E" w:rsidP="00506D5E">
      <w:pPr>
        <w:spacing w:before="240"/>
        <w:jc w:val="center"/>
        <w:rPr>
          <w:u w:val="single"/>
        </w:rPr>
      </w:pPr>
      <w:r>
        <w:rPr>
          <w:u w:val="single"/>
        </w:rPr>
        <w:tab/>
      </w:r>
      <w:r>
        <w:rPr>
          <w:u w:val="single"/>
        </w:rPr>
        <w:tab/>
      </w:r>
      <w:r>
        <w:rPr>
          <w:u w:val="single"/>
        </w:rPr>
        <w:tab/>
      </w:r>
    </w:p>
    <w:sectPr w:rsidR="009D62F0" w:rsidRPr="00506D5E" w:rsidSect="00ED2D8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793CD" w14:textId="77777777" w:rsidR="00A35CDA" w:rsidRDefault="00A35CDA"/>
  </w:endnote>
  <w:endnote w:type="continuationSeparator" w:id="0">
    <w:p w14:paraId="19335160" w14:textId="77777777" w:rsidR="00A35CDA" w:rsidRDefault="00A35CDA"/>
  </w:endnote>
  <w:endnote w:type="continuationNotice" w:id="1">
    <w:p w14:paraId="15E51301" w14:textId="77777777" w:rsidR="00A35CDA" w:rsidRDefault="00A35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97EE8" w14:textId="469C31A0" w:rsidR="00E36B99" w:rsidRPr="00E36B99" w:rsidRDefault="00E36B99" w:rsidP="00E36B99">
    <w:pPr>
      <w:pStyle w:val="Footer"/>
      <w:tabs>
        <w:tab w:val="right" w:pos="9638"/>
      </w:tabs>
      <w:jc w:val="both"/>
      <w:rPr>
        <w:b/>
        <w:sz w:val="18"/>
      </w:rPr>
    </w:pPr>
    <w:r w:rsidRPr="00ED2D8C">
      <w:rPr>
        <w:b/>
        <w:sz w:val="18"/>
      </w:rPr>
      <w:fldChar w:fldCharType="begin"/>
    </w:r>
    <w:r w:rsidRPr="00ED2D8C">
      <w:rPr>
        <w:b/>
        <w:sz w:val="18"/>
      </w:rPr>
      <w:instrText xml:space="preserve"> PAGE  \* MERGEFORMAT </w:instrText>
    </w:r>
    <w:r w:rsidRPr="00ED2D8C">
      <w:rPr>
        <w:b/>
        <w:sz w:val="18"/>
      </w:rPr>
      <w:fldChar w:fldCharType="separate"/>
    </w:r>
    <w:r>
      <w:rPr>
        <w:b/>
        <w:sz w:val="18"/>
      </w:rPr>
      <w:t>1</w:t>
    </w:r>
    <w:r w:rsidRPr="00ED2D8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90A58" w14:textId="66D404F5" w:rsidR="00E36B99" w:rsidRPr="006A04D0" w:rsidRDefault="006A04D0" w:rsidP="006A04D0">
    <w:pPr>
      <w:pStyle w:val="Footer"/>
      <w:tabs>
        <w:tab w:val="right" w:pos="9638"/>
      </w:tabs>
      <w:jc w:val="right"/>
      <w:rPr>
        <w:b/>
        <w:sz w:val="18"/>
      </w:rPr>
    </w:pPr>
    <w:r w:rsidRPr="00ED2D8C">
      <w:rPr>
        <w:b/>
        <w:sz w:val="18"/>
      </w:rPr>
      <w:fldChar w:fldCharType="begin"/>
    </w:r>
    <w:r w:rsidRPr="00ED2D8C">
      <w:rPr>
        <w:b/>
        <w:sz w:val="18"/>
      </w:rPr>
      <w:instrText xml:space="preserve"> PAGE  \* MERGEFORMAT </w:instrText>
    </w:r>
    <w:r w:rsidRPr="00ED2D8C">
      <w:rPr>
        <w:b/>
        <w:sz w:val="18"/>
      </w:rPr>
      <w:fldChar w:fldCharType="separate"/>
    </w:r>
    <w:r>
      <w:rPr>
        <w:b/>
        <w:sz w:val="18"/>
      </w:rPr>
      <w:t>2</w:t>
    </w:r>
    <w:r w:rsidRPr="00ED2D8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8FB6E" w14:textId="7E7DC15B" w:rsidR="00DE21B3" w:rsidRDefault="001C0F95" w:rsidP="001C0F95">
    <w:pPr>
      <w:pStyle w:val="Footer"/>
      <w:tabs>
        <w:tab w:val="right" w:pos="9638"/>
      </w:tabs>
      <w:rPr>
        <w:b/>
        <w:sz w:val="18"/>
      </w:rPr>
    </w:pPr>
    <w:r w:rsidRPr="001C0F95">
      <w:rPr>
        <w:b/>
        <w:noProof/>
        <w:sz w:val="18"/>
        <w:lang w:val="en-US"/>
      </w:rPr>
      <w:drawing>
        <wp:anchor distT="0" distB="0" distL="114300" distR="114300" simplePos="0" relativeHeight="251659264" behindDoc="0" locked="1" layoutInCell="1" allowOverlap="1" wp14:anchorId="02039618" wp14:editId="5EA1C13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96FAC41" w14:textId="14441C9C" w:rsidR="001C0F95" w:rsidRPr="001C0F95" w:rsidRDefault="001C0F95" w:rsidP="001C0F95">
    <w:pPr>
      <w:pStyle w:val="Footer"/>
      <w:tabs>
        <w:tab w:val="right" w:pos="9638"/>
      </w:tabs>
      <w:ind w:right="1134"/>
      <w:rPr>
        <w:b/>
        <w:sz w:val="20"/>
      </w:rPr>
    </w:pPr>
    <w:r>
      <w:rPr>
        <w:b/>
        <w:sz w:val="20"/>
      </w:rPr>
      <w:t>GE.21-07572(E)</w:t>
    </w:r>
    <w:r>
      <w:rPr>
        <w:b/>
        <w:noProof/>
        <w:sz w:val="20"/>
      </w:rPr>
      <w:drawing>
        <wp:anchor distT="0" distB="0" distL="114300" distR="114300" simplePos="0" relativeHeight="251660288" behindDoc="0" locked="0" layoutInCell="1" allowOverlap="1" wp14:anchorId="7C1DD58C" wp14:editId="14A8A77B">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78848" w14:textId="77777777" w:rsidR="00A35CDA" w:rsidRPr="000B175B" w:rsidRDefault="00A35CDA" w:rsidP="000B175B">
      <w:pPr>
        <w:tabs>
          <w:tab w:val="right" w:pos="2155"/>
        </w:tabs>
        <w:spacing w:after="80"/>
        <w:ind w:left="680"/>
        <w:rPr>
          <w:u w:val="single"/>
        </w:rPr>
      </w:pPr>
      <w:r>
        <w:rPr>
          <w:u w:val="single"/>
        </w:rPr>
        <w:tab/>
      </w:r>
    </w:p>
  </w:footnote>
  <w:footnote w:type="continuationSeparator" w:id="0">
    <w:p w14:paraId="467B2032" w14:textId="77777777" w:rsidR="00A35CDA" w:rsidRPr="00FC68B7" w:rsidRDefault="00A35CDA" w:rsidP="00FC68B7">
      <w:pPr>
        <w:tabs>
          <w:tab w:val="left" w:pos="2155"/>
        </w:tabs>
        <w:spacing w:after="80"/>
        <w:ind w:left="680"/>
        <w:rPr>
          <w:u w:val="single"/>
        </w:rPr>
      </w:pPr>
      <w:r>
        <w:rPr>
          <w:u w:val="single"/>
        </w:rPr>
        <w:tab/>
      </w:r>
    </w:p>
  </w:footnote>
  <w:footnote w:type="continuationNotice" w:id="1">
    <w:p w14:paraId="1442EABC" w14:textId="77777777" w:rsidR="00A35CDA" w:rsidRDefault="00A35CDA"/>
  </w:footnote>
  <w:footnote w:id="2">
    <w:p w14:paraId="08FFA5DC" w14:textId="0C97FC57" w:rsidR="00AB7D91" w:rsidRPr="008F269E" w:rsidRDefault="00AB7D91" w:rsidP="00AB7D91">
      <w:pPr>
        <w:pStyle w:val="FootnoteText"/>
      </w:pPr>
      <w:r w:rsidRPr="004C53DD">
        <w:rPr>
          <w:rStyle w:val="FootnoteReference"/>
        </w:rPr>
        <w:tab/>
      </w:r>
      <w:r w:rsidRPr="00AB7D91">
        <w:rPr>
          <w:rStyle w:val="FootnoteReference"/>
          <w:sz w:val="20"/>
          <w:vertAlign w:val="baseline"/>
        </w:rPr>
        <w:t>*</w:t>
      </w:r>
      <w:r w:rsidRPr="008F269E">
        <w:rPr>
          <w:rStyle w:val="FootnoteReference"/>
          <w:sz w:val="20"/>
        </w:rPr>
        <w:tab/>
      </w:r>
      <w:r w:rsidRPr="008F269E">
        <w:rPr>
          <w:szCs w:val="18"/>
        </w:rPr>
        <w:t>Distributed in German by the Central Commission for the Navigation of the Rhine under the symbol CCNR</w:t>
      </w:r>
      <w:r>
        <w:rPr>
          <w:szCs w:val="18"/>
        </w:rPr>
        <w:t>-</w:t>
      </w:r>
      <w:r w:rsidRPr="008F269E">
        <w:rPr>
          <w:szCs w:val="18"/>
        </w:rPr>
        <w:t>ZKR/ADN/</w:t>
      </w:r>
      <w:r w:rsidRPr="008F269E">
        <w:t>WP</w:t>
      </w:r>
      <w:r w:rsidRPr="008F269E">
        <w:rPr>
          <w:szCs w:val="18"/>
        </w:rPr>
        <w:t>.15/AC.</w:t>
      </w:r>
      <w:r w:rsidRPr="00847B77">
        <w:rPr>
          <w:szCs w:val="18"/>
        </w:rPr>
        <w:t>2/202</w:t>
      </w:r>
      <w:r>
        <w:rPr>
          <w:szCs w:val="18"/>
        </w:rPr>
        <w:t>1</w:t>
      </w:r>
      <w:r w:rsidRPr="00847B77">
        <w:rPr>
          <w:szCs w:val="18"/>
        </w:rPr>
        <w:t>/</w:t>
      </w:r>
      <w:r>
        <w:rPr>
          <w:szCs w:val="18"/>
        </w:rPr>
        <w:t>2</w:t>
      </w:r>
      <w:r w:rsidR="009A5BE8">
        <w:rPr>
          <w:szCs w:val="18"/>
        </w:rPr>
        <w:t>9</w:t>
      </w:r>
      <w:r w:rsidRPr="00847B77">
        <w:rPr>
          <w:szCs w:val="18"/>
        </w:rPr>
        <w:t>.</w:t>
      </w:r>
    </w:p>
  </w:footnote>
  <w:footnote w:id="3">
    <w:p w14:paraId="528AAA7C" w14:textId="77777777" w:rsidR="00AB7D91" w:rsidRPr="00A20163" w:rsidRDefault="00AB7D91" w:rsidP="00AB7D91">
      <w:pPr>
        <w:pStyle w:val="FootnoteText"/>
        <w:widowControl w:val="0"/>
      </w:pPr>
      <w:r w:rsidRPr="00AB7D91">
        <w:rPr>
          <w:rStyle w:val="FootnoteReference"/>
          <w:vertAlign w:val="baseline"/>
        </w:rPr>
        <w:tab/>
      </w:r>
      <w:r w:rsidRPr="00AB7D91">
        <w:rPr>
          <w:rStyle w:val="FootnoteReference"/>
          <w:sz w:val="20"/>
          <w:vertAlign w:val="baseline"/>
        </w:rPr>
        <w:t>**</w:t>
      </w:r>
      <w:r w:rsidRPr="008F269E">
        <w:rPr>
          <w:rStyle w:val="FootnoteReference"/>
          <w:sz w:val="20"/>
        </w:rPr>
        <w:tab/>
      </w:r>
      <w:r w:rsidRPr="008F269E">
        <w:rPr>
          <w:szCs w:val="18"/>
        </w:rPr>
        <w:t>In accordance with the programme of work of the Inland Transport Committee for 202</w:t>
      </w:r>
      <w:r>
        <w:rPr>
          <w:szCs w:val="18"/>
        </w:rPr>
        <w:t>1</w:t>
      </w:r>
      <w:r w:rsidRPr="008F269E">
        <w:rPr>
          <w:szCs w:val="18"/>
        </w:rPr>
        <w:t xml:space="preserve"> as outlined in proposed programme budget for 202</w:t>
      </w:r>
      <w:r>
        <w:rPr>
          <w:szCs w:val="18"/>
        </w:rPr>
        <w:t>1</w:t>
      </w:r>
      <w:r w:rsidRPr="008F269E">
        <w:rPr>
          <w:szCs w:val="18"/>
        </w:rPr>
        <w:t xml:space="preserve"> (</w:t>
      </w:r>
      <w:r w:rsidRPr="00A95BEB">
        <w:rPr>
          <w:szCs w:val="18"/>
        </w:rPr>
        <w:t>A/75/6 (Sect.20)</w:t>
      </w:r>
      <w:r w:rsidRPr="00A20163">
        <w:rPr>
          <w:szCs w:val="18"/>
        </w:rPr>
        <w:t xml:space="preserve">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8EF45" w14:textId="1C50C16C" w:rsidR="00E36B99" w:rsidRDefault="00E36B99" w:rsidP="006A04D0">
    <w:pPr>
      <w:pStyle w:val="Header"/>
    </w:pPr>
    <w:r>
      <w:t>ECE/TRANS/WP.15/AC.2/2021/2</w:t>
    </w:r>
    <w:r w:rsidR="00F66C72">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CB74D" w14:textId="2541BEE9" w:rsidR="00E36B99" w:rsidRPr="00E36B99" w:rsidRDefault="00E36B99" w:rsidP="00E36B99">
    <w:pPr>
      <w:pStyle w:val="Header"/>
      <w:jc w:val="right"/>
    </w:pPr>
    <w:r>
      <w:t>ECE/TRANS/WP.15/AC.2/2021/2</w:t>
    </w:r>
    <w:r w:rsidR="00F66C72">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0E5EB" w14:textId="6ECF17B9" w:rsidR="00DE21B3" w:rsidRDefault="00DE21B3" w:rsidP="006A04D0">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E40B98"/>
    <w:multiLevelType w:val="hybridMultilevel"/>
    <w:tmpl w:val="F6968FA0"/>
    <w:lvl w:ilvl="0" w:tplc="8A58E98A">
      <w:start w:val="1"/>
      <w:numFmt w:val="decimal"/>
      <w:lvlText w:val="%1."/>
      <w:lvlJc w:val="left"/>
      <w:pPr>
        <w:ind w:left="507" w:hanging="255"/>
      </w:pPr>
      <w:rPr>
        <w:rFonts w:ascii="Verdana" w:eastAsia="Verdana" w:hAnsi="Verdana" w:cs="Verdana" w:hint="default"/>
        <w:b/>
        <w:bCs/>
        <w:spacing w:val="-2"/>
        <w:w w:val="100"/>
        <w:sz w:val="18"/>
        <w:szCs w:val="18"/>
        <w:lang w:val="nl-NL" w:eastAsia="nl-NL" w:bidi="nl-NL"/>
      </w:rPr>
    </w:lvl>
    <w:lvl w:ilvl="1" w:tplc="E9BC9170">
      <w:start w:val="1"/>
      <w:numFmt w:val="lowerLetter"/>
      <w:lvlText w:val="%2."/>
      <w:lvlJc w:val="left"/>
      <w:pPr>
        <w:ind w:left="500" w:hanging="248"/>
      </w:pPr>
      <w:rPr>
        <w:rFonts w:ascii="Verdana" w:eastAsia="Verdana" w:hAnsi="Verdana" w:cs="Verdana" w:hint="default"/>
        <w:b/>
        <w:bCs/>
        <w:spacing w:val="-1"/>
        <w:w w:val="100"/>
        <w:sz w:val="18"/>
        <w:szCs w:val="18"/>
        <w:lang w:val="nl-NL" w:eastAsia="nl-NL" w:bidi="nl-NL"/>
      </w:rPr>
    </w:lvl>
    <w:lvl w:ilvl="2" w:tplc="F98C2C6A">
      <w:numFmt w:val="bullet"/>
      <w:lvlText w:val="•"/>
      <w:lvlJc w:val="left"/>
      <w:pPr>
        <w:ind w:left="2620" w:hanging="248"/>
      </w:pPr>
      <w:rPr>
        <w:rFonts w:hint="default"/>
        <w:lang w:val="nl-NL" w:eastAsia="nl-NL" w:bidi="nl-NL"/>
      </w:rPr>
    </w:lvl>
    <w:lvl w:ilvl="3" w:tplc="4EAC7D00">
      <w:numFmt w:val="bullet"/>
      <w:lvlText w:val="•"/>
      <w:lvlJc w:val="left"/>
      <w:pPr>
        <w:ind w:left="3680" w:hanging="248"/>
      </w:pPr>
      <w:rPr>
        <w:rFonts w:hint="default"/>
        <w:lang w:val="nl-NL" w:eastAsia="nl-NL" w:bidi="nl-NL"/>
      </w:rPr>
    </w:lvl>
    <w:lvl w:ilvl="4" w:tplc="CA2C96E8">
      <w:numFmt w:val="bullet"/>
      <w:lvlText w:val="•"/>
      <w:lvlJc w:val="left"/>
      <w:pPr>
        <w:ind w:left="4740" w:hanging="248"/>
      </w:pPr>
      <w:rPr>
        <w:rFonts w:hint="default"/>
        <w:lang w:val="nl-NL" w:eastAsia="nl-NL" w:bidi="nl-NL"/>
      </w:rPr>
    </w:lvl>
    <w:lvl w:ilvl="5" w:tplc="CFA6CBD8">
      <w:numFmt w:val="bullet"/>
      <w:lvlText w:val="•"/>
      <w:lvlJc w:val="left"/>
      <w:pPr>
        <w:ind w:left="5800" w:hanging="248"/>
      </w:pPr>
      <w:rPr>
        <w:rFonts w:hint="default"/>
        <w:lang w:val="nl-NL" w:eastAsia="nl-NL" w:bidi="nl-NL"/>
      </w:rPr>
    </w:lvl>
    <w:lvl w:ilvl="6" w:tplc="B8226096">
      <w:numFmt w:val="bullet"/>
      <w:lvlText w:val="•"/>
      <w:lvlJc w:val="left"/>
      <w:pPr>
        <w:ind w:left="6860" w:hanging="248"/>
      </w:pPr>
      <w:rPr>
        <w:rFonts w:hint="default"/>
        <w:lang w:val="nl-NL" w:eastAsia="nl-NL" w:bidi="nl-NL"/>
      </w:rPr>
    </w:lvl>
    <w:lvl w:ilvl="7" w:tplc="E0A22DFA">
      <w:numFmt w:val="bullet"/>
      <w:lvlText w:val="•"/>
      <w:lvlJc w:val="left"/>
      <w:pPr>
        <w:ind w:left="7920" w:hanging="248"/>
      </w:pPr>
      <w:rPr>
        <w:rFonts w:hint="default"/>
        <w:lang w:val="nl-NL" w:eastAsia="nl-NL" w:bidi="nl-NL"/>
      </w:rPr>
    </w:lvl>
    <w:lvl w:ilvl="8" w:tplc="29D65D68">
      <w:numFmt w:val="bullet"/>
      <w:lvlText w:val="•"/>
      <w:lvlJc w:val="left"/>
      <w:pPr>
        <w:ind w:left="8980" w:hanging="248"/>
      </w:pPr>
      <w:rPr>
        <w:rFonts w:hint="default"/>
        <w:lang w:val="nl-NL" w:eastAsia="nl-NL" w:bidi="nl-NL"/>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C76F42"/>
    <w:multiLevelType w:val="hybridMultilevel"/>
    <w:tmpl w:val="13F01CB0"/>
    <w:lvl w:ilvl="0" w:tplc="DA9411D4">
      <w:numFmt w:val="bullet"/>
      <w:lvlText w:val="-"/>
      <w:lvlJc w:val="left"/>
      <w:pPr>
        <w:ind w:left="865" w:hanging="360"/>
      </w:pPr>
      <w:rPr>
        <w:rFonts w:ascii="Verdana" w:eastAsia="Verdana" w:hAnsi="Verdana" w:cs="Verdana" w:hint="default"/>
        <w:spacing w:val="-3"/>
        <w:w w:val="97"/>
        <w:sz w:val="18"/>
        <w:szCs w:val="18"/>
        <w:lang w:val="nl-NL" w:eastAsia="nl-NL" w:bidi="nl-NL"/>
      </w:rPr>
    </w:lvl>
    <w:lvl w:ilvl="1" w:tplc="2FA2CF58">
      <w:numFmt w:val="bullet"/>
      <w:lvlText w:val="•"/>
      <w:lvlJc w:val="left"/>
      <w:pPr>
        <w:ind w:left="1250" w:hanging="360"/>
      </w:pPr>
      <w:rPr>
        <w:rFonts w:hint="default"/>
        <w:lang w:val="nl-NL" w:eastAsia="nl-NL" w:bidi="nl-NL"/>
      </w:rPr>
    </w:lvl>
    <w:lvl w:ilvl="2" w:tplc="E808FC9C">
      <w:numFmt w:val="bullet"/>
      <w:lvlText w:val="•"/>
      <w:lvlJc w:val="left"/>
      <w:pPr>
        <w:ind w:left="1641" w:hanging="360"/>
      </w:pPr>
      <w:rPr>
        <w:rFonts w:hint="default"/>
        <w:lang w:val="nl-NL" w:eastAsia="nl-NL" w:bidi="nl-NL"/>
      </w:rPr>
    </w:lvl>
    <w:lvl w:ilvl="3" w:tplc="84C60250">
      <w:numFmt w:val="bullet"/>
      <w:lvlText w:val="•"/>
      <w:lvlJc w:val="left"/>
      <w:pPr>
        <w:ind w:left="2031" w:hanging="360"/>
      </w:pPr>
      <w:rPr>
        <w:rFonts w:hint="default"/>
        <w:lang w:val="nl-NL" w:eastAsia="nl-NL" w:bidi="nl-NL"/>
      </w:rPr>
    </w:lvl>
    <w:lvl w:ilvl="4" w:tplc="FEF0D4D4">
      <w:numFmt w:val="bullet"/>
      <w:lvlText w:val="•"/>
      <w:lvlJc w:val="left"/>
      <w:pPr>
        <w:ind w:left="2422" w:hanging="360"/>
      </w:pPr>
      <w:rPr>
        <w:rFonts w:hint="default"/>
        <w:lang w:val="nl-NL" w:eastAsia="nl-NL" w:bidi="nl-NL"/>
      </w:rPr>
    </w:lvl>
    <w:lvl w:ilvl="5" w:tplc="6AD85E2A">
      <w:numFmt w:val="bullet"/>
      <w:lvlText w:val="•"/>
      <w:lvlJc w:val="left"/>
      <w:pPr>
        <w:ind w:left="2812" w:hanging="360"/>
      </w:pPr>
      <w:rPr>
        <w:rFonts w:hint="default"/>
        <w:lang w:val="nl-NL" w:eastAsia="nl-NL" w:bidi="nl-NL"/>
      </w:rPr>
    </w:lvl>
    <w:lvl w:ilvl="6" w:tplc="077A0D9C">
      <w:numFmt w:val="bullet"/>
      <w:lvlText w:val="•"/>
      <w:lvlJc w:val="left"/>
      <w:pPr>
        <w:ind w:left="3203" w:hanging="360"/>
      </w:pPr>
      <w:rPr>
        <w:rFonts w:hint="default"/>
        <w:lang w:val="nl-NL" w:eastAsia="nl-NL" w:bidi="nl-NL"/>
      </w:rPr>
    </w:lvl>
    <w:lvl w:ilvl="7" w:tplc="6A7CAD4E">
      <w:numFmt w:val="bullet"/>
      <w:lvlText w:val="•"/>
      <w:lvlJc w:val="left"/>
      <w:pPr>
        <w:ind w:left="3593" w:hanging="360"/>
      </w:pPr>
      <w:rPr>
        <w:rFonts w:hint="default"/>
        <w:lang w:val="nl-NL" w:eastAsia="nl-NL" w:bidi="nl-NL"/>
      </w:rPr>
    </w:lvl>
    <w:lvl w:ilvl="8" w:tplc="FAA2DD50">
      <w:numFmt w:val="bullet"/>
      <w:lvlText w:val="•"/>
      <w:lvlJc w:val="left"/>
      <w:pPr>
        <w:ind w:left="3984" w:hanging="360"/>
      </w:pPr>
      <w:rPr>
        <w:rFonts w:hint="default"/>
        <w:lang w:val="nl-NL" w:eastAsia="nl-NL" w:bidi="nl-NL"/>
      </w:rPr>
    </w:lvl>
  </w:abstractNum>
  <w:abstractNum w:abstractNumId="19" w15:restartNumberingAfterBreak="0">
    <w:nsid w:val="57E23E82"/>
    <w:multiLevelType w:val="hybridMultilevel"/>
    <w:tmpl w:val="A0464B64"/>
    <w:lvl w:ilvl="0" w:tplc="9612DEF4">
      <w:start w:val="1"/>
      <w:numFmt w:val="decimal"/>
      <w:lvlText w:val="%1."/>
      <w:lvlJc w:val="left"/>
      <w:pPr>
        <w:ind w:left="527" w:hanging="255"/>
      </w:pPr>
      <w:rPr>
        <w:rFonts w:ascii="Verdana" w:eastAsia="Verdana" w:hAnsi="Verdana" w:cs="Verdana" w:hint="default"/>
        <w:b/>
        <w:bCs/>
        <w:spacing w:val="-2"/>
        <w:w w:val="100"/>
        <w:sz w:val="18"/>
        <w:szCs w:val="18"/>
        <w:lang w:val="nl-NL" w:eastAsia="nl-NL" w:bidi="nl-NL"/>
      </w:rPr>
    </w:lvl>
    <w:lvl w:ilvl="1" w:tplc="E8800C92">
      <w:start w:val="1"/>
      <w:numFmt w:val="lowerLetter"/>
      <w:lvlText w:val="%2."/>
      <w:lvlJc w:val="left"/>
      <w:pPr>
        <w:ind w:left="803" w:hanging="248"/>
      </w:pPr>
      <w:rPr>
        <w:rFonts w:ascii="Verdana" w:eastAsia="Verdana" w:hAnsi="Verdana" w:cs="Verdana" w:hint="default"/>
        <w:b/>
        <w:bCs/>
        <w:spacing w:val="-2"/>
        <w:w w:val="97"/>
        <w:sz w:val="18"/>
        <w:szCs w:val="18"/>
        <w:lang w:val="nl-NL" w:eastAsia="nl-NL" w:bidi="nl-NL"/>
      </w:rPr>
    </w:lvl>
    <w:lvl w:ilvl="2" w:tplc="8D00DAE0">
      <w:numFmt w:val="bullet"/>
      <w:lvlText w:val="•"/>
      <w:lvlJc w:val="left"/>
      <w:pPr>
        <w:ind w:left="1875" w:hanging="248"/>
      </w:pPr>
      <w:rPr>
        <w:rFonts w:hint="default"/>
        <w:lang w:val="nl-NL" w:eastAsia="nl-NL" w:bidi="nl-NL"/>
      </w:rPr>
    </w:lvl>
    <w:lvl w:ilvl="3" w:tplc="513AAD0A">
      <w:numFmt w:val="bullet"/>
      <w:lvlText w:val="•"/>
      <w:lvlJc w:val="left"/>
      <w:pPr>
        <w:ind w:left="2951" w:hanging="248"/>
      </w:pPr>
      <w:rPr>
        <w:rFonts w:hint="default"/>
        <w:lang w:val="nl-NL" w:eastAsia="nl-NL" w:bidi="nl-NL"/>
      </w:rPr>
    </w:lvl>
    <w:lvl w:ilvl="4" w:tplc="DA44E2FC">
      <w:numFmt w:val="bullet"/>
      <w:lvlText w:val="•"/>
      <w:lvlJc w:val="left"/>
      <w:pPr>
        <w:ind w:left="4026" w:hanging="248"/>
      </w:pPr>
      <w:rPr>
        <w:rFonts w:hint="default"/>
        <w:lang w:val="nl-NL" w:eastAsia="nl-NL" w:bidi="nl-NL"/>
      </w:rPr>
    </w:lvl>
    <w:lvl w:ilvl="5" w:tplc="586A496E">
      <w:numFmt w:val="bullet"/>
      <w:lvlText w:val="•"/>
      <w:lvlJc w:val="left"/>
      <w:pPr>
        <w:ind w:left="5102" w:hanging="248"/>
      </w:pPr>
      <w:rPr>
        <w:rFonts w:hint="default"/>
        <w:lang w:val="nl-NL" w:eastAsia="nl-NL" w:bidi="nl-NL"/>
      </w:rPr>
    </w:lvl>
    <w:lvl w:ilvl="6" w:tplc="66F0A488">
      <w:numFmt w:val="bullet"/>
      <w:lvlText w:val="•"/>
      <w:lvlJc w:val="left"/>
      <w:pPr>
        <w:ind w:left="6177" w:hanging="248"/>
      </w:pPr>
      <w:rPr>
        <w:rFonts w:hint="default"/>
        <w:lang w:val="nl-NL" w:eastAsia="nl-NL" w:bidi="nl-NL"/>
      </w:rPr>
    </w:lvl>
    <w:lvl w:ilvl="7" w:tplc="760051CA">
      <w:numFmt w:val="bullet"/>
      <w:lvlText w:val="•"/>
      <w:lvlJc w:val="left"/>
      <w:pPr>
        <w:ind w:left="7253" w:hanging="248"/>
      </w:pPr>
      <w:rPr>
        <w:rFonts w:hint="default"/>
        <w:lang w:val="nl-NL" w:eastAsia="nl-NL" w:bidi="nl-NL"/>
      </w:rPr>
    </w:lvl>
    <w:lvl w:ilvl="8" w:tplc="473640D4">
      <w:numFmt w:val="bullet"/>
      <w:lvlText w:val="•"/>
      <w:lvlJc w:val="left"/>
      <w:pPr>
        <w:ind w:left="8328" w:hanging="248"/>
      </w:pPr>
      <w:rPr>
        <w:rFonts w:hint="default"/>
        <w:lang w:val="nl-NL" w:eastAsia="nl-NL" w:bidi="nl-NL"/>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261A9"/>
    <w:multiLevelType w:val="hybridMultilevel"/>
    <w:tmpl w:val="CE3EDBF0"/>
    <w:lvl w:ilvl="0" w:tplc="4E06B2E6">
      <w:start w:val="1"/>
      <w:numFmt w:val="decimal"/>
      <w:lvlText w:val="%1."/>
      <w:lvlJc w:val="left"/>
      <w:pPr>
        <w:ind w:left="1689" w:hanging="555"/>
      </w:pPr>
      <w:rPr>
        <w:rFonts w:ascii="Times New Roman" w:eastAsia="Times New Roman" w:hAnsi="Times New Roman" w:cs="Times New Roman"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2" w15:restartNumberingAfterBreak="0">
    <w:nsid w:val="70913DCD"/>
    <w:multiLevelType w:val="hybridMultilevel"/>
    <w:tmpl w:val="3C562D32"/>
    <w:lvl w:ilvl="0" w:tplc="59E4DEFC">
      <w:numFmt w:val="bullet"/>
      <w:lvlText w:val="-"/>
      <w:lvlJc w:val="left"/>
      <w:pPr>
        <w:ind w:left="864" w:hanging="361"/>
      </w:pPr>
      <w:rPr>
        <w:rFonts w:ascii="Verdana" w:eastAsia="Verdana" w:hAnsi="Verdana" w:cs="Verdana" w:hint="default"/>
        <w:spacing w:val="-2"/>
        <w:w w:val="97"/>
        <w:sz w:val="18"/>
        <w:szCs w:val="18"/>
        <w:lang w:val="nl-NL" w:eastAsia="nl-NL" w:bidi="nl-NL"/>
      </w:rPr>
    </w:lvl>
    <w:lvl w:ilvl="1" w:tplc="E2F0B04A">
      <w:numFmt w:val="bullet"/>
      <w:lvlText w:val="•"/>
      <w:lvlJc w:val="left"/>
      <w:pPr>
        <w:ind w:left="1154" w:hanging="361"/>
      </w:pPr>
      <w:rPr>
        <w:rFonts w:hint="default"/>
        <w:lang w:val="nl-NL" w:eastAsia="nl-NL" w:bidi="nl-NL"/>
      </w:rPr>
    </w:lvl>
    <w:lvl w:ilvl="2" w:tplc="76C8548E">
      <w:numFmt w:val="bullet"/>
      <w:lvlText w:val="•"/>
      <w:lvlJc w:val="left"/>
      <w:pPr>
        <w:ind w:left="1448" w:hanging="361"/>
      </w:pPr>
      <w:rPr>
        <w:rFonts w:hint="default"/>
        <w:lang w:val="nl-NL" w:eastAsia="nl-NL" w:bidi="nl-NL"/>
      </w:rPr>
    </w:lvl>
    <w:lvl w:ilvl="3" w:tplc="2E84F3E8">
      <w:numFmt w:val="bullet"/>
      <w:lvlText w:val="•"/>
      <w:lvlJc w:val="left"/>
      <w:pPr>
        <w:ind w:left="1742" w:hanging="361"/>
      </w:pPr>
      <w:rPr>
        <w:rFonts w:hint="default"/>
        <w:lang w:val="nl-NL" w:eastAsia="nl-NL" w:bidi="nl-NL"/>
      </w:rPr>
    </w:lvl>
    <w:lvl w:ilvl="4" w:tplc="C122BC54">
      <w:numFmt w:val="bullet"/>
      <w:lvlText w:val="•"/>
      <w:lvlJc w:val="left"/>
      <w:pPr>
        <w:ind w:left="2036" w:hanging="361"/>
      </w:pPr>
      <w:rPr>
        <w:rFonts w:hint="default"/>
        <w:lang w:val="nl-NL" w:eastAsia="nl-NL" w:bidi="nl-NL"/>
      </w:rPr>
    </w:lvl>
    <w:lvl w:ilvl="5" w:tplc="7DC0CB34">
      <w:numFmt w:val="bullet"/>
      <w:lvlText w:val="•"/>
      <w:lvlJc w:val="left"/>
      <w:pPr>
        <w:ind w:left="2331" w:hanging="361"/>
      </w:pPr>
      <w:rPr>
        <w:rFonts w:hint="default"/>
        <w:lang w:val="nl-NL" w:eastAsia="nl-NL" w:bidi="nl-NL"/>
      </w:rPr>
    </w:lvl>
    <w:lvl w:ilvl="6" w:tplc="2D6295F4">
      <w:numFmt w:val="bullet"/>
      <w:lvlText w:val="•"/>
      <w:lvlJc w:val="left"/>
      <w:pPr>
        <w:ind w:left="2625" w:hanging="361"/>
      </w:pPr>
      <w:rPr>
        <w:rFonts w:hint="default"/>
        <w:lang w:val="nl-NL" w:eastAsia="nl-NL" w:bidi="nl-NL"/>
      </w:rPr>
    </w:lvl>
    <w:lvl w:ilvl="7" w:tplc="3F18E9FA">
      <w:numFmt w:val="bullet"/>
      <w:lvlText w:val="•"/>
      <w:lvlJc w:val="left"/>
      <w:pPr>
        <w:ind w:left="2919" w:hanging="361"/>
      </w:pPr>
      <w:rPr>
        <w:rFonts w:hint="default"/>
        <w:lang w:val="nl-NL" w:eastAsia="nl-NL" w:bidi="nl-NL"/>
      </w:rPr>
    </w:lvl>
    <w:lvl w:ilvl="8" w:tplc="CE44920E">
      <w:numFmt w:val="bullet"/>
      <w:lvlText w:val="•"/>
      <w:lvlJc w:val="left"/>
      <w:pPr>
        <w:ind w:left="3213" w:hanging="361"/>
      </w:pPr>
      <w:rPr>
        <w:rFonts w:hint="default"/>
        <w:lang w:val="nl-NL" w:eastAsia="nl-NL" w:bidi="nl-NL"/>
      </w:rPr>
    </w:lvl>
  </w:abstractNum>
  <w:abstractNum w:abstractNumId="23" w15:restartNumberingAfterBreak="0">
    <w:nsid w:val="709A0CF3"/>
    <w:multiLevelType w:val="hybridMultilevel"/>
    <w:tmpl w:val="DA4C330E"/>
    <w:lvl w:ilvl="0" w:tplc="F6E2C1BE">
      <w:start w:val="1"/>
      <w:numFmt w:val="lowerLetter"/>
      <w:lvlText w:val="%1."/>
      <w:lvlJc w:val="left"/>
      <w:pPr>
        <w:ind w:left="520" w:hanging="248"/>
      </w:pPr>
      <w:rPr>
        <w:rFonts w:ascii="Verdana" w:eastAsia="Verdana" w:hAnsi="Verdana" w:cs="Verdana" w:hint="default"/>
        <w:b/>
        <w:bCs/>
        <w:spacing w:val="-1"/>
        <w:w w:val="100"/>
        <w:sz w:val="18"/>
        <w:szCs w:val="18"/>
        <w:lang w:val="nl-NL" w:eastAsia="nl-NL" w:bidi="nl-NL"/>
      </w:rPr>
    </w:lvl>
    <w:lvl w:ilvl="1" w:tplc="1B62E282">
      <w:numFmt w:val="bullet"/>
      <w:lvlText w:val="•"/>
      <w:lvlJc w:val="left"/>
      <w:pPr>
        <w:ind w:left="1516" w:hanging="248"/>
      </w:pPr>
      <w:rPr>
        <w:rFonts w:hint="default"/>
        <w:lang w:val="nl-NL" w:eastAsia="nl-NL" w:bidi="nl-NL"/>
      </w:rPr>
    </w:lvl>
    <w:lvl w:ilvl="2" w:tplc="33A80750">
      <w:numFmt w:val="bullet"/>
      <w:lvlText w:val="•"/>
      <w:lvlJc w:val="left"/>
      <w:pPr>
        <w:ind w:left="2512" w:hanging="248"/>
      </w:pPr>
      <w:rPr>
        <w:rFonts w:hint="default"/>
        <w:lang w:val="nl-NL" w:eastAsia="nl-NL" w:bidi="nl-NL"/>
      </w:rPr>
    </w:lvl>
    <w:lvl w:ilvl="3" w:tplc="F8DCDB9A">
      <w:numFmt w:val="bullet"/>
      <w:lvlText w:val="•"/>
      <w:lvlJc w:val="left"/>
      <w:pPr>
        <w:ind w:left="3508" w:hanging="248"/>
      </w:pPr>
      <w:rPr>
        <w:rFonts w:hint="default"/>
        <w:lang w:val="nl-NL" w:eastAsia="nl-NL" w:bidi="nl-NL"/>
      </w:rPr>
    </w:lvl>
    <w:lvl w:ilvl="4" w:tplc="5D028476">
      <w:numFmt w:val="bullet"/>
      <w:lvlText w:val="•"/>
      <w:lvlJc w:val="left"/>
      <w:pPr>
        <w:ind w:left="4504" w:hanging="248"/>
      </w:pPr>
      <w:rPr>
        <w:rFonts w:hint="default"/>
        <w:lang w:val="nl-NL" w:eastAsia="nl-NL" w:bidi="nl-NL"/>
      </w:rPr>
    </w:lvl>
    <w:lvl w:ilvl="5" w:tplc="29B0CC1E">
      <w:numFmt w:val="bullet"/>
      <w:lvlText w:val="•"/>
      <w:lvlJc w:val="left"/>
      <w:pPr>
        <w:ind w:left="5500" w:hanging="248"/>
      </w:pPr>
      <w:rPr>
        <w:rFonts w:hint="default"/>
        <w:lang w:val="nl-NL" w:eastAsia="nl-NL" w:bidi="nl-NL"/>
      </w:rPr>
    </w:lvl>
    <w:lvl w:ilvl="6" w:tplc="3EBAC32E">
      <w:numFmt w:val="bullet"/>
      <w:lvlText w:val="•"/>
      <w:lvlJc w:val="left"/>
      <w:pPr>
        <w:ind w:left="6496" w:hanging="248"/>
      </w:pPr>
      <w:rPr>
        <w:rFonts w:hint="default"/>
        <w:lang w:val="nl-NL" w:eastAsia="nl-NL" w:bidi="nl-NL"/>
      </w:rPr>
    </w:lvl>
    <w:lvl w:ilvl="7" w:tplc="647C7948">
      <w:numFmt w:val="bullet"/>
      <w:lvlText w:val="•"/>
      <w:lvlJc w:val="left"/>
      <w:pPr>
        <w:ind w:left="7492" w:hanging="248"/>
      </w:pPr>
      <w:rPr>
        <w:rFonts w:hint="default"/>
        <w:lang w:val="nl-NL" w:eastAsia="nl-NL" w:bidi="nl-NL"/>
      </w:rPr>
    </w:lvl>
    <w:lvl w:ilvl="8" w:tplc="1F86E27A">
      <w:numFmt w:val="bullet"/>
      <w:lvlText w:val="•"/>
      <w:lvlJc w:val="left"/>
      <w:pPr>
        <w:ind w:left="8488" w:hanging="248"/>
      </w:pPr>
      <w:rPr>
        <w:rFonts w:hint="default"/>
        <w:lang w:val="nl-NL" w:eastAsia="nl-NL" w:bidi="nl-NL"/>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0"/>
  </w:num>
  <w:num w:numId="18">
    <w:abstractNumId w:val="24"/>
  </w:num>
  <w:num w:numId="19">
    <w:abstractNumId w:val="12"/>
  </w:num>
  <w:num w:numId="20">
    <w:abstractNumId w:val="21"/>
  </w:num>
  <w:num w:numId="21">
    <w:abstractNumId w:val="18"/>
  </w:num>
  <w:num w:numId="22">
    <w:abstractNumId w:val="11"/>
  </w:num>
  <w:num w:numId="23">
    <w:abstractNumId w:val="23"/>
  </w:num>
  <w:num w:numId="24">
    <w:abstractNumId w:val="22"/>
  </w:num>
  <w:num w:numId="2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l-NL"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D8C"/>
    <w:rsid w:val="00002A7D"/>
    <w:rsid w:val="000038A8"/>
    <w:rsid w:val="00006790"/>
    <w:rsid w:val="00027624"/>
    <w:rsid w:val="00043605"/>
    <w:rsid w:val="00045CB8"/>
    <w:rsid w:val="00050F6B"/>
    <w:rsid w:val="0005789F"/>
    <w:rsid w:val="00066521"/>
    <w:rsid w:val="000676C1"/>
    <w:rsid w:val="000678CD"/>
    <w:rsid w:val="00072C8C"/>
    <w:rsid w:val="00081CE0"/>
    <w:rsid w:val="00084D30"/>
    <w:rsid w:val="00086C7A"/>
    <w:rsid w:val="00090320"/>
    <w:rsid w:val="000931C0"/>
    <w:rsid w:val="0009411A"/>
    <w:rsid w:val="000949DC"/>
    <w:rsid w:val="00097276"/>
    <w:rsid w:val="000A2E09"/>
    <w:rsid w:val="000B175B"/>
    <w:rsid w:val="000B3A0F"/>
    <w:rsid w:val="000C77BE"/>
    <w:rsid w:val="000E0415"/>
    <w:rsid w:val="000F7715"/>
    <w:rsid w:val="00110795"/>
    <w:rsid w:val="00110FA8"/>
    <w:rsid w:val="001457E6"/>
    <w:rsid w:val="00156B99"/>
    <w:rsid w:val="00166124"/>
    <w:rsid w:val="00184DDA"/>
    <w:rsid w:val="001900CD"/>
    <w:rsid w:val="001A0452"/>
    <w:rsid w:val="001A7726"/>
    <w:rsid w:val="001B4B04"/>
    <w:rsid w:val="001B5875"/>
    <w:rsid w:val="001C0F95"/>
    <w:rsid w:val="001C1664"/>
    <w:rsid w:val="001C18B0"/>
    <w:rsid w:val="001C4B9C"/>
    <w:rsid w:val="001C6663"/>
    <w:rsid w:val="001C7895"/>
    <w:rsid w:val="001D26DF"/>
    <w:rsid w:val="001E6CD5"/>
    <w:rsid w:val="001E7170"/>
    <w:rsid w:val="001F1599"/>
    <w:rsid w:val="001F19C4"/>
    <w:rsid w:val="002043F0"/>
    <w:rsid w:val="00211E0B"/>
    <w:rsid w:val="002247C2"/>
    <w:rsid w:val="0023153D"/>
    <w:rsid w:val="00232575"/>
    <w:rsid w:val="00247258"/>
    <w:rsid w:val="00257CAC"/>
    <w:rsid w:val="00263FF6"/>
    <w:rsid w:val="0027237A"/>
    <w:rsid w:val="00285C1D"/>
    <w:rsid w:val="002974E9"/>
    <w:rsid w:val="002A7F94"/>
    <w:rsid w:val="002B109A"/>
    <w:rsid w:val="002C6D45"/>
    <w:rsid w:val="002D6E53"/>
    <w:rsid w:val="002E6AB8"/>
    <w:rsid w:val="002E6B4B"/>
    <w:rsid w:val="002F046D"/>
    <w:rsid w:val="002F3023"/>
    <w:rsid w:val="002F5FCF"/>
    <w:rsid w:val="00301764"/>
    <w:rsid w:val="003229D8"/>
    <w:rsid w:val="00336C97"/>
    <w:rsid w:val="00337F88"/>
    <w:rsid w:val="00342432"/>
    <w:rsid w:val="0035223F"/>
    <w:rsid w:val="00352D4B"/>
    <w:rsid w:val="0035638C"/>
    <w:rsid w:val="00374239"/>
    <w:rsid w:val="00391920"/>
    <w:rsid w:val="003A34B6"/>
    <w:rsid w:val="003A46BB"/>
    <w:rsid w:val="003A4EC7"/>
    <w:rsid w:val="003A7295"/>
    <w:rsid w:val="003B1F60"/>
    <w:rsid w:val="003C2CC4"/>
    <w:rsid w:val="003D02F5"/>
    <w:rsid w:val="003D4B23"/>
    <w:rsid w:val="003E278A"/>
    <w:rsid w:val="00413520"/>
    <w:rsid w:val="004325CB"/>
    <w:rsid w:val="00440A07"/>
    <w:rsid w:val="00455FEC"/>
    <w:rsid w:val="00457A1F"/>
    <w:rsid w:val="00462880"/>
    <w:rsid w:val="004727B2"/>
    <w:rsid w:val="00476F24"/>
    <w:rsid w:val="004C55B0"/>
    <w:rsid w:val="004F092C"/>
    <w:rsid w:val="004F6BA0"/>
    <w:rsid w:val="00503BEA"/>
    <w:rsid w:val="00506D5E"/>
    <w:rsid w:val="00533616"/>
    <w:rsid w:val="00535ABA"/>
    <w:rsid w:val="0053768B"/>
    <w:rsid w:val="005420F2"/>
    <w:rsid w:val="0054285C"/>
    <w:rsid w:val="00570321"/>
    <w:rsid w:val="00584173"/>
    <w:rsid w:val="005919A8"/>
    <w:rsid w:val="00595520"/>
    <w:rsid w:val="005A176A"/>
    <w:rsid w:val="005A44B9"/>
    <w:rsid w:val="005B1BA0"/>
    <w:rsid w:val="005B3DB3"/>
    <w:rsid w:val="005D15CA"/>
    <w:rsid w:val="005D4ECC"/>
    <w:rsid w:val="005F08DF"/>
    <w:rsid w:val="005F3066"/>
    <w:rsid w:val="005F3E61"/>
    <w:rsid w:val="00604DDD"/>
    <w:rsid w:val="006115CC"/>
    <w:rsid w:val="00611FC4"/>
    <w:rsid w:val="006176FB"/>
    <w:rsid w:val="00630FCB"/>
    <w:rsid w:val="00631075"/>
    <w:rsid w:val="00640B26"/>
    <w:rsid w:val="0065766B"/>
    <w:rsid w:val="006720E1"/>
    <w:rsid w:val="006729BB"/>
    <w:rsid w:val="006770B2"/>
    <w:rsid w:val="00684EA7"/>
    <w:rsid w:val="00686A48"/>
    <w:rsid w:val="006940E1"/>
    <w:rsid w:val="00696902"/>
    <w:rsid w:val="006973DB"/>
    <w:rsid w:val="006A04D0"/>
    <w:rsid w:val="006A3C72"/>
    <w:rsid w:val="006A7392"/>
    <w:rsid w:val="006A761B"/>
    <w:rsid w:val="006B03A1"/>
    <w:rsid w:val="006B67D9"/>
    <w:rsid w:val="006C5535"/>
    <w:rsid w:val="006D0589"/>
    <w:rsid w:val="006E1D02"/>
    <w:rsid w:val="006E564B"/>
    <w:rsid w:val="006E7154"/>
    <w:rsid w:val="007003CD"/>
    <w:rsid w:val="0070701E"/>
    <w:rsid w:val="00717FDA"/>
    <w:rsid w:val="0072632A"/>
    <w:rsid w:val="007358E8"/>
    <w:rsid w:val="00736ECE"/>
    <w:rsid w:val="0074533B"/>
    <w:rsid w:val="007643BC"/>
    <w:rsid w:val="00765EB2"/>
    <w:rsid w:val="00780C68"/>
    <w:rsid w:val="007811FA"/>
    <w:rsid w:val="007959FE"/>
    <w:rsid w:val="007A0CF1"/>
    <w:rsid w:val="007B462F"/>
    <w:rsid w:val="007B6BA5"/>
    <w:rsid w:val="007C3390"/>
    <w:rsid w:val="007C42D8"/>
    <w:rsid w:val="007C4F4B"/>
    <w:rsid w:val="007D7362"/>
    <w:rsid w:val="007E16BB"/>
    <w:rsid w:val="007F5CE2"/>
    <w:rsid w:val="007F6611"/>
    <w:rsid w:val="00810BAC"/>
    <w:rsid w:val="008115DA"/>
    <w:rsid w:val="008175E9"/>
    <w:rsid w:val="008242D7"/>
    <w:rsid w:val="0082577B"/>
    <w:rsid w:val="008455B5"/>
    <w:rsid w:val="00866893"/>
    <w:rsid w:val="00866F02"/>
    <w:rsid w:val="00867D18"/>
    <w:rsid w:val="00871F9A"/>
    <w:rsid w:val="00871FD5"/>
    <w:rsid w:val="008762F3"/>
    <w:rsid w:val="00880314"/>
    <w:rsid w:val="0088172E"/>
    <w:rsid w:val="00881EFA"/>
    <w:rsid w:val="008879CB"/>
    <w:rsid w:val="008979B1"/>
    <w:rsid w:val="008A6B25"/>
    <w:rsid w:val="008A6C4F"/>
    <w:rsid w:val="008B389E"/>
    <w:rsid w:val="008B708F"/>
    <w:rsid w:val="008D045E"/>
    <w:rsid w:val="008D3F25"/>
    <w:rsid w:val="008D4D82"/>
    <w:rsid w:val="008E0E46"/>
    <w:rsid w:val="008E7116"/>
    <w:rsid w:val="008F143B"/>
    <w:rsid w:val="008F3882"/>
    <w:rsid w:val="008F4B7C"/>
    <w:rsid w:val="00902E1B"/>
    <w:rsid w:val="00926E47"/>
    <w:rsid w:val="009311E2"/>
    <w:rsid w:val="00947162"/>
    <w:rsid w:val="009610D0"/>
    <w:rsid w:val="0096375C"/>
    <w:rsid w:val="009662E6"/>
    <w:rsid w:val="0097095E"/>
    <w:rsid w:val="00981A5F"/>
    <w:rsid w:val="0098592B"/>
    <w:rsid w:val="00985FC4"/>
    <w:rsid w:val="00990766"/>
    <w:rsid w:val="00991261"/>
    <w:rsid w:val="009964C4"/>
    <w:rsid w:val="009A2754"/>
    <w:rsid w:val="009A5BE8"/>
    <w:rsid w:val="009A743E"/>
    <w:rsid w:val="009A7B81"/>
    <w:rsid w:val="009C7254"/>
    <w:rsid w:val="009D01C0"/>
    <w:rsid w:val="009D23A1"/>
    <w:rsid w:val="009D62F0"/>
    <w:rsid w:val="009D6A08"/>
    <w:rsid w:val="009E0A16"/>
    <w:rsid w:val="009E2ED4"/>
    <w:rsid w:val="009E6CB7"/>
    <w:rsid w:val="009E7970"/>
    <w:rsid w:val="009F2EAC"/>
    <w:rsid w:val="009F57E3"/>
    <w:rsid w:val="00A10F4F"/>
    <w:rsid w:val="00A11067"/>
    <w:rsid w:val="00A1704A"/>
    <w:rsid w:val="00A251D7"/>
    <w:rsid w:val="00A35CDA"/>
    <w:rsid w:val="00A425EB"/>
    <w:rsid w:val="00A47A7E"/>
    <w:rsid w:val="00A51C89"/>
    <w:rsid w:val="00A661FF"/>
    <w:rsid w:val="00A72F22"/>
    <w:rsid w:val="00A733BC"/>
    <w:rsid w:val="00A748A6"/>
    <w:rsid w:val="00A76A69"/>
    <w:rsid w:val="00A82499"/>
    <w:rsid w:val="00A879A4"/>
    <w:rsid w:val="00AA0FF8"/>
    <w:rsid w:val="00AB3E89"/>
    <w:rsid w:val="00AB7D91"/>
    <w:rsid w:val="00AC0F2C"/>
    <w:rsid w:val="00AC502A"/>
    <w:rsid w:val="00AF58C1"/>
    <w:rsid w:val="00B04A3F"/>
    <w:rsid w:val="00B04F17"/>
    <w:rsid w:val="00B06461"/>
    <w:rsid w:val="00B06643"/>
    <w:rsid w:val="00B15055"/>
    <w:rsid w:val="00B20551"/>
    <w:rsid w:val="00B30179"/>
    <w:rsid w:val="00B33FC7"/>
    <w:rsid w:val="00B37B15"/>
    <w:rsid w:val="00B37E22"/>
    <w:rsid w:val="00B45C02"/>
    <w:rsid w:val="00B70B63"/>
    <w:rsid w:val="00B72A1E"/>
    <w:rsid w:val="00B75111"/>
    <w:rsid w:val="00B81E12"/>
    <w:rsid w:val="00B821FB"/>
    <w:rsid w:val="00B93E10"/>
    <w:rsid w:val="00BA0DE7"/>
    <w:rsid w:val="00BA339B"/>
    <w:rsid w:val="00BC1E7E"/>
    <w:rsid w:val="00BC46DF"/>
    <w:rsid w:val="00BC74E9"/>
    <w:rsid w:val="00BE36A9"/>
    <w:rsid w:val="00BE5B3F"/>
    <w:rsid w:val="00BE618E"/>
    <w:rsid w:val="00BE7BEC"/>
    <w:rsid w:val="00BF0A5A"/>
    <w:rsid w:val="00BF0E63"/>
    <w:rsid w:val="00BF12A3"/>
    <w:rsid w:val="00BF16D7"/>
    <w:rsid w:val="00BF2373"/>
    <w:rsid w:val="00C044E2"/>
    <w:rsid w:val="00C048CB"/>
    <w:rsid w:val="00C066F3"/>
    <w:rsid w:val="00C27EB8"/>
    <w:rsid w:val="00C4013F"/>
    <w:rsid w:val="00C463DD"/>
    <w:rsid w:val="00C745C3"/>
    <w:rsid w:val="00C978F5"/>
    <w:rsid w:val="00CA24A4"/>
    <w:rsid w:val="00CB348D"/>
    <w:rsid w:val="00CB49FE"/>
    <w:rsid w:val="00CB4C0A"/>
    <w:rsid w:val="00CB4F61"/>
    <w:rsid w:val="00CD0540"/>
    <w:rsid w:val="00CD46F5"/>
    <w:rsid w:val="00CE4A8F"/>
    <w:rsid w:val="00CE630D"/>
    <w:rsid w:val="00CF071D"/>
    <w:rsid w:val="00D0123D"/>
    <w:rsid w:val="00D03119"/>
    <w:rsid w:val="00D15B04"/>
    <w:rsid w:val="00D2031B"/>
    <w:rsid w:val="00D25FE2"/>
    <w:rsid w:val="00D360E1"/>
    <w:rsid w:val="00D37DA9"/>
    <w:rsid w:val="00D406A7"/>
    <w:rsid w:val="00D43252"/>
    <w:rsid w:val="00D44D86"/>
    <w:rsid w:val="00D50B7D"/>
    <w:rsid w:val="00D52012"/>
    <w:rsid w:val="00D6770A"/>
    <w:rsid w:val="00D704E5"/>
    <w:rsid w:val="00D72727"/>
    <w:rsid w:val="00D978C6"/>
    <w:rsid w:val="00DA0956"/>
    <w:rsid w:val="00DA357F"/>
    <w:rsid w:val="00DA3E12"/>
    <w:rsid w:val="00DA5E88"/>
    <w:rsid w:val="00DB7123"/>
    <w:rsid w:val="00DC18AD"/>
    <w:rsid w:val="00DC2D37"/>
    <w:rsid w:val="00DE21B3"/>
    <w:rsid w:val="00DF2F57"/>
    <w:rsid w:val="00DF7CAE"/>
    <w:rsid w:val="00E15B11"/>
    <w:rsid w:val="00E36B99"/>
    <w:rsid w:val="00E423C0"/>
    <w:rsid w:val="00E425FA"/>
    <w:rsid w:val="00E6414C"/>
    <w:rsid w:val="00E7260F"/>
    <w:rsid w:val="00E8702D"/>
    <w:rsid w:val="00E905F4"/>
    <w:rsid w:val="00E916A9"/>
    <w:rsid w:val="00E916DE"/>
    <w:rsid w:val="00E925AD"/>
    <w:rsid w:val="00E96630"/>
    <w:rsid w:val="00ED18DC"/>
    <w:rsid w:val="00ED2D8C"/>
    <w:rsid w:val="00ED5DA2"/>
    <w:rsid w:val="00ED6201"/>
    <w:rsid w:val="00ED7A2A"/>
    <w:rsid w:val="00EE1890"/>
    <w:rsid w:val="00EF1D7F"/>
    <w:rsid w:val="00EF7CC5"/>
    <w:rsid w:val="00F0137E"/>
    <w:rsid w:val="00F02893"/>
    <w:rsid w:val="00F043AE"/>
    <w:rsid w:val="00F21786"/>
    <w:rsid w:val="00F3742B"/>
    <w:rsid w:val="00F41FDB"/>
    <w:rsid w:val="00F447F0"/>
    <w:rsid w:val="00F52025"/>
    <w:rsid w:val="00F56D63"/>
    <w:rsid w:val="00F6053D"/>
    <w:rsid w:val="00F609A9"/>
    <w:rsid w:val="00F66C72"/>
    <w:rsid w:val="00F731A6"/>
    <w:rsid w:val="00F80C99"/>
    <w:rsid w:val="00F867EC"/>
    <w:rsid w:val="00F91B2B"/>
    <w:rsid w:val="00FC03CD"/>
    <w:rsid w:val="00FC0646"/>
    <w:rsid w:val="00FC68B7"/>
    <w:rsid w:val="00FD0F00"/>
    <w:rsid w:val="00FD412D"/>
    <w:rsid w:val="00FE2CE6"/>
    <w:rsid w:val="00FE534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52287E44"/>
  <w15:docId w15:val="{631F0EE1-4825-4122-9553-258E5859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85C1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85C1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EE1890"/>
    <w:pPr>
      <w:numPr>
        <w:numId w:val="19"/>
      </w:numPr>
      <w:suppressAutoHyphens w:val="0"/>
    </w:pPr>
  </w:style>
  <w:style w:type="character" w:customStyle="1" w:styleId="SingleTxtGChar">
    <w:name w:val="_ Single Txt_G Char"/>
    <w:link w:val="SingleTxtG"/>
    <w:locked/>
    <w:rsid w:val="009D62F0"/>
    <w:rPr>
      <w:lang w:val="en-GB"/>
    </w:rPr>
  </w:style>
  <w:style w:type="paragraph" w:styleId="BodyText">
    <w:name w:val="Body Text"/>
    <w:basedOn w:val="Normal"/>
    <w:link w:val="BodyTextChar"/>
    <w:semiHidden/>
    <w:unhideWhenUsed/>
    <w:rsid w:val="00DA5E88"/>
    <w:pPr>
      <w:spacing w:after="120"/>
    </w:pPr>
  </w:style>
  <w:style w:type="character" w:customStyle="1" w:styleId="BodyTextChar">
    <w:name w:val="Body Text Char"/>
    <w:basedOn w:val="DefaultParagraphFont"/>
    <w:link w:val="BodyText"/>
    <w:semiHidden/>
    <w:rsid w:val="00DA5E88"/>
    <w:rPr>
      <w:lang w:val="en-GB"/>
    </w:rPr>
  </w:style>
  <w:style w:type="paragraph" w:customStyle="1" w:styleId="TableParagraph">
    <w:name w:val="Table Paragraph"/>
    <w:basedOn w:val="Normal"/>
    <w:uiPriority w:val="1"/>
    <w:qFormat/>
    <w:rsid w:val="00DA5E88"/>
    <w:pPr>
      <w:widowControl w:val="0"/>
      <w:suppressAutoHyphens w:val="0"/>
      <w:autoSpaceDE w:val="0"/>
      <w:autoSpaceDN w:val="0"/>
      <w:spacing w:before="1" w:line="240" w:lineRule="auto"/>
      <w:ind w:left="105"/>
      <w:jc w:val="center"/>
    </w:pPr>
    <w:rPr>
      <w:rFonts w:ascii="Calibri" w:eastAsia="Calibri" w:hAnsi="Calibri" w:cs="Calibri"/>
      <w:sz w:val="22"/>
      <w:szCs w:val="22"/>
      <w:lang w:val="nl-NL" w:eastAsia="nl-NL" w:bidi="nl-NL"/>
    </w:rPr>
  </w:style>
  <w:style w:type="character" w:customStyle="1" w:styleId="FootnoteTextChar">
    <w:name w:val="Footnote Text Char"/>
    <w:aliases w:val="5_G Char"/>
    <w:basedOn w:val="DefaultParagraphFont"/>
    <w:link w:val="FootnoteText"/>
    <w:rsid w:val="00AB7D91"/>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EA4712-0293-41CB-B6E8-624895D64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0415F0-A60D-4172-AD79-7064D02CC49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3B019EE2-2599-4953-8BA9-CF7FE89BC3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1265</Words>
  <Characters>6705</Characters>
  <Application>Microsoft Office Word</Application>
  <DocSecurity>0</DocSecurity>
  <Lines>130</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ECE/TRANS/WP.15/AC.2/2021/29</dc:title>
  <dc:subject>2107572</dc:subject>
  <dc:creator>Secretariat</dc:creator>
  <cp:keywords/>
  <dc:description/>
  <cp:lastModifiedBy>Edna KAY</cp:lastModifiedBy>
  <cp:revision>2</cp:revision>
  <cp:lastPrinted>2009-02-18T09:36:00Z</cp:lastPrinted>
  <dcterms:created xsi:type="dcterms:W3CDTF">2021-06-09T10:02:00Z</dcterms:created>
  <dcterms:modified xsi:type="dcterms:W3CDTF">2021-06-09T10:02:00Z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