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425C0D75" w14:textId="77777777" w:rsidTr="005316B0">
        <w:trPr>
          <w:trHeight w:hRule="exact" w:val="851"/>
        </w:trPr>
        <w:tc>
          <w:tcPr>
            <w:tcW w:w="1276" w:type="dxa"/>
            <w:tcBorders>
              <w:bottom w:val="single" w:sz="4" w:space="0" w:color="auto"/>
            </w:tcBorders>
          </w:tcPr>
          <w:p w14:paraId="6B752151" w14:textId="77777777" w:rsidR="001433FD" w:rsidRPr="00DB58B5" w:rsidRDefault="001433FD" w:rsidP="0001207F"/>
        </w:tc>
        <w:tc>
          <w:tcPr>
            <w:tcW w:w="2268" w:type="dxa"/>
            <w:tcBorders>
              <w:bottom w:val="single" w:sz="4" w:space="0" w:color="auto"/>
            </w:tcBorders>
            <w:vAlign w:val="bottom"/>
          </w:tcPr>
          <w:p w14:paraId="078C0C8D"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2CA34E6" w14:textId="52F5CF69" w:rsidR="001433FD" w:rsidRPr="004814D2" w:rsidRDefault="004814D2" w:rsidP="004814D2">
            <w:pPr>
              <w:jc w:val="right"/>
            </w:pPr>
            <w:r w:rsidRPr="004814D2">
              <w:rPr>
                <w:sz w:val="40"/>
              </w:rPr>
              <w:t>ECE</w:t>
            </w:r>
            <w:r>
              <w:t>/TRANS/WP.15/AC.2/2021/16</w:t>
            </w:r>
          </w:p>
        </w:tc>
      </w:tr>
      <w:tr w:rsidR="001433FD" w:rsidRPr="00DB58B5" w14:paraId="57DA918C" w14:textId="77777777" w:rsidTr="007D3236">
        <w:trPr>
          <w:trHeight w:hRule="exact" w:val="2835"/>
        </w:trPr>
        <w:tc>
          <w:tcPr>
            <w:tcW w:w="1276" w:type="dxa"/>
            <w:tcBorders>
              <w:top w:val="single" w:sz="4" w:space="0" w:color="auto"/>
              <w:bottom w:val="single" w:sz="12" w:space="0" w:color="auto"/>
            </w:tcBorders>
          </w:tcPr>
          <w:p w14:paraId="607D1A4B" w14:textId="77777777" w:rsidR="001433FD" w:rsidRPr="00DB58B5" w:rsidRDefault="001433FD" w:rsidP="007D3236">
            <w:pPr>
              <w:spacing w:before="120"/>
              <w:jc w:val="center"/>
            </w:pPr>
            <w:r>
              <w:rPr>
                <w:noProof/>
                <w:lang w:eastAsia="fr-CH"/>
              </w:rPr>
              <w:drawing>
                <wp:inline distT="0" distB="0" distL="0" distR="0" wp14:anchorId="039AF5CE" wp14:editId="6AD49781">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A669274"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C0D3280" w14:textId="77777777" w:rsidR="0001207F" w:rsidRDefault="00C12F61" w:rsidP="00C12F61">
            <w:pPr>
              <w:spacing w:before="240" w:line="240" w:lineRule="exact"/>
            </w:pPr>
            <w:r>
              <w:t>Distr. générale</w:t>
            </w:r>
          </w:p>
          <w:p w14:paraId="7157217A" w14:textId="29926C40" w:rsidR="00C12F61" w:rsidRDefault="004D02F2" w:rsidP="00C12F61">
            <w:pPr>
              <w:spacing w:line="240" w:lineRule="exact"/>
            </w:pPr>
            <w:r>
              <w:t>1 avril</w:t>
            </w:r>
            <w:r w:rsidR="00C12F61">
              <w:t xml:space="preserve"> 2021</w:t>
            </w:r>
          </w:p>
          <w:p w14:paraId="36AC4260" w14:textId="77777777" w:rsidR="00C12F61" w:rsidRDefault="00C12F61" w:rsidP="00C12F61">
            <w:pPr>
              <w:spacing w:line="240" w:lineRule="exact"/>
            </w:pPr>
          </w:p>
          <w:p w14:paraId="097B3CDD" w14:textId="77777777" w:rsidR="00C12F61" w:rsidRPr="00DB58B5" w:rsidRDefault="00C12F61" w:rsidP="00C12F61">
            <w:pPr>
              <w:spacing w:line="240" w:lineRule="exact"/>
            </w:pPr>
            <w:r>
              <w:t>Original : français</w:t>
            </w:r>
          </w:p>
        </w:tc>
      </w:tr>
    </w:tbl>
    <w:p w14:paraId="3D44A672" w14:textId="77777777" w:rsidR="00C12F61" w:rsidRPr="000312C0" w:rsidRDefault="00C12F61" w:rsidP="00C12F61">
      <w:pPr>
        <w:spacing w:before="120"/>
        <w:rPr>
          <w:b/>
          <w:sz w:val="28"/>
          <w:szCs w:val="28"/>
        </w:rPr>
      </w:pPr>
      <w:r w:rsidRPr="000312C0">
        <w:rPr>
          <w:b/>
          <w:sz w:val="28"/>
          <w:szCs w:val="28"/>
        </w:rPr>
        <w:t>Commission économique pour l’Europe</w:t>
      </w:r>
    </w:p>
    <w:p w14:paraId="0DB22D8F" w14:textId="77777777" w:rsidR="00C12F61" w:rsidRDefault="00C12F61" w:rsidP="00C12F61">
      <w:pPr>
        <w:spacing w:before="120"/>
        <w:rPr>
          <w:sz w:val="28"/>
          <w:szCs w:val="28"/>
        </w:rPr>
      </w:pPr>
      <w:r w:rsidRPr="00685843">
        <w:rPr>
          <w:sz w:val="28"/>
          <w:szCs w:val="28"/>
        </w:rPr>
        <w:t>Comité des transports intérieurs</w:t>
      </w:r>
    </w:p>
    <w:p w14:paraId="078A8358" w14:textId="77777777" w:rsidR="00C12F61" w:rsidRPr="00B128F0" w:rsidRDefault="00C12F61" w:rsidP="00C12F61">
      <w:pPr>
        <w:spacing w:before="120"/>
        <w:rPr>
          <w:b/>
          <w:sz w:val="24"/>
          <w:szCs w:val="24"/>
        </w:rPr>
      </w:pPr>
      <w:r w:rsidRPr="00B128F0">
        <w:rPr>
          <w:b/>
          <w:sz w:val="24"/>
          <w:szCs w:val="24"/>
        </w:rPr>
        <w:t>Groupe de travail des transports de marchandises dangereuses</w:t>
      </w:r>
    </w:p>
    <w:p w14:paraId="67DD89E1" w14:textId="77777777" w:rsidR="00C12F61" w:rsidRDefault="00C12F61" w:rsidP="00C12F61">
      <w:pPr>
        <w:spacing w:before="120"/>
        <w:rPr>
          <w:b/>
        </w:rPr>
      </w:pPr>
      <w:r w:rsidRPr="009550EF">
        <w:rPr>
          <w:b/>
        </w:rPr>
        <w:t>Réunion commune d</w:t>
      </w:r>
      <w:r>
        <w:rPr>
          <w:b/>
        </w:rPr>
        <w:t>’</w:t>
      </w:r>
      <w:r w:rsidRPr="009550EF">
        <w:rPr>
          <w:b/>
        </w:rPr>
        <w:t>experts du Règlement annexé à</w:t>
      </w:r>
      <w:r w:rsidRPr="00565882">
        <w:rPr>
          <w:b/>
        </w:rPr>
        <w:t xml:space="preserve"> </w:t>
      </w:r>
      <w:r w:rsidRPr="009550EF">
        <w:rPr>
          <w:b/>
        </w:rPr>
        <w:t>l</w:t>
      </w:r>
      <w:r>
        <w:rPr>
          <w:b/>
        </w:rPr>
        <w:t>’</w:t>
      </w:r>
      <w:r w:rsidRPr="009550EF">
        <w:rPr>
          <w:b/>
        </w:rPr>
        <w:t>Accord</w:t>
      </w:r>
      <w:bookmarkStart w:id="0" w:name="_Hlk57122394"/>
      <w:r>
        <w:rPr>
          <w:b/>
        </w:rPr>
        <w:t xml:space="preserve"> </w:t>
      </w:r>
      <w:r w:rsidRPr="009550EF">
        <w:rPr>
          <w:b/>
        </w:rPr>
        <w:br/>
      </w:r>
      <w:bookmarkEnd w:id="0"/>
      <w:r w:rsidRPr="009550EF">
        <w:rPr>
          <w:b/>
        </w:rPr>
        <w:t>européen relatif au transport international des marchandises</w:t>
      </w:r>
      <w:r>
        <w:rPr>
          <w:b/>
        </w:rPr>
        <w:t xml:space="preserve"> </w:t>
      </w:r>
      <w:r w:rsidRPr="009550EF">
        <w:rPr>
          <w:b/>
        </w:rPr>
        <w:br/>
        <w:t xml:space="preserve">dangereuses par voies de navigation intérieures (ADN) </w:t>
      </w:r>
      <w:r w:rsidRPr="009550EF">
        <w:rPr>
          <w:b/>
        </w:rPr>
        <w:br/>
        <w:t>(Comité de sécurité de l</w:t>
      </w:r>
      <w:r>
        <w:rPr>
          <w:b/>
        </w:rPr>
        <w:t>’</w:t>
      </w:r>
      <w:r w:rsidRPr="009550EF">
        <w:rPr>
          <w:b/>
        </w:rPr>
        <w:t>ADN)</w:t>
      </w:r>
    </w:p>
    <w:p w14:paraId="38FF5E72" w14:textId="77777777" w:rsidR="00C12F61" w:rsidRPr="003D48C7" w:rsidRDefault="00C12F61" w:rsidP="00C12F61">
      <w:pPr>
        <w:spacing w:before="120"/>
        <w:rPr>
          <w:b/>
        </w:rPr>
      </w:pPr>
      <w:r w:rsidRPr="00484AB5">
        <w:rPr>
          <w:b/>
        </w:rPr>
        <w:t>Trente-</w:t>
      </w:r>
      <w:r>
        <w:rPr>
          <w:b/>
        </w:rPr>
        <w:t xml:space="preserve">huitième </w:t>
      </w:r>
      <w:r w:rsidRPr="00484AB5">
        <w:rPr>
          <w:b/>
        </w:rPr>
        <w:t>session</w:t>
      </w:r>
    </w:p>
    <w:p w14:paraId="37D70FDC" w14:textId="77777777" w:rsidR="00C12F61" w:rsidRPr="003D48C7" w:rsidRDefault="00C12F61" w:rsidP="00C12F61">
      <w:r w:rsidRPr="003D48C7">
        <w:t>Genève, 2</w:t>
      </w:r>
      <w:r>
        <w:t>3-</w:t>
      </w:r>
      <w:r w:rsidRPr="003D48C7">
        <w:t>2</w:t>
      </w:r>
      <w:r>
        <w:t>7</w:t>
      </w:r>
      <w:r w:rsidRPr="003D48C7">
        <w:t xml:space="preserve"> </w:t>
      </w:r>
      <w:r>
        <w:t>août</w:t>
      </w:r>
      <w:r w:rsidRPr="003D48C7">
        <w:t xml:space="preserve"> 2021</w:t>
      </w:r>
    </w:p>
    <w:p w14:paraId="50883999" w14:textId="52240A62" w:rsidR="00C12F61" w:rsidRPr="003D48C7" w:rsidRDefault="00C12F61" w:rsidP="00C12F61">
      <w:r w:rsidRPr="00501791">
        <w:t xml:space="preserve">Point </w:t>
      </w:r>
      <w:r w:rsidR="00EB5BFB" w:rsidRPr="00501791">
        <w:t>4</w:t>
      </w:r>
      <w:r w:rsidRPr="00501791">
        <w:t xml:space="preserve"> </w:t>
      </w:r>
      <w:r w:rsidR="00EB5BFB" w:rsidRPr="00501791">
        <w:t>b</w:t>
      </w:r>
      <w:r w:rsidRPr="00501791">
        <w:t>) de l’ordre du jour provisoire</w:t>
      </w:r>
    </w:p>
    <w:p w14:paraId="151671C9" w14:textId="73F2E579" w:rsidR="00C12F61" w:rsidRPr="00501791" w:rsidRDefault="00EA519A" w:rsidP="00C12F61">
      <w:pPr>
        <w:rPr>
          <w:b/>
          <w:bCs/>
        </w:rPr>
      </w:pPr>
      <w:r w:rsidRPr="00501791">
        <w:rPr>
          <w:b/>
          <w:bCs/>
          <w:lang w:val="fr-FR"/>
        </w:rPr>
        <w:t>Propositions d’amendements au Règlement annexé à l’ADN</w:t>
      </w:r>
      <w:r w:rsidR="00C12F61" w:rsidRPr="00501791">
        <w:rPr>
          <w:b/>
          <w:bCs/>
          <w:lang w:val="fr-FR" w:eastAsia="en-US"/>
        </w:rPr>
        <w:t>:</w:t>
      </w:r>
      <w:r w:rsidR="00C12F61" w:rsidRPr="00501791">
        <w:rPr>
          <w:b/>
          <w:bCs/>
          <w:lang w:eastAsia="en-US"/>
        </w:rPr>
        <w:br/>
      </w:r>
      <w:r w:rsidR="00501791" w:rsidRPr="00501791">
        <w:rPr>
          <w:b/>
          <w:bCs/>
          <w:lang w:val="fr-FR"/>
        </w:rPr>
        <w:t>autres propositions</w:t>
      </w:r>
    </w:p>
    <w:p w14:paraId="5B0FF224" w14:textId="77777777" w:rsidR="00353BE8" w:rsidRPr="00F262D2" w:rsidRDefault="00C12F61" w:rsidP="00353BE8">
      <w:pPr>
        <w:pStyle w:val="HChG"/>
        <w:rPr>
          <w:lang w:val="fr-FR"/>
        </w:rPr>
      </w:pPr>
      <w:r>
        <w:tab/>
      </w:r>
      <w:r>
        <w:tab/>
      </w:r>
      <w:r w:rsidR="00353BE8">
        <w:rPr>
          <w:lang w:val="fr-FR"/>
        </w:rPr>
        <w:tab/>
      </w:r>
      <w:r w:rsidR="00353BE8">
        <w:rPr>
          <w:bCs/>
          <w:lang w:val="fr-FR"/>
        </w:rPr>
        <w:t>Propositions d'amendements</w:t>
      </w:r>
    </w:p>
    <w:p w14:paraId="3E82DA68" w14:textId="0DC9344F" w:rsidR="00C12F61" w:rsidRPr="00670D7D" w:rsidRDefault="00353BE8" w:rsidP="00670D7D">
      <w:pPr>
        <w:pStyle w:val="H1G"/>
        <w:rPr>
          <w:rFonts w:eastAsiaTheme="minorEastAsia"/>
          <w:snapToGrid w:val="0"/>
          <w:vertAlign w:val="superscript"/>
          <w:lang w:val="fr-FR"/>
        </w:rPr>
      </w:pPr>
      <w:r>
        <w:rPr>
          <w:snapToGrid w:val="0"/>
          <w:lang w:val="fr-FR"/>
        </w:rPr>
        <w:tab/>
      </w:r>
      <w:r>
        <w:rPr>
          <w:snapToGrid w:val="0"/>
          <w:lang w:val="fr-FR"/>
        </w:rPr>
        <w:tab/>
      </w:r>
      <w:r w:rsidRPr="00670D7D">
        <w:rPr>
          <w:rFonts w:eastAsiaTheme="minorEastAsia"/>
          <w:snapToGrid w:val="0"/>
          <w:lang w:val="fr-FR"/>
        </w:rPr>
        <w:t>Communication de la Commission du Danube</w:t>
      </w:r>
      <w:r w:rsidR="00C12F61" w:rsidRPr="00670D7D">
        <w:rPr>
          <w:rFonts w:eastAsiaTheme="minorEastAsia"/>
          <w:snapToGrid w:val="0"/>
          <w:lang w:val="fr-FR"/>
        </w:rPr>
        <w:t xml:space="preserve"> </w:t>
      </w:r>
      <w:r w:rsidR="00C12F61" w:rsidRPr="004D02F2">
        <w:rPr>
          <w:rFonts w:eastAsiaTheme="minorEastAsia"/>
          <w:b w:val="0"/>
          <w:bCs/>
          <w:snapToGrid w:val="0"/>
          <w:sz w:val="20"/>
          <w:szCs w:val="16"/>
          <w:lang w:val="fr-FR"/>
        </w:rPr>
        <w:footnoteReference w:customMarkFollows="1" w:id="2"/>
        <w:t>*,</w:t>
      </w:r>
      <w:r w:rsidR="00C12F61" w:rsidRPr="00670D7D">
        <w:rPr>
          <w:rFonts w:eastAsiaTheme="minorEastAsia"/>
          <w:snapToGrid w:val="0"/>
          <w:vertAlign w:val="superscript"/>
          <w:lang w:val="fr-FR"/>
        </w:rPr>
        <w:t xml:space="preserve"> </w:t>
      </w:r>
      <w:r w:rsidR="00C12F61" w:rsidRPr="004D02F2">
        <w:rPr>
          <w:rFonts w:eastAsiaTheme="minorEastAsia"/>
          <w:b w:val="0"/>
          <w:bCs/>
          <w:snapToGrid w:val="0"/>
          <w:sz w:val="20"/>
          <w:szCs w:val="16"/>
          <w:lang w:val="fr-FR"/>
        </w:rPr>
        <w:footnoteReference w:customMarkFollows="1" w:id="3"/>
        <w:t>**</w:t>
      </w:r>
    </w:p>
    <w:p w14:paraId="3267524D" w14:textId="19999493" w:rsidR="006B3755" w:rsidRDefault="006B3755" w:rsidP="006B3755">
      <w:pPr>
        <w:pStyle w:val="H1G"/>
      </w:pPr>
      <w:r>
        <w:tab/>
      </w:r>
      <w:r w:rsidR="001E2DCB">
        <w:t>I.</w:t>
      </w:r>
      <w:r>
        <w:tab/>
        <w:t>Propositions d'amendements</w:t>
      </w:r>
    </w:p>
    <w:p w14:paraId="02D4E46D" w14:textId="77FFFBAF" w:rsidR="00B34B0A" w:rsidRDefault="008A2B61" w:rsidP="008A2B61">
      <w:pPr>
        <w:pStyle w:val="SingleTxtG"/>
      </w:pPr>
      <w:r w:rsidRPr="008A2B61">
        <w:t>1.</w:t>
      </w:r>
      <w:r w:rsidRPr="008A2B61">
        <w:tab/>
      </w:r>
      <w:r w:rsidR="00B34B0A" w:rsidRPr="008A2B61">
        <w:t>Les amendements proposés sont marqués en gras, italique et soulignés, le texte à supprimer étant barré.</w:t>
      </w:r>
    </w:p>
    <w:p w14:paraId="42F76FE6" w14:textId="21946C8B" w:rsidR="00B34B0A" w:rsidRPr="00E81774" w:rsidRDefault="00A373F7" w:rsidP="00A373F7">
      <w:pPr>
        <w:pStyle w:val="H23G"/>
        <w:rPr>
          <w:lang w:val="fr-FR"/>
        </w:rPr>
      </w:pPr>
      <w:r>
        <w:rPr>
          <w:lang w:val="fr-FR"/>
        </w:rPr>
        <w:tab/>
      </w:r>
      <w:r w:rsidR="008F5046">
        <w:rPr>
          <w:lang w:val="fr-FR"/>
        </w:rPr>
        <w:t>a)</w:t>
      </w:r>
      <w:r w:rsidR="008F5046">
        <w:rPr>
          <w:lang w:val="fr-FR"/>
        </w:rPr>
        <w:tab/>
      </w:r>
      <w:r w:rsidR="00B34B0A" w:rsidRPr="00E81774">
        <w:rPr>
          <w:lang w:val="fr-FR"/>
        </w:rPr>
        <w:t>1.2.1 d)</w:t>
      </w:r>
      <w:r w:rsidR="00FD54D6">
        <w:rPr>
          <w:lang w:val="fr-FR"/>
        </w:rPr>
        <w:t> :</w:t>
      </w:r>
      <w:r w:rsidR="00B34B0A" w:rsidRPr="00E81774">
        <w:rPr>
          <w:lang w:val="fr-FR"/>
        </w:rPr>
        <w:t xml:space="preserve"> </w:t>
      </w:r>
    </w:p>
    <w:p w14:paraId="143240DE" w14:textId="77777777" w:rsidR="00B34B0A" w:rsidRDefault="00B34B0A" w:rsidP="00534E1E">
      <w:pPr>
        <w:pStyle w:val="SingleTxtG"/>
        <w:rPr>
          <w:lang w:val="fr-FR"/>
        </w:rPr>
      </w:pPr>
      <w:r w:rsidRPr="00CB63E3">
        <w:rPr>
          <w:i/>
          <w:lang w:val="fr-FR"/>
        </w:rPr>
        <w:t>«</w:t>
      </w:r>
      <w:r>
        <w:rPr>
          <w:lang w:val="fr-FR"/>
        </w:rPr>
        <w:t> </w:t>
      </w:r>
      <w:r w:rsidRPr="00306C58">
        <w:rPr>
          <w:i/>
          <w:iCs/>
          <w:lang w:val="fr-FR"/>
        </w:rPr>
        <w:t>Citerne à membrane</w:t>
      </w:r>
      <w:r>
        <w:rPr>
          <w:i/>
          <w:iCs/>
          <w:lang w:val="fr-FR"/>
        </w:rPr>
        <w:t xml:space="preserve"> » </w:t>
      </w:r>
      <w:r>
        <w:rPr>
          <w:iCs/>
          <w:lang w:val="fr-FR"/>
        </w:rPr>
        <w:t>signifie une</w:t>
      </w:r>
      <w:r w:rsidRPr="00306C58">
        <w:rPr>
          <w:lang w:val="fr-FR"/>
        </w:rPr>
        <w:t xml:space="preserve"> citerne à cargaison constituée d’une mince couche (membrane) étanche aux liquides et aux gaz et d’une isolation supportée par la coque intérieure adjacente </w:t>
      </w:r>
      <w:r>
        <w:rPr>
          <w:b/>
          <w:i/>
          <w:u w:val="single"/>
          <w:lang w:val="fr-FR"/>
        </w:rPr>
        <w:t xml:space="preserve">pour </w:t>
      </w:r>
      <w:r w:rsidRPr="00E17AF5">
        <w:rPr>
          <w:b/>
          <w:i/>
          <w:u w:val="single"/>
          <w:lang w:val="fr-FR"/>
        </w:rPr>
        <w:t xml:space="preserve">un bateau à doubles bords et à double fond </w:t>
      </w:r>
      <w:r w:rsidRPr="00E17AF5">
        <w:rPr>
          <w:strike/>
          <w:lang w:val="fr-FR"/>
        </w:rPr>
        <w:t>et la structure de fond intérieure d’un bateau à double coque.</w:t>
      </w:r>
      <w:r w:rsidRPr="00306C58">
        <w:rPr>
          <w:lang w:val="fr-FR"/>
        </w:rPr>
        <w:t> ».</w:t>
      </w:r>
    </w:p>
    <w:p w14:paraId="59DBF38E" w14:textId="677EC2D2" w:rsidR="00B34B0A" w:rsidRPr="00F04D98" w:rsidRDefault="00BC1F9B" w:rsidP="00A815AE">
      <w:pPr>
        <w:pStyle w:val="SingleTxtG"/>
        <w:rPr>
          <w:iCs/>
          <w:lang w:val="fr-FR"/>
        </w:rPr>
      </w:pPr>
      <w:r w:rsidRPr="00F04D98">
        <w:rPr>
          <w:iCs/>
          <w:lang w:val="fr-FR"/>
        </w:rPr>
        <w:t xml:space="preserve">Argumentation : </w:t>
      </w:r>
      <w:r w:rsidR="00B34B0A" w:rsidRPr="00F04D98">
        <w:rPr>
          <w:iCs/>
          <w:lang w:val="fr-FR"/>
        </w:rPr>
        <w:t>En conformité avec les prescriptions des sociétés de classification (par exemple le Registre Fluvial Russe) la structure d’un bateau prévoit des doubles bords et un double fond. Eventuellement, il convient dans le point 1.2.1 d), d’un point de vue technique, d’expliquer distinctement la notion « double coque ».</w:t>
      </w:r>
    </w:p>
    <w:p w14:paraId="474DBA88" w14:textId="5614D85A" w:rsidR="00B34B0A" w:rsidRPr="00E81774" w:rsidRDefault="00A373F7" w:rsidP="00A373F7">
      <w:pPr>
        <w:pStyle w:val="H23G"/>
        <w:rPr>
          <w:lang w:val="fr-FR"/>
        </w:rPr>
      </w:pPr>
      <w:r>
        <w:rPr>
          <w:lang w:val="fr-FR"/>
        </w:rPr>
        <w:lastRenderedPageBreak/>
        <w:tab/>
      </w:r>
      <w:r w:rsidR="008F5046">
        <w:rPr>
          <w:lang w:val="fr-FR"/>
        </w:rPr>
        <w:t>b)</w:t>
      </w:r>
      <w:r w:rsidR="008F5046">
        <w:rPr>
          <w:lang w:val="fr-FR"/>
        </w:rPr>
        <w:tab/>
      </w:r>
      <w:r w:rsidR="00B34B0A" w:rsidRPr="00E81774">
        <w:rPr>
          <w:lang w:val="fr-FR"/>
        </w:rPr>
        <w:t>9.3.1.18.1</w:t>
      </w:r>
      <w:r w:rsidR="00FD54D6">
        <w:rPr>
          <w:lang w:val="fr-FR"/>
        </w:rPr>
        <w:t>,</w:t>
      </w:r>
      <w:r w:rsidR="00B34B0A" w:rsidRPr="00E81774">
        <w:rPr>
          <w:lang w:val="fr-FR"/>
        </w:rPr>
        <w:t xml:space="preserve"> dernier paragraphe</w:t>
      </w:r>
      <w:r w:rsidR="00FD54D6">
        <w:rPr>
          <w:lang w:val="fr-FR"/>
        </w:rPr>
        <w:t> :</w:t>
      </w:r>
    </w:p>
    <w:p w14:paraId="0971B97E" w14:textId="77777777" w:rsidR="00B34B0A" w:rsidRDefault="00B34B0A" w:rsidP="00F04D98">
      <w:pPr>
        <w:pStyle w:val="SingleTxtG"/>
        <w:keepNext/>
        <w:keepLines/>
        <w:rPr>
          <w:lang w:val="fr-FR"/>
        </w:rPr>
      </w:pPr>
      <w:r>
        <w:rPr>
          <w:lang w:val="fr-FR"/>
        </w:rPr>
        <w:t xml:space="preserve">Lorsque la pression ou la concentration de gaz inerte dans la phase gazeuse descend sous une valeur donnée, cette installation de contrôle doit déclencher une alarme optique et acoustique </w:t>
      </w:r>
      <w:r w:rsidRPr="00F25672">
        <w:rPr>
          <w:strike/>
          <w:lang w:val="fr-FR"/>
        </w:rPr>
        <w:t>dans la timonerie</w:t>
      </w:r>
      <w:r>
        <w:rPr>
          <w:lang w:val="fr-FR"/>
        </w:rPr>
        <w:t xml:space="preserve"> </w:t>
      </w:r>
      <w:r w:rsidRPr="00F25672">
        <w:rPr>
          <w:b/>
          <w:i/>
          <w:u w:val="single"/>
          <w:lang w:val="fr-FR"/>
        </w:rPr>
        <w:t>au poste de commande dans le compartiment des machines (ou au poste local de commande)</w:t>
      </w:r>
      <w:r>
        <w:rPr>
          <w:lang w:val="fr-FR"/>
        </w:rPr>
        <w:t xml:space="preserve">. </w:t>
      </w:r>
      <w:r w:rsidRPr="00F25672">
        <w:rPr>
          <w:strike/>
          <w:lang w:val="fr-FR"/>
        </w:rPr>
        <w:t>Lorsqu</w:t>
      </w:r>
      <w:r>
        <w:rPr>
          <w:strike/>
          <w:lang w:val="fr-FR"/>
        </w:rPr>
        <w:t xml:space="preserve">e </w:t>
      </w:r>
      <w:r w:rsidRPr="00F25672">
        <w:rPr>
          <w:strike/>
          <w:lang w:val="fr-FR"/>
        </w:rPr>
        <w:t>la timonerie</w:t>
      </w:r>
      <w:r>
        <w:rPr>
          <w:strike/>
          <w:lang w:val="fr-FR"/>
        </w:rPr>
        <w:t xml:space="preserve"> n’est pas occupée</w:t>
      </w:r>
      <w:r w:rsidRPr="00F25672">
        <w:rPr>
          <w:strike/>
          <w:lang w:val="fr-FR"/>
        </w:rPr>
        <w:t xml:space="preserve">, l’alarme doit en outre être perçue à un </w:t>
      </w:r>
      <w:r>
        <w:rPr>
          <w:strike/>
          <w:lang w:val="fr-FR"/>
        </w:rPr>
        <w:t xml:space="preserve">poste occupé par </w:t>
      </w:r>
      <w:r w:rsidRPr="00F25672">
        <w:rPr>
          <w:strike/>
          <w:lang w:val="fr-FR"/>
        </w:rPr>
        <w:t>un membre de l’équipage.</w:t>
      </w:r>
      <w:r>
        <w:rPr>
          <w:lang w:val="fr-FR"/>
        </w:rPr>
        <w:t xml:space="preserve"> </w:t>
      </w:r>
      <w:r w:rsidRPr="00F25672">
        <w:rPr>
          <w:b/>
          <w:i/>
          <w:u w:val="single"/>
          <w:lang w:val="fr-FR"/>
        </w:rPr>
        <w:t>Faute d’une confirmation de la part de l’équipage du poste de commande, l’alarme doit être perçue à la timonerie.</w:t>
      </w:r>
      <w:r>
        <w:rPr>
          <w:lang w:val="fr-FR"/>
        </w:rPr>
        <w:t> </w:t>
      </w:r>
    </w:p>
    <w:p w14:paraId="0246AE0A" w14:textId="3DF4D125" w:rsidR="00B34B0A" w:rsidRPr="00F04D98" w:rsidRDefault="00BC1F9B" w:rsidP="00A815AE">
      <w:pPr>
        <w:pStyle w:val="SingleTxtG"/>
        <w:rPr>
          <w:iCs/>
          <w:lang w:val="fr-FR"/>
        </w:rPr>
      </w:pPr>
      <w:r w:rsidRPr="00F04D98">
        <w:rPr>
          <w:iCs/>
          <w:lang w:val="fr-FR"/>
        </w:rPr>
        <w:t xml:space="preserve">Argumentation : </w:t>
      </w:r>
      <w:r w:rsidR="00B34B0A" w:rsidRPr="00F04D98">
        <w:rPr>
          <w:iCs/>
          <w:lang w:val="fr-FR"/>
        </w:rPr>
        <w:t>Dans la timonerie se concentre un nombre important d’informations liées en premier lieu au déplacement du bateau et au contrôle du balisage. L’installation de contrôle lors d’une baisse de la pression ou de la concentration du gaz inerte, de l’avis du Secrétariat de la CD, doit déclencher une alarme, en premier lieu au poste local de commande (ou au poste central de commande dans le compartiment des machines, en fonction du projet du bateau) et ensuite à la timonerie.</w:t>
      </w:r>
    </w:p>
    <w:p w14:paraId="533F5A58" w14:textId="78BCD5F3" w:rsidR="00B34B0A" w:rsidRPr="00E81774" w:rsidRDefault="00A373F7" w:rsidP="00A373F7">
      <w:pPr>
        <w:pStyle w:val="H23G"/>
        <w:rPr>
          <w:lang w:val="fr-FR"/>
        </w:rPr>
      </w:pPr>
      <w:r>
        <w:rPr>
          <w:lang w:val="fr-FR"/>
        </w:rPr>
        <w:tab/>
      </w:r>
      <w:r w:rsidR="008F5046">
        <w:rPr>
          <w:lang w:val="fr-FR"/>
        </w:rPr>
        <w:t>c)</w:t>
      </w:r>
      <w:r w:rsidR="008F5046">
        <w:rPr>
          <w:lang w:val="fr-FR"/>
        </w:rPr>
        <w:tab/>
      </w:r>
      <w:r w:rsidR="00B34B0A" w:rsidRPr="00E81774">
        <w:rPr>
          <w:lang w:val="fr-FR"/>
        </w:rPr>
        <w:t>9.3.1.18.2</w:t>
      </w:r>
      <w:r w:rsidR="00FD54D6">
        <w:rPr>
          <w:lang w:val="fr-FR"/>
        </w:rPr>
        <w:t>,</w:t>
      </w:r>
      <w:r w:rsidR="00B34B0A" w:rsidRPr="00E81774">
        <w:rPr>
          <w:lang w:val="fr-FR"/>
        </w:rPr>
        <w:t xml:space="preserve"> dernier paragraphe</w:t>
      </w:r>
      <w:r w:rsidR="00FD54D6">
        <w:rPr>
          <w:lang w:val="fr-FR"/>
        </w:rPr>
        <w:t> :</w:t>
      </w:r>
    </w:p>
    <w:p w14:paraId="1D17B87B" w14:textId="7ED71F87" w:rsidR="00B34B0A" w:rsidRDefault="00B34B0A" w:rsidP="00534E1E">
      <w:pPr>
        <w:pStyle w:val="SingleTxtG"/>
        <w:rPr>
          <w:i/>
          <w:lang w:val="fr-FR"/>
        </w:rPr>
      </w:pPr>
      <w:r>
        <w:rPr>
          <w:lang w:val="fr-FR"/>
        </w:rPr>
        <w:t xml:space="preserve">Lorsque la pression, la température ou la concentration de gaz inerte dans la phase gazeuse descend en dessous d’une valeur donnée, cette installation de contrôle doit déclencher une alarme optique et acoustique </w:t>
      </w:r>
      <w:r w:rsidRPr="00F25672">
        <w:rPr>
          <w:strike/>
          <w:lang w:val="fr-FR"/>
        </w:rPr>
        <w:t>dans la timonerie</w:t>
      </w:r>
      <w:r>
        <w:rPr>
          <w:lang w:val="fr-FR"/>
        </w:rPr>
        <w:t xml:space="preserve"> </w:t>
      </w:r>
      <w:r w:rsidRPr="00F25672">
        <w:rPr>
          <w:b/>
          <w:i/>
          <w:u w:val="single"/>
          <w:lang w:val="fr-FR"/>
        </w:rPr>
        <w:t>au poste de commande dans le compartiment des machines (ou au poste local de commande)</w:t>
      </w:r>
      <w:r>
        <w:rPr>
          <w:lang w:val="fr-FR"/>
        </w:rPr>
        <w:t xml:space="preserve">. </w:t>
      </w:r>
      <w:r w:rsidRPr="00F25672">
        <w:rPr>
          <w:strike/>
          <w:lang w:val="fr-FR"/>
        </w:rPr>
        <w:t>Lorsqu</w:t>
      </w:r>
      <w:r>
        <w:rPr>
          <w:strike/>
          <w:lang w:val="fr-FR"/>
        </w:rPr>
        <w:t xml:space="preserve">e </w:t>
      </w:r>
      <w:r w:rsidRPr="00F25672">
        <w:rPr>
          <w:strike/>
          <w:lang w:val="fr-FR"/>
        </w:rPr>
        <w:t>la timonerie</w:t>
      </w:r>
      <w:r>
        <w:rPr>
          <w:strike/>
          <w:lang w:val="fr-FR"/>
        </w:rPr>
        <w:t xml:space="preserve"> n’est pas occupée</w:t>
      </w:r>
      <w:r w:rsidRPr="00F25672">
        <w:rPr>
          <w:strike/>
          <w:lang w:val="fr-FR"/>
        </w:rPr>
        <w:t xml:space="preserve">, l’alarme doit en outre être perçue à un </w:t>
      </w:r>
      <w:r>
        <w:rPr>
          <w:strike/>
          <w:lang w:val="fr-FR"/>
        </w:rPr>
        <w:t xml:space="preserve">poste occupé par </w:t>
      </w:r>
      <w:r w:rsidRPr="00F25672">
        <w:rPr>
          <w:strike/>
          <w:lang w:val="fr-FR"/>
        </w:rPr>
        <w:t>un membre de l’équipage.</w:t>
      </w:r>
      <w:r>
        <w:rPr>
          <w:lang w:val="fr-FR"/>
        </w:rPr>
        <w:t xml:space="preserve"> </w:t>
      </w:r>
      <w:r w:rsidRPr="00F25672">
        <w:rPr>
          <w:b/>
          <w:i/>
          <w:u w:val="single"/>
          <w:lang w:val="fr-FR"/>
        </w:rPr>
        <w:t>Faute d’une confirmation de la part de l’équipage du poste de commande, l’alarme doit être perçue à la timonerie.</w:t>
      </w:r>
      <w:r>
        <w:rPr>
          <w:lang w:val="fr-FR"/>
        </w:rPr>
        <w:t> </w:t>
      </w:r>
    </w:p>
    <w:p w14:paraId="388695D1" w14:textId="5DB26359" w:rsidR="00B34B0A" w:rsidRPr="00F04D98" w:rsidRDefault="00BC1F9B" w:rsidP="00A815AE">
      <w:pPr>
        <w:pStyle w:val="SingleTxtG"/>
        <w:rPr>
          <w:iCs/>
          <w:lang w:val="fr-FR"/>
        </w:rPr>
      </w:pPr>
      <w:r w:rsidRPr="00F04D98">
        <w:rPr>
          <w:iCs/>
          <w:lang w:val="fr-FR"/>
        </w:rPr>
        <w:t xml:space="preserve">Argumentation : </w:t>
      </w:r>
      <w:r w:rsidR="00B34B0A" w:rsidRPr="00F04D98">
        <w:rPr>
          <w:iCs/>
          <w:lang w:val="fr-FR"/>
        </w:rPr>
        <w:t>De la dernière phrase des points 9.3.1.18.1, 9.3.1.18.2 découle une prescription visant l’installation d’une signalisation dans tous les endroits de la présence d’un membre de l’équipage. Pour éliminer une telle situation, il est proposé de prévoir le déclenchement d’une alarme lors d’une chute de la pression ou de la température par l’installation de contrôle au poste de commande local et seulement faute d’une confirmation de la part d’un membre de l’équipage concernant sa réception déclencher l’émission parallèle de l’alarme dans la timonerie.</w:t>
      </w:r>
    </w:p>
    <w:p w14:paraId="284D05AD" w14:textId="730A7795" w:rsidR="00B34B0A" w:rsidRPr="00F04D98" w:rsidRDefault="00B34B0A" w:rsidP="00A815AE">
      <w:pPr>
        <w:pStyle w:val="SingleTxtG"/>
        <w:rPr>
          <w:iCs/>
          <w:lang w:val="fr-FR"/>
        </w:rPr>
      </w:pPr>
      <w:r w:rsidRPr="00F04D98">
        <w:rPr>
          <w:iCs/>
          <w:lang w:val="fr-FR"/>
        </w:rPr>
        <w:t>Eventuellement, pour faciliter la compréhension, il serait opportun de réunir les derniers paragraphes des points 9.3.1.18.1, 9.3.1.18.2 en un seul.</w:t>
      </w:r>
    </w:p>
    <w:p w14:paraId="2DDF8E66" w14:textId="751002B8" w:rsidR="00B34B0A" w:rsidRDefault="006B3755" w:rsidP="006B3755">
      <w:pPr>
        <w:pStyle w:val="H1G"/>
        <w:rPr>
          <w:lang w:val="fr-FR"/>
        </w:rPr>
      </w:pPr>
      <w:r>
        <w:rPr>
          <w:lang w:val="fr-FR"/>
        </w:rPr>
        <w:tab/>
      </w:r>
      <w:r w:rsidR="001E2DCB">
        <w:rPr>
          <w:lang w:val="fr-FR"/>
        </w:rPr>
        <w:t>II.</w:t>
      </w:r>
      <w:r>
        <w:rPr>
          <w:lang w:val="fr-FR"/>
        </w:rPr>
        <w:tab/>
      </w:r>
      <w:r w:rsidR="00B34B0A">
        <w:rPr>
          <w:lang w:val="fr-FR"/>
        </w:rPr>
        <w:t>Actions ultérieures</w:t>
      </w:r>
    </w:p>
    <w:p w14:paraId="74669CA5" w14:textId="51EE168E" w:rsidR="00B34B0A" w:rsidRDefault="0052362E" w:rsidP="00534E1E">
      <w:pPr>
        <w:pStyle w:val="SingleTxtG"/>
        <w:rPr>
          <w:lang w:val="fr-FR"/>
        </w:rPr>
      </w:pPr>
      <w:r>
        <w:rPr>
          <w:lang w:val="fr-FR"/>
        </w:rPr>
        <w:t>2.</w:t>
      </w:r>
      <w:r>
        <w:rPr>
          <w:lang w:val="fr-FR"/>
        </w:rPr>
        <w:tab/>
      </w:r>
      <w:r w:rsidR="00B34B0A">
        <w:rPr>
          <w:lang w:val="fr-FR"/>
        </w:rPr>
        <w:t>Le Secrétariat de la Commission du Danube invite le Comité de sécurité de l’ADN à examiner les amendements susmentionnés avec les argumentations et à adopter les mesures qu’il estimera opportunes.</w:t>
      </w:r>
    </w:p>
    <w:p w14:paraId="70F6B09F" w14:textId="42E2ABD6" w:rsidR="00CB44A6" w:rsidRPr="00CB44A6" w:rsidRDefault="00CB44A6" w:rsidP="00CB44A6">
      <w:pPr>
        <w:spacing w:before="240"/>
        <w:jc w:val="center"/>
        <w:rPr>
          <w:u w:val="single"/>
          <w:lang w:val="fr-FR"/>
        </w:rPr>
      </w:pPr>
      <w:r>
        <w:rPr>
          <w:u w:val="single"/>
          <w:lang w:val="fr-FR"/>
        </w:rPr>
        <w:tab/>
      </w:r>
      <w:r>
        <w:rPr>
          <w:u w:val="single"/>
          <w:lang w:val="fr-FR"/>
        </w:rPr>
        <w:tab/>
      </w:r>
      <w:r>
        <w:rPr>
          <w:u w:val="single"/>
          <w:lang w:val="fr-FR"/>
        </w:rPr>
        <w:tab/>
      </w:r>
    </w:p>
    <w:sectPr w:rsidR="00CB44A6" w:rsidRPr="00CB44A6" w:rsidSect="00FA07B6">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CA449" w14:textId="77777777" w:rsidR="00DF262B" w:rsidRDefault="00DF262B" w:rsidP="00F95C08">
      <w:pPr>
        <w:spacing w:line="240" w:lineRule="auto"/>
      </w:pPr>
    </w:p>
  </w:endnote>
  <w:endnote w:type="continuationSeparator" w:id="0">
    <w:p w14:paraId="7A93A843" w14:textId="77777777" w:rsidR="00DF262B" w:rsidRPr="00AC3823" w:rsidRDefault="00DF262B" w:rsidP="00AC3823">
      <w:pPr>
        <w:pStyle w:val="Pieddepage"/>
      </w:pPr>
    </w:p>
  </w:endnote>
  <w:endnote w:type="continuationNotice" w:id="1">
    <w:p w14:paraId="734A1A66" w14:textId="77777777" w:rsidR="00DF262B" w:rsidRDefault="00DF26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99700" w14:textId="77777777" w:rsidR="00C12F61" w:rsidRPr="00C12F61" w:rsidRDefault="00C12F61" w:rsidP="00C12F61">
    <w:pPr>
      <w:pStyle w:val="Pieddepage"/>
      <w:tabs>
        <w:tab w:val="right" w:pos="9638"/>
      </w:tabs>
      <w:rPr>
        <w:sz w:val="18"/>
      </w:rPr>
    </w:pPr>
    <w:r w:rsidRPr="00C12F61">
      <w:rPr>
        <w:b/>
        <w:sz w:val="18"/>
      </w:rPr>
      <w:fldChar w:fldCharType="begin"/>
    </w:r>
    <w:r w:rsidRPr="00C12F61">
      <w:rPr>
        <w:b/>
        <w:sz w:val="18"/>
      </w:rPr>
      <w:instrText xml:space="preserve"> PAGE  \* MERGEFORMAT </w:instrText>
    </w:r>
    <w:r w:rsidRPr="00C12F61">
      <w:rPr>
        <w:b/>
        <w:sz w:val="18"/>
      </w:rPr>
      <w:fldChar w:fldCharType="separate"/>
    </w:r>
    <w:r w:rsidRPr="00C12F61">
      <w:rPr>
        <w:b/>
        <w:noProof/>
        <w:sz w:val="18"/>
      </w:rPr>
      <w:t>2</w:t>
    </w:r>
    <w:r w:rsidRPr="00C12F6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1EF38" w14:textId="77777777" w:rsidR="00C12F61" w:rsidRPr="00C12F61" w:rsidRDefault="00C12F61" w:rsidP="00C12F61">
    <w:pPr>
      <w:pStyle w:val="Pieddepage"/>
      <w:tabs>
        <w:tab w:val="right" w:pos="9638"/>
      </w:tabs>
      <w:rPr>
        <w:b/>
        <w:sz w:val="18"/>
      </w:rPr>
    </w:pPr>
    <w:r>
      <w:tab/>
    </w:r>
    <w:r w:rsidRPr="00C12F61">
      <w:rPr>
        <w:b/>
        <w:sz w:val="18"/>
      </w:rPr>
      <w:fldChar w:fldCharType="begin"/>
    </w:r>
    <w:r w:rsidRPr="00C12F61">
      <w:rPr>
        <w:b/>
        <w:sz w:val="18"/>
      </w:rPr>
      <w:instrText xml:space="preserve"> PAGE  \* MERGEFORMAT </w:instrText>
    </w:r>
    <w:r w:rsidRPr="00C12F61">
      <w:rPr>
        <w:b/>
        <w:sz w:val="18"/>
      </w:rPr>
      <w:fldChar w:fldCharType="separate"/>
    </w:r>
    <w:r w:rsidRPr="00C12F61">
      <w:rPr>
        <w:b/>
        <w:noProof/>
        <w:sz w:val="18"/>
      </w:rPr>
      <w:t>3</w:t>
    </w:r>
    <w:r w:rsidRPr="00C12F6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13533" w14:textId="748D4148" w:rsidR="000D3EE9" w:rsidRPr="004814D2" w:rsidRDefault="004814D2" w:rsidP="004814D2">
    <w:pPr>
      <w:pStyle w:val="Pieddepage"/>
      <w:tabs>
        <w:tab w:val="left" w:pos="6520"/>
        <w:tab w:val="right" w:pos="9638"/>
      </w:tabs>
      <w:spacing w:before="120"/>
      <w:rPr>
        <w:sz w:val="20"/>
      </w:rPr>
    </w:pPr>
    <w:r>
      <w:rPr>
        <w:sz w:val="20"/>
      </w:rPr>
      <w:t>GE.21-04347  (F)</w:t>
    </w:r>
    <w:bookmarkStart w:id="1" w:name="_GoBack"/>
    <w:bookmarkEnd w:id="1"/>
    <w:r>
      <w:rPr>
        <w:sz w:val="20"/>
      </w:rPr>
      <w:tab/>
    </w:r>
    <w:r w:rsidRPr="004814D2">
      <w:rPr>
        <w:noProof/>
        <w:sz w:val="20"/>
        <w:lang w:eastAsia="fr-CH"/>
      </w:rPr>
      <w:drawing>
        <wp:inline distT="0" distB="0" distL="0" distR="0" wp14:anchorId="58D0CDC5" wp14:editId="5D72DEB3">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353F06AA" wp14:editId="7248C38D">
          <wp:extent cx="636270" cy="63627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719EF" w14:textId="77777777" w:rsidR="00DF262B" w:rsidRPr="00AC3823" w:rsidRDefault="00DF262B" w:rsidP="00AC3823">
      <w:pPr>
        <w:pStyle w:val="Pieddepage"/>
        <w:tabs>
          <w:tab w:val="right" w:pos="2155"/>
        </w:tabs>
        <w:spacing w:after="80" w:line="240" w:lineRule="atLeast"/>
        <w:ind w:left="680"/>
        <w:rPr>
          <w:u w:val="single"/>
        </w:rPr>
      </w:pPr>
      <w:r>
        <w:rPr>
          <w:u w:val="single"/>
        </w:rPr>
        <w:tab/>
      </w:r>
    </w:p>
  </w:footnote>
  <w:footnote w:type="continuationSeparator" w:id="0">
    <w:p w14:paraId="5B2A3B88" w14:textId="77777777" w:rsidR="00DF262B" w:rsidRPr="00AC3823" w:rsidRDefault="00DF262B" w:rsidP="00AC3823">
      <w:pPr>
        <w:pStyle w:val="Pieddepage"/>
        <w:tabs>
          <w:tab w:val="right" w:pos="2155"/>
        </w:tabs>
        <w:spacing w:after="80" w:line="240" w:lineRule="atLeast"/>
        <w:ind w:left="680"/>
        <w:rPr>
          <w:u w:val="single"/>
        </w:rPr>
      </w:pPr>
      <w:r>
        <w:rPr>
          <w:u w:val="single"/>
        </w:rPr>
        <w:tab/>
      </w:r>
    </w:p>
  </w:footnote>
  <w:footnote w:type="continuationNotice" w:id="1">
    <w:p w14:paraId="2C629BE5" w14:textId="77777777" w:rsidR="00DF262B" w:rsidRPr="00AC3823" w:rsidRDefault="00DF262B">
      <w:pPr>
        <w:spacing w:line="240" w:lineRule="auto"/>
        <w:rPr>
          <w:sz w:val="2"/>
          <w:szCs w:val="2"/>
        </w:rPr>
      </w:pPr>
    </w:p>
  </w:footnote>
  <w:footnote w:id="2">
    <w:p w14:paraId="0322F270" w14:textId="474A594B" w:rsidR="00C12F61" w:rsidRPr="00EF7DD5" w:rsidRDefault="00C12F61" w:rsidP="00C12F61">
      <w:pPr>
        <w:pStyle w:val="Notedebasdepage"/>
      </w:pPr>
      <w:r w:rsidRPr="009C6D7A">
        <w:rPr>
          <w:rStyle w:val="Appelnotedebasdep"/>
          <w:vertAlign w:val="baseline"/>
        </w:rPr>
        <w:tab/>
      </w:r>
      <w:r w:rsidRPr="009C6D7A">
        <w:rPr>
          <w:rStyle w:val="Appelnotedebasdep"/>
          <w:sz w:val="20"/>
          <w:vertAlign w:val="baseline"/>
        </w:rPr>
        <w:t>*</w:t>
      </w:r>
      <w:r w:rsidRPr="009C6D7A">
        <w:rPr>
          <w:rStyle w:val="Appelnotedebasdep"/>
          <w:sz w:val="20"/>
          <w:vertAlign w:val="baseline"/>
        </w:rPr>
        <w:tab/>
      </w:r>
      <w:r w:rsidRPr="00EF7DD5">
        <w:t>Diffusé en langue allemande par la Commission centrale pour la navigation du Rhin sous la cote CCNR-ZKR/ADN/WP.15/AC.2/2021/</w:t>
      </w:r>
      <w:r>
        <w:t>1</w:t>
      </w:r>
      <w:r w:rsidR="00AC3D52">
        <w:t>6</w:t>
      </w:r>
      <w:r w:rsidRPr="00EF7DD5">
        <w:t>.</w:t>
      </w:r>
    </w:p>
  </w:footnote>
  <w:footnote w:id="3">
    <w:p w14:paraId="6EBB7273" w14:textId="43E9CB80" w:rsidR="00C12F61" w:rsidRPr="004D45CD" w:rsidRDefault="00C12F61" w:rsidP="00C12F61">
      <w:pPr>
        <w:pStyle w:val="Notedebasdepage"/>
      </w:pPr>
      <w:r w:rsidRPr="009C6D7A">
        <w:rPr>
          <w:rStyle w:val="Appelnotedebasdep"/>
          <w:vertAlign w:val="baseline"/>
        </w:rPr>
        <w:tab/>
      </w:r>
      <w:r w:rsidRPr="009C6D7A">
        <w:rPr>
          <w:rStyle w:val="Appelnotedebasdep"/>
          <w:sz w:val="20"/>
          <w:vertAlign w:val="baseline"/>
        </w:rPr>
        <w:t>**</w:t>
      </w:r>
      <w:r w:rsidRPr="009C6D7A">
        <w:rPr>
          <w:rStyle w:val="Appelnotedebasdep"/>
          <w:sz w:val="20"/>
          <w:vertAlign w:val="baseline"/>
        </w:rPr>
        <w:tab/>
      </w:r>
      <w:r w:rsidRPr="004138F9">
        <w:t>Conformément au programme de travail du Comité des transports intérieurs pour 202</w:t>
      </w:r>
      <w:r>
        <w:t>1</w:t>
      </w:r>
      <w:r w:rsidRPr="004138F9">
        <w:t xml:space="preserve"> tel qu’il figure dans le projet de budget-programme pour 202</w:t>
      </w:r>
      <w:r>
        <w:t>1</w:t>
      </w:r>
      <w:r w:rsidRPr="004138F9">
        <w:t xml:space="preserve"> (A/7</w:t>
      </w:r>
      <w:r>
        <w:t>5</w:t>
      </w:r>
      <w:r w:rsidRPr="004138F9">
        <w:t xml:space="preserve">/6 </w:t>
      </w:r>
      <w:r w:rsidRPr="006B13F1">
        <w:t>(Sect.20), para 20.51</w:t>
      </w:r>
      <w:r w:rsidRPr="004138F9">
        <w:t>)</w:t>
      </w:r>
      <w:r w:rsidRPr="0011505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79F55" w14:textId="2D2BD4BD" w:rsidR="00C12F61" w:rsidRPr="00C12F61" w:rsidRDefault="00A815AE">
    <w:pPr>
      <w:pStyle w:val="En-tte"/>
    </w:pPr>
    <w:fldSimple w:instr=" TITLE  \* MERGEFORMAT ">
      <w:r w:rsidR="007F54F2">
        <w:t>ECE/TRANS/WP.15/AC.2/2021/16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85402" w14:textId="1162B484" w:rsidR="00C12F61" w:rsidRPr="00C12F61" w:rsidRDefault="00A815AE" w:rsidP="00C12F61">
    <w:pPr>
      <w:pStyle w:val="En-tte"/>
      <w:jc w:val="right"/>
    </w:pPr>
    <w:fldSimple w:instr=" TITLE  \* MERGEFORMAT ">
      <w:r w:rsidR="007F54F2">
        <w:t>ECE/TRANS/WP.15/AC.2/2021/16</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0685E" w14:textId="77777777" w:rsidR="00143313" w:rsidRDefault="00143313" w:rsidP="00143313">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0A53EA1"/>
    <w:multiLevelType w:val="multilevel"/>
    <w:tmpl w:val="C37C25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8256E99"/>
    <w:multiLevelType w:val="hybridMultilevel"/>
    <w:tmpl w:val="8DE61744"/>
    <w:lvl w:ilvl="0" w:tplc="0B2CD44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F0C547B"/>
    <w:multiLevelType w:val="hybridMultilevel"/>
    <w:tmpl w:val="8B244A9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4" w15:restartNumberingAfterBreak="0">
    <w:nsid w:val="24C25609"/>
    <w:multiLevelType w:val="hybridMultilevel"/>
    <w:tmpl w:val="198C6962"/>
    <w:lvl w:ilvl="0" w:tplc="0D50022E">
      <w:start w:val="5"/>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5" w15:restartNumberingAfterBreak="0">
    <w:nsid w:val="293C1E3D"/>
    <w:multiLevelType w:val="hybridMultilevel"/>
    <w:tmpl w:val="3886E7FC"/>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6" w15:restartNumberingAfterBreak="0">
    <w:nsid w:val="2D5E33AD"/>
    <w:multiLevelType w:val="hybridMultilevel"/>
    <w:tmpl w:val="B5F28126"/>
    <w:lvl w:ilvl="0" w:tplc="F3D60F20">
      <w:start w:val="1"/>
      <w:numFmt w:val="bullet"/>
      <w:lvlText w:val=""/>
      <w:lvlJc w:val="left"/>
      <w:pPr>
        <w:ind w:left="1287" w:hanging="360"/>
      </w:pPr>
      <w:rPr>
        <w:rFonts w:ascii="Symbol" w:hAnsi="Symbol" w:hint="default"/>
        <w:lang w:val="fr-FR"/>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7" w15:restartNumberingAfterBreak="0">
    <w:nsid w:val="30170ED0"/>
    <w:multiLevelType w:val="hybridMultilevel"/>
    <w:tmpl w:val="B9E89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5658EB"/>
    <w:multiLevelType w:val="hybridMultilevel"/>
    <w:tmpl w:val="AFC47808"/>
    <w:lvl w:ilvl="0" w:tplc="B150DC30">
      <w:start w:val="9"/>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9"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61070BF4"/>
    <w:multiLevelType w:val="hybridMultilevel"/>
    <w:tmpl w:val="55E226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799345ED"/>
    <w:multiLevelType w:val="hybridMultilevel"/>
    <w:tmpl w:val="CBA03BDA"/>
    <w:lvl w:ilvl="0" w:tplc="A0B85768">
      <w:start w:val="1"/>
      <w:numFmt w:val="lowerLetter"/>
      <w:lvlText w:val="%1)"/>
      <w:lvlJc w:val="left"/>
      <w:pPr>
        <w:ind w:left="900" w:hanging="360"/>
      </w:pPr>
      <w:rPr>
        <w:rFonts w:hint="default"/>
        <w:i w:val="0"/>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23" w15:restartNumberingAfterBreak="0">
    <w:nsid w:val="7F1B7FF4"/>
    <w:multiLevelType w:val="hybridMultilevel"/>
    <w:tmpl w:val="83F6D60A"/>
    <w:lvl w:ilvl="0" w:tplc="B7A266B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21"/>
  </w:num>
  <w:num w:numId="2">
    <w:abstractNumId w:val="19"/>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23"/>
  </w:num>
  <w:num w:numId="16">
    <w:abstractNumId w:val="14"/>
  </w:num>
  <w:num w:numId="17">
    <w:abstractNumId w:val="18"/>
  </w:num>
  <w:num w:numId="18">
    <w:abstractNumId w:val="16"/>
  </w:num>
  <w:num w:numId="19">
    <w:abstractNumId w:val="13"/>
  </w:num>
  <w:num w:numId="20">
    <w:abstractNumId w:val="11"/>
  </w:num>
  <w:num w:numId="21">
    <w:abstractNumId w:val="22"/>
  </w:num>
  <w:num w:numId="22">
    <w:abstractNumId w:val="15"/>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C12F61"/>
    <w:rsid w:val="0001207F"/>
    <w:rsid w:val="00017F94"/>
    <w:rsid w:val="00023842"/>
    <w:rsid w:val="000334F9"/>
    <w:rsid w:val="000341AC"/>
    <w:rsid w:val="0004639C"/>
    <w:rsid w:val="0007796D"/>
    <w:rsid w:val="000942EE"/>
    <w:rsid w:val="000A52BF"/>
    <w:rsid w:val="000A7101"/>
    <w:rsid w:val="000B7790"/>
    <w:rsid w:val="000D3EE9"/>
    <w:rsid w:val="000D62F3"/>
    <w:rsid w:val="00111F2F"/>
    <w:rsid w:val="00143313"/>
    <w:rsid w:val="001433FD"/>
    <w:rsid w:val="0014365E"/>
    <w:rsid w:val="001541D3"/>
    <w:rsid w:val="00156B77"/>
    <w:rsid w:val="00176178"/>
    <w:rsid w:val="00177140"/>
    <w:rsid w:val="001D400F"/>
    <w:rsid w:val="001E2DCB"/>
    <w:rsid w:val="001E585B"/>
    <w:rsid w:val="001F525A"/>
    <w:rsid w:val="00201D24"/>
    <w:rsid w:val="00223272"/>
    <w:rsid w:val="00240333"/>
    <w:rsid w:val="0024779E"/>
    <w:rsid w:val="00253312"/>
    <w:rsid w:val="00263078"/>
    <w:rsid w:val="00280992"/>
    <w:rsid w:val="002832AC"/>
    <w:rsid w:val="002D7C93"/>
    <w:rsid w:val="00353BE8"/>
    <w:rsid w:val="00363810"/>
    <w:rsid w:val="0037241C"/>
    <w:rsid w:val="003819FF"/>
    <w:rsid w:val="003D26C3"/>
    <w:rsid w:val="00407A43"/>
    <w:rsid w:val="00416078"/>
    <w:rsid w:val="004418F0"/>
    <w:rsid w:val="00441C3B"/>
    <w:rsid w:val="00446B0A"/>
    <w:rsid w:val="00446FE5"/>
    <w:rsid w:val="00452396"/>
    <w:rsid w:val="00471288"/>
    <w:rsid w:val="004814D2"/>
    <w:rsid w:val="004849ED"/>
    <w:rsid w:val="0049687C"/>
    <w:rsid w:val="004D02F2"/>
    <w:rsid w:val="004E468C"/>
    <w:rsid w:val="0050071C"/>
    <w:rsid w:val="00501791"/>
    <w:rsid w:val="0052362E"/>
    <w:rsid w:val="005316B0"/>
    <w:rsid w:val="00534E1E"/>
    <w:rsid w:val="005505B7"/>
    <w:rsid w:val="00573BE5"/>
    <w:rsid w:val="00586ED3"/>
    <w:rsid w:val="00591F7F"/>
    <w:rsid w:val="00596AA9"/>
    <w:rsid w:val="005B4D0F"/>
    <w:rsid w:val="006018A5"/>
    <w:rsid w:val="00670D7D"/>
    <w:rsid w:val="006B3755"/>
    <w:rsid w:val="007038C2"/>
    <w:rsid w:val="00703D0F"/>
    <w:rsid w:val="00706363"/>
    <w:rsid w:val="007158BB"/>
    <w:rsid w:val="0071601D"/>
    <w:rsid w:val="0075410D"/>
    <w:rsid w:val="0076131A"/>
    <w:rsid w:val="007A62E6"/>
    <w:rsid w:val="007F54F2"/>
    <w:rsid w:val="0080684C"/>
    <w:rsid w:val="00811BE7"/>
    <w:rsid w:val="008204DA"/>
    <w:rsid w:val="00827E47"/>
    <w:rsid w:val="008535AD"/>
    <w:rsid w:val="00853DF7"/>
    <w:rsid w:val="00871C75"/>
    <w:rsid w:val="008767E8"/>
    <w:rsid w:val="008776DC"/>
    <w:rsid w:val="00883605"/>
    <w:rsid w:val="008A2B61"/>
    <w:rsid w:val="008B0857"/>
    <w:rsid w:val="008E35B6"/>
    <w:rsid w:val="008E6043"/>
    <w:rsid w:val="008F5046"/>
    <w:rsid w:val="009358FE"/>
    <w:rsid w:val="00961E7B"/>
    <w:rsid w:val="009705C8"/>
    <w:rsid w:val="009C1CF4"/>
    <w:rsid w:val="009F02C9"/>
    <w:rsid w:val="00A30353"/>
    <w:rsid w:val="00A373F7"/>
    <w:rsid w:val="00A62D91"/>
    <w:rsid w:val="00A815AE"/>
    <w:rsid w:val="00A90D54"/>
    <w:rsid w:val="00AA113A"/>
    <w:rsid w:val="00AC3823"/>
    <w:rsid w:val="00AC3D52"/>
    <w:rsid w:val="00AE323C"/>
    <w:rsid w:val="00AF774C"/>
    <w:rsid w:val="00B00181"/>
    <w:rsid w:val="00B00B0D"/>
    <w:rsid w:val="00B15959"/>
    <w:rsid w:val="00B34B0A"/>
    <w:rsid w:val="00B40927"/>
    <w:rsid w:val="00B50E25"/>
    <w:rsid w:val="00B64918"/>
    <w:rsid w:val="00B765F7"/>
    <w:rsid w:val="00BA0CA9"/>
    <w:rsid w:val="00BC1F9B"/>
    <w:rsid w:val="00BF1E11"/>
    <w:rsid w:val="00C02897"/>
    <w:rsid w:val="00C12F61"/>
    <w:rsid w:val="00C1626B"/>
    <w:rsid w:val="00C66A47"/>
    <w:rsid w:val="00C7616F"/>
    <w:rsid w:val="00C80734"/>
    <w:rsid w:val="00CA5044"/>
    <w:rsid w:val="00CB16B5"/>
    <w:rsid w:val="00CB44A6"/>
    <w:rsid w:val="00CE0608"/>
    <w:rsid w:val="00D3439C"/>
    <w:rsid w:val="00D44CF3"/>
    <w:rsid w:val="00D46C8C"/>
    <w:rsid w:val="00DB1831"/>
    <w:rsid w:val="00DD3BFD"/>
    <w:rsid w:val="00DE239D"/>
    <w:rsid w:val="00DF262B"/>
    <w:rsid w:val="00DF431C"/>
    <w:rsid w:val="00DF6678"/>
    <w:rsid w:val="00E428C8"/>
    <w:rsid w:val="00E81774"/>
    <w:rsid w:val="00EA519A"/>
    <w:rsid w:val="00EB5BFB"/>
    <w:rsid w:val="00EF2E22"/>
    <w:rsid w:val="00F04D98"/>
    <w:rsid w:val="00F0592C"/>
    <w:rsid w:val="00F06ED4"/>
    <w:rsid w:val="00F43289"/>
    <w:rsid w:val="00F660DF"/>
    <w:rsid w:val="00F95C08"/>
    <w:rsid w:val="00FA07B6"/>
    <w:rsid w:val="00FD1581"/>
    <w:rsid w:val="00FD54D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339762"/>
  <w15:docId w15:val="{4EB637E8-0ABA-4772-BA0A-2F723D4A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Car Car1,Car Car1"/>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Car Car1 Car,Car Car1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link w:val="ParNoGCar"/>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table" w:styleId="Grilledetableau1">
    <w:name w:val="Table Grid 1"/>
    <w:basedOn w:val="TableauNormal"/>
    <w:semiHidden/>
    <w:rsid w:val="00C12F61"/>
    <w:pPr>
      <w:suppressAutoHyphens/>
      <w:spacing w:after="0"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1GChar">
    <w:name w:val="_ H_1_G Char"/>
    <w:link w:val="H1G"/>
    <w:rsid w:val="00C12F61"/>
    <w:rPr>
      <w:b/>
      <w:sz w:val="24"/>
    </w:rPr>
  </w:style>
  <w:style w:type="character" w:customStyle="1" w:styleId="H23GChar">
    <w:name w:val="_ H_2/3_G Char"/>
    <w:link w:val="H23G"/>
    <w:rsid w:val="00C12F61"/>
    <w:rPr>
      <w:b/>
    </w:rPr>
  </w:style>
  <w:style w:type="character" w:customStyle="1" w:styleId="H1GCar">
    <w:name w:val="_ H_1_G Car"/>
    <w:locked/>
    <w:rsid w:val="00C12F61"/>
    <w:rPr>
      <w:b/>
      <w:sz w:val="24"/>
      <w:lang w:val="fr-CH" w:eastAsia="en-US"/>
    </w:rPr>
  </w:style>
  <w:style w:type="character" w:styleId="Marquedecommentaire">
    <w:name w:val="annotation reference"/>
    <w:rsid w:val="00C12F61"/>
    <w:rPr>
      <w:sz w:val="16"/>
      <w:szCs w:val="16"/>
    </w:rPr>
  </w:style>
  <w:style w:type="paragraph" w:styleId="Commentaire">
    <w:name w:val="annotation text"/>
    <w:basedOn w:val="Normal"/>
    <w:link w:val="CommentaireCar"/>
    <w:rsid w:val="00C12F61"/>
    <w:pPr>
      <w:kinsoku/>
      <w:overflowPunct/>
      <w:autoSpaceDE/>
      <w:autoSpaceDN/>
      <w:adjustRightInd/>
      <w:snapToGrid/>
    </w:pPr>
    <w:rPr>
      <w:lang w:eastAsia="en-US"/>
    </w:rPr>
  </w:style>
  <w:style w:type="character" w:customStyle="1" w:styleId="CommentaireCar">
    <w:name w:val="Commentaire Car"/>
    <w:basedOn w:val="Policepardfaut"/>
    <w:link w:val="Commentaire"/>
    <w:rsid w:val="00C12F61"/>
    <w:rPr>
      <w:lang w:eastAsia="en-US"/>
    </w:rPr>
  </w:style>
  <w:style w:type="paragraph" w:customStyle="1" w:styleId="TabellenformatKlasse2">
    <w:name w:val="Tabellenformat Klasse 2"/>
    <w:basedOn w:val="Normal"/>
    <w:rsid w:val="00C12F61"/>
    <w:pPr>
      <w:tabs>
        <w:tab w:val="left" w:pos="567"/>
      </w:tabs>
      <w:suppressAutoHyphens w:val="0"/>
      <w:kinsoku/>
      <w:overflowPunct/>
      <w:autoSpaceDE/>
      <w:autoSpaceDN/>
      <w:adjustRightInd/>
      <w:snapToGrid/>
      <w:spacing w:line="240" w:lineRule="auto"/>
      <w:ind w:left="567" w:hanging="567"/>
    </w:pPr>
    <w:rPr>
      <w:rFonts w:ascii="Arial" w:hAnsi="Arial"/>
      <w:color w:val="000000"/>
      <w:sz w:val="18"/>
      <w:lang w:val="de-DE" w:eastAsia="de-DE"/>
    </w:rPr>
  </w:style>
  <w:style w:type="character" w:customStyle="1" w:styleId="SingleTxtGZchnZchn">
    <w:name w:val="_ Single Txt_G Zchn Zchn"/>
    <w:rsid w:val="00C12F61"/>
    <w:rPr>
      <w:lang w:val="en-GB" w:eastAsia="en-US" w:bidi="ar-SA"/>
    </w:rPr>
  </w:style>
  <w:style w:type="character" w:customStyle="1" w:styleId="SingleTxtGCar">
    <w:name w:val="_ Single Txt_G Car"/>
    <w:rsid w:val="00C12F61"/>
    <w:rPr>
      <w:lang w:val="fr-CH" w:eastAsia="en-US" w:bidi="ar-SA"/>
    </w:rPr>
  </w:style>
  <w:style w:type="paragraph" w:styleId="Objetducommentaire">
    <w:name w:val="annotation subject"/>
    <w:basedOn w:val="Commentaire"/>
    <w:next w:val="Commentaire"/>
    <w:link w:val="ObjetducommentaireCar"/>
    <w:rsid w:val="00C12F61"/>
    <w:rPr>
      <w:b/>
      <w:bCs/>
    </w:rPr>
  </w:style>
  <w:style w:type="character" w:customStyle="1" w:styleId="ObjetducommentaireCar">
    <w:name w:val="Objet du commentaire Car"/>
    <w:basedOn w:val="CommentaireCar"/>
    <w:link w:val="Objetducommentaire"/>
    <w:rsid w:val="00C12F61"/>
    <w:rPr>
      <w:b/>
      <w:bCs/>
      <w:lang w:eastAsia="en-US"/>
    </w:rPr>
  </w:style>
  <w:style w:type="paragraph" w:styleId="Rvision">
    <w:name w:val="Revision"/>
    <w:hidden/>
    <w:uiPriority w:val="99"/>
    <w:semiHidden/>
    <w:rsid w:val="00C12F61"/>
    <w:pPr>
      <w:spacing w:after="0" w:line="240" w:lineRule="auto"/>
    </w:pPr>
    <w:rPr>
      <w:lang w:eastAsia="en-US"/>
    </w:rPr>
  </w:style>
  <w:style w:type="paragraph" w:customStyle="1" w:styleId="Default">
    <w:name w:val="Default"/>
    <w:rsid w:val="00C12F61"/>
    <w:pPr>
      <w:widowControl w:val="0"/>
      <w:autoSpaceDE w:val="0"/>
      <w:autoSpaceDN w:val="0"/>
      <w:adjustRightInd w:val="0"/>
      <w:spacing w:after="0" w:line="240" w:lineRule="auto"/>
    </w:pPr>
    <w:rPr>
      <w:color w:val="000000"/>
      <w:sz w:val="24"/>
      <w:szCs w:val="24"/>
      <w:lang w:val="en-US" w:eastAsia="en-US"/>
    </w:rPr>
  </w:style>
  <w:style w:type="character" w:customStyle="1" w:styleId="ParNoGCar">
    <w:name w:val="_ParNo_G Car"/>
    <w:link w:val="ParNoG"/>
    <w:rsid w:val="00C12F61"/>
  </w:style>
  <w:style w:type="paragraph" w:customStyle="1" w:styleId="SingleTxt">
    <w:name w:val="__Single Txt"/>
    <w:basedOn w:val="Normal"/>
    <w:qFormat/>
    <w:rsid w:val="00C12F6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rFonts w:eastAsiaTheme="minorHAnsi"/>
      <w:spacing w:val="4"/>
      <w:w w:val="103"/>
      <w:kern w:val="14"/>
      <w:szCs w:val="22"/>
      <w:lang w:val="fr-CA" w:eastAsia="en-US"/>
    </w:rPr>
  </w:style>
  <w:style w:type="paragraph" w:styleId="Paragraphedeliste">
    <w:name w:val="List Paragraph"/>
    <w:basedOn w:val="Normal"/>
    <w:uiPriority w:val="34"/>
    <w:qFormat/>
    <w:rsid w:val="00C12F61"/>
    <w:pPr>
      <w:kinsoku/>
      <w:overflowPunct/>
      <w:autoSpaceDE/>
      <w:autoSpaceDN/>
      <w:adjustRightInd/>
      <w:snapToGrid/>
      <w:ind w:left="720"/>
      <w:contextualSpacing/>
    </w:pPr>
    <w:rPr>
      <w:snapToGrid w:val="0"/>
      <w:lang w:val="en-GB" w:eastAsia="fr-FR"/>
    </w:rPr>
  </w:style>
  <w:style w:type="paragraph" w:customStyle="1" w:styleId="N2">
    <w:name w:val="N2"/>
    <w:basedOn w:val="Normal"/>
    <w:rsid w:val="00C12F61"/>
    <w:pPr>
      <w:tabs>
        <w:tab w:val="left" w:pos="-340"/>
        <w:tab w:val="left" w:pos="284"/>
        <w:tab w:val="left" w:pos="454"/>
        <w:tab w:val="left" w:pos="680"/>
        <w:tab w:val="left" w:pos="1418"/>
      </w:tabs>
      <w:suppressAutoHyphens w:val="0"/>
      <w:kinsoku/>
      <w:snapToGrid/>
      <w:spacing w:line="240" w:lineRule="auto"/>
      <w:ind w:hanging="1134"/>
      <w:jc w:val="both"/>
      <w:textAlignment w:val="baseline"/>
    </w:pPr>
    <w:rPr>
      <w:rFonts w:ascii="Tms Rmn" w:hAnsi="Tms Rmn"/>
      <w:sz w:val="22"/>
      <w:lang w:val="fr-FR" w:eastAsia="fr-FR"/>
    </w:rPr>
  </w:style>
  <w:style w:type="paragraph" w:styleId="Corpsdetexte">
    <w:name w:val="Body Text"/>
    <w:basedOn w:val="Normal"/>
    <w:link w:val="CorpsdetexteCar"/>
    <w:rsid w:val="00C12F61"/>
    <w:pPr>
      <w:tabs>
        <w:tab w:val="left" w:pos="567"/>
      </w:tabs>
      <w:suppressAutoHyphens w:val="0"/>
      <w:kinsoku/>
      <w:snapToGrid/>
      <w:spacing w:line="240" w:lineRule="auto"/>
      <w:jc w:val="both"/>
      <w:textAlignment w:val="baseline"/>
    </w:pPr>
    <w:rPr>
      <w:lang w:val="de-DE" w:eastAsia="fr-FR"/>
    </w:rPr>
  </w:style>
  <w:style w:type="character" w:customStyle="1" w:styleId="CorpsdetexteCar">
    <w:name w:val="Corps de texte Car"/>
    <w:basedOn w:val="Policepardfaut"/>
    <w:link w:val="Corpsdetexte"/>
    <w:rsid w:val="00C12F61"/>
    <w:rPr>
      <w:lang w:val="de-DE" w:eastAsia="fr-FR"/>
    </w:rPr>
  </w:style>
  <w:style w:type="paragraph" w:customStyle="1" w:styleId="BodyText23">
    <w:name w:val="Body Text 23"/>
    <w:basedOn w:val="Normal"/>
    <w:rsid w:val="00C12F61"/>
    <w:pPr>
      <w:widowControl w:val="0"/>
      <w:tabs>
        <w:tab w:val="left" w:pos="567"/>
      </w:tabs>
      <w:suppressAutoHyphens w:val="0"/>
      <w:kinsoku/>
      <w:snapToGrid/>
      <w:spacing w:line="240" w:lineRule="auto"/>
      <w:ind w:left="567"/>
      <w:jc w:val="both"/>
      <w:textAlignment w:val="baseline"/>
    </w:pPr>
    <w:rPr>
      <w:sz w:val="22"/>
      <w:lang w:val="fr-FR" w:eastAsia="fr-FR"/>
    </w:rPr>
  </w:style>
  <w:style w:type="paragraph" w:customStyle="1" w:styleId="PlainText1">
    <w:name w:val="Plain Text1"/>
    <w:basedOn w:val="Normal"/>
    <w:rsid w:val="00C12F61"/>
    <w:pPr>
      <w:suppressAutoHyphens w:val="0"/>
      <w:kinsoku/>
      <w:snapToGrid/>
      <w:spacing w:line="240" w:lineRule="auto"/>
      <w:textAlignment w:val="baseline"/>
    </w:pPr>
    <w:rPr>
      <w:rFonts w:ascii="Courier New" w:hAnsi="Courier New"/>
      <w:lang w:val="de-CH" w:eastAsia="fr-FR"/>
    </w:rPr>
  </w:style>
  <w:style w:type="paragraph" w:customStyle="1" w:styleId="BodyText22">
    <w:name w:val="Body Text 22"/>
    <w:basedOn w:val="Normal"/>
    <w:rsid w:val="00C12F61"/>
    <w:pPr>
      <w:suppressAutoHyphens w:val="0"/>
      <w:kinsoku/>
      <w:snapToGrid/>
      <w:spacing w:line="240" w:lineRule="auto"/>
      <w:ind w:left="540"/>
      <w:textAlignment w:val="baseline"/>
    </w:pPr>
    <w:rPr>
      <w:lang w:val="de-DE" w:eastAsia="fr-FR"/>
    </w:rPr>
  </w:style>
  <w:style w:type="paragraph" w:styleId="Titre">
    <w:name w:val="Title"/>
    <w:basedOn w:val="Normal"/>
    <w:link w:val="TitreCar"/>
    <w:qFormat/>
    <w:rsid w:val="00C12F61"/>
    <w:pPr>
      <w:suppressAutoHyphens w:val="0"/>
      <w:kinsoku/>
      <w:snapToGrid/>
      <w:spacing w:line="240" w:lineRule="auto"/>
      <w:jc w:val="center"/>
      <w:textAlignment w:val="baseline"/>
    </w:pPr>
    <w:rPr>
      <w:b/>
      <w:sz w:val="24"/>
      <w:lang w:val="de-DE" w:eastAsia="fr-FR"/>
    </w:rPr>
  </w:style>
  <w:style w:type="character" w:customStyle="1" w:styleId="TitreCar">
    <w:name w:val="Titre Car"/>
    <w:basedOn w:val="Policepardfaut"/>
    <w:link w:val="Titre"/>
    <w:rsid w:val="00C12F61"/>
    <w:rPr>
      <w:b/>
      <w:sz w:val="24"/>
      <w:lang w:val="de-DE" w:eastAsia="fr-FR"/>
    </w:rPr>
  </w:style>
  <w:style w:type="paragraph" w:customStyle="1" w:styleId="Normal5">
    <w:name w:val="Normal5"/>
    <w:rsid w:val="00C12F61"/>
    <w:pPr>
      <w:overflowPunct w:val="0"/>
      <w:autoSpaceDE w:val="0"/>
      <w:autoSpaceDN w:val="0"/>
      <w:adjustRightInd w:val="0"/>
      <w:spacing w:after="0" w:line="240" w:lineRule="auto"/>
      <w:ind w:left="284" w:hanging="284"/>
      <w:jc w:val="both"/>
      <w:textAlignment w:val="baseline"/>
    </w:pPr>
    <w:rPr>
      <w:sz w:val="22"/>
      <w:lang w:val="fr-FR" w:eastAsia="fr-FR"/>
    </w:rPr>
  </w:style>
  <w:style w:type="paragraph" w:customStyle="1" w:styleId="BodyTextIndent21">
    <w:name w:val="Body Text Indent 21"/>
    <w:basedOn w:val="Normal"/>
    <w:rsid w:val="00C12F61"/>
    <w:pPr>
      <w:tabs>
        <w:tab w:val="left" w:pos="1134"/>
        <w:tab w:val="left" w:pos="1440"/>
      </w:tabs>
      <w:suppressAutoHyphens w:val="0"/>
      <w:kinsoku/>
      <w:snapToGrid/>
      <w:spacing w:line="240" w:lineRule="auto"/>
      <w:ind w:left="1440" w:hanging="1440"/>
      <w:textAlignment w:val="baseline"/>
    </w:pPr>
    <w:rPr>
      <w:rFonts w:ascii="Tms Rmn" w:hAnsi="Tms Rmn"/>
      <w:lang w:val="de-DE" w:eastAsia="fr-FR"/>
    </w:rPr>
  </w:style>
  <w:style w:type="paragraph" w:customStyle="1" w:styleId="BodyText21">
    <w:name w:val="Body Text 21"/>
    <w:basedOn w:val="Normal"/>
    <w:rsid w:val="00C12F61"/>
    <w:pPr>
      <w:tabs>
        <w:tab w:val="left" w:pos="567"/>
        <w:tab w:val="left" w:pos="851"/>
      </w:tabs>
      <w:suppressAutoHyphens w:val="0"/>
      <w:kinsoku/>
      <w:snapToGrid/>
      <w:spacing w:line="240" w:lineRule="auto"/>
      <w:ind w:left="851" w:hanging="851"/>
      <w:textAlignment w:val="baseline"/>
    </w:pPr>
    <w:rPr>
      <w:lang w:val="de-DE" w:eastAsia="fr-FR"/>
    </w:rPr>
  </w:style>
  <w:style w:type="paragraph" w:customStyle="1" w:styleId="BlockText1">
    <w:name w:val="Block Text1"/>
    <w:basedOn w:val="Normal"/>
    <w:rsid w:val="00C12F61"/>
    <w:pPr>
      <w:tabs>
        <w:tab w:val="left" w:pos="567"/>
        <w:tab w:val="left" w:pos="851"/>
      </w:tabs>
      <w:suppressAutoHyphens w:val="0"/>
      <w:kinsoku/>
      <w:snapToGrid/>
      <w:spacing w:line="240" w:lineRule="auto"/>
      <w:ind w:left="851" w:right="-284" w:hanging="851"/>
      <w:textAlignment w:val="baseline"/>
    </w:pPr>
    <w:rPr>
      <w:lang w:val="de-DE" w:eastAsia="fr-FR"/>
    </w:rPr>
  </w:style>
  <w:style w:type="paragraph" w:styleId="Retraitcorpsdetexte">
    <w:name w:val="Body Text Indent"/>
    <w:basedOn w:val="Normal"/>
    <w:link w:val="RetraitcorpsdetexteCar"/>
    <w:rsid w:val="00C12F61"/>
    <w:pPr>
      <w:suppressAutoHyphens w:val="0"/>
      <w:kinsoku/>
      <w:snapToGrid/>
      <w:spacing w:line="240" w:lineRule="auto"/>
      <w:ind w:left="540"/>
      <w:jc w:val="both"/>
      <w:textAlignment w:val="baseline"/>
    </w:pPr>
    <w:rPr>
      <w:lang w:val="de-DE" w:eastAsia="fr-FR"/>
    </w:rPr>
  </w:style>
  <w:style w:type="character" w:customStyle="1" w:styleId="RetraitcorpsdetexteCar">
    <w:name w:val="Retrait corps de texte Car"/>
    <w:basedOn w:val="Policepardfaut"/>
    <w:link w:val="Retraitcorpsdetexte"/>
    <w:rsid w:val="00C12F61"/>
    <w:rPr>
      <w:lang w:val="de-DE" w:eastAsia="fr-FR"/>
    </w:rPr>
  </w:style>
  <w:style w:type="paragraph" w:customStyle="1" w:styleId="berarbeitung">
    <w:name w:val="Überarbeitung"/>
    <w:hidden/>
    <w:semiHidden/>
    <w:rsid w:val="00C12F61"/>
    <w:pPr>
      <w:spacing w:after="0" w:line="240" w:lineRule="auto"/>
    </w:pPr>
    <w:rPr>
      <w:sz w:val="24"/>
      <w:lang w:val="nl-NL" w:eastAsia="fr-FR"/>
    </w:rPr>
  </w:style>
  <w:style w:type="character" w:customStyle="1" w:styleId="6GCarCar">
    <w:name w:val="6_G Car Car"/>
    <w:rsid w:val="00C12F61"/>
    <w:rPr>
      <w:lang w:val="en-GB" w:eastAsia="nl-NL" w:bidi="ar-SA"/>
    </w:rPr>
  </w:style>
  <w:style w:type="paragraph" w:styleId="Corpsdetexte2">
    <w:name w:val="Body Text 2"/>
    <w:basedOn w:val="Normal"/>
    <w:link w:val="Corpsdetexte2Car"/>
    <w:rsid w:val="00C12F61"/>
    <w:pPr>
      <w:widowControl w:val="0"/>
      <w:suppressAutoHyphens w:val="0"/>
      <w:kinsoku/>
      <w:snapToGrid/>
      <w:spacing w:after="120" w:line="480" w:lineRule="auto"/>
      <w:textAlignment w:val="baseline"/>
    </w:pPr>
    <w:rPr>
      <w:lang w:val="en-GB" w:eastAsia="nl-NL"/>
    </w:rPr>
  </w:style>
  <w:style w:type="character" w:customStyle="1" w:styleId="Corpsdetexte2Car">
    <w:name w:val="Corps de texte 2 Car"/>
    <w:basedOn w:val="Policepardfaut"/>
    <w:link w:val="Corpsdetexte2"/>
    <w:rsid w:val="00C12F61"/>
    <w:rPr>
      <w:lang w:val="en-GB" w:eastAsia="nl-NL"/>
    </w:rPr>
  </w:style>
  <w:style w:type="paragraph" w:styleId="Retraitcorpsdetexte2">
    <w:name w:val="Body Text Indent 2"/>
    <w:basedOn w:val="Normal"/>
    <w:link w:val="Retraitcorpsdetexte2Car"/>
    <w:rsid w:val="00C12F61"/>
    <w:pPr>
      <w:widowControl w:val="0"/>
      <w:suppressAutoHyphens w:val="0"/>
      <w:kinsoku/>
      <w:snapToGrid/>
      <w:spacing w:after="120" w:line="480" w:lineRule="auto"/>
      <w:ind w:left="283"/>
      <w:textAlignment w:val="baseline"/>
    </w:pPr>
    <w:rPr>
      <w:lang w:val="en-GB" w:eastAsia="nl-NL"/>
    </w:rPr>
  </w:style>
  <w:style w:type="character" w:customStyle="1" w:styleId="Retraitcorpsdetexte2Car">
    <w:name w:val="Retrait corps de texte 2 Car"/>
    <w:basedOn w:val="Policepardfaut"/>
    <w:link w:val="Retraitcorpsdetexte2"/>
    <w:rsid w:val="00C12F61"/>
    <w:rPr>
      <w:lang w:val="en-GB" w:eastAsia="nl-NL"/>
    </w:rPr>
  </w:style>
  <w:style w:type="character" w:customStyle="1" w:styleId="tw4winMark">
    <w:name w:val="tw4winMark"/>
    <w:rsid w:val="00C12F61"/>
    <w:rPr>
      <w:rFonts w:ascii="Courier New" w:hAnsi="Courier New"/>
      <w:vanish/>
      <w:color w:val="800080"/>
      <w:vertAlign w:val="subscript"/>
    </w:rPr>
  </w:style>
  <w:style w:type="paragraph" w:styleId="Textebrut">
    <w:name w:val="Plain Text"/>
    <w:basedOn w:val="Normal"/>
    <w:link w:val="TextebrutCar"/>
    <w:rsid w:val="00C12F61"/>
    <w:pPr>
      <w:suppressAutoHyphens w:val="0"/>
      <w:kinsoku/>
      <w:snapToGrid/>
      <w:spacing w:line="240" w:lineRule="auto"/>
      <w:textAlignment w:val="baseline"/>
    </w:pPr>
    <w:rPr>
      <w:rFonts w:ascii="Courier New" w:hAnsi="Courier New"/>
      <w:snapToGrid w:val="0"/>
      <w:lang w:val="de-CH" w:eastAsia="fr-FR"/>
    </w:rPr>
  </w:style>
  <w:style w:type="character" w:customStyle="1" w:styleId="TextebrutCar">
    <w:name w:val="Texte brut Car"/>
    <w:basedOn w:val="Policepardfaut"/>
    <w:link w:val="Textebrut"/>
    <w:rsid w:val="00C12F61"/>
    <w:rPr>
      <w:rFonts w:ascii="Courier New" w:hAnsi="Courier New"/>
      <w:snapToGrid w:val="0"/>
      <w:lang w:val="de-CH" w:eastAsia="fr-FR"/>
    </w:rPr>
  </w:style>
  <w:style w:type="paragraph" w:customStyle="1" w:styleId="PlainText2">
    <w:name w:val="Plain Text2"/>
    <w:basedOn w:val="Normal"/>
    <w:rsid w:val="00C12F61"/>
    <w:pPr>
      <w:suppressAutoHyphens w:val="0"/>
      <w:kinsoku/>
      <w:snapToGrid/>
      <w:spacing w:line="240" w:lineRule="auto"/>
      <w:textAlignment w:val="baseline"/>
    </w:pPr>
    <w:rPr>
      <w:rFonts w:ascii="Courier New" w:hAnsi="Courier New"/>
      <w:lang w:val="de-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9AFEDB-0DCC-4085-A21D-98934401494C}">
  <ds:schemaRefs>
    <ds:schemaRef ds:uri="http://schemas.microsoft.com/sharepoint/v3/contenttype/forms"/>
  </ds:schemaRefs>
</ds:datastoreItem>
</file>

<file path=customXml/itemProps2.xml><?xml version="1.0" encoding="utf-8"?>
<ds:datastoreItem xmlns:ds="http://schemas.openxmlformats.org/officeDocument/2006/customXml" ds:itemID="{EE3374A7-C323-4145-82AC-03470BB48622}"/>
</file>

<file path=customXml/itemProps3.xml><?xml version="1.0" encoding="utf-8"?>
<ds:datastoreItem xmlns:ds="http://schemas.openxmlformats.org/officeDocument/2006/customXml" ds:itemID="{353EBA34-285A-410E-AC03-EECB62CAAB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3441</Characters>
  <Application>Microsoft Office Word</Application>
  <DocSecurity>0</DocSecurity>
  <Lines>70</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ECE/EX/22</vt:lpstr>
      <vt:lpstr>ECE/EX/22</vt:lpstr>
    </vt:vector>
  </TitlesOfParts>
  <Company>DCM</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ECE/TRANS/WP.15/AC.2/2021/16</dc:title>
  <dc:subject>FINAL</dc:subject>
  <dc:creator>Secretariat</dc:creator>
  <cp:keywords/>
  <dc:description/>
  <cp:lastModifiedBy>Marie DESCHAMPS</cp:lastModifiedBy>
  <cp:revision>2</cp:revision>
  <cp:lastPrinted>2014-05-14T10:59:00Z</cp:lastPrinted>
  <dcterms:created xsi:type="dcterms:W3CDTF">2021-04-01T12:40:00Z</dcterms:created>
  <dcterms:modified xsi:type="dcterms:W3CDTF">2021-04-01T12:40:00Z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