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46804ABF"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w:t>
            </w:r>
            <w:r w:rsidR="000712E5">
              <w:rPr>
                <w:lang w:val="en-GB"/>
              </w:rPr>
              <w:t>1</w:t>
            </w:r>
            <w:r w:rsidRPr="00847B77">
              <w:rPr>
                <w:lang w:val="en-GB"/>
              </w:rPr>
              <w:t>/</w:t>
            </w:r>
            <w:bookmarkEnd w:id="0"/>
            <w:r w:rsidR="002E4C2D">
              <w:rPr>
                <w:lang w:val="en-GB"/>
              </w:rPr>
              <w:t>1</w:t>
            </w:r>
            <w:r w:rsidR="000712E5">
              <w:rPr>
                <w:lang w:val="en-GB"/>
              </w:rPr>
              <w:t>5</w:t>
            </w:r>
          </w:p>
        </w:tc>
      </w:tr>
      <w:tr w:rsidR="002B0C85" w:rsidRPr="00E5529C"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7EBB0846" w:rsidR="002B0C85" w:rsidRPr="00847B77" w:rsidRDefault="007F32DF" w:rsidP="002B0C85">
            <w:pPr>
              <w:suppressAutoHyphens w:val="0"/>
              <w:rPr>
                <w:lang w:val="en-GB"/>
              </w:rPr>
            </w:pPr>
            <w:r>
              <w:rPr>
                <w:lang w:val="en-GB"/>
              </w:rPr>
              <w:t>1</w:t>
            </w:r>
            <w:r w:rsidR="005C6D4D" w:rsidRPr="00847B77">
              <w:rPr>
                <w:lang w:val="en-GB"/>
              </w:rPr>
              <w:t xml:space="preserve"> </w:t>
            </w:r>
            <w:r w:rsidR="002E4C2D">
              <w:rPr>
                <w:lang w:val="en-GB"/>
              </w:rPr>
              <w:t>April</w:t>
            </w:r>
            <w:r w:rsidR="002B0C85" w:rsidRPr="00847B77">
              <w:rPr>
                <w:lang w:val="en-GB"/>
              </w:rPr>
              <w:t xml:space="preserve"> 20</w:t>
            </w:r>
            <w:r w:rsidR="00CD3A84" w:rsidRPr="00847B77">
              <w:rPr>
                <w:lang w:val="en-GB"/>
              </w:rPr>
              <w:t>2</w:t>
            </w:r>
            <w:r w:rsidR="002E4C2D">
              <w:rPr>
                <w:lang w:val="en-GB"/>
              </w:rPr>
              <w:t>1</w:t>
            </w:r>
          </w:p>
          <w:p w14:paraId="1672CE36" w14:textId="77777777" w:rsidR="000712E5" w:rsidRDefault="000712E5" w:rsidP="002B0C85">
            <w:pPr>
              <w:suppressAutoHyphens w:val="0"/>
              <w:rPr>
                <w:lang w:val="en-GB"/>
              </w:rPr>
            </w:pPr>
          </w:p>
          <w:p w14:paraId="5C7A147C" w14:textId="1B41EFAC" w:rsidR="002B0C85" w:rsidRPr="00847B77" w:rsidRDefault="002B0C85" w:rsidP="002B0C85">
            <w:pPr>
              <w:suppressAutoHyphens w:val="0"/>
              <w:rPr>
                <w:lang w:val="en-GB"/>
              </w:rPr>
            </w:pPr>
            <w:r w:rsidRPr="00847B77">
              <w:rPr>
                <w:lang w:val="en-GB"/>
              </w:rPr>
              <w:t>Original: English</w:t>
            </w:r>
          </w:p>
        </w:tc>
      </w:tr>
    </w:tbl>
    <w:p w14:paraId="4BAD7C0E" w14:textId="77777777" w:rsidR="002B0C85" w:rsidRPr="003344AF" w:rsidRDefault="002B0C85" w:rsidP="002B0C85">
      <w:pPr>
        <w:spacing w:before="120"/>
        <w:rPr>
          <w:b/>
          <w:sz w:val="28"/>
          <w:szCs w:val="28"/>
          <w:lang w:val="en-GB"/>
        </w:rPr>
      </w:pPr>
      <w:r w:rsidRPr="003344AF">
        <w:rPr>
          <w:b/>
          <w:sz w:val="28"/>
          <w:szCs w:val="28"/>
          <w:lang w:val="en-GB"/>
        </w:rPr>
        <w:t>Economic Commission for Europe</w:t>
      </w:r>
    </w:p>
    <w:p w14:paraId="597CFF99" w14:textId="77777777" w:rsidR="002B0C85" w:rsidRPr="003344AF" w:rsidRDefault="002B0C85" w:rsidP="002B0C85">
      <w:pPr>
        <w:spacing w:before="120"/>
        <w:rPr>
          <w:sz w:val="28"/>
          <w:szCs w:val="28"/>
          <w:lang w:val="en-GB"/>
        </w:rPr>
      </w:pPr>
      <w:r w:rsidRPr="003344AF">
        <w:rPr>
          <w:sz w:val="28"/>
          <w:szCs w:val="28"/>
          <w:lang w:val="en-GB"/>
        </w:rPr>
        <w:t>Inland Transport Committee</w:t>
      </w:r>
    </w:p>
    <w:p w14:paraId="2B667A9B" w14:textId="77777777" w:rsidR="002B0C85" w:rsidRPr="003344AF" w:rsidRDefault="002B0C85" w:rsidP="002B0C85">
      <w:pPr>
        <w:spacing w:before="120"/>
        <w:rPr>
          <w:b/>
          <w:sz w:val="24"/>
          <w:szCs w:val="24"/>
          <w:lang w:val="en-GB"/>
        </w:rPr>
      </w:pPr>
      <w:r w:rsidRPr="003344AF">
        <w:rPr>
          <w:b/>
          <w:sz w:val="24"/>
          <w:szCs w:val="24"/>
          <w:lang w:val="en-GB"/>
        </w:rPr>
        <w:t>Working Party on the Transport of Dangerous Goods</w:t>
      </w:r>
    </w:p>
    <w:p w14:paraId="157A66FA" w14:textId="77777777" w:rsidR="002B0C85" w:rsidRPr="003344AF" w:rsidRDefault="002B0C85" w:rsidP="002B0C85">
      <w:pPr>
        <w:spacing w:before="120"/>
        <w:rPr>
          <w:b/>
          <w:lang w:val="en-GB"/>
        </w:rPr>
      </w:pPr>
      <w:r w:rsidRPr="003344AF">
        <w:rPr>
          <w:b/>
          <w:lang w:val="en-GB"/>
        </w:rPr>
        <w:t xml:space="preserve">Joint Meeting of Experts on the Regulations annexed to the </w:t>
      </w:r>
      <w:r w:rsidRPr="003344AF">
        <w:rPr>
          <w:b/>
          <w:lang w:val="en-GB"/>
        </w:rPr>
        <w:br/>
        <w:t xml:space="preserve">European Agreement concerning the International Carriage </w:t>
      </w:r>
      <w:r w:rsidRPr="003344AF">
        <w:rPr>
          <w:b/>
          <w:lang w:val="en-GB"/>
        </w:rPr>
        <w:br/>
        <w:t>of Dangerous Goods by Inland Waterways (ADN)</w:t>
      </w:r>
    </w:p>
    <w:p w14:paraId="13CD300F" w14:textId="77777777" w:rsidR="002B0C85" w:rsidRPr="003344AF" w:rsidRDefault="002B0C85" w:rsidP="002B0C85">
      <w:pPr>
        <w:rPr>
          <w:b/>
          <w:lang w:val="en-GB"/>
        </w:rPr>
      </w:pPr>
      <w:r w:rsidRPr="003344AF">
        <w:rPr>
          <w:b/>
          <w:lang w:val="en-GB"/>
        </w:rPr>
        <w:t>(ADN Safety Committee)</w:t>
      </w:r>
    </w:p>
    <w:p w14:paraId="41B95B82" w14:textId="46A1931A" w:rsidR="008F269E" w:rsidRPr="003344AF" w:rsidRDefault="008F269E" w:rsidP="008F269E">
      <w:pPr>
        <w:spacing w:before="120"/>
        <w:rPr>
          <w:b/>
          <w:lang w:val="en-GB"/>
        </w:rPr>
      </w:pPr>
      <w:r w:rsidRPr="003344AF">
        <w:rPr>
          <w:b/>
          <w:lang w:val="en-GB"/>
        </w:rPr>
        <w:t>Thirty-</w:t>
      </w:r>
      <w:r w:rsidR="002E4C2D" w:rsidRPr="003344AF">
        <w:rPr>
          <w:b/>
          <w:lang w:val="en-GB"/>
        </w:rPr>
        <w:t>eighth</w:t>
      </w:r>
      <w:r w:rsidRPr="003344AF">
        <w:rPr>
          <w:b/>
          <w:lang w:val="en-GB"/>
        </w:rPr>
        <w:t xml:space="preserve"> session</w:t>
      </w:r>
    </w:p>
    <w:p w14:paraId="7EF85C92" w14:textId="1458ECB4" w:rsidR="008F269E" w:rsidRPr="003344AF" w:rsidRDefault="008F269E" w:rsidP="008F269E">
      <w:pPr>
        <w:rPr>
          <w:lang w:val="en-GB"/>
        </w:rPr>
      </w:pPr>
      <w:r w:rsidRPr="003344AF">
        <w:rPr>
          <w:lang w:val="en-GB"/>
        </w:rPr>
        <w:t>Geneva, 2</w:t>
      </w:r>
      <w:r w:rsidR="002E4C2D" w:rsidRPr="003344AF">
        <w:rPr>
          <w:lang w:val="en-GB"/>
        </w:rPr>
        <w:t>3</w:t>
      </w:r>
      <w:r w:rsidRPr="003344AF">
        <w:rPr>
          <w:lang w:val="en-GB"/>
        </w:rPr>
        <w:t>–2</w:t>
      </w:r>
      <w:r w:rsidR="002E4C2D" w:rsidRPr="003344AF">
        <w:rPr>
          <w:lang w:val="en-GB"/>
        </w:rPr>
        <w:t>7</w:t>
      </w:r>
      <w:r w:rsidRPr="003344AF">
        <w:rPr>
          <w:lang w:val="en-GB"/>
        </w:rPr>
        <w:t xml:space="preserve"> </w:t>
      </w:r>
      <w:r w:rsidR="002E4C2D" w:rsidRPr="003344AF">
        <w:rPr>
          <w:lang w:val="en-GB"/>
        </w:rPr>
        <w:t>August</w:t>
      </w:r>
      <w:r w:rsidRPr="003344AF">
        <w:rPr>
          <w:lang w:val="en-GB"/>
        </w:rPr>
        <w:t xml:space="preserve"> 202</w:t>
      </w:r>
      <w:r w:rsidR="002E4C2D" w:rsidRPr="003344AF">
        <w:rPr>
          <w:lang w:val="en-GB"/>
        </w:rPr>
        <w:t>1</w:t>
      </w:r>
    </w:p>
    <w:p w14:paraId="19043EC8" w14:textId="50E76712" w:rsidR="002B0C85" w:rsidRPr="003344AF" w:rsidRDefault="002B0C85" w:rsidP="002B0C85">
      <w:pPr>
        <w:rPr>
          <w:lang w:val="en-GB"/>
        </w:rPr>
      </w:pPr>
      <w:r w:rsidRPr="003344AF">
        <w:rPr>
          <w:lang w:val="en-GB"/>
        </w:rPr>
        <w:t xml:space="preserve">Item </w:t>
      </w:r>
      <w:r w:rsidR="00B45712" w:rsidRPr="007F32DF">
        <w:rPr>
          <w:lang w:val="en-GB"/>
        </w:rPr>
        <w:t>3</w:t>
      </w:r>
      <w:r w:rsidRPr="007F32DF">
        <w:rPr>
          <w:lang w:val="en-GB"/>
        </w:rPr>
        <w:t xml:space="preserve"> (</w:t>
      </w:r>
      <w:r w:rsidR="00B45712" w:rsidRPr="007F32DF">
        <w:rPr>
          <w:lang w:val="en-GB"/>
        </w:rPr>
        <w:t>d</w:t>
      </w:r>
      <w:r w:rsidRPr="007F32DF">
        <w:rPr>
          <w:lang w:val="en-GB"/>
        </w:rPr>
        <w:t>)</w:t>
      </w:r>
      <w:r w:rsidRPr="003344AF">
        <w:rPr>
          <w:lang w:val="en-GB"/>
        </w:rPr>
        <w:t xml:space="preserve"> of the provisional agenda</w:t>
      </w:r>
    </w:p>
    <w:p w14:paraId="5B6DE365" w14:textId="52BF72F6" w:rsidR="002B0C85" w:rsidRPr="003344AF" w:rsidRDefault="007B7DBB" w:rsidP="007B7DBB">
      <w:pPr>
        <w:rPr>
          <w:b/>
          <w:lang w:val="en-GB"/>
        </w:rPr>
      </w:pPr>
      <w:r w:rsidRPr="003344AF">
        <w:rPr>
          <w:b/>
          <w:bCs/>
          <w:lang w:val="en-GB"/>
        </w:rPr>
        <w:t xml:space="preserve">Implementation of the European Agreement concerning the International </w:t>
      </w:r>
      <w:r w:rsidRPr="003344AF">
        <w:rPr>
          <w:b/>
          <w:bCs/>
          <w:lang w:val="en-GB"/>
        </w:rPr>
        <w:br/>
        <w:t xml:space="preserve">Carriage of Dangerous Goods by Inland Waterways (ADN) </w:t>
      </w:r>
      <w:r w:rsidRPr="003344AF">
        <w:rPr>
          <w:b/>
          <w:bCs/>
          <w:lang w:val="en-GB"/>
        </w:rPr>
        <w:br/>
        <w:t>training of experts</w:t>
      </w:r>
    </w:p>
    <w:p w14:paraId="21B98A76" w14:textId="54989663" w:rsidR="002B0C85" w:rsidRPr="003344AF" w:rsidRDefault="002B0C85" w:rsidP="0004199F">
      <w:pPr>
        <w:pStyle w:val="HChG"/>
        <w:rPr>
          <w:lang w:val="en-GB"/>
        </w:rPr>
      </w:pPr>
      <w:r w:rsidRPr="003344AF">
        <w:rPr>
          <w:lang w:val="en-GB"/>
        </w:rPr>
        <w:tab/>
      </w:r>
      <w:r w:rsidRPr="003344AF">
        <w:rPr>
          <w:lang w:val="en-GB"/>
        </w:rPr>
        <w:tab/>
      </w:r>
      <w:r w:rsidR="0004199F" w:rsidRPr="003344AF">
        <w:rPr>
          <w:lang w:val="en-GB"/>
        </w:rPr>
        <w:t>Corrections of the catalogue of questions - general</w:t>
      </w:r>
    </w:p>
    <w:p w14:paraId="655E3D32" w14:textId="4511BB0D" w:rsidR="002B0C85" w:rsidRPr="003344AF" w:rsidRDefault="002B0C85" w:rsidP="00BD79D5">
      <w:pPr>
        <w:pStyle w:val="H1G"/>
        <w:rPr>
          <w:lang w:val="en-GB"/>
        </w:rPr>
      </w:pPr>
      <w:r w:rsidRPr="003344AF">
        <w:rPr>
          <w:lang w:val="en-GB"/>
        </w:rPr>
        <w:tab/>
      </w:r>
      <w:r w:rsidRPr="003344AF">
        <w:rPr>
          <w:lang w:val="en-GB"/>
        </w:rPr>
        <w:tab/>
      </w:r>
      <w:r w:rsidR="00BD79D5" w:rsidRPr="003344AF">
        <w:rPr>
          <w:lang w:val="en-GB"/>
        </w:rPr>
        <w:t xml:space="preserve">Submitted by the Government of </w:t>
      </w:r>
      <w:r w:rsidR="00DA34A1" w:rsidRPr="003344AF">
        <w:rPr>
          <w:lang w:val="en-GB"/>
        </w:rPr>
        <w:t>Austria</w:t>
      </w:r>
      <w:r w:rsidR="00DA34A1" w:rsidRPr="003344AF">
        <w:rPr>
          <w:rStyle w:val="FootnoteReference"/>
          <w:b w:val="0"/>
          <w:bCs/>
          <w:sz w:val="20"/>
          <w:vertAlign w:val="baseline"/>
          <w:lang w:val="en-GB"/>
        </w:rPr>
        <w:t xml:space="preserve"> </w:t>
      </w:r>
      <w:r w:rsidR="008F269E" w:rsidRPr="003344AF">
        <w:rPr>
          <w:rStyle w:val="FootnoteReference"/>
          <w:b w:val="0"/>
          <w:bCs/>
          <w:sz w:val="20"/>
          <w:vertAlign w:val="baseline"/>
          <w:lang w:val="en-GB"/>
        </w:rPr>
        <w:footnoteReference w:customMarkFollows="1" w:id="2"/>
        <w:t>*</w:t>
      </w:r>
      <w:r w:rsidR="008F269E" w:rsidRPr="003344AF">
        <w:rPr>
          <w:b w:val="0"/>
          <w:bCs/>
          <w:sz w:val="20"/>
          <w:vertAlign w:val="superscript"/>
          <w:lang w:val="en-GB"/>
        </w:rPr>
        <w:t>,</w:t>
      </w:r>
      <w:r w:rsidR="008F269E" w:rsidRPr="003344AF">
        <w:rPr>
          <w:sz w:val="20"/>
          <w:vertAlign w:val="superscript"/>
          <w:lang w:val="en-GB"/>
        </w:rPr>
        <w:t xml:space="preserve"> </w:t>
      </w:r>
      <w:r w:rsidR="008F269E" w:rsidRPr="003344AF">
        <w:rPr>
          <w:rStyle w:val="FootnoteReference"/>
          <w:b w:val="0"/>
          <w:bCs/>
          <w:sz w:val="20"/>
          <w:vertAlign w:val="baseline"/>
          <w:lang w:val="en-GB"/>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A7748" w:rsidRPr="003344AF" w14:paraId="7F227A26" w14:textId="77777777" w:rsidTr="00C91B4D">
        <w:trPr>
          <w:jc w:val="center"/>
        </w:trPr>
        <w:tc>
          <w:tcPr>
            <w:tcW w:w="9629" w:type="dxa"/>
            <w:shd w:val="clear" w:color="auto" w:fill="auto"/>
          </w:tcPr>
          <w:p w14:paraId="2754E6AE" w14:textId="77777777" w:rsidR="00DA7748" w:rsidRPr="003344AF" w:rsidRDefault="00DA7748" w:rsidP="00C91B4D">
            <w:pPr>
              <w:spacing w:before="240" w:after="120"/>
              <w:ind w:left="255"/>
              <w:rPr>
                <w:i/>
                <w:sz w:val="24"/>
                <w:lang w:val="en-GB"/>
              </w:rPr>
            </w:pPr>
            <w:bookmarkStart w:id="1" w:name="OLE_LINK1"/>
            <w:r w:rsidRPr="003344AF">
              <w:rPr>
                <w:i/>
                <w:sz w:val="24"/>
                <w:lang w:val="en-GB"/>
              </w:rPr>
              <w:t>Summary</w:t>
            </w:r>
          </w:p>
        </w:tc>
      </w:tr>
      <w:tr w:rsidR="00DA7748" w:rsidRPr="00E5529C" w14:paraId="781FBAAA" w14:textId="77777777" w:rsidTr="00C91B4D">
        <w:trPr>
          <w:jc w:val="center"/>
        </w:trPr>
        <w:tc>
          <w:tcPr>
            <w:tcW w:w="9629" w:type="dxa"/>
            <w:shd w:val="clear" w:color="auto" w:fill="auto"/>
          </w:tcPr>
          <w:p w14:paraId="68B4F4F2" w14:textId="77777777" w:rsidR="00DA7748" w:rsidRPr="003344AF" w:rsidRDefault="00DA7748" w:rsidP="00C91B4D">
            <w:pPr>
              <w:pStyle w:val="SingleTxtG"/>
              <w:rPr>
                <w:lang w:val="en-GB"/>
              </w:rPr>
            </w:pPr>
            <w:r w:rsidRPr="003344AF">
              <w:rPr>
                <w:lang w:val="en-GB"/>
              </w:rPr>
              <w:t>This proposal contains</w:t>
            </w:r>
          </w:p>
          <w:p w14:paraId="0125CC8C" w14:textId="77777777" w:rsidR="00DA7748" w:rsidRPr="003344AF" w:rsidRDefault="00DA7748" w:rsidP="00F3129D">
            <w:pPr>
              <w:pStyle w:val="SingleTxtG"/>
              <w:ind w:left="1701" w:hanging="567"/>
              <w:rPr>
                <w:lang w:val="en-GB"/>
              </w:rPr>
            </w:pPr>
            <w:r w:rsidRPr="003344AF">
              <w:rPr>
                <w:lang w:val="en-GB"/>
              </w:rPr>
              <w:t>-</w:t>
            </w:r>
            <w:r w:rsidRPr="003344AF">
              <w:rPr>
                <w:lang w:val="en-GB"/>
              </w:rPr>
              <w:tab/>
              <w:t>corrections of the English version of the catalogue of questions – general (edition 2019)</w:t>
            </w:r>
          </w:p>
          <w:p w14:paraId="2224C82A" w14:textId="013101E4" w:rsidR="00DA7748" w:rsidRPr="003344AF" w:rsidRDefault="00DA7748" w:rsidP="00C91B4D">
            <w:pPr>
              <w:pStyle w:val="SingleTxtG"/>
              <w:ind w:left="1701" w:hanging="567"/>
              <w:rPr>
                <w:lang w:val="en-GB"/>
              </w:rPr>
            </w:pPr>
            <w:r w:rsidRPr="003344AF">
              <w:rPr>
                <w:lang w:val="en-GB"/>
              </w:rPr>
              <w:t>-</w:t>
            </w:r>
            <w:r w:rsidRPr="003344AF">
              <w:rPr>
                <w:lang w:val="en-GB"/>
              </w:rPr>
              <w:tab/>
              <w:t xml:space="preserve">corrections of the German version of the catalogue of questions – general (edition 2021 as proposed with </w:t>
            </w:r>
            <w:r w:rsidR="00C91B4D" w:rsidRPr="00E5529C">
              <w:rPr>
                <w:lang w:val="en-US"/>
              </w:rPr>
              <w:t>ECE/TRANS/WP.15/AC.2/2021/13</w:t>
            </w:r>
            <w:r w:rsidRPr="003344AF">
              <w:rPr>
                <w:lang w:val="en-GB"/>
              </w:rPr>
              <w:t>)</w:t>
            </w:r>
          </w:p>
        </w:tc>
      </w:tr>
      <w:tr w:rsidR="00DA7748" w:rsidRPr="00E5529C" w14:paraId="2DEE8596" w14:textId="77777777" w:rsidTr="00C91B4D">
        <w:trPr>
          <w:jc w:val="center"/>
        </w:trPr>
        <w:tc>
          <w:tcPr>
            <w:tcW w:w="9629" w:type="dxa"/>
            <w:shd w:val="clear" w:color="auto" w:fill="auto"/>
          </w:tcPr>
          <w:p w14:paraId="7448F511" w14:textId="77777777" w:rsidR="00DA7748" w:rsidRPr="003344AF" w:rsidRDefault="00DA7748" w:rsidP="00C91B4D">
            <w:pPr>
              <w:rPr>
                <w:lang w:val="en-GB"/>
              </w:rPr>
            </w:pPr>
          </w:p>
        </w:tc>
      </w:tr>
    </w:tbl>
    <w:bookmarkEnd w:id="1"/>
    <w:p w14:paraId="1710CD9E" w14:textId="77777777" w:rsidR="0039654B" w:rsidRPr="003344AF" w:rsidRDefault="0039654B" w:rsidP="0039654B">
      <w:pPr>
        <w:pStyle w:val="HChG"/>
        <w:rPr>
          <w:lang w:val="en-GB"/>
        </w:rPr>
      </w:pPr>
      <w:r w:rsidRPr="003344AF">
        <w:rPr>
          <w:lang w:val="en-GB"/>
        </w:rPr>
        <w:tab/>
        <w:t>I.</w:t>
      </w:r>
      <w:r w:rsidRPr="003344AF">
        <w:rPr>
          <w:lang w:val="en-GB"/>
        </w:rPr>
        <w:tab/>
        <w:t>Proposal for a correction of all language versions</w:t>
      </w:r>
    </w:p>
    <w:p w14:paraId="7AACF5E5" w14:textId="4D9A9DBB" w:rsidR="0039654B" w:rsidRPr="003344AF" w:rsidRDefault="0039654B" w:rsidP="0039654B">
      <w:pPr>
        <w:pStyle w:val="SingleTxtG"/>
        <w:rPr>
          <w:lang w:val="en-GB"/>
        </w:rPr>
      </w:pPr>
      <w:r w:rsidRPr="003344AF">
        <w:rPr>
          <w:lang w:val="en-GB"/>
        </w:rPr>
        <w:t>1.</w:t>
      </w:r>
      <w:r w:rsidRPr="003344AF">
        <w:rPr>
          <w:lang w:val="en-GB"/>
        </w:rPr>
        <w:tab/>
        <w:t xml:space="preserve">110 06.0-03: The </w:t>
      </w:r>
      <w:r w:rsidR="00585F8B">
        <w:rPr>
          <w:lang w:val="en-GB"/>
        </w:rPr>
        <w:t>"</w:t>
      </w:r>
      <w:r w:rsidRPr="003344AF">
        <w:rPr>
          <w:lang w:val="en-GB"/>
        </w:rPr>
        <w:t>correct</w:t>
      </w:r>
      <w:r w:rsidR="00585F8B">
        <w:rPr>
          <w:lang w:val="en-GB"/>
        </w:rPr>
        <w:t>"</w:t>
      </w:r>
      <w:r w:rsidRPr="003344AF">
        <w:rPr>
          <w:lang w:val="en-GB"/>
        </w:rPr>
        <w:t xml:space="preserve"> answer A is stating that persons who are not members of the crew, do not normally live on board or are not on board for official reasons are never authorized to be on board:</w:t>
      </w:r>
    </w:p>
    <w:tbl>
      <w:tblPr>
        <w:tblW w:w="8505" w:type="dxa"/>
        <w:tblInd w:w="284" w:type="dxa"/>
        <w:tblCellMar>
          <w:left w:w="0" w:type="dxa"/>
          <w:right w:w="0" w:type="dxa"/>
        </w:tblCellMar>
        <w:tblLook w:val="04A0" w:firstRow="1" w:lastRow="0" w:firstColumn="1" w:lastColumn="0" w:noHBand="0" w:noVBand="1"/>
      </w:tblPr>
      <w:tblGrid>
        <w:gridCol w:w="1311"/>
        <w:gridCol w:w="6060"/>
        <w:gridCol w:w="1134"/>
      </w:tblGrid>
      <w:tr w:rsidR="0039654B" w:rsidRPr="003344AF" w14:paraId="2E15F294" w14:textId="77777777" w:rsidTr="00C91B4D">
        <w:trPr>
          <w:cantSplit/>
        </w:trPr>
        <w:tc>
          <w:tcPr>
            <w:tcW w:w="1311" w:type="dxa"/>
            <w:tcBorders>
              <w:top w:val="single" w:sz="8" w:space="0" w:color="auto"/>
              <w:left w:val="nil"/>
              <w:bottom w:val="single" w:sz="8" w:space="0" w:color="auto"/>
              <w:right w:val="nil"/>
            </w:tcBorders>
            <w:hideMark/>
          </w:tcPr>
          <w:p w14:paraId="586247AE" w14:textId="77777777" w:rsidR="0039654B" w:rsidRPr="003344AF" w:rsidRDefault="0039654B" w:rsidP="007B7DBB">
            <w:pPr>
              <w:keepNext/>
              <w:keepLines/>
              <w:spacing w:before="40" w:after="120" w:line="220" w:lineRule="exact"/>
              <w:ind w:right="113"/>
              <w:rPr>
                <w:lang w:val="en-GB"/>
              </w:rPr>
            </w:pPr>
            <w:r w:rsidRPr="003344AF">
              <w:rPr>
                <w:lang w:val="en-GB"/>
              </w:rPr>
              <w:lastRenderedPageBreak/>
              <w:t>110 06.0-03</w:t>
            </w:r>
          </w:p>
        </w:tc>
        <w:tc>
          <w:tcPr>
            <w:tcW w:w="6060" w:type="dxa"/>
            <w:tcBorders>
              <w:top w:val="single" w:sz="8" w:space="0" w:color="auto"/>
              <w:left w:val="nil"/>
              <w:bottom w:val="single" w:sz="8" w:space="0" w:color="auto"/>
              <w:right w:val="nil"/>
            </w:tcBorders>
            <w:hideMark/>
          </w:tcPr>
          <w:p w14:paraId="4D64B0DB" w14:textId="77777777" w:rsidR="0039654B" w:rsidRPr="003344AF" w:rsidRDefault="0039654B" w:rsidP="007B7DBB">
            <w:pPr>
              <w:keepNext/>
              <w:keepLines/>
              <w:spacing w:before="40" w:after="120" w:line="220" w:lineRule="exact"/>
              <w:ind w:right="113"/>
              <w:rPr>
                <w:lang w:val="en-GB"/>
              </w:rPr>
            </w:pPr>
            <w:r w:rsidRPr="003344AF">
              <w:rPr>
                <w:lang w:val="en-GB"/>
              </w:rPr>
              <w:t>8.3.1.1</w:t>
            </w:r>
          </w:p>
        </w:tc>
        <w:tc>
          <w:tcPr>
            <w:tcW w:w="1134" w:type="dxa"/>
            <w:tcBorders>
              <w:top w:val="single" w:sz="8" w:space="0" w:color="auto"/>
              <w:left w:val="nil"/>
              <w:bottom w:val="single" w:sz="8" w:space="0" w:color="auto"/>
              <w:right w:val="nil"/>
            </w:tcBorders>
            <w:hideMark/>
          </w:tcPr>
          <w:p w14:paraId="2AE1A8D0" w14:textId="77777777" w:rsidR="0039654B" w:rsidRPr="003344AF" w:rsidRDefault="0039654B" w:rsidP="007B7DBB">
            <w:pPr>
              <w:keepNext/>
              <w:keepLines/>
              <w:spacing w:before="40" w:after="120" w:line="220" w:lineRule="exact"/>
              <w:ind w:right="113"/>
              <w:rPr>
                <w:lang w:val="en-GB"/>
              </w:rPr>
            </w:pPr>
            <w:r w:rsidRPr="003344AF">
              <w:rPr>
                <w:lang w:val="en-GB"/>
              </w:rPr>
              <w:t>A</w:t>
            </w:r>
          </w:p>
        </w:tc>
      </w:tr>
      <w:tr w:rsidR="0039654B" w:rsidRPr="00E5529C" w14:paraId="151DBE96" w14:textId="77777777" w:rsidTr="00C91B4D">
        <w:trPr>
          <w:cantSplit/>
        </w:trPr>
        <w:tc>
          <w:tcPr>
            <w:tcW w:w="1311" w:type="dxa"/>
            <w:tcBorders>
              <w:top w:val="nil"/>
              <w:left w:val="nil"/>
              <w:bottom w:val="single" w:sz="8" w:space="0" w:color="auto"/>
              <w:right w:val="nil"/>
            </w:tcBorders>
          </w:tcPr>
          <w:p w14:paraId="1B07E864" w14:textId="77777777" w:rsidR="0039654B" w:rsidRPr="003344AF" w:rsidRDefault="0039654B" w:rsidP="007B7DBB">
            <w:pPr>
              <w:keepNext/>
              <w:keepLines/>
              <w:spacing w:before="40" w:after="120" w:line="220" w:lineRule="exact"/>
              <w:ind w:right="113"/>
              <w:rPr>
                <w:lang w:val="en-GB"/>
              </w:rPr>
            </w:pPr>
          </w:p>
        </w:tc>
        <w:tc>
          <w:tcPr>
            <w:tcW w:w="6060" w:type="dxa"/>
            <w:tcBorders>
              <w:top w:val="nil"/>
              <w:left w:val="nil"/>
              <w:bottom w:val="single" w:sz="8" w:space="0" w:color="auto"/>
              <w:right w:val="nil"/>
            </w:tcBorders>
            <w:hideMark/>
          </w:tcPr>
          <w:p w14:paraId="196B08E4" w14:textId="77777777" w:rsidR="0039654B" w:rsidRPr="003344AF" w:rsidRDefault="0039654B" w:rsidP="007B7DBB">
            <w:pPr>
              <w:keepNext/>
              <w:keepLines/>
              <w:spacing w:before="40" w:after="120" w:line="220" w:lineRule="exact"/>
              <w:ind w:right="113"/>
              <w:rPr>
                <w:lang w:val="en-GB"/>
              </w:rPr>
            </w:pPr>
            <w:r w:rsidRPr="003344AF">
              <w:rPr>
                <w:lang w:val="en-GB"/>
              </w:rPr>
              <w:t>A vessel is transporting dangerous goods. Are persons authorized to be on board if they are not members of the crew, they do not normally live on board or are not on board for official reasons?</w:t>
            </w:r>
          </w:p>
          <w:p w14:paraId="3A40CE06" w14:textId="09DBFB3B" w:rsidR="0039654B" w:rsidRPr="003344AF" w:rsidRDefault="0039654B" w:rsidP="007B7DBB">
            <w:pPr>
              <w:keepNext/>
              <w:keepLines/>
              <w:spacing w:before="40" w:after="120" w:line="220" w:lineRule="exact"/>
              <w:ind w:left="567" w:right="113" w:hanging="567"/>
              <w:rPr>
                <w:rFonts w:ascii="Calibri" w:hAnsi="Calibri" w:cs="Calibri"/>
                <w:sz w:val="22"/>
                <w:szCs w:val="22"/>
                <w:lang w:val="en-GB"/>
              </w:rPr>
            </w:pPr>
            <w:r w:rsidRPr="003344AF">
              <w:rPr>
                <w:lang w:val="en-GB"/>
              </w:rPr>
              <w:t>A</w:t>
            </w:r>
            <w:r w:rsidR="00402623">
              <w:rPr>
                <w:lang w:val="en-GB"/>
              </w:rPr>
              <w:tab/>
            </w:r>
            <w:r w:rsidRPr="003344AF">
              <w:rPr>
                <w:lang w:val="en-GB"/>
              </w:rPr>
              <w:t>No, never</w:t>
            </w:r>
          </w:p>
          <w:p w14:paraId="632C82AF" w14:textId="41DB01AC" w:rsidR="0039654B" w:rsidRPr="003344AF" w:rsidRDefault="0039654B" w:rsidP="007B7DBB">
            <w:pPr>
              <w:keepNext/>
              <w:keepLines/>
              <w:spacing w:before="40" w:after="120" w:line="220" w:lineRule="exact"/>
              <w:ind w:left="567" w:right="113" w:hanging="567"/>
              <w:rPr>
                <w:lang w:val="en-GB"/>
              </w:rPr>
            </w:pPr>
            <w:r w:rsidRPr="003344AF">
              <w:rPr>
                <w:lang w:val="en-GB"/>
              </w:rPr>
              <w:t>B</w:t>
            </w:r>
            <w:r w:rsidR="00402623">
              <w:rPr>
                <w:lang w:val="en-GB"/>
              </w:rPr>
              <w:tab/>
            </w:r>
            <w:r w:rsidRPr="003344AF">
              <w:rPr>
                <w:lang w:val="en-GB"/>
              </w:rPr>
              <w:t>Yes, up to two persons</w:t>
            </w:r>
          </w:p>
          <w:p w14:paraId="3D9E70DB" w14:textId="0DCE251B" w:rsidR="0039654B" w:rsidRPr="003344AF" w:rsidRDefault="0039654B" w:rsidP="007B7DBB">
            <w:pPr>
              <w:keepNext/>
              <w:keepLines/>
              <w:spacing w:before="40" w:after="120" w:line="220" w:lineRule="exact"/>
              <w:ind w:left="567" w:right="113" w:hanging="567"/>
              <w:rPr>
                <w:lang w:val="en-GB"/>
              </w:rPr>
            </w:pPr>
            <w:r w:rsidRPr="003344AF">
              <w:rPr>
                <w:lang w:val="en-GB"/>
              </w:rPr>
              <w:t>C</w:t>
            </w:r>
            <w:r w:rsidR="00402623">
              <w:rPr>
                <w:lang w:val="en-GB"/>
              </w:rPr>
              <w:tab/>
            </w:r>
            <w:r w:rsidRPr="003344AF">
              <w:rPr>
                <w:lang w:val="en-GB"/>
              </w:rPr>
              <w:t>Yes, provided they do not smoke outside the accommodation</w:t>
            </w:r>
          </w:p>
          <w:p w14:paraId="025C5003" w14:textId="1222F621" w:rsidR="0039654B" w:rsidRPr="003344AF" w:rsidRDefault="0039654B" w:rsidP="007B7DBB">
            <w:pPr>
              <w:keepNext/>
              <w:keepLines/>
              <w:spacing w:before="40" w:after="120" w:line="220" w:lineRule="exact"/>
              <w:ind w:left="567" w:right="113" w:hanging="567"/>
              <w:rPr>
                <w:lang w:val="en-GB"/>
              </w:rPr>
            </w:pPr>
            <w:r w:rsidRPr="003344AF">
              <w:rPr>
                <w:lang w:val="en-GB"/>
              </w:rPr>
              <w:t>D</w:t>
            </w:r>
            <w:r w:rsidR="00402623">
              <w:rPr>
                <w:lang w:val="en-GB"/>
              </w:rPr>
              <w:tab/>
            </w:r>
            <w:r w:rsidRPr="003344AF">
              <w:rPr>
                <w:lang w:val="en-GB"/>
              </w:rPr>
              <w:t>Yes, but only on boats for which certificates of approval are required</w:t>
            </w:r>
          </w:p>
        </w:tc>
        <w:tc>
          <w:tcPr>
            <w:tcW w:w="1134" w:type="dxa"/>
            <w:tcBorders>
              <w:top w:val="nil"/>
              <w:left w:val="nil"/>
              <w:bottom w:val="single" w:sz="8" w:space="0" w:color="auto"/>
              <w:right w:val="nil"/>
            </w:tcBorders>
          </w:tcPr>
          <w:p w14:paraId="2A763D63" w14:textId="77777777" w:rsidR="0039654B" w:rsidRPr="003344AF" w:rsidRDefault="0039654B" w:rsidP="007B7DBB">
            <w:pPr>
              <w:keepNext/>
              <w:keepLines/>
              <w:spacing w:before="40" w:after="120" w:line="220" w:lineRule="exact"/>
              <w:ind w:right="113"/>
              <w:rPr>
                <w:lang w:val="en-GB"/>
              </w:rPr>
            </w:pPr>
          </w:p>
        </w:tc>
      </w:tr>
    </w:tbl>
    <w:p w14:paraId="7A338F2D" w14:textId="0BC3D4A7" w:rsidR="0039654B" w:rsidRPr="003344AF" w:rsidRDefault="0039654B" w:rsidP="00402623">
      <w:pPr>
        <w:pStyle w:val="SingleTxtG"/>
        <w:spacing w:before="120"/>
        <w:rPr>
          <w:lang w:val="en-GB"/>
        </w:rPr>
      </w:pPr>
      <w:r w:rsidRPr="003344AF">
        <w:rPr>
          <w:lang w:val="en-GB"/>
        </w:rPr>
        <w:t>2.</w:t>
      </w:r>
      <w:r w:rsidRPr="003344AF">
        <w:rPr>
          <w:lang w:val="en-GB"/>
        </w:rPr>
        <w:tab/>
        <w:t xml:space="preserve">But 8.3.1.1 is stating that these persons are not authorized </w:t>
      </w:r>
      <w:r w:rsidR="00585F8B">
        <w:rPr>
          <w:lang w:val="en-GB"/>
        </w:rPr>
        <w:t>"</w:t>
      </w:r>
      <w:r w:rsidRPr="003344AF">
        <w:rPr>
          <w:lang w:val="en-GB"/>
        </w:rPr>
        <w:t>unless otherwise provided for in Part 7</w:t>
      </w:r>
      <w:r w:rsidR="00585F8B">
        <w:rPr>
          <w:lang w:val="en-GB"/>
        </w:rPr>
        <w:t>"</w:t>
      </w:r>
      <w:r w:rsidRPr="003344AF">
        <w:rPr>
          <w:lang w:val="en-GB"/>
        </w:rPr>
        <w:t>.  Answer A is therefore not correct and has to be amended. Proposal:</w:t>
      </w:r>
    </w:p>
    <w:p w14:paraId="2708BD17" w14:textId="3C0EC377" w:rsidR="0039654B" w:rsidRPr="003344AF" w:rsidRDefault="00585F8B" w:rsidP="0039654B">
      <w:pPr>
        <w:pStyle w:val="SingleTxtG"/>
        <w:rPr>
          <w:lang w:val="en-GB"/>
        </w:rPr>
      </w:pPr>
      <w:r>
        <w:rPr>
          <w:lang w:val="en-GB"/>
        </w:rPr>
        <w:t>"</w:t>
      </w:r>
      <w:r w:rsidR="0039654B" w:rsidRPr="003344AF">
        <w:rPr>
          <w:lang w:val="en-GB"/>
        </w:rPr>
        <w:t>A</w:t>
      </w:r>
      <w:r w:rsidR="006D682C">
        <w:rPr>
          <w:lang w:val="en-GB"/>
        </w:rPr>
        <w:tab/>
      </w:r>
      <w:r w:rsidR="0039654B" w:rsidRPr="003344AF">
        <w:rPr>
          <w:lang w:val="en-GB"/>
        </w:rPr>
        <w:t>No, unless otherwise provided for in Part 7</w:t>
      </w:r>
      <w:r>
        <w:rPr>
          <w:lang w:val="en-GB"/>
        </w:rPr>
        <w:t>"</w:t>
      </w:r>
    </w:p>
    <w:p w14:paraId="154AEC0E" w14:textId="0BFFA643" w:rsidR="0039654B" w:rsidRPr="003344AF" w:rsidRDefault="00113BFD" w:rsidP="0039654B">
      <w:pPr>
        <w:pStyle w:val="SingleTxtG"/>
        <w:rPr>
          <w:lang w:val="en-GB"/>
        </w:rPr>
      </w:pPr>
      <w:r w:rsidRPr="003344AF">
        <w:rPr>
          <w:lang w:val="en-GB"/>
        </w:rPr>
        <w:t>„</w:t>
      </w:r>
      <w:r w:rsidR="0039654B" w:rsidRPr="003344AF">
        <w:rPr>
          <w:lang w:val="en-GB"/>
        </w:rPr>
        <w:t>A</w:t>
      </w:r>
      <w:r w:rsidR="006D682C">
        <w:rPr>
          <w:lang w:val="en-GB"/>
        </w:rPr>
        <w:tab/>
      </w:r>
      <w:proofErr w:type="spellStart"/>
      <w:r w:rsidR="0039654B" w:rsidRPr="003344AF">
        <w:rPr>
          <w:lang w:val="en-GB"/>
        </w:rPr>
        <w:t>Nein</w:t>
      </w:r>
      <w:proofErr w:type="spellEnd"/>
      <w:r w:rsidR="0039654B" w:rsidRPr="003344AF">
        <w:rPr>
          <w:lang w:val="en-GB"/>
        </w:rPr>
        <w:t xml:space="preserve">, </w:t>
      </w:r>
      <w:proofErr w:type="spellStart"/>
      <w:r w:rsidR="0039654B" w:rsidRPr="003344AF">
        <w:rPr>
          <w:lang w:val="en-GB"/>
        </w:rPr>
        <w:t>soweit</w:t>
      </w:r>
      <w:proofErr w:type="spellEnd"/>
      <w:r w:rsidR="0039654B" w:rsidRPr="003344AF">
        <w:rPr>
          <w:lang w:val="en-GB"/>
        </w:rPr>
        <w:t xml:space="preserve"> </w:t>
      </w:r>
      <w:proofErr w:type="spellStart"/>
      <w:r w:rsidR="0039654B" w:rsidRPr="003344AF">
        <w:rPr>
          <w:lang w:val="en-GB"/>
        </w:rPr>
        <w:t>nicht</w:t>
      </w:r>
      <w:proofErr w:type="spellEnd"/>
      <w:r w:rsidR="0039654B" w:rsidRPr="003344AF">
        <w:rPr>
          <w:lang w:val="en-GB"/>
        </w:rPr>
        <w:t xml:space="preserve"> in Teil 7 </w:t>
      </w:r>
      <w:proofErr w:type="spellStart"/>
      <w:r w:rsidR="0039654B" w:rsidRPr="003344AF">
        <w:rPr>
          <w:lang w:val="en-GB"/>
        </w:rPr>
        <w:t>etwas</w:t>
      </w:r>
      <w:proofErr w:type="spellEnd"/>
      <w:r w:rsidR="0039654B" w:rsidRPr="003344AF">
        <w:rPr>
          <w:lang w:val="en-GB"/>
        </w:rPr>
        <w:t xml:space="preserve"> </w:t>
      </w:r>
      <w:proofErr w:type="spellStart"/>
      <w:r w:rsidR="0039654B" w:rsidRPr="003344AF">
        <w:rPr>
          <w:lang w:val="en-GB"/>
        </w:rPr>
        <w:t>anderes</w:t>
      </w:r>
      <w:proofErr w:type="spellEnd"/>
      <w:r w:rsidR="0039654B" w:rsidRPr="003344AF">
        <w:rPr>
          <w:lang w:val="en-GB"/>
        </w:rPr>
        <w:t xml:space="preserve"> </w:t>
      </w:r>
      <w:proofErr w:type="spellStart"/>
      <w:r w:rsidR="0039654B" w:rsidRPr="003344AF">
        <w:rPr>
          <w:lang w:val="en-GB"/>
        </w:rPr>
        <w:t>bestimmt</w:t>
      </w:r>
      <w:proofErr w:type="spellEnd"/>
      <w:r w:rsidR="0039654B" w:rsidRPr="003344AF">
        <w:rPr>
          <w:lang w:val="en-GB"/>
        </w:rPr>
        <w:t xml:space="preserve"> </w:t>
      </w:r>
      <w:proofErr w:type="spellStart"/>
      <w:r w:rsidR="0039654B" w:rsidRPr="003344AF">
        <w:rPr>
          <w:lang w:val="en-GB"/>
        </w:rPr>
        <w:t>ist</w:t>
      </w:r>
      <w:proofErr w:type="spellEnd"/>
      <w:r w:rsidR="0039654B" w:rsidRPr="003344AF">
        <w:rPr>
          <w:lang w:val="en-GB"/>
        </w:rPr>
        <w:t>.</w:t>
      </w:r>
      <w:r w:rsidRPr="00113BFD">
        <w:rPr>
          <w:lang w:val="en-GB"/>
        </w:rPr>
        <w:t xml:space="preserve"> </w:t>
      </w:r>
      <w:r w:rsidRPr="003344AF">
        <w:rPr>
          <w:lang w:val="en-GB"/>
        </w:rPr>
        <w:t>“</w:t>
      </w:r>
    </w:p>
    <w:p w14:paraId="764EA09C" w14:textId="77777777" w:rsidR="0039654B" w:rsidRPr="003344AF" w:rsidRDefault="0039654B" w:rsidP="0039654B">
      <w:pPr>
        <w:pStyle w:val="HChG"/>
        <w:rPr>
          <w:lang w:val="en-GB"/>
        </w:rPr>
      </w:pPr>
      <w:r w:rsidRPr="003344AF">
        <w:rPr>
          <w:lang w:val="en-GB"/>
        </w:rPr>
        <w:tab/>
        <w:t>II.</w:t>
      </w:r>
      <w:r w:rsidRPr="003344AF">
        <w:rPr>
          <w:lang w:val="en-GB"/>
        </w:rPr>
        <w:tab/>
        <w:t>Proposals for corrections of the English version</w:t>
      </w:r>
    </w:p>
    <w:p w14:paraId="41748479" w14:textId="71FB46EE" w:rsidR="0039654B" w:rsidRPr="003344AF" w:rsidRDefault="0039654B" w:rsidP="0039654B">
      <w:pPr>
        <w:pStyle w:val="SingleTxtG"/>
        <w:rPr>
          <w:lang w:val="en-GB"/>
        </w:rPr>
      </w:pPr>
      <w:r w:rsidRPr="003344AF">
        <w:rPr>
          <w:lang w:val="en-GB"/>
        </w:rPr>
        <w:t>3.</w:t>
      </w:r>
      <w:r w:rsidRPr="003344AF">
        <w:rPr>
          <w:lang w:val="en-GB"/>
        </w:rPr>
        <w:tab/>
        <w:t xml:space="preserve">110 05.0-12 is referring to the definition for a </w:t>
      </w:r>
      <w:r w:rsidR="006E3A17">
        <w:rPr>
          <w:lang w:val="en-GB"/>
        </w:rPr>
        <w:t>"</w:t>
      </w:r>
      <w:r w:rsidRPr="003344AF">
        <w:rPr>
          <w:lang w:val="en-GB"/>
        </w:rPr>
        <w:t>self-ignition temperature</w:t>
      </w:r>
      <w:r w:rsidR="006E3A17">
        <w:rPr>
          <w:lang w:val="en-GB"/>
        </w:rPr>
        <w:t>"</w:t>
      </w:r>
      <w:r w:rsidRPr="003344AF">
        <w:rPr>
          <w:lang w:val="en-GB"/>
        </w:rPr>
        <w:t xml:space="preserve"> in 1.2.1. But 1.2.1 is only containing a definition for the </w:t>
      </w:r>
      <w:r w:rsidR="006E3A17">
        <w:rPr>
          <w:lang w:val="en-GB"/>
        </w:rPr>
        <w:t>"</w:t>
      </w:r>
      <w:r w:rsidRPr="003344AF">
        <w:rPr>
          <w:lang w:val="en-GB"/>
        </w:rPr>
        <w:t>auto-ignition temperature</w:t>
      </w:r>
      <w:r w:rsidR="006E3A17">
        <w:rPr>
          <w:lang w:val="en-GB"/>
        </w:rPr>
        <w:t>"</w:t>
      </w:r>
      <w:r w:rsidRPr="003344AF">
        <w:rPr>
          <w:lang w:val="en-GB"/>
        </w:rPr>
        <w:t xml:space="preserve">.  </w:t>
      </w:r>
      <w:r w:rsidR="006E3A17">
        <w:rPr>
          <w:lang w:val="en-GB"/>
        </w:rPr>
        <w:t>"</w:t>
      </w:r>
      <w:r w:rsidRPr="003344AF">
        <w:rPr>
          <w:lang w:val="en-GB"/>
        </w:rPr>
        <w:t>self-ignition temperature</w:t>
      </w:r>
      <w:r w:rsidR="006E3A17">
        <w:rPr>
          <w:lang w:val="en-GB"/>
        </w:rPr>
        <w:t>"</w:t>
      </w:r>
      <w:r w:rsidRPr="003344AF">
        <w:rPr>
          <w:lang w:val="en-GB"/>
        </w:rPr>
        <w:t xml:space="preserve"> has to be replaced by </w:t>
      </w:r>
      <w:r w:rsidR="006E3A17">
        <w:rPr>
          <w:lang w:val="en-GB"/>
        </w:rPr>
        <w:t>"</w:t>
      </w:r>
      <w:r w:rsidRPr="003344AF">
        <w:rPr>
          <w:lang w:val="en-GB"/>
        </w:rPr>
        <w:t>auto-ignition temperature</w:t>
      </w:r>
      <w:r w:rsidR="006E3A17">
        <w:rPr>
          <w:lang w:val="en-GB"/>
        </w:rPr>
        <w:t>"</w:t>
      </w:r>
      <w:r w:rsidRPr="003344AF">
        <w:rPr>
          <w:lang w:val="en-GB"/>
        </w:rPr>
        <w:t>.</w:t>
      </w:r>
    </w:p>
    <w:tbl>
      <w:tblPr>
        <w:tblW w:w="8505" w:type="dxa"/>
        <w:tblInd w:w="567" w:type="dxa"/>
        <w:tblCellMar>
          <w:left w:w="0" w:type="dxa"/>
          <w:right w:w="0" w:type="dxa"/>
        </w:tblCellMar>
        <w:tblLook w:val="04A0" w:firstRow="1" w:lastRow="0" w:firstColumn="1" w:lastColumn="0" w:noHBand="0" w:noVBand="1"/>
      </w:tblPr>
      <w:tblGrid>
        <w:gridCol w:w="1276"/>
        <w:gridCol w:w="6088"/>
        <w:gridCol w:w="1141"/>
      </w:tblGrid>
      <w:tr w:rsidR="0039654B" w:rsidRPr="003344AF" w14:paraId="3DC05790" w14:textId="77777777" w:rsidTr="00C91B4D">
        <w:trPr>
          <w:cantSplit/>
        </w:trPr>
        <w:tc>
          <w:tcPr>
            <w:tcW w:w="1276" w:type="dxa"/>
            <w:tcBorders>
              <w:top w:val="single" w:sz="8" w:space="0" w:color="auto"/>
              <w:left w:val="nil"/>
              <w:bottom w:val="single" w:sz="8" w:space="0" w:color="auto"/>
              <w:right w:val="nil"/>
            </w:tcBorders>
            <w:hideMark/>
          </w:tcPr>
          <w:p w14:paraId="2E0ADCEA" w14:textId="77777777" w:rsidR="0039654B" w:rsidRPr="003344AF" w:rsidRDefault="0039654B" w:rsidP="00C91B4D">
            <w:pPr>
              <w:spacing w:before="40" w:after="120" w:line="220" w:lineRule="exact"/>
              <w:ind w:right="113"/>
              <w:rPr>
                <w:lang w:val="en-GB"/>
              </w:rPr>
            </w:pPr>
            <w:r w:rsidRPr="003344AF">
              <w:rPr>
                <w:lang w:val="en-GB"/>
              </w:rPr>
              <w:t>110 05.0-12</w:t>
            </w:r>
          </w:p>
        </w:tc>
        <w:tc>
          <w:tcPr>
            <w:tcW w:w="6088" w:type="dxa"/>
            <w:tcBorders>
              <w:top w:val="single" w:sz="8" w:space="0" w:color="auto"/>
              <w:left w:val="nil"/>
              <w:bottom w:val="single" w:sz="8" w:space="0" w:color="auto"/>
              <w:right w:val="nil"/>
            </w:tcBorders>
            <w:hideMark/>
          </w:tcPr>
          <w:p w14:paraId="71C9D75E" w14:textId="77777777" w:rsidR="0039654B" w:rsidRPr="003344AF" w:rsidRDefault="0039654B" w:rsidP="00C91B4D">
            <w:pPr>
              <w:spacing w:before="40" w:after="120" w:line="220" w:lineRule="exact"/>
              <w:ind w:right="113"/>
              <w:rPr>
                <w:lang w:val="en-GB"/>
              </w:rPr>
            </w:pPr>
            <w:r w:rsidRPr="003344AF">
              <w:rPr>
                <w:lang w:val="en-GB"/>
              </w:rPr>
              <w:t>1.2.1</w:t>
            </w:r>
          </w:p>
        </w:tc>
        <w:tc>
          <w:tcPr>
            <w:tcW w:w="1141" w:type="dxa"/>
            <w:tcBorders>
              <w:top w:val="single" w:sz="8" w:space="0" w:color="auto"/>
              <w:left w:val="nil"/>
              <w:bottom w:val="single" w:sz="8" w:space="0" w:color="auto"/>
              <w:right w:val="nil"/>
            </w:tcBorders>
            <w:hideMark/>
          </w:tcPr>
          <w:p w14:paraId="67583399" w14:textId="77777777" w:rsidR="0039654B" w:rsidRPr="003344AF" w:rsidRDefault="0039654B" w:rsidP="00C91B4D">
            <w:pPr>
              <w:spacing w:before="40" w:after="120" w:line="220" w:lineRule="exact"/>
              <w:ind w:right="113"/>
              <w:rPr>
                <w:lang w:val="en-GB"/>
              </w:rPr>
            </w:pPr>
            <w:r w:rsidRPr="003344AF">
              <w:rPr>
                <w:lang w:val="en-GB"/>
              </w:rPr>
              <w:t>B</w:t>
            </w:r>
          </w:p>
        </w:tc>
      </w:tr>
      <w:tr w:rsidR="0039654B" w:rsidRPr="00E5529C" w14:paraId="073D484B" w14:textId="77777777" w:rsidTr="00C91B4D">
        <w:trPr>
          <w:cantSplit/>
          <w:trHeight w:val="2630"/>
        </w:trPr>
        <w:tc>
          <w:tcPr>
            <w:tcW w:w="1276" w:type="dxa"/>
            <w:tcBorders>
              <w:top w:val="nil"/>
              <w:left w:val="nil"/>
              <w:bottom w:val="single" w:sz="12" w:space="0" w:color="auto"/>
              <w:right w:val="nil"/>
            </w:tcBorders>
          </w:tcPr>
          <w:p w14:paraId="16EC0722" w14:textId="77777777" w:rsidR="0039654B" w:rsidRPr="003344AF" w:rsidRDefault="0039654B" w:rsidP="00C91B4D">
            <w:pPr>
              <w:spacing w:before="40" w:after="120" w:line="220" w:lineRule="exact"/>
              <w:ind w:right="113"/>
              <w:rPr>
                <w:lang w:val="en-GB"/>
              </w:rPr>
            </w:pPr>
          </w:p>
        </w:tc>
        <w:tc>
          <w:tcPr>
            <w:tcW w:w="6088" w:type="dxa"/>
            <w:tcBorders>
              <w:top w:val="nil"/>
              <w:left w:val="nil"/>
              <w:bottom w:val="single" w:sz="12" w:space="0" w:color="auto"/>
              <w:right w:val="nil"/>
            </w:tcBorders>
            <w:hideMark/>
          </w:tcPr>
          <w:p w14:paraId="77DA5254" w14:textId="77777777" w:rsidR="0039654B" w:rsidRPr="003344AF" w:rsidRDefault="0039654B" w:rsidP="00C91B4D">
            <w:pPr>
              <w:spacing w:before="40" w:after="120" w:line="220" w:lineRule="exact"/>
              <w:ind w:right="113"/>
              <w:rPr>
                <w:lang w:val="en-GB"/>
              </w:rPr>
            </w:pPr>
            <w:r w:rsidRPr="003344AF">
              <w:rPr>
                <w:lang w:val="en-GB"/>
              </w:rPr>
              <w:t xml:space="preserve">What is the </w:t>
            </w:r>
            <w:proofErr w:type="spellStart"/>
            <w:r w:rsidRPr="003344AF">
              <w:rPr>
                <w:strike/>
                <w:lang w:val="en-GB"/>
              </w:rPr>
              <w:t>self</w:t>
            </w:r>
            <w:r w:rsidRPr="003344AF">
              <w:rPr>
                <w:lang w:val="en-GB"/>
              </w:rPr>
              <w:t xml:space="preserve"> </w:t>
            </w:r>
            <w:r w:rsidRPr="003344AF">
              <w:rPr>
                <w:u w:val="single"/>
                <w:lang w:val="en-GB"/>
              </w:rPr>
              <w:t>auto</w:t>
            </w:r>
            <w:proofErr w:type="spellEnd"/>
            <w:r w:rsidRPr="003344AF">
              <w:rPr>
                <w:lang w:val="en-GB"/>
              </w:rPr>
              <w:t>-ignition temperature?</w:t>
            </w:r>
          </w:p>
          <w:p w14:paraId="0D955C73" w14:textId="7ABE937B" w:rsidR="0039654B" w:rsidRPr="003344AF" w:rsidRDefault="0039654B" w:rsidP="00C91B4D">
            <w:pPr>
              <w:spacing w:before="40" w:after="120" w:line="220" w:lineRule="exact"/>
              <w:ind w:left="567" w:right="113" w:hanging="567"/>
              <w:rPr>
                <w:rFonts w:ascii="Calibri" w:hAnsi="Calibri" w:cs="Calibri"/>
                <w:sz w:val="22"/>
                <w:szCs w:val="22"/>
                <w:lang w:val="en-GB"/>
              </w:rPr>
            </w:pPr>
            <w:r w:rsidRPr="003344AF">
              <w:rPr>
                <w:lang w:val="en-GB"/>
              </w:rPr>
              <w:t>A</w:t>
            </w:r>
            <w:r w:rsidR="00402623">
              <w:rPr>
                <w:lang w:val="en-GB"/>
              </w:rPr>
              <w:tab/>
            </w:r>
            <w:r w:rsidRPr="003344AF">
              <w:rPr>
                <w:lang w:val="en-GB"/>
              </w:rPr>
              <w:t>The temperature at which a liquid can ignite upon contact with a flame</w:t>
            </w:r>
          </w:p>
          <w:p w14:paraId="36086C0A" w14:textId="5F1ED6E6" w:rsidR="0039654B" w:rsidRPr="003344AF" w:rsidRDefault="0039654B" w:rsidP="00C91B4D">
            <w:pPr>
              <w:spacing w:before="40" w:after="120" w:line="220" w:lineRule="exact"/>
              <w:ind w:left="567" w:right="113" w:hanging="567"/>
              <w:rPr>
                <w:lang w:val="en-GB"/>
              </w:rPr>
            </w:pPr>
            <w:r w:rsidRPr="003344AF">
              <w:rPr>
                <w:lang w:val="en-GB"/>
              </w:rPr>
              <w:t>B</w:t>
            </w:r>
            <w:r w:rsidR="00402623">
              <w:rPr>
                <w:lang w:val="en-GB"/>
              </w:rPr>
              <w:tab/>
            </w:r>
            <w:r w:rsidRPr="003344AF">
              <w:rPr>
                <w:lang w:val="en-GB"/>
              </w:rPr>
              <w:t>The lowest temperature of a hot surface, determined in line with prescribed test conditions, at which a combustible liquid ignites as a gas/air or vapour/air mixture</w:t>
            </w:r>
          </w:p>
          <w:p w14:paraId="7C258150" w14:textId="1EB4654C" w:rsidR="0039654B" w:rsidRPr="003344AF" w:rsidRDefault="0039654B" w:rsidP="00C91B4D">
            <w:pPr>
              <w:spacing w:before="40" w:after="120" w:line="220" w:lineRule="exact"/>
              <w:ind w:left="567" w:right="113" w:hanging="567"/>
              <w:rPr>
                <w:lang w:val="en-GB"/>
              </w:rPr>
            </w:pPr>
            <w:r w:rsidRPr="003344AF">
              <w:rPr>
                <w:lang w:val="en-GB"/>
              </w:rPr>
              <w:t>C</w:t>
            </w:r>
            <w:r w:rsidR="00402623">
              <w:rPr>
                <w:lang w:val="en-GB"/>
              </w:rPr>
              <w:tab/>
            </w:r>
            <w:r w:rsidRPr="003344AF">
              <w:rPr>
                <w:lang w:val="en-GB"/>
              </w:rPr>
              <w:t>The temperature at which a substance explodes</w:t>
            </w:r>
          </w:p>
          <w:p w14:paraId="45DED76B" w14:textId="2CFB73D2" w:rsidR="0039654B" w:rsidRPr="003344AF" w:rsidRDefault="0039654B" w:rsidP="00C91B4D">
            <w:pPr>
              <w:spacing w:before="40" w:after="120" w:line="220" w:lineRule="exact"/>
              <w:ind w:left="567" w:right="113" w:hanging="567"/>
              <w:rPr>
                <w:lang w:val="en-GB"/>
              </w:rPr>
            </w:pPr>
            <w:r w:rsidRPr="003344AF">
              <w:rPr>
                <w:lang w:val="en-GB"/>
              </w:rPr>
              <w:t>D</w:t>
            </w:r>
            <w:r w:rsidR="00402623">
              <w:rPr>
                <w:lang w:val="en-GB"/>
              </w:rPr>
              <w:tab/>
            </w:r>
            <w:r w:rsidRPr="003344AF">
              <w:rPr>
                <w:lang w:val="en-GB"/>
              </w:rPr>
              <w:t>The lowest temperature at which a substance may be ignited when supplied with a great deal of oxygen</w:t>
            </w:r>
          </w:p>
        </w:tc>
        <w:tc>
          <w:tcPr>
            <w:tcW w:w="1141" w:type="dxa"/>
            <w:tcBorders>
              <w:top w:val="nil"/>
              <w:left w:val="nil"/>
              <w:bottom w:val="single" w:sz="12" w:space="0" w:color="auto"/>
              <w:right w:val="nil"/>
            </w:tcBorders>
          </w:tcPr>
          <w:p w14:paraId="10FAF95E" w14:textId="77777777" w:rsidR="0039654B" w:rsidRPr="003344AF" w:rsidRDefault="0039654B" w:rsidP="00C91B4D">
            <w:pPr>
              <w:spacing w:before="40" w:after="120" w:line="220" w:lineRule="exact"/>
              <w:ind w:right="113"/>
              <w:rPr>
                <w:lang w:val="en-GB"/>
              </w:rPr>
            </w:pPr>
          </w:p>
        </w:tc>
      </w:tr>
    </w:tbl>
    <w:p w14:paraId="27023465" w14:textId="087E5969" w:rsidR="0039654B" w:rsidRPr="003344AF" w:rsidRDefault="0039654B" w:rsidP="003573F7">
      <w:pPr>
        <w:pStyle w:val="SingleTxtG"/>
        <w:spacing w:before="120"/>
        <w:rPr>
          <w:lang w:val="en-GB"/>
        </w:rPr>
      </w:pPr>
      <w:r w:rsidRPr="003344AF">
        <w:rPr>
          <w:lang w:val="en-GB"/>
        </w:rPr>
        <w:t>4.</w:t>
      </w:r>
      <w:r w:rsidRPr="003344AF">
        <w:rPr>
          <w:lang w:val="en-GB"/>
        </w:rPr>
        <w:tab/>
        <w:t xml:space="preserve">110 06.0-22 has to be aligned with the German version. Answer B is </w:t>
      </w:r>
      <w:r w:rsidR="006E3A17">
        <w:rPr>
          <w:lang w:val="en-GB"/>
        </w:rPr>
        <w:t>"</w:t>
      </w:r>
      <w:r w:rsidRPr="003344AF">
        <w:rPr>
          <w:lang w:val="en-GB"/>
        </w:rPr>
        <w:t>150 m</w:t>
      </w:r>
      <w:r w:rsidR="006E3A17">
        <w:rPr>
          <w:lang w:val="en-GB"/>
        </w:rPr>
        <w:t>"</w:t>
      </w:r>
      <w:r w:rsidRPr="003344AF">
        <w:rPr>
          <w:lang w:val="en-GB"/>
        </w:rPr>
        <w:t xml:space="preserve">, answer C is </w:t>
      </w:r>
      <w:r w:rsidR="006E3A17">
        <w:rPr>
          <w:lang w:val="en-GB"/>
        </w:rPr>
        <w:t>"</w:t>
      </w:r>
      <w:r w:rsidRPr="003344AF">
        <w:rPr>
          <w:lang w:val="en-GB"/>
        </w:rPr>
        <w:t>100 m</w:t>
      </w:r>
      <w:r w:rsidR="006E3A17">
        <w:rPr>
          <w:lang w:val="en-GB"/>
        </w:rPr>
        <w:t>"</w:t>
      </w:r>
      <w:r w:rsidRPr="003344AF">
        <w:rPr>
          <w:lang w:val="en-GB"/>
        </w:rPr>
        <w:t>, the correct answer is C.</w:t>
      </w:r>
    </w:p>
    <w:tbl>
      <w:tblPr>
        <w:tblW w:w="8505" w:type="dxa"/>
        <w:tblInd w:w="567" w:type="dxa"/>
        <w:tblCellMar>
          <w:left w:w="0" w:type="dxa"/>
          <w:right w:w="0" w:type="dxa"/>
        </w:tblCellMar>
        <w:tblLook w:val="04A0" w:firstRow="1" w:lastRow="0" w:firstColumn="1" w:lastColumn="0" w:noHBand="0" w:noVBand="1"/>
      </w:tblPr>
      <w:tblGrid>
        <w:gridCol w:w="1311"/>
        <w:gridCol w:w="6060"/>
        <w:gridCol w:w="1134"/>
      </w:tblGrid>
      <w:tr w:rsidR="0039654B" w:rsidRPr="003344AF" w14:paraId="3244F9CC" w14:textId="77777777" w:rsidTr="00C91B4D">
        <w:trPr>
          <w:cantSplit/>
        </w:trPr>
        <w:tc>
          <w:tcPr>
            <w:tcW w:w="1311" w:type="dxa"/>
            <w:tcBorders>
              <w:top w:val="single" w:sz="8" w:space="0" w:color="auto"/>
              <w:left w:val="nil"/>
              <w:bottom w:val="single" w:sz="8" w:space="0" w:color="auto"/>
              <w:right w:val="nil"/>
            </w:tcBorders>
            <w:hideMark/>
          </w:tcPr>
          <w:p w14:paraId="1AA0DEE2" w14:textId="77777777" w:rsidR="0039654B" w:rsidRPr="003344AF" w:rsidRDefault="0039654B" w:rsidP="00C91B4D">
            <w:pPr>
              <w:spacing w:before="40" w:after="120" w:line="220" w:lineRule="exact"/>
              <w:ind w:left="3" w:right="113" w:firstLine="6"/>
              <w:rPr>
                <w:lang w:val="en-GB"/>
              </w:rPr>
            </w:pPr>
            <w:r w:rsidRPr="003344AF">
              <w:rPr>
                <w:lang w:val="en-GB"/>
              </w:rPr>
              <w:t xml:space="preserve">110 06.0-22 </w:t>
            </w:r>
          </w:p>
        </w:tc>
        <w:tc>
          <w:tcPr>
            <w:tcW w:w="6060" w:type="dxa"/>
            <w:tcBorders>
              <w:top w:val="single" w:sz="8" w:space="0" w:color="auto"/>
              <w:left w:val="nil"/>
              <w:bottom w:val="single" w:sz="8" w:space="0" w:color="auto"/>
              <w:right w:val="nil"/>
            </w:tcBorders>
            <w:hideMark/>
          </w:tcPr>
          <w:p w14:paraId="289355ED" w14:textId="77777777" w:rsidR="0039654B" w:rsidRPr="003344AF" w:rsidRDefault="0039654B" w:rsidP="00C91B4D">
            <w:pPr>
              <w:spacing w:before="40" w:after="120" w:line="220" w:lineRule="exact"/>
              <w:ind w:right="113"/>
              <w:rPr>
                <w:lang w:val="en-GB"/>
              </w:rPr>
            </w:pPr>
            <w:r w:rsidRPr="003344AF">
              <w:rPr>
                <w:lang w:val="en-GB"/>
              </w:rPr>
              <w:t>7.1.5.4.3, 7.2.5.4.3</w:t>
            </w:r>
          </w:p>
        </w:tc>
        <w:tc>
          <w:tcPr>
            <w:tcW w:w="1134" w:type="dxa"/>
            <w:tcBorders>
              <w:top w:val="single" w:sz="8" w:space="0" w:color="auto"/>
              <w:left w:val="nil"/>
              <w:bottom w:val="single" w:sz="8" w:space="0" w:color="auto"/>
              <w:right w:val="nil"/>
            </w:tcBorders>
            <w:hideMark/>
          </w:tcPr>
          <w:p w14:paraId="37542610" w14:textId="77777777" w:rsidR="0039654B" w:rsidRPr="003344AF" w:rsidRDefault="0039654B" w:rsidP="00C91B4D">
            <w:pPr>
              <w:spacing w:before="40" w:after="120" w:line="220" w:lineRule="exact"/>
              <w:ind w:right="113"/>
              <w:rPr>
                <w:lang w:val="en-GB"/>
              </w:rPr>
            </w:pPr>
            <w:r w:rsidRPr="003344AF">
              <w:rPr>
                <w:lang w:val="en-GB"/>
              </w:rPr>
              <w:t>C</w:t>
            </w:r>
          </w:p>
        </w:tc>
      </w:tr>
      <w:tr w:rsidR="0039654B" w:rsidRPr="003344AF" w14:paraId="157B0283" w14:textId="77777777" w:rsidTr="00C91B4D">
        <w:trPr>
          <w:cantSplit/>
        </w:trPr>
        <w:tc>
          <w:tcPr>
            <w:tcW w:w="1311" w:type="dxa"/>
            <w:tcBorders>
              <w:top w:val="single" w:sz="8" w:space="0" w:color="auto"/>
              <w:bottom w:val="single" w:sz="8" w:space="0" w:color="auto"/>
            </w:tcBorders>
          </w:tcPr>
          <w:p w14:paraId="1B2FD39D" w14:textId="77777777" w:rsidR="0039654B" w:rsidRPr="003344AF" w:rsidRDefault="0039654B" w:rsidP="00C91B4D">
            <w:pPr>
              <w:spacing w:before="40" w:after="120" w:line="220" w:lineRule="exact"/>
              <w:ind w:right="113"/>
              <w:rPr>
                <w:lang w:val="en-GB"/>
              </w:rPr>
            </w:pPr>
          </w:p>
        </w:tc>
        <w:tc>
          <w:tcPr>
            <w:tcW w:w="6060" w:type="dxa"/>
            <w:tcBorders>
              <w:top w:val="single" w:sz="8" w:space="0" w:color="auto"/>
              <w:bottom w:val="single" w:sz="8" w:space="0" w:color="auto"/>
            </w:tcBorders>
            <w:hideMark/>
          </w:tcPr>
          <w:p w14:paraId="14D5F2F9" w14:textId="77777777" w:rsidR="0039654B" w:rsidRPr="003344AF" w:rsidRDefault="0039654B" w:rsidP="00C91B4D">
            <w:pPr>
              <w:spacing w:before="40" w:after="120" w:line="220" w:lineRule="exact"/>
              <w:ind w:right="113"/>
              <w:rPr>
                <w:lang w:val="en-GB"/>
              </w:rPr>
            </w:pPr>
            <w:r w:rsidRPr="003344AF">
              <w:rPr>
                <w:lang w:val="en-GB"/>
              </w:rPr>
              <w:t>Your vessel has two blue cones. What distance must you normally maintain when waiting before a lock or a bridge?</w:t>
            </w:r>
          </w:p>
          <w:p w14:paraId="6ED6F220" w14:textId="4BDD9003" w:rsidR="0039654B" w:rsidRPr="003344AF" w:rsidRDefault="0039654B" w:rsidP="00C91B4D">
            <w:pPr>
              <w:spacing w:before="40" w:after="120" w:line="220" w:lineRule="exact"/>
              <w:ind w:right="113"/>
              <w:rPr>
                <w:rFonts w:ascii="Calibri" w:hAnsi="Calibri" w:cs="Calibri"/>
                <w:sz w:val="22"/>
                <w:szCs w:val="22"/>
                <w:lang w:val="en-GB"/>
              </w:rPr>
            </w:pPr>
            <w:r w:rsidRPr="003344AF">
              <w:rPr>
                <w:lang w:val="en-GB"/>
              </w:rPr>
              <w:t>A</w:t>
            </w:r>
            <w:r w:rsidR="00402623">
              <w:rPr>
                <w:lang w:val="en-GB"/>
              </w:rPr>
              <w:tab/>
            </w:r>
            <w:r w:rsidRPr="003344AF">
              <w:rPr>
                <w:lang w:val="en-GB"/>
              </w:rPr>
              <w:t>50 m</w:t>
            </w:r>
          </w:p>
          <w:p w14:paraId="4713B441" w14:textId="7C5F6A75" w:rsidR="0039654B" w:rsidRPr="003344AF" w:rsidRDefault="0039654B" w:rsidP="00C91B4D">
            <w:pPr>
              <w:spacing w:before="40" w:after="120" w:line="220" w:lineRule="exact"/>
              <w:ind w:right="113"/>
              <w:rPr>
                <w:lang w:val="en-GB"/>
              </w:rPr>
            </w:pPr>
            <w:r w:rsidRPr="003344AF">
              <w:rPr>
                <w:lang w:val="en-GB"/>
              </w:rPr>
              <w:t>B</w:t>
            </w:r>
            <w:r w:rsidR="00402623">
              <w:rPr>
                <w:lang w:val="en-GB"/>
              </w:rPr>
              <w:tab/>
            </w:r>
            <w:r w:rsidRPr="003344AF">
              <w:rPr>
                <w:strike/>
                <w:lang w:val="en-GB"/>
              </w:rPr>
              <w:t>100</w:t>
            </w:r>
            <w:r w:rsidRPr="003344AF">
              <w:rPr>
                <w:lang w:val="en-GB"/>
              </w:rPr>
              <w:t xml:space="preserve"> </w:t>
            </w:r>
            <w:r w:rsidRPr="003344AF">
              <w:rPr>
                <w:u w:val="single"/>
                <w:lang w:val="en-GB"/>
              </w:rPr>
              <w:t>150</w:t>
            </w:r>
            <w:r w:rsidRPr="003344AF">
              <w:rPr>
                <w:lang w:val="en-GB"/>
              </w:rPr>
              <w:t xml:space="preserve"> m</w:t>
            </w:r>
          </w:p>
          <w:p w14:paraId="59F6FA8D" w14:textId="2B2898AD" w:rsidR="0039654B" w:rsidRPr="003344AF" w:rsidRDefault="0039654B" w:rsidP="00C91B4D">
            <w:pPr>
              <w:spacing w:before="40" w:after="120" w:line="220" w:lineRule="exact"/>
              <w:ind w:right="113"/>
              <w:rPr>
                <w:lang w:val="en-GB"/>
              </w:rPr>
            </w:pPr>
            <w:r w:rsidRPr="003344AF">
              <w:rPr>
                <w:lang w:val="en-GB"/>
              </w:rPr>
              <w:t>C</w:t>
            </w:r>
            <w:r w:rsidR="00402623">
              <w:rPr>
                <w:lang w:val="en-GB"/>
              </w:rPr>
              <w:tab/>
            </w:r>
            <w:r w:rsidRPr="003344AF">
              <w:rPr>
                <w:strike/>
                <w:lang w:val="en-GB"/>
              </w:rPr>
              <w:t>150</w:t>
            </w:r>
            <w:r w:rsidRPr="003344AF">
              <w:rPr>
                <w:lang w:val="en-GB"/>
              </w:rPr>
              <w:t xml:space="preserve"> </w:t>
            </w:r>
            <w:r w:rsidRPr="003344AF">
              <w:rPr>
                <w:u w:val="single"/>
                <w:lang w:val="en-GB"/>
              </w:rPr>
              <w:t xml:space="preserve">100 </w:t>
            </w:r>
            <w:r w:rsidRPr="003344AF">
              <w:rPr>
                <w:lang w:val="en-GB"/>
              </w:rPr>
              <w:t>m</w:t>
            </w:r>
          </w:p>
          <w:p w14:paraId="72F6E45D" w14:textId="79AA9AC8" w:rsidR="0039654B" w:rsidRPr="003344AF" w:rsidRDefault="0039654B" w:rsidP="00C91B4D">
            <w:pPr>
              <w:spacing w:before="40" w:after="120" w:line="220" w:lineRule="exact"/>
              <w:ind w:right="113"/>
              <w:rPr>
                <w:lang w:val="en-GB"/>
              </w:rPr>
            </w:pPr>
            <w:r w:rsidRPr="003344AF">
              <w:rPr>
                <w:lang w:val="en-GB"/>
              </w:rPr>
              <w:t>D</w:t>
            </w:r>
            <w:r w:rsidR="00402623">
              <w:rPr>
                <w:lang w:val="en-GB"/>
              </w:rPr>
              <w:tab/>
            </w:r>
            <w:r w:rsidRPr="003344AF">
              <w:rPr>
                <w:lang w:val="en-GB"/>
              </w:rPr>
              <w:t>200 m</w:t>
            </w:r>
          </w:p>
        </w:tc>
        <w:tc>
          <w:tcPr>
            <w:tcW w:w="1134" w:type="dxa"/>
            <w:tcBorders>
              <w:top w:val="single" w:sz="8" w:space="0" w:color="auto"/>
              <w:bottom w:val="single" w:sz="8" w:space="0" w:color="auto"/>
            </w:tcBorders>
          </w:tcPr>
          <w:p w14:paraId="04A3A845" w14:textId="77777777" w:rsidR="0039654B" w:rsidRPr="003344AF" w:rsidRDefault="0039654B" w:rsidP="00C91B4D">
            <w:pPr>
              <w:spacing w:before="40" w:after="120" w:line="220" w:lineRule="exact"/>
              <w:ind w:right="113"/>
              <w:rPr>
                <w:lang w:val="en-GB"/>
              </w:rPr>
            </w:pPr>
          </w:p>
        </w:tc>
      </w:tr>
    </w:tbl>
    <w:p w14:paraId="6DFF3668" w14:textId="515E394D" w:rsidR="0039654B" w:rsidRPr="003344AF" w:rsidRDefault="0039654B" w:rsidP="00402623">
      <w:pPr>
        <w:pStyle w:val="SingleTxtG"/>
        <w:spacing w:before="120"/>
        <w:rPr>
          <w:lang w:val="en-GB"/>
        </w:rPr>
      </w:pPr>
      <w:r w:rsidRPr="003344AF">
        <w:rPr>
          <w:lang w:val="en-GB"/>
        </w:rPr>
        <w:t>5.</w:t>
      </w:r>
      <w:r w:rsidRPr="003344AF">
        <w:rPr>
          <w:lang w:val="en-GB"/>
        </w:rPr>
        <w:tab/>
        <w:t xml:space="preserve">110 09.0-08 is referring to a </w:t>
      </w:r>
      <w:r w:rsidR="006E3A17">
        <w:rPr>
          <w:lang w:val="en-GB"/>
        </w:rPr>
        <w:t>"</w:t>
      </w:r>
      <w:r w:rsidRPr="003344AF">
        <w:rPr>
          <w:lang w:val="en-GB"/>
        </w:rPr>
        <w:t>longitudinal compartment</w:t>
      </w:r>
      <w:r w:rsidR="006E3A17">
        <w:rPr>
          <w:lang w:val="en-GB"/>
        </w:rPr>
        <w:t>"</w:t>
      </w:r>
      <w:r w:rsidRPr="003344AF">
        <w:rPr>
          <w:lang w:val="en-GB"/>
        </w:rPr>
        <w:t>. The German version is referring to a „</w:t>
      </w:r>
      <w:proofErr w:type="spellStart"/>
      <w:proofErr w:type="gramStart"/>
      <w:r w:rsidRPr="003344AF">
        <w:rPr>
          <w:lang w:val="en-GB"/>
        </w:rPr>
        <w:t>Mittellängsschott</w:t>
      </w:r>
      <w:proofErr w:type="spellEnd"/>
      <w:r w:rsidRPr="003344AF">
        <w:rPr>
          <w:lang w:val="en-GB"/>
        </w:rPr>
        <w:t>“ which</w:t>
      </w:r>
      <w:proofErr w:type="gramEnd"/>
      <w:r w:rsidRPr="003344AF">
        <w:rPr>
          <w:lang w:val="en-GB"/>
        </w:rPr>
        <w:t xml:space="preserve"> is a bulkhead and not a compartment. </w:t>
      </w:r>
      <w:r w:rsidR="006E3A17">
        <w:rPr>
          <w:lang w:val="en-GB"/>
        </w:rPr>
        <w:t>"</w:t>
      </w:r>
      <w:r w:rsidRPr="003344AF">
        <w:rPr>
          <w:lang w:val="en-GB"/>
        </w:rPr>
        <w:t>compartment</w:t>
      </w:r>
      <w:r w:rsidR="006E3A17">
        <w:rPr>
          <w:lang w:val="en-GB"/>
        </w:rPr>
        <w:t>"</w:t>
      </w:r>
      <w:r w:rsidRPr="003344AF">
        <w:rPr>
          <w:lang w:val="en-GB"/>
        </w:rPr>
        <w:t xml:space="preserve"> has to be replaced with </w:t>
      </w:r>
      <w:r w:rsidR="006E3A17">
        <w:rPr>
          <w:lang w:val="en-GB"/>
        </w:rPr>
        <w:t>"</w:t>
      </w:r>
      <w:r w:rsidRPr="003344AF">
        <w:rPr>
          <w:lang w:val="en-GB"/>
        </w:rPr>
        <w:t>bulkhead</w:t>
      </w:r>
      <w:r w:rsidR="006E3A17">
        <w:rPr>
          <w:lang w:val="en-GB"/>
        </w:rPr>
        <w:t>"</w:t>
      </w:r>
      <w:r w:rsidRPr="003344AF">
        <w:rPr>
          <w:lang w:val="en-GB"/>
        </w:rPr>
        <w:t>.</w:t>
      </w:r>
    </w:p>
    <w:tbl>
      <w:tblPr>
        <w:tblW w:w="8553" w:type="dxa"/>
        <w:tblInd w:w="567" w:type="dxa"/>
        <w:tblCellMar>
          <w:left w:w="0" w:type="dxa"/>
          <w:right w:w="0" w:type="dxa"/>
        </w:tblCellMar>
        <w:tblLook w:val="04A0" w:firstRow="1" w:lastRow="0" w:firstColumn="1" w:lastColumn="0" w:noHBand="0" w:noVBand="1"/>
      </w:tblPr>
      <w:tblGrid>
        <w:gridCol w:w="1610"/>
        <w:gridCol w:w="5825"/>
        <w:gridCol w:w="1166"/>
      </w:tblGrid>
      <w:tr w:rsidR="0039654B" w:rsidRPr="003344AF" w14:paraId="2356DA6C" w14:textId="77777777" w:rsidTr="00C91B4D">
        <w:tc>
          <w:tcPr>
            <w:tcW w:w="1594" w:type="dxa"/>
            <w:tcBorders>
              <w:top w:val="single" w:sz="8" w:space="0" w:color="auto"/>
              <w:left w:val="nil"/>
              <w:bottom w:val="single" w:sz="8" w:space="0" w:color="auto"/>
              <w:right w:val="nil"/>
            </w:tcBorders>
            <w:noWrap/>
            <w:hideMark/>
          </w:tcPr>
          <w:p w14:paraId="72D724EC" w14:textId="77777777" w:rsidR="0039654B" w:rsidRPr="003344AF" w:rsidRDefault="0039654B" w:rsidP="00402623">
            <w:pPr>
              <w:keepNext/>
              <w:keepLines/>
              <w:spacing w:before="40" w:after="120"/>
              <w:ind w:right="113"/>
              <w:rPr>
                <w:lang w:val="en-GB"/>
              </w:rPr>
            </w:pPr>
            <w:r w:rsidRPr="003344AF">
              <w:rPr>
                <w:lang w:val="en-GB"/>
              </w:rPr>
              <w:lastRenderedPageBreak/>
              <w:t>110 09.0-08</w:t>
            </w:r>
          </w:p>
        </w:tc>
        <w:tc>
          <w:tcPr>
            <w:tcW w:w="5809" w:type="dxa"/>
            <w:tcBorders>
              <w:top w:val="single" w:sz="8" w:space="0" w:color="auto"/>
              <w:left w:val="nil"/>
              <w:bottom w:val="single" w:sz="8" w:space="0" w:color="auto"/>
              <w:right w:val="nil"/>
            </w:tcBorders>
            <w:noWrap/>
            <w:hideMark/>
          </w:tcPr>
          <w:p w14:paraId="42B0565D" w14:textId="77777777" w:rsidR="0039654B" w:rsidRPr="003344AF" w:rsidRDefault="0039654B" w:rsidP="00402623">
            <w:pPr>
              <w:keepNext/>
              <w:keepLines/>
              <w:spacing w:before="40" w:after="120"/>
              <w:ind w:right="113"/>
              <w:rPr>
                <w:lang w:val="en-GB"/>
              </w:rPr>
            </w:pPr>
            <w:r w:rsidRPr="003344AF">
              <w:rPr>
                <w:lang w:val="en-GB"/>
              </w:rPr>
              <w:t>7.2.3.20.1</w:t>
            </w:r>
          </w:p>
        </w:tc>
        <w:tc>
          <w:tcPr>
            <w:tcW w:w="1150" w:type="dxa"/>
            <w:tcBorders>
              <w:top w:val="single" w:sz="8" w:space="0" w:color="auto"/>
              <w:left w:val="nil"/>
              <w:bottom w:val="single" w:sz="8" w:space="0" w:color="auto"/>
              <w:right w:val="nil"/>
            </w:tcBorders>
            <w:noWrap/>
            <w:hideMark/>
          </w:tcPr>
          <w:p w14:paraId="01EE0588" w14:textId="77777777" w:rsidR="0039654B" w:rsidRPr="003344AF" w:rsidRDefault="0039654B" w:rsidP="00402623">
            <w:pPr>
              <w:keepNext/>
              <w:keepLines/>
              <w:spacing w:before="40" w:after="120"/>
              <w:ind w:right="113"/>
              <w:rPr>
                <w:lang w:val="en-GB"/>
              </w:rPr>
            </w:pPr>
            <w:r w:rsidRPr="003344AF">
              <w:rPr>
                <w:lang w:val="en-GB"/>
              </w:rPr>
              <w:t>C</w:t>
            </w:r>
          </w:p>
        </w:tc>
      </w:tr>
      <w:tr w:rsidR="0039654B" w:rsidRPr="00E5529C" w14:paraId="4D971FE8" w14:textId="77777777" w:rsidTr="00C91B4D">
        <w:tc>
          <w:tcPr>
            <w:tcW w:w="1594" w:type="dxa"/>
            <w:tcBorders>
              <w:top w:val="nil"/>
              <w:left w:val="nil"/>
              <w:bottom w:val="single" w:sz="8" w:space="0" w:color="auto"/>
              <w:right w:val="nil"/>
            </w:tcBorders>
            <w:noWrap/>
          </w:tcPr>
          <w:p w14:paraId="56061490" w14:textId="77777777" w:rsidR="0039654B" w:rsidRPr="003344AF" w:rsidRDefault="0039654B" w:rsidP="00402623">
            <w:pPr>
              <w:keepNext/>
              <w:keepLines/>
              <w:spacing w:before="40" w:after="120"/>
              <w:ind w:right="113"/>
              <w:rPr>
                <w:lang w:val="en-GB"/>
              </w:rPr>
            </w:pPr>
          </w:p>
        </w:tc>
        <w:tc>
          <w:tcPr>
            <w:tcW w:w="5809" w:type="dxa"/>
            <w:tcBorders>
              <w:top w:val="nil"/>
              <w:left w:val="nil"/>
              <w:bottom w:val="single" w:sz="8" w:space="0" w:color="auto"/>
              <w:right w:val="nil"/>
            </w:tcBorders>
            <w:noWrap/>
            <w:hideMark/>
          </w:tcPr>
          <w:p w14:paraId="424FB30D" w14:textId="77777777" w:rsidR="0039654B" w:rsidRPr="003344AF" w:rsidRDefault="0039654B" w:rsidP="00402623">
            <w:pPr>
              <w:keepNext/>
              <w:keepLines/>
              <w:spacing w:before="40" w:after="120"/>
              <w:ind w:right="113"/>
              <w:rPr>
                <w:lang w:val="en-GB"/>
              </w:rPr>
            </w:pPr>
            <w:r w:rsidRPr="003344AF">
              <w:rPr>
                <w:lang w:val="en-GB"/>
              </w:rPr>
              <w:t xml:space="preserve">A tank vessel, the tanks of which do not have a median longitudinal </w:t>
            </w:r>
            <w:r w:rsidRPr="003344AF">
              <w:rPr>
                <w:strike/>
                <w:lang w:val="en-GB"/>
              </w:rPr>
              <w:t>compartment</w:t>
            </w:r>
            <w:r w:rsidRPr="003344AF">
              <w:rPr>
                <w:lang w:val="en-GB"/>
              </w:rPr>
              <w:t xml:space="preserve"> </w:t>
            </w:r>
            <w:r w:rsidRPr="003344AF">
              <w:rPr>
                <w:u w:val="single"/>
                <w:lang w:val="en-GB"/>
              </w:rPr>
              <w:t>bulkhead</w:t>
            </w:r>
            <w:r w:rsidRPr="003344AF">
              <w:rPr>
                <w:lang w:val="en-GB"/>
              </w:rPr>
              <w:t>, has to take on ballast in the double-hull spaces to navigate on a canal. Is this operation allowed?</w:t>
            </w:r>
          </w:p>
          <w:p w14:paraId="0694D24B" w14:textId="3C6F7DF6" w:rsidR="0039654B" w:rsidRPr="003344AF" w:rsidRDefault="0039654B" w:rsidP="00402623">
            <w:pPr>
              <w:keepNext/>
              <w:keepLines/>
              <w:spacing w:before="40" w:after="120"/>
              <w:ind w:left="567" w:right="113" w:hanging="567"/>
              <w:rPr>
                <w:rFonts w:ascii="Calibri" w:hAnsi="Calibri" w:cs="Calibri"/>
                <w:sz w:val="22"/>
                <w:szCs w:val="22"/>
                <w:lang w:val="en-GB"/>
              </w:rPr>
            </w:pPr>
            <w:r w:rsidRPr="003344AF">
              <w:rPr>
                <w:lang w:val="en-GB"/>
              </w:rPr>
              <w:t>A</w:t>
            </w:r>
            <w:r w:rsidR="00402623">
              <w:rPr>
                <w:lang w:val="en-GB"/>
              </w:rPr>
              <w:tab/>
            </w:r>
            <w:r w:rsidRPr="003344AF">
              <w:rPr>
                <w:lang w:val="en-GB"/>
              </w:rPr>
              <w:t>No, ballasting of tank vessels with no median longitudinal compartment is strictly prohibited</w:t>
            </w:r>
          </w:p>
          <w:p w14:paraId="16542F30" w14:textId="61E15147" w:rsidR="0039654B" w:rsidRPr="003344AF" w:rsidRDefault="0039654B" w:rsidP="00402623">
            <w:pPr>
              <w:keepNext/>
              <w:keepLines/>
              <w:spacing w:before="40" w:after="120"/>
              <w:ind w:right="113"/>
              <w:rPr>
                <w:lang w:val="en-GB"/>
              </w:rPr>
            </w:pPr>
            <w:r w:rsidRPr="003344AF">
              <w:rPr>
                <w:lang w:val="en-GB"/>
              </w:rPr>
              <w:t>B</w:t>
            </w:r>
            <w:r w:rsidR="00402623">
              <w:rPr>
                <w:lang w:val="en-GB"/>
              </w:rPr>
              <w:tab/>
            </w:r>
            <w:proofErr w:type="gramStart"/>
            <w:r w:rsidRPr="003344AF">
              <w:rPr>
                <w:lang w:val="en-GB"/>
              </w:rPr>
              <w:t>Yes, if</w:t>
            </w:r>
            <w:proofErr w:type="gramEnd"/>
            <w:r w:rsidRPr="003344AF">
              <w:rPr>
                <w:lang w:val="en-GB"/>
              </w:rPr>
              <w:t xml:space="preserve"> the ballast tanks are filled before loading</w:t>
            </w:r>
          </w:p>
          <w:p w14:paraId="36A2F0CC" w14:textId="162F7E22" w:rsidR="0039654B" w:rsidRPr="003344AF" w:rsidRDefault="0039654B" w:rsidP="00402623">
            <w:pPr>
              <w:keepNext/>
              <w:keepLines/>
              <w:spacing w:before="40" w:after="120"/>
              <w:ind w:left="567" w:right="113" w:hanging="567"/>
              <w:rPr>
                <w:lang w:val="en-GB"/>
              </w:rPr>
            </w:pPr>
            <w:r w:rsidRPr="003344AF">
              <w:rPr>
                <w:lang w:val="en-GB"/>
              </w:rPr>
              <w:t>C</w:t>
            </w:r>
            <w:r w:rsidR="00402623">
              <w:rPr>
                <w:lang w:val="en-GB"/>
              </w:rPr>
              <w:tab/>
            </w:r>
            <w:r w:rsidRPr="003344AF">
              <w:rPr>
                <w:lang w:val="en-GB"/>
              </w:rPr>
              <w:t xml:space="preserve">Yes, if it has been </w:t>
            </w:r>
            <w:proofErr w:type="gramStart"/>
            <w:r w:rsidRPr="003344AF">
              <w:rPr>
                <w:lang w:val="en-GB"/>
              </w:rPr>
              <w:t>taken into account</w:t>
            </w:r>
            <w:proofErr w:type="gramEnd"/>
            <w:r w:rsidRPr="003344AF">
              <w:rPr>
                <w:lang w:val="en-GB"/>
              </w:rPr>
              <w:t xml:space="preserve"> in the intact and damage stability calculations and this is allowed for the substance concerned</w:t>
            </w:r>
          </w:p>
          <w:p w14:paraId="23FC89F8" w14:textId="110FAF76" w:rsidR="0039654B" w:rsidRPr="003344AF" w:rsidRDefault="0039654B" w:rsidP="00402623">
            <w:pPr>
              <w:keepNext/>
              <w:keepLines/>
              <w:spacing w:before="40" w:after="120"/>
              <w:ind w:right="113"/>
              <w:rPr>
                <w:lang w:val="en-GB"/>
              </w:rPr>
            </w:pPr>
            <w:r w:rsidRPr="003344AF">
              <w:rPr>
                <w:lang w:val="en-GB"/>
              </w:rPr>
              <w:t>D</w:t>
            </w:r>
            <w:r w:rsidR="00402623">
              <w:rPr>
                <w:lang w:val="en-GB"/>
              </w:rPr>
              <w:tab/>
            </w:r>
            <w:proofErr w:type="gramStart"/>
            <w:r w:rsidRPr="003344AF">
              <w:rPr>
                <w:lang w:val="en-GB"/>
              </w:rPr>
              <w:t>Yes, if</w:t>
            </w:r>
            <w:proofErr w:type="gramEnd"/>
            <w:r w:rsidRPr="003344AF">
              <w:rPr>
                <w:lang w:val="en-GB"/>
              </w:rPr>
              <w:t xml:space="preserve"> the ballast tanks are not carrying any cargo</w:t>
            </w:r>
          </w:p>
        </w:tc>
        <w:tc>
          <w:tcPr>
            <w:tcW w:w="1150" w:type="dxa"/>
            <w:tcBorders>
              <w:top w:val="nil"/>
              <w:left w:val="nil"/>
              <w:bottom w:val="single" w:sz="8" w:space="0" w:color="auto"/>
              <w:right w:val="nil"/>
            </w:tcBorders>
            <w:noWrap/>
          </w:tcPr>
          <w:p w14:paraId="2A45A9FD" w14:textId="77777777" w:rsidR="0039654B" w:rsidRPr="003344AF" w:rsidRDefault="0039654B" w:rsidP="00402623">
            <w:pPr>
              <w:keepNext/>
              <w:keepLines/>
              <w:spacing w:before="40" w:after="120"/>
              <w:ind w:right="113"/>
              <w:rPr>
                <w:lang w:val="en-GB"/>
              </w:rPr>
            </w:pPr>
          </w:p>
        </w:tc>
      </w:tr>
    </w:tbl>
    <w:p w14:paraId="39AFEEAF" w14:textId="1EE8B73F" w:rsidR="0039654B" w:rsidRPr="003344AF" w:rsidRDefault="0039654B" w:rsidP="00C91B4D">
      <w:pPr>
        <w:pStyle w:val="HChG"/>
        <w:rPr>
          <w:lang w:val="en-GB"/>
        </w:rPr>
      </w:pPr>
      <w:r w:rsidRPr="003344AF">
        <w:rPr>
          <w:lang w:val="en-GB"/>
        </w:rPr>
        <w:tab/>
        <w:t>III.</w:t>
      </w:r>
      <w:r w:rsidRPr="003344AF">
        <w:rPr>
          <w:lang w:val="en-GB"/>
        </w:rPr>
        <w:tab/>
        <w:t xml:space="preserve">Corrections of the proposed German version for 2021 (as submitted with </w:t>
      </w:r>
      <w:r w:rsidR="00C91B4D" w:rsidRPr="00E5529C">
        <w:rPr>
          <w:lang w:val="en-US"/>
        </w:rPr>
        <w:t>ECE/TRANS/WP.15/AC.2/2021/13</w:t>
      </w:r>
      <w:r w:rsidRPr="003344AF">
        <w:rPr>
          <w:lang w:val="en-GB"/>
        </w:rPr>
        <w:t>)</w:t>
      </w:r>
    </w:p>
    <w:p w14:paraId="2D647C87" w14:textId="77777777" w:rsidR="0039654B" w:rsidRPr="003344AF" w:rsidRDefault="0039654B" w:rsidP="0039654B">
      <w:pPr>
        <w:pStyle w:val="H1G"/>
        <w:rPr>
          <w:lang w:val="en-GB"/>
        </w:rPr>
      </w:pPr>
      <w:r w:rsidRPr="003344AF">
        <w:rPr>
          <w:lang w:val="en-GB"/>
        </w:rPr>
        <w:tab/>
        <w:t>A.</w:t>
      </w:r>
      <w:r w:rsidRPr="003344AF">
        <w:rPr>
          <w:lang w:val="en-GB"/>
        </w:rPr>
        <w:tab/>
        <w:t>110 01.0-13</w:t>
      </w:r>
    </w:p>
    <w:p w14:paraId="030A0F6E" w14:textId="77777777" w:rsidR="0039654B" w:rsidRPr="003344AF" w:rsidRDefault="0039654B" w:rsidP="0039654B">
      <w:pPr>
        <w:pStyle w:val="SingleTxtG"/>
        <w:rPr>
          <w:lang w:val="en-GB"/>
        </w:rPr>
      </w:pPr>
      <w:r w:rsidRPr="003344AF">
        <w:rPr>
          <w:lang w:val="en-GB"/>
        </w:rPr>
        <w:t>6.</w:t>
      </w:r>
      <w:r w:rsidRPr="003344AF">
        <w:rPr>
          <w:lang w:val="en-GB"/>
        </w:rPr>
        <w:tab/>
        <w:t>The proposed wording of the wrong answer D is stating that the ADN aims to prevent multiple controls of vessels during international voyages. But 1.8.1.2.1 is referring to the prevention of multiple checks. Answer D is therefore not really wrong and has to be improved. Proposed correction:</w:t>
      </w:r>
    </w:p>
    <w:p w14:paraId="33FE8DE8" w14:textId="77777777" w:rsidR="0039654B" w:rsidRPr="003344AF" w:rsidRDefault="0039654B" w:rsidP="0039654B">
      <w:pPr>
        <w:pStyle w:val="SingleTxtG"/>
        <w:rPr>
          <w:lang w:val="en-GB"/>
        </w:rPr>
      </w:pPr>
      <w:r w:rsidRPr="003344AF">
        <w:rPr>
          <w:lang w:val="en-GB"/>
        </w:rPr>
        <w:t>„D</w:t>
      </w:r>
      <w:r w:rsidRPr="003344AF">
        <w:rPr>
          <w:lang w:val="en-GB"/>
        </w:rPr>
        <w:tab/>
      </w:r>
      <w:proofErr w:type="spellStart"/>
      <w:r w:rsidRPr="003344AF">
        <w:rPr>
          <w:lang w:val="en-GB"/>
        </w:rPr>
        <w:t>Mit</w:t>
      </w:r>
      <w:proofErr w:type="spellEnd"/>
      <w:r w:rsidRPr="003344AF">
        <w:rPr>
          <w:lang w:val="en-GB"/>
        </w:rPr>
        <w:t xml:space="preserve"> </w:t>
      </w:r>
      <w:proofErr w:type="spellStart"/>
      <w:r w:rsidRPr="003344AF">
        <w:rPr>
          <w:lang w:val="en-GB"/>
        </w:rPr>
        <w:t>dem</w:t>
      </w:r>
      <w:proofErr w:type="spellEnd"/>
      <w:r w:rsidRPr="003344AF">
        <w:rPr>
          <w:lang w:val="en-GB"/>
        </w:rPr>
        <w:t xml:space="preserve"> ADN </w:t>
      </w:r>
      <w:proofErr w:type="spellStart"/>
      <w:r w:rsidRPr="003344AF">
        <w:rPr>
          <w:lang w:val="en-GB"/>
        </w:rPr>
        <w:t>sollen</w:t>
      </w:r>
      <w:proofErr w:type="spellEnd"/>
      <w:r w:rsidRPr="003344AF">
        <w:rPr>
          <w:lang w:val="en-GB"/>
        </w:rPr>
        <w:t xml:space="preserve"> </w:t>
      </w:r>
      <w:proofErr w:type="spellStart"/>
      <w:r w:rsidRPr="003344AF">
        <w:rPr>
          <w:u w:val="single"/>
          <w:lang w:val="en-GB"/>
        </w:rPr>
        <w:t>vor</w:t>
      </w:r>
      <w:proofErr w:type="spellEnd"/>
      <w:r w:rsidRPr="003344AF">
        <w:rPr>
          <w:u w:val="single"/>
          <w:lang w:val="en-GB"/>
        </w:rPr>
        <w:t xml:space="preserve"> </w:t>
      </w:r>
      <w:proofErr w:type="spellStart"/>
      <w:r w:rsidRPr="003344AF">
        <w:rPr>
          <w:u w:val="single"/>
          <w:lang w:val="en-GB"/>
        </w:rPr>
        <w:t>allem</w:t>
      </w:r>
      <w:proofErr w:type="spellEnd"/>
      <w:r w:rsidRPr="003344AF">
        <w:rPr>
          <w:lang w:val="en-GB"/>
        </w:rPr>
        <w:t xml:space="preserve"> </w:t>
      </w:r>
      <w:proofErr w:type="spellStart"/>
      <w:r w:rsidRPr="003344AF">
        <w:rPr>
          <w:lang w:val="en-GB"/>
        </w:rPr>
        <w:t>mehrfache</w:t>
      </w:r>
      <w:proofErr w:type="spellEnd"/>
      <w:r w:rsidRPr="003344AF">
        <w:rPr>
          <w:lang w:val="en-GB"/>
        </w:rPr>
        <w:t xml:space="preserve"> </w:t>
      </w:r>
      <w:proofErr w:type="spellStart"/>
      <w:r w:rsidRPr="003344AF">
        <w:rPr>
          <w:lang w:val="en-GB"/>
        </w:rPr>
        <w:t>Kontrollen</w:t>
      </w:r>
      <w:proofErr w:type="spellEnd"/>
      <w:r w:rsidRPr="003344AF">
        <w:rPr>
          <w:lang w:val="en-GB"/>
        </w:rPr>
        <w:t xml:space="preserve"> </w:t>
      </w:r>
      <w:proofErr w:type="spellStart"/>
      <w:r w:rsidRPr="003344AF">
        <w:rPr>
          <w:lang w:val="en-GB"/>
        </w:rPr>
        <w:t>bei</w:t>
      </w:r>
      <w:proofErr w:type="spellEnd"/>
      <w:r w:rsidRPr="003344AF">
        <w:rPr>
          <w:lang w:val="en-GB"/>
        </w:rPr>
        <w:t xml:space="preserve"> </w:t>
      </w:r>
      <w:proofErr w:type="spellStart"/>
      <w:r w:rsidRPr="003344AF">
        <w:rPr>
          <w:lang w:val="en-GB"/>
        </w:rPr>
        <w:t>grenzüberschreitender</w:t>
      </w:r>
      <w:proofErr w:type="spellEnd"/>
      <w:r w:rsidRPr="003344AF">
        <w:rPr>
          <w:lang w:val="en-GB"/>
        </w:rPr>
        <w:t xml:space="preserve"> </w:t>
      </w:r>
      <w:proofErr w:type="spellStart"/>
      <w:r w:rsidRPr="003344AF">
        <w:rPr>
          <w:lang w:val="en-GB"/>
        </w:rPr>
        <w:t>Beförderung</w:t>
      </w:r>
      <w:proofErr w:type="spellEnd"/>
      <w:r w:rsidRPr="003344AF">
        <w:rPr>
          <w:lang w:val="en-GB"/>
        </w:rPr>
        <w:t xml:space="preserve"> </w:t>
      </w:r>
      <w:proofErr w:type="spellStart"/>
      <w:r w:rsidRPr="003344AF">
        <w:rPr>
          <w:lang w:val="en-GB"/>
        </w:rPr>
        <w:t>vermieden</w:t>
      </w:r>
      <w:proofErr w:type="spellEnd"/>
      <w:r w:rsidRPr="003344AF">
        <w:rPr>
          <w:lang w:val="en-GB"/>
        </w:rPr>
        <w:t xml:space="preserve"> </w:t>
      </w:r>
      <w:proofErr w:type="spellStart"/>
      <w:proofErr w:type="gramStart"/>
      <w:r w:rsidRPr="003344AF">
        <w:rPr>
          <w:lang w:val="en-GB"/>
        </w:rPr>
        <w:t>werden</w:t>
      </w:r>
      <w:proofErr w:type="spellEnd"/>
      <w:r w:rsidRPr="003344AF">
        <w:rPr>
          <w:lang w:val="en-GB"/>
        </w:rPr>
        <w:t>.“</w:t>
      </w:r>
      <w:proofErr w:type="gramEnd"/>
    </w:p>
    <w:p w14:paraId="4796D7CC" w14:textId="77777777" w:rsidR="0039654B" w:rsidRPr="003344AF" w:rsidRDefault="0039654B" w:rsidP="0039654B">
      <w:pPr>
        <w:pStyle w:val="H1G"/>
        <w:rPr>
          <w:lang w:val="en-GB"/>
        </w:rPr>
      </w:pPr>
      <w:r w:rsidRPr="003344AF">
        <w:rPr>
          <w:lang w:val="en-GB"/>
        </w:rPr>
        <w:tab/>
        <w:t>B.</w:t>
      </w:r>
      <w:r w:rsidRPr="003344AF">
        <w:rPr>
          <w:lang w:val="en-GB"/>
        </w:rPr>
        <w:tab/>
        <w:t>110 01.0-20</w:t>
      </w:r>
    </w:p>
    <w:p w14:paraId="00E187C7" w14:textId="77777777" w:rsidR="0039654B" w:rsidRPr="003344AF" w:rsidRDefault="0039654B" w:rsidP="0039654B">
      <w:pPr>
        <w:pStyle w:val="SingleTxtG"/>
        <w:rPr>
          <w:lang w:val="en-GB"/>
        </w:rPr>
      </w:pPr>
      <w:r w:rsidRPr="003344AF">
        <w:rPr>
          <w:lang w:val="en-GB"/>
        </w:rPr>
        <w:t>7.</w:t>
      </w:r>
      <w:r w:rsidRPr="003344AF">
        <w:rPr>
          <w:lang w:val="en-GB"/>
        </w:rPr>
        <w:tab/>
        <w:t>The proposed new wording of the question could be misleading: which regulations of ADN apply, if a laptop with lithium batteries is used in the wheelhouse? The answer is none. It is not clear enough that the question is only referring to regulations of ADN for the laptop. Proposed correction:</w:t>
      </w:r>
    </w:p>
    <w:p w14:paraId="67228886" w14:textId="77777777" w:rsidR="0039654B" w:rsidRPr="003344AF" w:rsidRDefault="0039654B" w:rsidP="0039654B">
      <w:pPr>
        <w:pStyle w:val="SingleTxtG"/>
        <w:rPr>
          <w:lang w:val="en-GB"/>
        </w:rPr>
      </w:pPr>
      <w:r w:rsidRPr="003344AF">
        <w:rPr>
          <w:lang w:val="en-GB"/>
        </w:rPr>
        <w:t>„</w:t>
      </w:r>
      <w:proofErr w:type="spellStart"/>
      <w:r w:rsidRPr="003344AF">
        <w:rPr>
          <w:lang w:val="en-GB"/>
        </w:rPr>
        <w:t>Welche</w:t>
      </w:r>
      <w:proofErr w:type="spellEnd"/>
      <w:r w:rsidRPr="003344AF">
        <w:rPr>
          <w:lang w:val="en-GB"/>
        </w:rPr>
        <w:t xml:space="preserve"> </w:t>
      </w:r>
      <w:proofErr w:type="spellStart"/>
      <w:r w:rsidRPr="003344AF">
        <w:rPr>
          <w:lang w:val="en-GB"/>
        </w:rPr>
        <w:t>Beförderungsvorschriften</w:t>
      </w:r>
      <w:proofErr w:type="spellEnd"/>
      <w:r w:rsidRPr="003344AF">
        <w:rPr>
          <w:lang w:val="en-GB"/>
        </w:rPr>
        <w:t xml:space="preserve"> des ADN </w:t>
      </w:r>
      <w:proofErr w:type="spellStart"/>
      <w:r w:rsidRPr="003344AF">
        <w:rPr>
          <w:lang w:val="en-GB"/>
        </w:rPr>
        <w:t>gelten</w:t>
      </w:r>
      <w:proofErr w:type="spellEnd"/>
      <w:r w:rsidRPr="003344AF">
        <w:rPr>
          <w:lang w:val="en-GB"/>
        </w:rPr>
        <w:t xml:space="preserve"> </w:t>
      </w:r>
      <w:proofErr w:type="spellStart"/>
      <w:r w:rsidRPr="003344AF">
        <w:rPr>
          <w:lang w:val="en-GB"/>
        </w:rPr>
        <w:t>für</w:t>
      </w:r>
      <w:proofErr w:type="spellEnd"/>
      <w:r w:rsidRPr="003344AF">
        <w:rPr>
          <w:lang w:val="en-GB"/>
        </w:rPr>
        <w:t xml:space="preserve"> </w:t>
      </w:r>
      <w:proofErr w:type="spellStart"/>
      <w:r w:rsidRPr="003344AF">
        <w:rPr>
          <w:lang w:val="en-GB"/>
        </w:rPr>
        <w:t>einen</w:t>
      </w:r>
      <w:proofErr w:type="spellEnd"/>
      <w:r w:rsidRPr="003344AF">
        <w:rPr>
          <w:lang w:val="en-GB"/>
        </w:rPr>
        <w:t xml:space="preserve"> </w:t>
      </w:r>
      <w:proofErr w:type="spellStart"/>
      <w:r w:rsidRPr="003344AF">
        <w:rPr>
          <w:lang w:val="en-GB"/>
        </w:rPr>
        <w:t>tragbaren</w:t>
      </w:r>
      <w:proofErr w:type="spellEnd"/>
      <w:r w:rsidRPr="003344AF">
        <w:rPr>
          <w:lang w:val="en-GB"/>
        </w:rPr>
        <w:t xml:space="preserve"> </w:t>
      </w:r>
      <w:proofErr w:type="spellStart"/>
      <w:r w:rsidRPr="003344AF">
        <w:rPr>
          <w:lang w:val="en-GB"/>
        </w:rPr>
        <w:t>Rechner</w:t>
      </w:r>
      <w:proofErr w:type="spellEnd"/>
      <w:r w:rsidRPr="003344AF">
        <w:rPr>
          <w:lang w:val="en-GB"/>
        </w:rPr>
        <w:t xml:space="preserve">, der </w:t>
      </w:r>
      <w:proofErr w:type="spellStart"/>
      <w:r w:rsidRPr="003344AF">
        <w:rPr>
          <w:lang w:val="en-GB"/>
        </w:rPr>
        <w:t>mit</w:t>
      </w:r>
      <w:proofErr w:type="spellEnd"/>
      <w:r w:rsidRPr="003344AF">
        <w:rPr>
          <w:lang w:val="en-GB"/>
        </w:rPr>
        <w:t xml:space="preserve"> Lithium-</w:t>
      </w:r>
      <w:proofErr w:type="spellStart"/>
      <w:r w:rsidRPr="003344AF">
        <w:rPr>
          <w:lang w:val="en-GB"/>
        </w:rPr>
        <w:t>Batterien</w:t>
      </w:r>
      <w:proofErr w:type="spellEnd"/>
      <w:r w:rsidRPr="003344AF">
        <w:rPr>
          <w:lang w:val="en-GB"/>
        </w:rPr>
        <w:t xml:space="preserve"> </w:t>
      </w:r>
      <w:proofErr w:type="spellStart"/>
      <w:r w:rsidRPr="003344AF">
        <w:rPr>
          <w:lang w:val="en-GB"/>
        </w:rPr>
        <w:t>betrieben</w:t>
      </w:r>
      <w:proofErr w:type="spellEnd"/>
      <w:r w:rsidRPr="003344AF">
        <w:rPr>
          <w:lang w:val="en-GB"/>
        </w:rPr>
        <w:t xml:space="preserve"> </w:t>
      </w:r>
      <w:proofErr w:type="spellStart"/>
      <w:r w:rsidRPr="003344AF">
        <w:rPr>
          <w:lang w:val="en-GB"/>
        </w:rPr>
        <w:t>wird</w:t>
      </w:r>
      <w:proofErr w:type="spellEnd"/>
      <w:r w:rsidRPr="003344AF">
        <w:rPr>
          <w:lang w:val="en-GB"/>
        </w:rPr>
        <w:t xml:space="preserve">, und </w:t>
      </w:r>
      <w:proofErr w:type="spellStart"/>
      <w:r w:rsidRPr="003344AF">
        <w:rPr>
          <w:lang w:val="en-GB"/>
        </w:rPr>
        <w:t>im</w:t>
      </w:r>
      <w:proofErr w:type="spellEnd"/>
      <w:r w:rsidRPr="003344AF">
        <w:rPr>
          <w:lang w:val="en-GB"/>
        </w:rPr>
        <w:t xml:space="preserve"> </w:t>
      </w:r>
      <w:proofErr w:type="spellStart"/>
      <w:r w:rsidRPr="003344AF">
        <w:rPr>
          <w:lang w:val="en-GB"/>
        </w:rPr>
        <w:t>Steuerhaus</w:t>
      </w:r>
      <w:proofErr w:type="spellEnd"/>
      <w:r w:rsidRPr="003344AF">
        <w:rPr>
          <w:lang w:val="en-GB"/>
        </w:rPr>
        <w:t xml:space="preserve"> </w:t>
      </w:r>
      <w:proofErr w:type="spellStart"/>
      <w:r w:rsidRPr="003344AF">
        <w:rPr>
          <w:lang w:val="en-GB"/>
        </w:rPr>
        <w:t>eines</w:t>
      </w:r>
      <w:proofErr w:type="spellEnd"/>
      <w:r w:rsidRPr="003344AF">
        <w:rPr>
          <w:lang w:val="en-GB"/>
        </w:rPr>
        <w:t xml:space="preserve"> </w:t>
      </w:r>
      <w:proofErr w:type="spellStart"/>
      <w:r w:rsidRPr="003344AF">
        <w:rPr>
          <w:lang w:val="en-GB"/>
        </w:rPr>
        <w:t>Schiffes</w:t>
      </w:r>
      <w:proofErr w:type="spellEnd"/>
      <w:r w:rsidRPr="003344AF">
        <w:rPr>
          <w:lang w:val="en-GB"/>
        </w:rPr>
        <w:t xml:space="preserve"> </w:t>
      </w:r>
      <w:proofErr w:type="spellStart"/>
      <w:r w:rsidRPr="003344AF">
        <w:rPr>
          <w:lang w:val="en-GB"/>
        </w:rPr>
        <w:t>mitgeführt</w:t>
      </w:r>
      <w:proofErr w:type="spellEnd"/>
      <w:r w:rsidRPr="003344AF">
        <w:rPr>
          <w:lang w:val="en-GB"/>
        </w:rPr>
        <w:t xml:space="preserve"> </w:t>
      </w:r>
      <w:proofErr w:type="spellStart"/>
      <w:proofErr w:type="gramStart"/>
      <w:r w:rsidRPr="003344AF">
        <w:rPr>
          <w:lang w:val="en-GB"/>
        </w:rPr>
        <w:t>wird</w:t>
      </w:r>
      <w:proofErr w:type="spellEnd"/>
      <w:r w:rsidRPr="003344AF">
        <w:rPr>
          <w:lang w:val="en-GB"/>
        </w:rPr>
        <w:t>?“</w:t>
      </w:r>
      <w:proofErr w:type="gramEnd"/>
    </w:p>
    <w:p w14:paraId="32DC7577" w14:textId="77777777" w:rsidR="0039654B" w:rsidRPr="003344AF" w:rsidRDefault="0039654B" w:rsidP="0039654B">
      <w:pPr>
        <w:pStyle w:val="H1G"/>
        <w:rPr>
          <w:lang w:val="en-GB"/>
        </w:rPr>
      </w:pPr>
      <w:r w:rsidRPr="003344AF">
        <w:rPr>
          <w:lang w:val="en-GB"/>
        </w:rPr>
        <w:tab/>
        <w:t>C.</w:t>
      </w:r>
      <w:r w:rsidRPr="003344AF">
        <w:rPr>
          <w:lang w:val="en-GB"/>
        </w:rPr>
        <w:tab/>
        <w:t>110 01.0-24</w:t>
      </w:r>
    </w:p>
    <w:p w14:paraId="4E93340A" w14:textId="77777777" w:rsidR="0039654B" w:rsidRPr="003344AF" w:rsidRDefault="0039654B" w:rsidP="0039654B">
      <w:pPr>
        <w:pStyle w:val="SingleTxtG"/>
        <w:rPr>
          <w:lang w:val="en-GB"/>
        </w:rPr>
      </w:pPr>
      <w:r w:rsidRPr="003344AF">
        <w:rPr>
          <w:lang w:val="en-GB"/>
        </w:rPr>
        <w:t>8.</w:t>
      </w:r>
      <w:r w:rsidRPr="003344AF">
        <w:rPr>
          <w:lang w:val="en-GB"/>
        </w:rPr>
        <w:tab/>
        <w:t>Editorial improvement of the German wording: „</w:t>
      </w:r>
      <w:proofErr w:type="spellStart"/>
      <w:r w:rsidRPr="003344AF">
        <w:rPr>
          <w:lang w:val="en-GB"/>
        </w:rPr>
        <w:t>Wer</w:t>
      </w:r>
      <w:proofErr w:type="spellEnd"/>
      <w:r w:rsidRPr="003344AF">
        <w:rPr>
          <w:lang w:val="en-GB"/>
        </w:rPr>
        <w:t xml:space="preserve"> hat </w:t>
      </w:r>
      <w:proofErr w:type="spellStart"/>
      <w:r w:rsidRPr="003344AF">
        <w:rPr>
          <w:strike/>
          <w:lang w:val="en-GB"/>
        </w:rPr>
        <w:t>bei</w:t>
      </w:r>
      <w:proofErr w:type="spellEnd"/>
      <w:r w:rsidRPr="003344AF">
        <w:rPr>
          <w:strike/>
          <w:lang w:val="en-GB"/>
        </w:rPr>
        <w:t xml:space="preserve"> </w:t>
      </w:r>
      <w:proofErr w:type="spellStart"/>
      <w:proofErr w:type="gramStart"/>
      <w:r w:rsidRPr="003344AF">
        <w:rPr>
          <w:strike/>
          <w:lang w:val="en-GB"/>
        </w:rPr>
        <w:t>seinen</w:t>
      </w:r>
      <w:proofErr w:type="spellEnd"/>
      <w:r w:rsidRPr="003344AF">
        <w:rPr>
          <w:lang w:val="en-GB"/>
        </w:rPr>
        <w:t xml:space="preserve">  </w:t>
      </w:r>
      <w:r w:rsidRPr="003344AF">
        <w:rPr>
          <w:u w:val="single"/>
          <w:lang w:val="en-GB"/>
        </w:rPr>
        <w:t>auf</w:t>
      </w:r>
      <w:proofErr w:type="gramEnd"/>
      <w:r w:rsidRPr="003344AF">
        <w:rPr>
          <w:u w:val="single"/>
          <w:lang w:val="en-GB"/>
        </w:rPr>
        <w:t xml:space="preserve"> </w:t>
      </w:r>
      <w:proofErr w:type="spellStart"/>
      <w:r w:rsidRPr="003344AF">
        <w:rPr>
          <w:u w:val="single"/>
          <w:lang w:val="en-GB"/>
        </w:rPr>
        <w:t>Grund</w:t>
      </w:r>
      <w:proofErr w:type="spellEnd"/>
      <w:r w:rsidRPr="003344AF">
        <w:rPr>
          <w:u w:val="single"/>
          <w:lang w:val="en-GB"/>
        </w:rPr>
        <w:t xml:space="preserve"> seiner </w:t>
      </w:r>
      <w:proofErr w:type="spellStart"/>
      <w:r w:rsidRPr="003344AF">
        <w:rPr>
          <w:lang w:val="en-GB"/>
        </w:rPr>
        <w:t>Sicherheitspflichten</w:t>
      </w:r>
      <w:proofErr w:type="spellEnd"/>
      <w:r w:rsidRPr="003344AF">
        <w:rPr>
          <w:lang w:val="en-GB"/>
        </w:rPr>
        <w:t xml:space="preserve"> </w:t>
      </w:r>
      <w:proofErr w:type="spellStart"/>
      <w:r w:rsidRPr="003344AF">
        <w:rPr>
          <w:lang w:val="en-GB"/>
        </w:rPr>
        <w:t>darauf</w:t>
      </w:r>
      <w:proofErr w:type="spellEnd"/>
      <w:r w:rsidRPr="003344AF">
        <w:rPr>
          <w:lang w:val="en-GB"/>
        </w:rPr>
        <w:t xml:space="preserve"> </w:t>
      </w:r>
      <w:proofErr w:type="spellStart"/>
      <w:r w:rsidRPr="003344AF">
        <w:rPr>
          <w:lang w:val="en-GB"/>
        </w:rPr>
        <w:t>zu</w:t>
      </w:r>
      <w:proofErr w:type="spellEnd"/>
      <w:r w:rsidRPr="003344AF">
        <w:rPr>
          <w:lang w:val="en-GB"/>
        </w:rPr>
        <w:t xml:space="preserve"> </w:t>
      </w:r>
      <w:proofErr w:type="spellStart"/>
      <w:r w:rsidRPr="003344AF">
        <w:rPr>
          <w:lang w:val="en-GB"/>
        </w:rPr>
        <w:t>achten</w:t>
      </w:r>
      <w:proofErr w:type="spellEnd"/>
      <w:r w:rsidRPr="003344AF">
        <w:rPr>
          <w:lang w:val="en-GB"/>
        </w:rPr>
        <w:t xml:space="preserve">, </w:t>
      </w:r>
      <w:proofErr w:type="spellStart"/>
      <w:r w:rsidRPr="003344AF">
        <w:rPr>
          <w:lang w:val="en-GB"/>
        </w:rPr>
        <w:t>dass</w:t>
      </w:r>
      <w:proofErr w:type="spellEnd"/>
      <w:r w:rsidRPr="003344AF">
        <w:rPr>
          <w:lang w:val="en-GB"/>
        </w:rPr>
        <w:t xml:space="preserve"> das Schiff </w:t>
      </w:r>
      <w:proofErr w:type="spellStart"/>
      <w:r w:rsidRPr="003344AF">
        <w:rPr>
          <w:lang w:val="en-GB"/>
        </w:rPr>
        <w:t>nicht</w:t>
      </w:r>
      <w:proofErr w:type="spellEnd"/>
      <w:r w:rsidRPr="003344AF">
        <w:rPr>
          <w:lang w:val="en-GB"/>
        </w:rPr>
        <w:t xml:space="preserve"> </w:t>
      </w:r>
      <w:proofErr w:type="spellStart"/>
      <w:r w:rsidRPr="003344AF">
        <w:rPr>
          <w:lang w:val="en-GB"/>
        </w:rPr>
        <w:t>überladen</w:t>
      </w:r>
      <w:proofErr w:type="spellEnd"/>
      <w:r w:rsidRPr="003344AF">
        <w:rPr>
          <w:lang w:val="en-GB"/>
        </w:rPr>
        <w:t xml:space="preserve"> </w:t>
      </w:r>
      <w:proofErr w:type="spellStart"/>
      <w:r w:rsidRPr="003344AF">
        <w:rPr>
          <w:lang w:val="en-GB"/>
        </w:rPr>
        <w:t>wird</w:t>
      </w:r>
      <w:proofErr w:type="spellEnd"/>
      <w:r w:rsidRPr="003344AF">
        <w:rPr>
          <w:lang w:val="en-GB"/>
        </w:rPr>
        <w:t>?“</w:t>
      </w:r>
    </w:p>
    <w:p w14:paraId="00404D5C" w14:textId="77777777" w:rsidR="0039654B" w:rsidRPr="003344AF" w:rsidRDefault="0039654B" w:rsidP="0039654B">
      <w:pPr>
        <w:pStyle w:val="H1G"/>
        <w:rPr>
          <w:lang w:val="en-GB"/>
        </w:rPr>
      </w:pPr>
      <w:r w:rsidRPr="003344AF">
        <w:rPr>
          <w:lang w:val="en-GB"/>
        </w:rPr>
        <w:tab/>
        <w:t>D.</w:t>
      </w:r>
      <w:r w:rsidRPr="003344AF">
        <w:rPr>
          <w:lang w:val="en-GB"/>
        </w:rPr>
        <w:tab/>
        <w:t>110 01.0-28</w:t>
      </w:r>
    </w:p>
    <w:p w14:paraId="3DE48136" w14:textId="74ABB777" w:rsidR="0039654B" w:rsidRPr="003344AF" w:rsidRDefault="0039654B" w:rsidP="0039654B">
      <w:pPr>
        <w:pStyle w:val="SingleTxtG"/>
        <w:rPr>
          <w:lang w:val="en-GB"/>
        </w:rPr>
      </w:pPr>
      <w:r w:rsidRPr="003344AF">
        <w:rPr>
          <w:lang w:val="en-GB"/>
        </w:rPr>
        <w:t>9.</w:t>
      </w:r>
      <w:r w:rsidRPr="003344AF">
        <w:rPr>
          <w:lang w:val="en-GB"/>
        </w:rPr>
        <w:tab/>
        <w:t xml:space="preserve">The question is if a vessel has to conform to new technical regulations and a proposed wrong answer is no, </w:t>
      </w:r>
      <w:r w:rsidR="00E428A9">
        <w:rPr>
          <w:lang w:val="en-GB"/>
        </w:rPr>
        <w:t>"</w:t>
      </w:r>
      <w:r w:rsidRPr="003344AF">
        <w:rPr>
          <w:lang w:val="en-GB"/>
        </w:rPr>
        <w:t>if this is indicated in the new technical regulation</w:t>
      </w:r>
      <w:r w:rsidR="00E428A9">
        <w:rPr>
          <w:lang w:val="en-GB"/>
        </w:rPr>
        <w:t>"</w:t>
      </w:r>
      <w:r w:rsidRPr="003344AF">
        <w:rPr>
          <w:lang w:val="en-GB"/>
        </w:rPr>
        <w:t>. It is true that transitional provisions are currently in chapter 1.6, but it would be possible to introduce a new regulation that is only valid from a specified date in the future. The answer is therefore not entirely wrong. Proposed correction:</w:t>
      </w:r>
    </w:p>
    <w:p w14:paraId="023DD6B4" w14:textId="77777777" w:rsidR="0039654B" w:rsidRPr="003344AF" w:rsidRDefault="0039654B" w:rsidP="0039654B">
      <w:pPr>
        <w:pStyle w:val="SingleTxtG"/>
        <w:rPr>
          <w:lang w:val="en-GB"/>
        </w:rPr>
      </w:pPr>
      <w:r w:rsidRPr="003344AF">
        <w:rPr>
          <w:lang w:val="en-GB"/>
        </w:rPr>
        <w:t>„D</w:t>
      </w:r>
      <w:r w:rsidRPr="003344AF">
        <w:rPr>
          <w:lang w:val="en-GB"/>
        </w:rPr>
        <w:tab/>
      </w:r>
      <w:proofErr w:type="spellStart"/>
      <w:r w:rsidRPr="003344AF">
        <w:rPr>
          <w:lang w:val="en-GB"/>
        </w:rPr>
        <w:t>aber</w:t>
      </w:r>
      <w:proofErr w:type="spellEnd"/>
      <w:r w:rsidRPr="003344AF">
        <w:rPr>
          <w:lang w:val="en-GB"/>
        </w:rPr>
        <w:t xml:space="preserve"> </w:t>
      </w:r>
      <w:proofErr w:type="spellStart"/>
      <w:r w:rsidRPr="003344AF">
        <w:rPr>
          <w:lang w:val="en-GB"/>
        </w:rPr>
        <w:t>nur</w:t>
      </w:r>
      <w:proofErr w:type="spellEnd"/>
      <w:r w:rsidRPr="003344AF">
        <w:rPr>
          <w:lang w:val="en-GB"/>
        </w:rPr>
        <w:t xml:space="preserve">, </w:t>
      </w:r>
      <w:proofErr w:type="spellStart"/>
      <w:r w:rsidRPr="003344AF">
        <w:rPr>
          <w:lang w:val="en-GB"/>
        </w:rPr>
        <w:t>wenn</w:t>
      </w:r>
      <w:proofErr w:type="spellEnd"/>
      <w:r w:rsidRPr="003344AF">
        <w:rPr>
          <w:lang w:val="en-GB"/>
        </w:rPr>
        <w:t xml:space="preserve"> das </w:t>
      </w:r>
      <w:proofErr w:type="spellStart"/>
      <w:r w:rsidRPr="003344AF">
        <w:rPr>
          <w:lang w:val="en-GB"/>
        </w:rPr>
        <w:t>bei</w:t>
      </w:r>
      <w:proofErr w:type="spellEnd"/>
      <w:r w:rsidRPr="003344AF">
        <w:rPr>
          <w:lang w:val="en-GB"/>
        </w:rPr>
        <w:t xml:space="preserve"> der </w:t>
      </w:r>
      <w:proofErr w:type="spellStart"/>
      <w:r w:rsidRPr="003344AF">
        <w:rPr>
          <w:lang w:val="en-GB"/>
        </w:rPr>
        <w:t>neuen</w:t>
      </w:r>
      <w:proofErr w:type="spellEnd"/>
      <w:r w:rsidRPr="003344AF">
        <w:rPr>
          <w:lang w:val="en-GB"/>
        </w:rPr>
        <w:t xml:space="preserve"> </w:t>
      </w:r>
      <w:proofErr w:type="spellStart"/>
      <w:r w:rsidRPr="003344AF">
        <w:rPr>
          <w:lang w:val="en-GB"/>
        </w:rPr>
        <w:t>Bauvorschrift</w:t>
      </w:r>
      <w:proofErr w:type="spellEnd"/>
      <w:r w:rsidRPr="003344AF">
        <w:rPr>
          <w:lang w:val="en-GB"/>
        </w:rPr>
        <w:t xml:space="preserve"> </w:t>
      </w:r>
      <w:proofErr w:type="spellStart"/>
      <w:r w:rsidRPr="003344AF">
        <w:rPr>
          <w:lang w:val="en-GB"/>
        </w:rPr>
        <w:t>vermerkt</w:t>
      </w:r>
      <w:proofErr w:type="spellEnd"/>
      <w:r w:rsidRPr="003344AF">
        <w:rPr>
          <w:lang w:val="en-GB"/>
        </w:rPr>
        <w:t xml:space="preserve"> </w:t>
      </w:r>
      <w:proofErr w:type="spellStart"/>
      <w:proofErr w:type="gramStart"/>
      <w:r w:rsidRPr="003344AF">
        <w:rPr>
          <w:lang w:val="en-GB"/>
        </w:rPr>
        <w:t>ist</w:t>
      </w:r>
      <w:proofErr w:type="spellEnd"/>
      <w:r w:rsidRPr="003344AF">
        <w:rPr>
          <w:lang w:val="en-GB"/>
        </w:rPr>
        <w:t>.“</w:t>
      </w:r>
      <w:proofErr w:type="gramEnd"/>
    </w:p>
    <w:p w14:paraId="19627057" w14:textId="77777777" w:rsidR="0039654B" w:rsidRPr="003344AF" w:rsidRDefault="0039654B" w:rsidP="0039654B">
      <w:pPr>
        <w:pStyle w:val="SingleTxtG"/>
        <w:rPr>
          <w:lang w:val="en-GB"/>
        </w:rPr>
      </w:pPr>
      <w:r w:rsidRPr="003344AF">
        <w:rPr>
          <w:lang w:val="en-GB"/>
        </w:rPr>
        <w:t xml:space="preserve">Additional editorial improvements of the German wording: </w:t>
      </w:r>
    </w:p>
    <w:p w14:paraId="707C6EE1" w14:textId="77777777" w:rsidR="0039654B" w:rsidRPr="003344AF" w:rsidRDefault="0039654B" w:rsidP="0039654B">
      <w:pPr>
        <w:pStyle w:val="SingleTxtG"/>
        <w:rPr>
          <w:lang w:val="en-GB"/>
        </w:rPr>
      </w:pPr>
      <w:r w:rsidRPr="003344AF">
        <w:rPr>
          <w:lang w:val="en-GB"/>
        </w:rPr>
        <w:t>Delete „</w:t>
      </w:r>
      <w:proofErr w:type="spellStart"/>
      <w:r w:rsidRPr="003344AF">
        <w:rPr>
          <w:lang w:val="en-GB"/>
        </w:rPr>
        <w:t>immer</w:t>
      </w:r>
      <w:proofErr w:type="spellEnd"/>
      <w:r w:rsidRPr="003344AF">
        <w:rPr>
          <w:lang w:val="en-GB"/>
        </w:rPr>
        <w:t xml:space="preserve"> </w:t>
      </w:r>
      <w:proofErr w:type="spellStart"/>
      <w:proofErr w:type="gramStart"/>
      <w:r w:rsidRPr="003344AF">
        <w:rPr>
          <w:lang w:val="en-GB"/>
        </w:rPr>
        <w:t>sofort</w:t>
      </w:r>
      <w:proofErr w:type="spellEnd"/>
      <w:r w:rsidRPr="003344AF">
        <w:rPr>
          <w:lang w:val="en-GB"/>
        </w:rPr>
        <w:t>“ in</w:t>
      </w:r>
      <w:proofErr w:type="gramEnd"/>
      <w:r w:rsidRPr="003344AF">
        <w:rPr>
          <w:lang w:val="en-GB"/>
        </w:rPr>
        <w:t xml:space="preserve"> the question.</w:t>
      </w:r>
    </w:p>
    <w:p w14:paraId="70B6A433" w14:textId="77777777" w:rsidR="0039654B" w:rsidRPr="003344AF" w:rsidRDefault="0039654B" w:rsidP="0039654B">
      <w:pPr>
        <w:pStyle w:val="SingleTxtG"/>
        <w:rPr>
          <w:lang w:val="en-GB"/>
        </w:rPr>
      </w:pPr>
      <w:r w:rsidRPr="003344AF">
        <w:rPr>
          <w:lang w:val="en-GB"/>
        </w:rPr>
        <w:t xml:space="preserve">All answers have to start with a lowercase </w:t>
      </w:r>
      <w:proofErr w:type="gramStart"/>
      <w:r w:rsidRPr="003344AF">
        <w:rPr>
          <w:lang w:val="en-GB"/>
        </w:rPr>
        <w:t>letter, because</w:t>
      </w:r>
      <w:proofErr w:type="gramEnd"/>
      <w:r w:rsidRPr="003344AF">
        <w:rPr>
          <w:lang w:val="en-GB"/>
        </w:rPr>
        <w:t xml:space="preserve"> they are part of a sentence.</w:t>
      </w:r>
    </w:p>
    <w:p w14:paraId="29C6191D" w14:textId="77777777" w:rsidR="0039654B" w:rsidRPr="003344AF" w:rsidRDefault="0039654B" w:rsidP="0039654B">
      <w:pPr>
        <w:pStyle w:val="H1G"/>
        <w:rPr>
          <w:lang w:val="en-GB"/>
        </w:rPr>
      </w:pPr>
      <w:r w:rsidRPr="003344AF">
        <w:rPr>
          <w:lang w:val="en-GB"/>
        </w:rPr>
        <w:lastRenderedPageBreak/>
        <w:tab/>
        <w:t>E.</w:t>
      </w:r>
      <w:r w:rsidRPr="003344AF">
        <w:rPr>
          <w:lang w:val="en-GB"/>
        </w:rPr>
        <w:tab/>
        <w:t>110 01.0-29</w:t>
      </w:r>
    </w:p>
    <w:p w14:paraId="2FBE2642" w14:textId="11FA2060" w:rsidR="0039654B" w:rsidRPr="003344AF" w:rsidRDefault="0039654B" w:rsidP="0039654B">
      <w:pPr>
        <w:pStyle w:val="SingleTxtG"/>
        <w:rPr>
          <w:lang w:val="en-GB"/>
        </w:rPr>
      </w:pPr>
      <w:r w:rsidRPr="003344AF">
        <w:rPr>
          <w:lang w:val="en-GB"/>
        </w:rPr>
        <w:t>10.</w:t>
      </w:r>
      <w:r w:rsidRPr="003344AF">
        <w:rPr>
          <w:lang w:val="en-GB"/>
        </w:rPr>
        <w:tab/>
        <w:t xml:space="preserve">A proposed wrong answer to the question regarding the purpose of multilateral agreements is </w:t>
      </w:r>
      <w:r w:rsidR="00E428A9">
        <w:rPr>
          <w:lang w:val="en-GB"/>
        </w:rPr>
        <w:t>"</w:t>
      </w:r>
      <w:r w:rsidRPr="003344AF">
        <w:rPr>
          <w:lang w:val="en-GB"/>
        </w:rPr>
        <w:t>ADN is not applicable to certain dangerous substances. But 1.5.1.1 is stating: „In accordance with Article 7, paragraph 1 of ADN, the competent authorities of the Contracting Parties may agree directly among themselves to authorize certain transport operations in their territories by temporary derogation from the requirements of ADN</w:t>
      </w:r>
      <w:r w:rsidR="00E428A9">
        <w:rPr>
          <w:lang w:val="en-GB"/>
        </w:rPr>
        <w:t>"</w:t>
      </w:r>
      <w:r w:rsidRPr="003344AF">
        <w:rPr>
          <w:lang w:val="en-GB"/>
        </w:rPr>
        <w:t>. It would therefore be possible to exclude certain dangerous substances from the application of the ADN. Proposed correction: keep the former version of answer B.</w:t>
      </w:r>
    </w:p>
    <w:p w14:paraId="2CCE78B6" w14:textId="77777777" w:rsidR="0039654B" w:rsidRPr="003344AF" w:rsidRDefault="0039654B" w:rsidP="0039654B">
      <w:pPr>
        <w:pStyle w:val="H1G"/>
        <w:rPr>
          <w:lang w:val="en-GB"/>
        </w:rPr>
      </w:pPr>
      <w:r w:rsidRPr="003344AF">
        <w:rPr>
          <w:lang w:val="en-GB"/>
        </w:rPr>
        <w:tab/>
        <w:t>F.</w:t>
      </w:r>
      <w:r w:rsidRPr="003344AF">
        <w:rPr>
          <w:lang w:val="en-GB"/>
        </w:rPr>
        <w:tab/>
        <w:t>110 06.0-19</w:t>
      </w:r>
    </w:p>
    <w:p w14:paraId="07F9A394" w14:textId="17E49968" w:rsidR="0039654B" w:rsidRPr="003344AF" w:rsidRDefault="0039654B" w:rsidP="0039654B">
      <w:pPr>
        <w:pStyle w:val="SingleTxtG"/>
        <w:rPr>
          <w:lang w:val="en-GB"/>
        </w:rPr>
      </w:pPr>
      <w:r w:rsidRPr="003344AF">
        <w:rPr>
          <w:lang w:val="en-GB"/>
        </w:rPr>
        <w:t>11.</w:t>
      </w:r>
      <w:r w:rsidRPr="003344AF">
        <w:rPr>
          <w:lang w:val="en-GB"/>
        </w:rPr>
        <w:tab/>
        <w:t xml:space="preserve">The question is referring to CEVNI, but it is proposed to replace </w:t>
      </w:r>
      <w:r w:rsidR="00E428A9">
        <w:rPr>
          <w:lang w:val="en-GB"/>
        </w:rPr>
        <w:t>"</w:t>
      </w:r>
      <w:r w:rsidRPr="003344AF">
        <w:rPr>
          <w:lang w:val="en-GB"/>
        </w:rPr>
        <w:t>CEVNI, article 8.01</w:t>
      </w:r>
      <w:r w:rsidR="00E428A9">
        <w:rPr>
          <w:lang w:val="en-GB"/>
        </w:rPr>
        <w:t>"</w:t>
      </w:r>
      <w:r w:rsidRPr="003344AF">
        <w:rPr>
          <w:lang w:val="en-GB"/>
        </w:rPr>
        <w:t xml:space="preserve"> as source for the answers by </w:t>
      </w:r>
      <w:r w:rsidR="00E428A9">
        <w:rPr>
          <w:lang w:val="en-GB"/>
        </w:rPr>
        <w:t>"</w:t>
      </w:r>
      <w:r w:rsidRPr="003344AF">
        <w:rPr>
          <w:lang w:val="en-GB"/>
        </w:rPr>
        <w:t>general knowledge</w:t>
      </w:r>
      <w:r w:rsidR="00E428A9">
        <w:rPr>
          <w:lang w:val="en-GB"/>
        </w:rPr>
        <w:t>"</w:t>
      </w:r>
      <w:r w:rsidRPr="003344AF">
        <w:rPr>
          <w:lang w:val="en-GB"/>
        </w:rPr>
        <w:t>. The existing source is correct and should not be deleted.</w:t>
      </w:r>
    </w:p>
    <w:p w14:paraId="0F0526DB" w14:textId="77777777" w:rsidR="0039654B" w:rsidRPr="003344AF" w:rsidRDefault="0039654B" w:rsidP="0039654B">
      <w:pPr>
        <w:pStyle w:val="H1G"/>
        <w:rPr>
          <w:lang w:val="en-GB"/>
        </w:rPr>
      </w:pPr>
      <w:r w:rsidRPr="003344AF">
        <w:rPr>
          <w:lang w:val="en-GB"/>
        </w:rPr>
        <w:tab/>
        <w:t>G.</w:t>
      </w:r>
      <w:r w:rsidRPr="003344AF">
        <w:rPr>
          <w:lang w:val="en-GB"/>
        </w:rPr>
        <w:tab/>
        <w:t>110 06.0-22</w:t>
      </w:r>
    </w:p>
    <w:p w14:paraId="53B05AFA" w14:textId="77777777" w:rsidR="0039654B" w:rsidRPr="003344AF" w:rsidRDefault="0039654B" w:rsidP="0039654B">
      <w:pPr>
        <w:pStyle w:val="SingleTxtG"/>
        <w:rPr>
          <w:lang w:val="en-GB"/>
        </w:rPr>
      </w:pPr>
      <w:r w:rsidRPr="003344AF">
        <w:rPr>
          <w:lang w:val="en-GB"/>
        </w:rPr>
        <w:t>12.</w:t>
      </w:r>
      <w:r w:rsidRPr="003344AF">
        <w:rPr>
          <w:lang w:val="en-GB"/>
        </w:rPr>
        <w:tab/>
        <w:t>Editorial correction of the German wording: insert „</w:t>
      </w:r>
      <w:proofErr w:type="gramStart"/>
      <w:r w:rsidRPr="003344AF">
        <w:rPr>
          <w:lang w:val="en-GB"/>
        </w:rPr>
        <w:t>es“ before</w:t>
      </w:r>
      <w:proofErr w:type="gramEnd"/>
      <w:r w:rsidRPr="003344AF">
        <w:rPr>
          <w:lang w:val="en-GB"/>
        </w:rPr>
        <w:t xml:space="preserve"> „</w:t>
      </w:r>
      <w:proofErr w:type="spellStart"/>
      <w:r w:rsidRPr="003344AF">
        <w:rPr>
          <w:lang w:val="en-GB"/>
        </w:rPr>
        <w:t>im</w:t>
      </w:r>
      <w:proofErr w:type="spellEnd"/>
      <w:r w:rsidRPr="003344AF">
        <w:rPr>
          <w:lang w:val="en-GB"/>
        </w:rPr>
        <w:t>“ in the question.</w:t>
      </w:r>
    </w:p>
    <w:p w14:paraId="2F9F043C" w14:textId="77777777" w:rsidR="0039654B" w:rsidRPr="003344AF" w:rsidRDefault="0039654B" w:rsidP="0039654B">
      <w:pPr>
        <w:pStyle w:val="H1G"/>
        <w:rPr>
          <w:lang w:val="en-GB"/>
        </w:rPr>
      </w:pPr>
      <w:r w:rsidRPr="003344AF">
        <w:rPr>
          <w:lang w:val="en-GB"/>
        </w:rPr>
        <w:tab/>
        <w:t>H.</w:t>
      </w:r>
      <w:r w:rsidRPr="003344AF">
        <w:rPr>
          <w:lang w:val="en-GB"/>
        </w:rPr>
        <w:tab/>
        <w:t>130 07.0-19</w:t>
      </w:r>
    </w:p>
    <w:p w14:paraId="02723C5B" w14:textId="77777777" w:rsidR="0039654B" w:rsidRPr="003344AF" w:rsidRDefault="0039654B" w:rsidP="0039654B">
      <w:pPr>
        <w:pStyle w:val="SingleTxtG"/>
        <w:rPr>
          <w:lang w:val="en-GB"/>
        </w:rPr>
      </w:pPr>
      <w:r w:rsidRPr="003344AF">
        <w:rPr>
          <w:lang w:val="en-GB"/>
        </w:rPr>
        <w:t>13.</w:t>
      </w:r>
      <w:r w:rsidRPr="003344AF">
        <w:rPr>
          <w:lang w:val="en-GB"/>
        </w:rPr>
        <w:tab/>
        <w:t>It is proposed to delete „</w:t>
      </w:r>
      <w:proofErr w:type="spellStart"/>
      <w:r w:rsidRPr="003344AF">
        <w:rPr>
          <w:lang w:val="en-GB"/>
        </w:rPr>
        <w:t>oder</w:t>
      </w:r>
      <w:proofErr w:type="spellEnd"/>
      <w:r w:rsidRPr="003344AF">
        <w:rPr>
          <w:lang w:val="en-GB"/>
        </w:rPr>
        <w:t xml:space="preserve"> </w:t>
      </w:r>
      <w:proofErr w:type="gramStart"/>
      <w:r w:rsidRPr="003344AF">
        <w:rPr>
          <w:lang w:val="en-GB"/>
        </w:rPr>
        <w:t>OTTOKRAFTSTOFF“ in</w:t>
      </w:r>
      <w:proofErr w:type="gramEnd"/>
      <w:r w:rsidRPr="003344AF">
        <w:rPr>
          <w:lang w:val="en-GB"/>
        </w:rPr>
        <w:t xml:space="preserve"> the correct answer B to the question which product has to be listed in the vessel substance list to require a register of operations in accordance with 8.1.11. But the register is not only required if „</w:t>
      </w:r>
      <w:proofErr w:type="gramStart"/>
      <w:r w:rsidRPr="003344AF">
        <w:rPr>
          <w:lang w:val="en-GB"/>
        </w:rPr>
        <w:t>BENZIN“ is</w:t>
      </w:r>
      <w:proofErr w:type="gramEnd"/>
      <w:r w:rsidRPr="003344AF">
        <w:rPr>
          <w:lang w:val="en-GB"/>
        </w:rPr>
        <w:t xml:space="preserve"> listed in the substance list, but also if „OTTOKRAFTSTOFF“ is listed. The answer should therefore stay as it is. In other languages all the allowed names that are listed in table C should be included in the answer B.</w:t>
      </w:r>
    </w:p>
    <w:p w14:paraId="73821844" w14:textId="77777777" w:rsidR="0039654B" w:rsidRPr="003344AF" w:rsidRDefault="0039654B" w:rsidP="0039654B">
      <w:pPr>
        <w:pStyle w:val="H1G"/>
        <w:rPr>
          <w:lang w:val="en-GB"/>
        </w:rPr>
      </w:pPr>
      <w:r w:rsidRPr="003344AF">
        <w:rPr>
          <w:lang w:val="en-GB"/>
        </w:rPr>
        <w:tab/>
        <w:t>I.</w:t>
      </w:r>
      <w:r w:rsidRPr="003344AF">
        <w:rPr>
          <w:lang w:val="en-GB"/>
        </w:rPr>
        <w:tab/>
        <w:t>130 08.0-20</w:t>
      </w:r>
    </w:p>
    <w:p w14:paraId="60E9E529" w14:textId="77777777" w:rsidR="0039654B" w:rsidRPr="003344AF" w:rsidRDefault="0039654B" w:rsidP="0039654B">
      <w:pPr>
        <w:pStyle w:val="SingleTxtG"/>
        <w:rPr>
          <w:lang w:val="en-GB"/>
        </w:rPr>
      </w:pPr>
      <w:r w:rsidRPr="003344AF">
        <w:rPr>
          <w:lang w:val="en-GB"/>
        </w:rPr>
        <w:t>14.</w:t>
      </w:r>
      <w:r w:rsidRPr="003344AF">
        <w:rPr>
          <w:lang w:val="en-GB"/>
        </w:rPr>
        <w:tab/>
        <w:t>The proposed new wording of the question implies that it is always allowed to use electric drills on the hatch cover of a tank vessel type N open with flame arresters, as long as the electric drill is certified for this zone. But sparks can not only be created by the electric engine of the drill, but also by the contact of the drill with the hatch cover. It should be investigated if a certification of the electric drill is excluding this risk.</w:t>
      </w:r>
    </w:p>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B590" w14:textId="77777777" w:rsidR="007614F9" w:rsidRDefault="007614F9"/>
  </w:endnote>
  <w:endnote w:type="continuationSeparator" w:id="0">
    <w:p w14:paraId="22C75EA8" w14:textId="77777777" w:rsidR="007614F9" w:rsidRDefault="007614F9"/>
  </w:endnote>
  <w:endnote w:type="continuationNotice" w:id="1">
    <w:p w14:paraId="384258B3" w14:textId="77777777" w:rsidR="007614F9" w:rsidRPr="00BF38EF" w:rsidRDefault="007614F9"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D031" w14:textId="3DF793C3" w:rsidR="00617AD7" w:rsidRDefault="008B4E69" w:rsidP="008B4E69">
    <w:pPr>
      <w:spacing w:line="240" w:lineRule="auto"/>
      <w:ind w:right="1134"/>
      <w:rPr>
        <w:rFonts w:asciiTheme="majorBidi" w:hAnsiTheme="majorBidi" w:cstheme="majorBidi"/>
        <w:sz w:val="16"/>
        <w:szCs w:val="16"/>
      </w:rPr>
    </w:pPr>
    <w:r w:rsidRPr="008B4E69">
      <w:rPr>
        <w:rFonts w:asciiTheme="majorBidi" w:hAnsiTheme="majorBidi" w:cstheme="majorBidi"/>
        <w:noProof/>
        <w:sz w:val="16"/>
        <w:szCs w:val="16"/>
        <w:lang w:val="en-US"/>
      </w:rPr>
      <w:drawing>
        <wp:anchor distT="0" distB="0" distL="114300" distR="114300" simplePos="0" relativeHeight="251659264" behindDoc="0" locked="1" layoutInCell="1" allowOverlap="1" wp14:anchorId="3F1F7BC1" wp14:editId="35DB6D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EC7FD2" w14:textId="49850293" w:rsidR="008B4E69" w:rsidRPr="008B4E69" w:rsidRDefault="008B4E69" w:rsidP="008B4E69">
    <w:pPr>
      <w:spacing w:line="240" w:lineRule="auto"/>
      <w:ind w:right="1134"/>
      <w:rPr>
        <w:rFonts w:asciiTheme="majorBidi" w:hAnsiTheme="majorBidi" w:cstheme="majorBidi"/>
        <w:szCs w:val="16"/>
      </w:rPr>
    </w:pPr>
    <w:r>
      <w:rPr>
        <w:rFonts w:asciiTheme="majorBidi" w:hAnsiTheme="majorBidi" w:cstheme="majorBidi"/>
        <w:szCs w:val="16"/>
      </w:rPr>
      <w:t>GE.21-04344(E)</w:t>
    </w:r>
    <w:r>
      <w:rPr>
        <w:rFonts w:asciiTheme="majorBidi" w:hAnsiTheme="majorBidi" w:cstheme="majorBidi"/>
        <w:noProof/>
        <w:szCs w:val="16"/>
      </w:rPr>
      <w:drawing>
        <wp:anchor distT="0" distB="0" distL="114300" distR="114300" simplePos="0" relativeHeight="251660288" behindDoc="0" locked="0" layoutInCell="1" allowOverlap="1" wp14:anchorId="46D6B6D9" wp14:editId="7FACA3A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7377" w14:textId="77777777" w:rsidR="007614F9" w:rsidRPr="00D27D5E" w:rsidRDefault="007614F9" w:rsidP="00D27D5E">
      <w:pPr>
        <w:tabs>
          <w:tab w:val="right" w:pos="2155"/>
        </w:tabs>
        <w:spacing w:after="80"/>
        <w:ind w:left="680"/>
        <w:rPr>
          <w:u w:val="single"/>
        </w:rPr>
      </w:pPr>
      <w:r>
        <w:rPr>
          <w:u w:val="single"/>
        </w:rPr>
        <w:tab/>
      </w:r>
    </w:p>
  </w:footnote>
  <w:footnote w:type="continuationSeparator" w:id="0">
    <w:p w14:paraId="16DDD43F" w14:textId="77777777" w:rsidR="007614F9" w:rsidRPr="00836A24" w:rsidRDefault="007614F9" w:rsidP="00836A24">
      <w:pPr>
        <w:tabs>
          <w:tab w:val="right" w:pos="2155"/>
        </w:tabs>
        <w:spacing w:after="80"/>
        <w:ind w:left="680"/>
        <w:rPr>
          <w:u w:val="single"/>
        </w:rPr>
      </w:pPr>
      <w:r w:rsidRPr="00836A24">
        <w:rPr>
          <w:u w:val="single"/>
        </w:rPr>
        <w:tab/>
      </w:r>
    </w:p>
  </w:footnote>
  <w:footnote w:type="continuationNotice" w:id="1">
    <w:p w14:paraId="23666FDA" w14:textId="77777777" w:rsidR="007614F9" w:rsidRPr="00BF38EF" w:rsidRDefault="007614F9" w:rsidP="00BF38EF">
      <w:pPr>
        <w:spacing w:line="240" w:lineRule="auto"/>
        <w:rPr>
          <w:sz w:val="2"/>
          <w:szCs w:val="2"/>
        </w:rPr>
      </w:pPr>
    </w:p>
  </w:footnote>
  <w:footnote w:id="2">
    <w:p w14:paraId="63838E94" w14:textId="51011E08" w:rsidR="008F269E" w:rsidRPr="008F269E" w:rsidRDefault="008F269E" w:rsidP="008F269E">
      <w:pPr>
        <w:pStyle w:val="FootnoteText"/>
        <w:rPr>
          <w:lang w:val="en-GB"/>
        </w:rPr>
      </w:pPr>
      <w:r w:rsidRPr="004C53DD">
        <w:rPr>
          <w:rStyle w:val="FootnoteReference"/>
          <w:vertAlign w:val="baselin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DA34A1">
        <w:rPr>
          <w:szCs w:val="18"/>
          <w:lang w:val="en-GB"/>
        </w:rPr>
        <w:t>1</w:t>
      </w:r>
      <w:r w:rsidR="00C50020">
        <w:rPr>
          <w:szCs w:val="18"/>
          <w:lang w:val="en-GB"/>
        </w:rPr>
        <w:t>5</w:t>
      </w:r>
      <w:r w:rsidRPr="00847B77">
        <w:rPr>
          <w:szCs w:val="18"/>
          <w:lang w:val="en-GB"/>
        </w:rPr>
        <w:t>.</w:t>
      </w:r>
    </w:p>
  </w:footnote>
  <w:footnote w:id="3">
    <w:p w14:paraId="4901A0D4" w14:textId="343AC9F3" w:rsidR="008F269E" w:rsidRPr="00E5529C" w:rsidRDefault="008F269E" w:rsidP="008F269E">
      <w:pPr>
        <w:pStyle w:val="FootnoteText"/>
        <w:widowControl w:val="0"/>
        <w:rPr>
          <w:lang w:val="en-US"/>
        </w:rPr>
      </w:pPr>
      <w:r w:rsidRPr="008F269E">
        <w:rPr>
          <w:rStyle w:val="FootnoteReferenc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In accordance with the programme of work of the Inland Transport Committee for 202</w:t>
      </w:r>
      <w:r w:rsidR="00A95BEB">
        <w:rPr>
          <w:szCs w:val="18"/>
          <w:lang w:val="en-GB"/>
        </w:rPr>
        <w:t>1</w:t>
      </w:r>
      <w:r w:rsidRPr="008F269E">
        <w:rPr>
          <w:szCs w:val="18"/>
          <w:lang w:val="en-GB"/>
        </w:rPr>
        <w:t xml:space="preserve"> as outlined in proposed programme budget for 202</w:t>
      </w:r>
      <w:r w:rsidR="00A95BEB">
        <w:rPr>
          <w:szCs w:val="18"/>
          <w:lang w:val="en-GB"/>
        </w:rPr>
        <w:t>1</w:t>
      </w:r>
      <w:r w:rsidRPr="008F269E">
        <w:rPr>
          <w:szCs w:val="18"/>
          <w:lang w:val="en-GB"/>
        </w:rPr>
        <w:t xml:space="preserve"> (</w:t>
      </w:r>
      <w:r w:rsidR="00A95BEB" w:rsidRPr="00A95BEB">
        <w:rPr>
          <w:szCs w:val="18"/>
          <w:lang w:val="en-GB"/>
        </w:rPr>
        <w:t>A/75/6 (Sect.20)</w:t>
      </w:r>
      <w:r w:rsidRPr="00E5529C">
        <w:rPr>
          <w:szCs w:val="18"/>
          <w:lang w:val="en-US"/>
        </w:rPr>
        <w:t xml:space="preserve"> para 20.</w:t>
      </w:r>
      <w:r w:rsidR="00A95BEB" w:rsidRPr="00E5529C">
        <w:rPr>
          <w:szCs w:val="18"/>
          <w:lang w:val="en-US"/>
        </w:rPr>
        <w:t>51</w:t>
      </w:r>
      <w:r w:rsidRPr="00E5529C">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68E30275" w:rsidR="00856CB1" w:rsidRPr="00CD4281" w:rsidRDefault="00856CB1">
    <w:pPr>
      <w:pStyle w:val="Header"/>
    </w:pPr>
    <w:r w:rsidRPr="00847B77">
      <w:t>ECE/TRANS/WP.15/AC.2/20</w:t>
    </w:r>
    <w:r w:rsidR="00CD3A84" w:rsidRPr="00847B77">
      <w:t>2</w:t>
    </w:r>
    <w:r w:rsidR="00410D6C">
      <w:t>1</w:t>
    </w:r>
    <w:r w:rsidRPr="00847B77">
      <w:t>/</w:t>
    </w:r>
    <w:r w:rsidR="00DA34A1">
      <w:t>1</w:t>
    </w:r>
    <w:r w:rsidR="00410D6C">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8048" w14:textId="51230605" w:rsidR="00856CB1" w:rsidRPr="00CD4281" w:rsidRDefault="00856CB1" w:rsidP="00CD4281">
    <w:pPr>
      <w:pStyle w:val="Header"/>
      <w:jc w:val="right"/>
    </w:pPr>
    <w:r w:rsidRPr="00847B77">
      <w:t>ECE/TRANS/WP.15/AC.2/20</w:t>
    </w:r>
    <w:r w:rsidR="00CD3A84" w:rsidRPr="00847B77">
      <w:t>2</w:t>
    </w:r>
    <w:r w:rsidR="00410D6C">
      <w:t>1</w:t>
    </w:r>
    <w:r w:rsidRPr="00847B77">
      <w:t>/</w:t>
    </w:r>
    <w:r w:rsidR="003344AF">
      <w:t>1</w:t>
    </w:r>
    <w:r w:rsidR="00410D6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375B"/>
    <w:rsid w:val="00016AC5"/>
    <w:rsid w:val="0003028E"/>
    <w:rsid w:val="00030ADE"/>
    <w:rsid w:val="000312C0"/>
    <w:rsid w:val="0004199F"/>
    <w:rsid w:val="00053A02"/>
    <w:rsid w:val="000712E5"/>
    <w:rsid w:val="00071F0C"/>
    <w:rsid w:val="00083A44"/>
    <w:rsid w:val="000B0D4D"/>
    <w:rsid w:val="000D65BC"/>
    <w:rsid w:val="000F1640"/>
    <w:rsid w:val="000F41F2"/>
    <w:rsid w:val="000F7D57"/>
    <w:rsid w:val="0010156A"/>
    <w:rsid w:val="00113BFD"/>
    <w:rsid w:val="00122A8F"/>
    <w:rsid w:val="00133F18"/>
    <w:rsid w:val="00135C0D"/>
    <w:rsid w:val="00135F2D"/>
    <w:rsid w:val="00153DBA"/>
    <w:rsid w:val="00160540"/>
    <w:rsid w:val="0017182C"/>
    <w:rsid w:val="00171DAC"/>
    <w:rsid w:val="00175156"/>
    <w:rsid w:val="00177007"/>
    <w:rsid w:val="00186EE9"/>
    <w:rsid w:val="00192EEB"/>
    <w:rsid w:val="001947FF"/>
    <w:rsid w:val="001A20FB"/>
    <w:rsid w:val="001A2BD6"/>
    <w:rsid w:val="001B0BE2"/>
    <w:rsid w:val="001B6F40"/>
    <w:rsid w:val="001C61AA"/>
    <w:rsid w:val="001D7348"/>
    <w:rsid w:val="001D7F8A"/>
    <w:rsid w:val="001E2C5A"/>
    <w:rsid w:val="001E3FEB"/>
    <w:rsid w:val="001E4A02"/>
    <w:rsid w:val="00215AA3"/>
    <w:rsid w:val="00223B89"/>
    <w:rsid w:val="00225A8C"/>
    <w:rsid w:val="00225F10"/>
    <w:rsid w:val="00234E40"/>
    <w:rsid w:val="00260EA1"/>
    <w:rsid w:val="002659F1"/>
    <w:rsid w:val="00271AAD"/>
    <w:rsid w:val="00271C7C"/>
    <w:rsid w:val="00281A91"/>
    <w:rsid w:val="00281D82"/>
    <w:rsid w:val="00287E79"/>
    <w:rsid w:val="002928F9"/>
    <w:rsid w:val="00295BC5"/>
    <w:rsid w:val="002A5D07"/>
    <w:rsid w:val="002B0C85"/>
    <w:rsid w:val="002D43A7"/>
    <w:rsid w:val="002D7669"/>
    <w:rsid w:val="002E457A"/>
    <w:rsid w:val="002E4C2D"/>
    <w:rsid w:val="002E6F0D"/>
    <w:rsid w:val="002F6E51"/>
    <w:rsid w:val="002F7AEC"/>
    <w:rsid w:val="003016B7"/>
    <w:rsid w:val="00312E97"/>
    <w:rsid w:val="00320826"/>
    <w:rsid w:val="00330F9C"/>
    <w:rsid w:val="00332BC9"/>
    <w:rsid w:val="003344AF"/>
    <w:rsid w:val="00335DC4"/>
    <w:rsid w:val="00340C35"/>
    <w:rsid w:val="00343C15"/>
    <w:rsid w:val="003515AA"/>
    <w:rsid w:val="003573F7"/>
    <w:rsid w:val="00370E0F"/>
    <w:rsid w:val="00374106"/>
    <w:rsid w:val="003778FF"/>
    <w:rsid w:val="00386516"/>
    <w:rsid w:val="0039654B"/>
    <w:rsid w:val="003976D5"/>
    <w:rsid w:val="003A2189"/>
    <w:rsid w:val="003A2976"/>
    <w:rsid w:val="003B23CA"/>
    <w:rsid w:val="003C302E"/>
    <w:rsid w:val="003C3BD4"/>
    <w:rsid w:val="003D1DF3"/>
    <w:rsid w:val="003D46A7"/>
    <w:rsid w:val="003D6C68"/>
    <w:rsid w:val="003E350F"/>
    <w:rsid w:val="003E5551"/>
    <w:rsid w:val="003F3DA4"/>
    <w:rsid w:val="0040179B"/>
    <w:rsid w:val="00402623"/>
    <w:rsid w:val="00410D6C"/>
    <w:rsid w:val="00412D29"/>
    <w:rsid w:val="004159D0"/>
    <w:rsid w:val="004249E7"/>
    <w:rsid w:val="00442D65"/>
    <w:rsid w:val="00447B86"/>
    <w:rsid w:val="004532CE"/>
    <w:rsid w:val="0046527C"/>
    <w:rsid w:val="004812F5"/>
    <w:rsid w:val="00493C5D"/>
    <w:rsid w:val="00493EF7"/>
    <w:rsid w:val="004A5935"/>
    <w:rsid w:val="004B6380"/>
    <w:rsid w:val="004C53DD"/>
    <w:rsid w:val="004D0439"/>
    <w:rsid w:val="004D2EFE"/>
    <w:rsid w:val="004E670C"/>
    <w:rsid w:val="00530F2E"/>
    <w:rsid w:val="00542086"/>
    <w:rsid w:val="00543D5E"/>
    <w:rsid w:val="00550035"/>
    <w:rsid w:val="00564105"/>
    <w:rsid w:val="00571F41"/>
    <w:rsid w:val="005751C6"/>
    <w:rsid w:val="00580744"/>
    <w:rsid w:val="00585F8B"/>
    <w:rsid w:val="00595BE4"/>
    <w:rsid w:val="00597FD5"/>
    <w:rsid w:val="005B76A3"/>
    <w:rsid w:val="005C6D4D"/>
    <w:rsid w:val="005E5D1F"/>
    <w:rsid w:val="00603391"/>
    <w:rsid w:val="00611D43"/>
    <w:rsid w:val="00612D48"/>
    <w:rsid w:val="00616B45"/>
    <w:rsid w:val="00617AD7"/>
    <w:rsid w:val="00630D9B"/>
    <w:rsid w:val="00631953"/>
    <w:rsid w:val="0063383D"/>
    <w:rsid w:val="006439EC"/>
    <w:rsid w:val="00646CBB"/>
    <w:rsid w:val="00653D13"/>
    <w:rsid w:val="006644B5"/>
    <w:rsid w:val="006707FC"/>
    <w:rsid w:val="00673687"/>
    <w:rsid w:val="0068004D"/>
    <w:rsid w:val="006823B6"/>
    <w:rsid w:val="00695728"/>
    <w:rsid w:val="006B4590"/>
    <w:rsid w:val="006B573D"/>
    <w:rsid w:val="006C1F26"/>
    <w:rsid w:val="006C2D04"/>
    <w:rsid w:val="006C340C"/>
    <w:rsid w:val="006D3C84"/>
    <w:rsid w:val="006D682C"/>
    <w:rsid w:val="006E3A17"/>
    <w:rsid w:val="006E5FC7"/>
    <w:rsid w:val="0070347C"/>
    <w:rsid w:val="00703489"/>
    <w:rsid w:val="0071135F"/>
    <w:rsid w:val="007135ED"/>
    <w:rsid w:val="007176C1"/>
    <w:rsid w:val="00723FD7"/>
    <w:rsid w:val="00735A79"/>
    <w:rsid w:val="00757D0A"/>
    <w:rsid w:val="007614F9"/>
    <w:rsid w:val="007631C0"/>
    <w:rsid w:val="00763EB9"/>
    <w:rsid w:val="00772865"/>
    <w:rsid w:val="00775AED"/>
    <w:rsid w:val="00787133"/>
    <w:rsid w:val="00790336"/>
    <w:rsid w:val="00790F2F"/>
    <w:rsid w:val="00792096"/>
    <w:rsid w:val="007B7DBB"/>
    <w:rsid w:val="007C3C4F"/>
    <w:rsid w:val="007C6111"/>
    <w:rsid w:val="007E579B"/>
    <w:rsid w:val="007F32DF"/>
    <w:rsid w:val="007F55CB"/>
    <w:rsid w:val="00802B5E"/>
    <w:rsid w:val="00805BAD"/>
    <w:rsid w:val="008100E5"/>
    <w:rsid w:val="00812C1A"/>
    <w:rsid w:val="00825170"/>
    <w:rsid w:val="008317F6"/>
    <w:rsid w:val="00832A66"/>
    <w:rsid w:val="00836A24"/>
    <w:rsid w:val="0083728C"/>
    <w:rsid w:val="008440B8"/>
    <w:rsid w:val="00844750"/>
    <w:rsid w:val="00847B77"/>
    <w:rsid w:val="00856CB1"/>
    <w:rsid w:val="008B44C4"/>
    <w:rsid w:val="008B4E69"/>
    <w:rsid w:val="008B7879"/>
    <w:rsid w:val="008C5FAD"/>
    <w:rsid w:val="008D3919"/>
    <w:rsid w:val="008E7FAE"/>
    <w:rsid w:val="008F269E"/>
    <w:rsid w:val="008F40D2"/>
    <w:rsid w:val="008F77B8"/>
    <w:rsid w:val="009064BF"/>
    <w:rsid w:val="00911BF7"/>
    <w:rsid w:val="00916183"/>
    <w:rsid w:val="00926D8D"/>
    <w:rsid w:val="00935E45"/>
    <w:rsid w:val="00952FDB"/>
    <w:rsid w:val="00957261"/>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55398"/>
    <w:rsid w:val="00A666CE"/>
    <w:rsid w:val="00A669C6"/>
    <w:rsid w:val="00A70163"/>
    <w:rsid w:val="00A95BEB"/>
    <w:rsid w:val="00AB3EF4"/>
    <w:rsid w:val="00AC67A1"/>
    <w:rsid w:val="00AC7977"/>
    <w:rsid w:val="00AC79BD"/>
    <w:rsid w:val="00AD15AE"/>
    <w:rsid w:val="00AD27FA"/>
    <w:rsid w:val="00AE352C"/>
    <w:rsid w:val="00AE5075"/>
    <w:rsid w:val="00B32E2D"/>
    <w:rsid w:val="00B3516B"/>
    <w:rsid w:val="00B4466B"/>
    <w:rsid w:val="00B45712"/>
    <w:rsid w:val="00B61990"/>
    <w:rsid w:val="00B72D29"/>
    <w:rsid w:val="00B75EC5"/>
    <w:rsid w:val="00B842E5"/>
    <w:rsid w:val="00B85D99"/>
    <w:rsid w:val="00B928E3"/>
    <w:rsid w:val="00B93E72"/>
    <w:rsid w:val="00BA05E7"/>
    <w:rsid w:val="00BD415A"/>
    <w:rsid w:val="00BD79D5"/>
    <w:rsid w:val="00BE0103"/>
    <w:rsid w:val="00BF0556"/>
    <w:rsid w:val="00BF38EF"/>
    <w:rsid w:val="00BF6F0C"/>
    <w:rsid w:val="00C0250B"/>
    <w:rsid w:val="00C17E19"/>
    <w:rsid w:val="00C24B53"/>
    <w:rsid w:val="00C25D6D"/>
    <w:rsid w:val="00C261F8"/>
    <w:rsid w:val="00C26D07"/>
    <w:rsid w:val="00C27150"/>
    <w:rsid w:val="00C33100"/>
    <w:rsid w:val="00C43BB0"/>
    <w:rsid w:val="00C44213"/>
    <w:rsid w:val="00C50020"/>
    <w:rsid w:val="00C57892"/>
    <w:rsid w:val="00C91B4D"/>
    <w:rsid w:val="00C940E9"/>
    <w:rsid w:val="00CA1414"/>
    <w:rsid w:val="00CA30BB"/>
    <w:rsid w:val="00CB17A1"/>
    <w:rsid w:val="00CB5269"/>
    <w:rsid w:val="00CB6267"/>
    <w:rsid w:val="00CB694A"/>
    <w:rsid w:val="00CD1A71"/>
    <w:rsid w:val="00CD1FBB"/>
    <w:rsid w:val="00CD3A84"/>
    <w:rsid w:val="00CD4281"/>
    <w:rsid w:val="00CE5BF6"/>
    <w:rsid w:val="00D016B5"/>
    <w:rsid w:val="00D034F1"/>
    <w:rsid w:val="00D04D8B"/>
    <w:rsid w:val="00D05E95"/>
    <w:rsid w:val="00D11B17"/>
    <w:rsid w:val="00D205A3"/>
    <w:rsid w:val="00D24779"/>
    <w:rsid w:val="00D27D5E"/>
    <w:rsid w:val="00D5503C"/>
    <w:rsid w:val="00D60301"/>
    <w:rsid w:val="00D751D5"/>
    <w:rsid w:val="00D761E2"/>
    <w:rsid w:val="00DA34A1"/>
    <w:rsid w:val="00DA57D4"/>
    <w:rsid w:val="00DA7748"/>
    <w:rsid w:val="00DB4793"/>
    <w:rsid w:val="00DD63DA"/>
    <w:rsid w:val="00DE01E3"/>
    <w:rsid w:val="00DE45DF"/>
    <w:rsid w:val="00DE6D90"/>
    <w:rsid w:val="00DE7B6E"/>
    <w:rsid w:val="00DF002F"/>
    <w:rsid w:val="00DF7925"/>
    <w:rsid w:val="00DF7C31"/>
    <w:rsid w:val="00E0244D"/>
    <w:rsid w:val="00E0331A"/>
    <w:rsid w:val="00E11978"/>
    <w:rsid w:val="00E35D96"/>
    <w:rsid w:val="00E37AE2"/>
    <w:rsid w:val="00E401F2"/>
    <w:rsid w:val="00E413D8"/>
    <w:rsid w:val="00E428A9"/>
    <w:rsid w:val="00E47862"/>
    <w:rsid w:val="00E50079"/>
    <w:rsid w:val="00E5529C"/>
    <w:rsid w:val="00E55D71"/>
    <w:rsid w:val="00E56A3A"/>
    <w:rsid w:val="00E81E94"/>
    <w:rsid w:val="00E82607"/>
    <w:rsid w:val="00EA31C2"/>
    <w:rsid w:val="00EA720F"/>
    <w:rsid w:val="00EC66F9"/>
    <w:rsid w:val="00ED734B"/>
    <w:rsid w:val="00ED7E18"/>
    <w:rsid w:val="00EE2EA3"/>
    <w:rsid w:val="00EF1183"/>
    <w:rsid w:val="00EF2F95"/>
    <w:rsid w:val="00EF486C"/>
    <w:rsid w:val="00EF6EE5"/>
    <w:rsid w:val="00F01516"/>
    <w:rsid w:val="00F0492A"/>
    <w:rsid w:val="00F3129D"/>
    <w:rsid w:val="00F460D3"/>
    <w:rsid w:val="00F524BE"/>
    <w:rsid w:val="00F57129"/>
    <w:rsid w:val="00F73F3A"/>
    <w:rsid w:val="00FA5A79"/>
    <w:rsid w:val="00FB00CB"/>
    <w:rsid w:val="00FB0BFE"/>
    <w:rsid w:val="00FB129B"/>
    <w:rsid w:val="00FB2808"/>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0AFABF37-C8FF-4DB8-BA3A-87179FE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77FCB-F64E-4663-BACD-3134CECA7CEB}"/>
</file>

<file path=customXml/itemProps2.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3.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6278</Characters>
  <Application>Microsoft Office Word</Application>
  <DocSecurity>0</DocSecurity>
  <Lines>158</Lines>
  <Paragraphs>87</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ECE/TRANS/WP.15/AC.2/2021/15</dc:title>
  <dc:subject>2104344</dc:subject>
  <dc:creator>Letaillieur</dc:creator>
  <cp:keywords/>
  <dc:description/>
  <cp:lastModifiedBy>Edna KAY</cp:lastModifiedBy>
  <cp:revision>2</cp:revision>
  <cp:lastPrinted>2016-06-09T22:02:00Z</cp:lastPrinted>
  <dcterms:created xsi:type="dcterms:W3CDTF">2021-04-01T09:36:00Z</dcterms:created>
  <dcterms:modified xsi:type="dcterms:W3CDTF">2021-04-01T09:36:00Z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