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599652FF" w:rsidR="00277F70" w:rsidRPr="00E94E2A"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94E2A">
        <w:rPr>
          <w:rFonts w:ascii="Arial" w:eastAsia="Arial" w:hAnsi="Arial" w:cs="Arial"/>
          <w:bCs/>
          <w:szCs w:val="24"/>
          <w:lang w:eastAsia="de-DE"/>
        </w:rPr>
        <w:t>CCNR-ZKR/ADN/WP.15/AC.2/202</w:t>
      </w:r>
      <w:r w:rsidR="00AE0AFB" w:rsidRPr="00E94E2A">
        <w:rPr>
          <w:rFonts w:ascii="Arial" w:eastAsia="Arial" w:hAnsi="Arial" w:cs="Arial"/>
          <w:bCs/>
          <w:szCs w:val="24"/>
          <w:lang w:eastAsia="de-DE"/>
        </w:rPr>
        <w:t>1</w:t>
      </w:r>
      <w:r w:rsidRPr="00E94E2A">
        <w:rPr>
          <w:rFonts w:ascii="Arial" w:eastAsia="Arial" w:hAnsi="Arial" w:cs="Arial"/>
          <w:bCs/>
          <w:szCs w:val="24"/>
          <w:lang w:eastAsia="de-DE"/>
        </w:rPr>
        <w:t>/</w:t>
      </w:r>
      <w:r w:rsidR="00426B46">
        <w:rPr>
          <w:rFonts w:ascii="Arial" w:eastAsia="Arial" w:hAnsi="Arial" w:cs="Arial"/>
          <w:bCs/>
          <w:szCs w:val="24"/>
          <w:lang w:eastAsia="de-DE"/>
        </w:rPr>
        <w:t>19</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7595D9D3" w:rsidR="00277F70" w:rsidRPr="00B041A6" w:rsidRDefault="00917B55"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21. Mai</w:t>
      </w:r>
      <w:r w:rsidR="00277F70">
        <w:rPr>
          <w:rFonts w:ascii="Arial" w:eastAsia="Arial" w:hAnsi="Arial" w:cs="Arial"/>
          <w:szCs w:val="24"/>
          <w:lang w:eastAsia="de-DE"/>
        </w:rPr>
        <w:t xml:space="preserve"> 20</w:t>
      </w:r>
      <w:r w:rsidR="003F5E68">
        <w:rPr>
          <w:rFonts w:ascii="Arial" w:eastAsia="Arial" w:hAnsi="Arial" w:cs="Arial"/>
          <w:szCs w:val="24"/>
          <w:lang w:eastAsia="de-DE"/>
        </w:rPr>
        <w:t>2</w:t>
      </w:r>
      <w:r w:rsidR="000671E2">
        <w:rPr>
          <w:rFonts w:ascii="Arial" w:eastAsia="Arial" w:hAnsi="Arial" w:cs="Arial"/>
          <w:szCs w:val="24"/>
          <w:lang w:eastAsia="de-DE"/>
        </w:rPr>
        <w:t>1</w:t>
      </w:r>
    </w:p>
    <w:p w14:paraId="2C6BC17E" w14:textId="1EF7136E"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xml:space="preserve">. </w:t>
      </w:r>
      <w:r w:rsidR="009758DF">
        <w:rPr>
          <w:rFonts w:ascii="Arial" w:eastAsia="Arial" w:hAnsi="Arial" w:cs="Arial"/>
          <w:sz w:val="16"/>
          <w:szCs w:val="24"/>
          <w:lang w:eastAsia="de-DE"/>
        </w:rPr>
        <w:t>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075637" w:rsidRDefault="009873A1" w:rsidP="009873A1">
      <w:pPr>
        <w:tabs>
          <w:tab w:val="left" w:pos="2977"/>
        </w:tabs>
        <w:ind w:left="3960"/>
        <w:rPr>
          <w:rFonts w:ascii="Arial" w:hAnsi="Arial" w:cs="Arial"/>
          <w:b/>
          <w:sz w:val="16"/>
          <w:szCs w:val="16"/>
          <w:lang w:eastAsia="en-US"/>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22493C0A"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0671E2">
        <w:rPr>
          <w:rFonts w:ascii="Arial" w:hAnsi="Arial"/>
          <w:sz w:val="16"/>
          <w:szCs w:val="24"/>
        </w:rPr>
        <w:t>8</w:t>
      </w:r>
      <w:r w:rsidRPr="00B041A6">
        <w:rPr>
          <w:rFonts w:ascii="Arial" w:hAnsi="Arial"/>
          <w:sz w:val="16"/>
          <w:szCs w:val="24"/>
        </w:rPr>
        <w:t xml:space="preserve">. Tagung, Genf, </w:t>
      </w:r>
      <w:r>
        <w:rPr>
          <w:rFonts w:ascii="Arial" w:hAnsi="Arial"/>
          <w:sz w:val="16"/>
          <w:szCs w:val="24"/>
        </w:rPr>
        <w:t>2</w:t>
      </w:r>
      <w:r w:rsidR="000671E2">
        <w:rPr>
          <w:rFonts w:ascii="Arial" w:hAnsi="Arial"/>
          <w:sz w:val="16"/>
          <w:szCs w:val="24"/>
        </w:rPr>
        <w:t>3</w:t>
      </w:r>
      <w:r>
        <w:rPr>
          <w:rFonts w:ascii="Arial" w:hAnsi="Arial"/>
          <w:sz w:val="16"/>
          <w:szCs w:val="24"/>
        </w:rPr>
        <w:t>.</w:t>
      </w:r>
      <w:r w:rsidR="000B2B01">
        <w:rPr>
          <w:rFonts w:ascii="Arial" w:hAnsi="Arial"/>
          <w:sz w:val="16"/>
          <w:szCs w:val="24"/>
        </w:rPr>
        <w:t xml:space="preserve"> </w:t>
      </w:r>
      <w:r w:rsidR="00AE0AFB">
        <w:rPr>
          <w:rFonts w:ascii="Arial" w:hAnsi="Arial"/>
          <w:sz w:val="16"/>
          <w:szCs w:val="24"/>
        </w:rPr>
        <w:t>–</w:t>
      </w:r>
      <w:r w:rsidR="000B2B01">
        <w:rPr>
          <w:rFonts w:ascii="Arial" w:hAnsi="Arial"/>
          <w:sz w:val="16"/>
          <w:szCs w:val="24"/>
        </w:rPr>
        <w:t xml:space="preserve"> </w:t>
      </w:r>
      <w:r w:rsidR="00222245">
        <w:rPr>
          <w:rFonts w:ascii="Arial" w:hAnsi="Arial"/>
          <w:sz w:val="16"/>
          <w:szCs w:val="24"/>
        </w:rPr>
        <w:t>2</w:t>
      </w:r>
      <w:r w:rsidR="000671E2">
        <w:rPr>
          <w:rFonts w:ascii="Arial" w:hAnsi="Arial"/>
          <w:sz w:val="16"/>
          <w:szCs w:val="24"/>
        </w:rPr>
        <w:t>7</w:t>
      </w:r>
      <w:r>
        <w:rPr>
          <w:rFonts w:ascii="Arial" w:hAnsi="Arial"/>
          <w:sz w:val="16"/>
          <w:szCs w:val="24"/>
        </w:rPr>
        <w:t xml:space="preserve">. </w:t>
      </w:r>
      <w:r w:rsidR="000671E2">
        <w:rPr>
          <w:rFonts w:ascii="Arial" w:hAnsi="Arial"/>
          <w:sz w:val="16"/>
          <w:szCs w:val="24"/>
        </w:rPr>
        <w:t>August</w:t>
      </w:r>
      <w:r>
        <w:rPr>
          <w:rFonts w:ascii="Arial" w:hAnsi="Arial"/>
          <w:sz w:val="16"/>
          <w:szCs w:val="24"/>
        </w:rPr>
        <w:t xml:space="preserve"> 202</w:t>
      </w:r>
      <w:r w:rsidR="00AE0AFB">
        <w:rPr>
          <w:rFonts w:ascii="Arial" w:hAnsi="Arial"/>
          <w:sz w:val="16"/>
          <w:szCs w:val="24"/>
        </w:rPr>
        <w:t>1</w:t>
      </w:r>
      <w:r w:rsidRPr="00B041A6">
        <w:rPr>
          <w:rFonts w:ascii="Arial" w:hAnsi="Arial"/>
          <w:sz w:val="16"/>
          <w:szCs w:val="24"/>
        </w:rPr>
        <w:t>)</w:t>
      </w:r>
    </w:p>
    <w:p w14:paraId="62CA59DF" w14:textId="77777777" w:rsidR="00C66A9E" w:rsidRPr="00173DD7" w:rsidRDefault="00C66A9E" w:rsidP="00C66A9E">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73DD7">
        <w:rPr>
          <w:rFonts w:ascii="Arial" w:hAnsi="Arial" w:cs="Arial"/>
          <w:sz w:val="16"/>
          <w:szCs w:val="16"/>
          <w:lang w:eastAsia="en-US"/>
        </w:rPr>
        <w:t>Punkt 4 b) zur vorläufigen Tagesordnung</w:t>
      </w:r>
    </w:p>
    <w:p w14:paraId="07E6B6C7" w14:textId="77777777" w:rsidR="00C66A9E" w:rsidRPr="00173DD7" w:rsidRDefault="00C66A9E" w:rsidP="00C66A9E">
      <w:pPr>
        <w:tabs>
          <w:tab w:val="left" w:pos="2977"/>
        </w:tabs>
        <w:ind w:left="3960" w:firstLine="9"/>
        <w:rPr>
          <w:rFonts w:ascii="Arial" w:hAnsi="Arial" w:cs="Arial"/>
          <w:b/>
          <w:sz w:val="16"/>
          <w:szCs w:val="16"/>
          <w:lang w:eastAsia="en-US"/>
        </w:rPr>
      </w:pPr>
      <w:r w:rsidRPr="00173DD7">
        <w:rPr>
          <w:rFonts w:ascii="Arial" w:hAnsi="Arial" w:cs="Arial"/>
          <w:b/>
          <w:sz w:val="16"/>
          <w:szCs w:val="16"/>
          <w:lang w:eastAsia="en-US"/>
        </w:rPr>
        <w:t>Vorschläge für Änderungen der dem ADN beigefügten Verordnung: Weitere Änderungsvorschläge</w:t>
      </w:r>
    </w:p>
    <w:p w14:paraId="002D392D" w14:textId="6C7DC3E1" w:rsidR="00277F70" w:rsidRPr="00B041A6" w:rsidRDefault="00277F70"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596953"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3CC446A" w14:textId="23711804" w:rsidR="00E43C09" w:rsidRPr="00E43C09" w:rsidRDefault="00E43C09" w:rsidP="00E43C09">
      <w:pPr>
        <w:widowControl/>
        <w:suppressAutoHyphens/>
        <w:overflowPunct/>
        <w:autoSpaceDE/>
        <w:autoSpaceDN/>
        <w:adjustRightInd/>
        <w:snapToGrid w:val="0"/>
        <w:ind w:firstLine="0"/>
        <w:textAlignment w:val="auto"/>
        <w:rPr>
          <w:b/>
          <w:bCs/>
          <w:sz w:val="28"/>
          <w:szCs w:val="24"/>
        </w:rPr>
      </w:pPr>
      <w:r w:rsidRPr="00E43C09">
        <w:rPr>
          <w:b/>
          <w:bCs/>
          <w:sz w:val="28"/>
          <w:szCs w:val="24"/>
        </w:rPr>
        <w:t xml:space="preserve">Verschiedene Änderungen und </w:t>
      </w:r>
      <w:proofErr w:type="spellStart"/>
      <w:r w:rsidR="003E30A5">
        <w:rPr>
          <w:b/>
          <w:bCs/>
          <w:sz w:val="28"/>
          <w:szCs w:val="24"/>
        </w:rPr>
        <w:t>n</w:t>
      </w:r>
      <w:r w:rsidRPr="00E43C09">
        <w:rPr>
          <w:b/>
          <w:bCs/>
          <w:sz w:val="28"/>
          <w:szCs w:val="24"/>
        </w:rPr>
        <w:t>otifizierung</w:t>
      </w:r>
      <w:r w:rsidR="00600507">
        <w:rPr>
          <w:b/>
          <w:bCs/>
          <w:sz w:val="28"/>
          <w:szCs w:val="24"/>
        </w:rPr>
        <w:t>s</w:t>
      </w:r>
      <w:r w:rsidRPr="00E43C09">
        <w:rPr>
          <w:b/>
          <w:bCs/>
          <w:sz w:val="28"/>
          <w:szCs w:val="24"/>
        </w:rPr>
        <w:t>pflichtige</w:t>
      </w:r>
      <w:proofErr w:type="spellEnd"/>
      <w:r w:rsidRPr="00E43C09">
        <w:rPr>
          <w:b/>
          <w:bCs/>
          <w:sz w:val="28"/>
          <w:szCs w:val="24"/>
        </w:rPr>
        <w:t xml:space="preserve"> Korrekturen des ADN 2021</w:t>
      </w:r>
    </w:p>
    <w:p w14:paraId="6E695F8F" w14:textId="77777777" w:rsidR="00E43C09" w:rsidRPr="00E43C09" w:rsidRDefault="00E43C09" w:rsidP="00E43C09">
      <w:pPr>
        <w:ind w:firstLine="0"/>
      </w:pPr>
    </w:p>
    <w:p w14:paraId="49976B64" w14:textId="77777777" w:rsidR="00E43C09" w:rsidRPr="00173DD7" w:rsidRDefault="00E43C09" w:rsidP="00E43C09">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B041A6">
        <w:rPr>
          <w:b/>
          <w:sz w:val="24"/>
        </w:rPr>
        <w:t xml:space="preserve">Vorgelegt von </w:t>
      </w:r>
      <w:r>
        <w:rPr>
          <w:b/>
          <w:sz w:val="24"/>
        </w:rPr>
        <w:t>Deutschland</w:t>
      </w:r>
      <w:r w:rsidRPr="00B041A6">
        <w:rPr>
          <w:b/>
          <w:sz w:val="18"/>
          <w:vertAlign w:val="superscript"/>
        </w:rPr>
        <w:footnoteReference w:id="1"/>
      </w:r>
      <w:r w:rsidRPr="00173DD7">
        <w:rPr>
          <w:b/>
          <w:sz w:val="18"/>
          <w:vertAlign w:val="superscript"/>
        </w:rPr>
        <w:t>,</w:t>
      </w:r>
      <w:r w:rsidRPr="00173DD7">
        <w:rPr>
          <w:b/>
          <w:sz w:val="18"/>
          <w:vertAlign w:val="superscript"/>
        </w:rPr>
        <w:footnoteReference w:id="2"/>
      </w:r>
    </w:p>
    <w:p w14:paraId="409C87A9" w14:textId="77777777" w:rsidR="00E43C09" w:rsidRPr="00E43C09" w:rsidRDefault="00E43C09" w:rsidP="00E43C09">
      <w:pPr>
        <w:ind w:firstLine="0"/>
      </w:pPr>
    </w:p>
    <w:p w14:paraId="500D37A2" w14:textId="5911AECB" w:rsidR="00E43C09" w:rsidRPr="00E43C09" w:rsidRDefault="00E43C09" w:rsidP="00917B55">
      <w:pPr>
        <w:pStyle w:val="ListParagraph"/>
        <w:numPr>
          <w:ilvl w:val="0"/>
          <w:numId w:val="5"/>
        </w:numPr>
        <w:tabs>
          <w:tab w:val="left" w:pos="1701"/>
        </w:tabs>
        <w:ind w:left="1134" w:firstLine="0"/>
      </w:pPr>
      <w:r w:rsidRPr="00E43C09">
        <w:t>Deutschland schlägt dem Sicherheitsausschuss vor, in der dem ADN beigefügten Verordnung (ADN</w:t>
      </w:r>
      <w:r w:rsidR="00600507">
        <w:t> </w:t>
      </w:r>
      <w:r w:rsidRPr="00E43C09">
        <w:t>2021) die folgenden Änderungen und Berichtigungen vorzunehmen.</w:t>
      </w:r>
    </w:p>
    <w:p w14:paraId="261C2881" w14:textId="77777777" w:rsidR="00E43C09" w:rsidRPr="00E43C09" w:rsidRDefault="00E43C09" w:rsidP="00E43C09">
      <w:pPr>
        <w:ind w:firstLine="0"/>
      </w:pPr>
    </w:p>
    <w:p w14:paraId="214AB0DC" w14:textId="77777777" w:rsidR="00E43C09" w:rsidRPr="00E43C09" w:rsidRDefault="00E43C09" w:rsidP="00E43C09">
      <w:pPr>
        <w:ind w:firstLine="0"/>
      </w:pPr>
    </w:p>
    <w:p w14:paraId="496FB326" w14:textId="469BE49E" w:rsidR="00E43C09" w:rsidRPr="00B74E20" w:rsidRDefault="00E43C09" w:rsidP="00E43C09">
      <w:pPr>
        <w:ind w:firstLine="0"/>
        <w:rPr>
          <w:b/>
          <w:sz w:val="28"/>
          <w:szCs w:val="28"/>
        </w:rPr>
      </w:pPr>
      <w:r w:rsidRPr="00B74E20">
        <w:rPr>
          <w:b/>
          <w:sz w:val="28"/>
          <w:szCs w:val="28"/>
        </w:rPr>
        <w:t>Tabelle A</w:t>
      </w:r>
    </w:p>
    <w:p w14:paraId="5D38A0BB" w14:textId="77777777" w:rsidR="00E43C09" w:rsidRPr="00E43C09" w:rsidRDefault="00E43C09" w:rsidP="00E43C09">
      <w:pPr>
        <w:ind w:firstLine="0"/>
        <w:rPr>
          <w:b/>
        </w:rPr>
      </w:pPr>
    </w:p>
    <w:p w14:paraId="607AFD4C" w14:textId="287E0427" w:rsidR="00E43C09" w:rsidRPr="00E43C09" w:rsidRDefault="00E43C09" w:rsidP="00917B55">
      <w:pPr>
        <w:pStyle w:val="ListParagraph"/>
        <w:numPr>
          <w:ilvl w:val="0"/>
          <w:numId w:val="5"/>
        </w:numPr>
        <w:tabs>
          <w:tab w:val="left" w:pos="1701"/>
        </w:tabs>
        <w:ind w:left="1701" w:hanging="567"/>
      </w:pPr>
      <w:r w:rsidRPr="00E43C09">
        <w:t>Änderungen in allen Sprachfassungen:</w:t>
      </w:r>
    </w:p>
    <w:p w14:paraId="695444DE" w14:textId="77777777" w:rsidR="00E43C09" w:rsidRPr="00E43C09" w:rsidRDefault="00E43C09" w:rsidP="00E43C09"/>
    <w:tbl>
      <w:tblPr>
        <w:tblStyle w:val="Grilledutableau1"/>
        <w:tblW w:w="0" w:type="auto"/>
        <w:tblLook w:val="04A0" w:firstRow="1" w:lastRow="0" w:firstColumn="1" w:lastColumn="0" w:noHBand="0" w:noVBand="1"/>
      </w:tblPr>
      <w:tblGrid>
        <w:gridCol w:w="612"/>
        <w:gridCol w:w="546"/>
        <w:gridCol w:w="2448"/>
        <w:gridCol w:w="23"/>
        <w:gridCol w:w="486"/>
        <w:gridCol w:w="2714"/>
        <w:gridCol w:w="2233"/>
      </w:tblGrid>
      <w:tr w:rsidR="00E43C09" w:rsidRPr="00E43C09" w14:paraId="19F01AEB" w14:textId="77777777" w:rsidTr="00B93698">
        <w:trPr>
          <w:trHeight w:val="750"/>
          <w:tblHeader/>
        </w:trPr>
        <w:tc>
          <w:tcPr>
            <w:tcW w:w="612" w:type="dxa"/>
            <w:vAlign w:val="bottom"/>
          </w:tcPr>
          <w:p w14:paraId="60E2E6F1" w14:textId="77777777" w:rsidR="00E43C09" w:rsidRPr="00E43C09" w:rsidRDefault="00E43C09" w:rsidP="00E43C09">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UN-Nr.</w:t>
            </w:r>
          </w:p>
        </w:tc>
        <w:tc>
          <w:tcPr>
            <w:tcW w:w="546" w:type="dxa"/>
            <w:vAlign w:val="bottom"/>
          </w:tcPr>
          <w:p w14:paraId="7BC293C6" w14:textId="77777777" w:rsidR="00E43C09" w:rsidRPr="00E43C09" w:rsidRDefault="00E43C09" w:rsidP="00E43C09">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Lfd. Nr.</w:t>
            </w:r>
          </w:p>
        </w:tc>
        <w:tc>
          <w:tcPr>
            <w:tcW w:w="2448" w:type="dxa"/>
            <w:vAlign w:val="bottom"/>
          </w:tcPr>
          <w:p w14:paraId="72AC062B" w14:textId="77777777" w:rsidR="00E43C09" w:rsidRPr="00E43C09" w:rsidRDefault="00E43C09" w:rsidP="00E43C09">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Benennung und Beschreibung</w:t>
            </w:r>
          </w:p>
        </w:tc>
        <w:tc>
          <w:tcPr>
            <w:tcW w:w="509" w:type="dxa"/>
            <w:gridSpan w:val="2"/>
            <w:vAlign w:val="bottom"/>
          </w:tcPr>
          <w:p w14:paraId="4C75878C" w14:textId="77777777" w:rsidR="00E43C09" w:rsidRPr="00E43C09" w:rsidRDefault="00E43C09" w:rsidP="003E30A5">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VG</w:t>
            </w:r>
          </w:p>
        </w:tc>
        <w:tc>
          <w:tcPr>
            <w:tcW w:w="2714" w:type="dxa"/>
            <w:vAlign w:val="bottom"/>
          </w:tcPr>
          <w:p w14:paraId="53DDDD4D" w14:textId="77777777" w:rsidR="00E43C09" w:rsidRPr="00E43C09" w:rsidRDefault="00E43C09" w:rsidP="00E43C09">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Änderung</w:t>
            </w:r>
          </w:p>
        </w:tc>
        <w:tc>
          <w:tcPr>
            <w:tcW w:w="2233" w:type="dxa"/>
            <w:vAlign w:val="bottom"/>
          </w:tcPr>
          <w:p w14:paraId="017FABD7" w14:textId="77777777" w:rsidR="00E43C09" w:rsidRPr="00E43C09" w:rsidRDefault="00E43C09" w:rsidP="00E43C09">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Begründung</w:t>
            </w:r>
          </w:p>
        </w:tc>
      </w:tr>
      <w:tr w:rsidR="00E43C09" w:rsidRPr="00E43C09" w14:paraId="41329AF3" w14:textId="77777777" w:rsidTr="00B93698">
        <w:tc>
          <w:tcPr>
            <w:tcW w:w="612" w:type="dxa"/>
          </w:tcPr>
          <w:p w14:paraId="2B456B9C"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2381</w:t>
            </w:r>
          </w:p>
        </w:tc>
        <w:tc>
          <w:tcPr>
            <w:tcW w:w="546" w:type="dxa"/>
          </w:tcPr>
          <w:p w14:paraId="213E1488"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48" w:type="dxa"/>
          </w:tcPr>
          <w:p w14:paraId="65A660DC"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DIMETHYLDISULFID</w:t>
            </w:r>
          </w:p>
        </w:tc>
        <w:tc>
          <w:tcPr>
            <w:tcW w:w="509" w:type="dxa"/>
            <w:gridSpan w:val="2"/>
          </w:tcPr>
          <w:p w14:paraId="3ADECA00" w14:textId="77777777" w:rsidR="00E43C09" w:rsidRPr="00E43C09" w:rsidRDefault="00E43C09" w:rsidP="003E30A5">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II</w:t>
            </w:r>
          </w:p>
        </w:tc>
        <w:tc>
          <w:tcPr>
            <w:tcW w:w="2714" w:type="dxa"/>
          </w:tcPr>
          <w:p w14:paraId="0FF83DB7"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In Tabelle A Spalte (6) die Sondervorschrift 802 eintragen.</w:t>
            </w:r>
          </w:p>
        </w:tc>
        <w:tc>
          <w:tcPr>
            <w:tcW w:w="2233" w:type="dxa"/>
          </w:tcPr>
          <w:p w14:paraId="4164558B"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Im ADR/RID ist in Spalte (18) der Tabelle A die entsprechende Sondervorschrift CV28/CW28 angegeben</w:t>
            </w:r>
          </w:p>
        </w:tc>
      </w:tr>
      <w:tr w:rsidR="00E43C09" w:rsidRPr="00E43C09" w14:paraId="30CF2C8B" w14:textId="77777777" w:rsidTr="00B93698">
        <w:tc>
          <w:tcPr>
            <w:tcW w:w="612" w:type="dxa"/>
          </w:tcPr>
          <w:p w14:paraId="4D6F33DE"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3440</w:t>
            </w:r>
          </w:p>
        </w:tc>
        <w:tc>
          <w:tcPr>
            <w:tcW w:w="546" w:type="dxa"/>
          </w:tcPr>
          <w:p w14:paraId="3E25B273"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48" w:type="dxa"/>
          </w:tcPr>
          <w:p w14:paraId="473BC7B5"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SELENVERBINDUNG, FLÜSSIG, N.A.G.</w:t>
            </w:r>
          </w:p>
        </w:tc>
        <w:tc>
          <w:tcPr>
            <w:tcW w:w="509" w:type="dxa"/>
            <w:gridSpan w:val="2"/>
          </w:tcPr>
          <w:p w14:paraId="5B69541A" w14:textId="77777777" w:rsidR="00E43C09" w:rsidRPr="00E43C09" w:rsidRDefault="00E43C09" w:rsidP="003E30A5">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w:t>
            </w:r>
          </w:p>
        </w:tc>
        <w:tc>
          <w:tcPr>
            <w:tcW w:w="2714" w:type="dxa"/>
            <w:vMerge w:val="restart"/>
            <w:vAlign w:val="center"/>
          </w:tcPr>
          <w:p w14:paraId="72CC521E"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In Tabelle A Spalte (6) die Sondervorschrift 563 eintragen.</w:t>
            </w:r>
          </w:p>
        </w:tc>
        <w:tc>
          <w:tcPr>
            <w:tcW w:w="2233" w:type="dxa"/>
            <w:vMerge w:val="restart"/>
          </w:tcPr>
          <w:p w14:paraId="23773F96"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Wie in Tabelle A des ADR/RID</w:t>
            </w:r>
          </w:p>
        </w:tc>
      </w:tr>
      <w:tr w:rsidR="00E43C09" w:rsidRPr="00E43C09" w14:paraId="5BB1AD73" w14:textId="77777777" w:rsidTr="00B93698">
        <w:tc>
          <w:tcPr>
            <w:tcW w:w="612" w:type="dxa"/>
          </w:tcPr>
          <w:p w14:paraId="16EC9C2D"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3440</w:t>
            </w:r>
          </w:p>
        </w:tc>
        <w:tc>
          <w:tcPr>
            <w:tcW w:w="546" w:type="dxa"/>
          </w:tcPr>
          <w:p w14:paraId="0E302F5C"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2</w:t>
            </w:r>
          </w:p>
        </w:tc>
        <w:tc>
          <w:tcPr>
            <w:tcW w:w="2448" w:type="dxa"/>
          </w:tcPr>
          <w:p w14:paraId="69959B0F"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SELENVERBINDUNG, FLÜSSIG, N.A.G.</w:t>
            </w:r>
          </w:p>
        </w:tc>
        <w:tc>
          <w:tcPr>
            <w:tcW w:w="509" w:type="dxa"/>
            <w:gridSpan w:val="2"/>
          </w:tcPr>
          <w:p w14:paraId="2B6A88F5" w14:textId="77777777" w:rsidR="00E43C09" w:rsidRPr="00E43C09" w:rsidRDefault="00E43C09" w:rsidP="003E30A5">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II</w:t>
            </w:r>
          </w:p>
        </w:tc>
        <w:tc>
          <w:tcPr>
            <w:tcW w:w="2714" w:type="dxa"/>
            <w:vMerge/>
          </w:tcPr>
          <w:p w14:paraId="3114F82B"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0C81694F"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41A9E5DE" w14:textId="77777777" w:rsidTr="00B93698">
        <w:tc>
          <w:tcPr>
            <w:tcW w:w="612" w:type="dxa"/>
          </w:tcPr>
          <w:p w14:paraId="4A5805FE"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3440</w:t>
            </w:r>
          </w:p>
        </w:tc>
        <w:tc>
          <w:tcPr>
            <w:tcW w:w="546" w:type="dxa"/>
          </w:tcPr>
          <w:p w14:paraId="2DEACCB9"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w:t>
            </w:r>
          </w:p>
        </w:tc>
        <w:tc>
          <w:tcPr>
            <w:tcW w:w="2448" w:type="dxa"/>
          </w:tcPr>
          <w:p w14:paraId="23BC9AD1"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SELENVERBINDUNG, FLÜSSIG, N.A.G.</w:t>
            </w:r>
          </w:p>
        </w:tc>
        <w:tc>
          <w:tcPr>
            <w:tcW w:w="509" w:type="dxa"/>
            <w:gridSpan w:val="2"/>
          </w:tcPr>
          <w:p w14:paraId="158C13F4" w14:textId="77777777" w:rsidR="00E43C09" w:rsidRPr="00E43C09" w:rsidRDefault="00E43C09" w:rsidP="003E30A5">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III</w:t>
            </w:r>
          </w:p>
        </w:tc>
        <w:tc>
          <w:tcPr>
            <w:tcW w:w="2714" w:type="dxa"/>
            <w:vMerge/>
          </w:tcPr>
          <w:p w14:paraId="39E62AD1"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4E057016"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6C76006C" w14:textId="77777777" w:rsidTr="00B93698">
        <w:tc>
          <w:tcPr>
            <w:tcW w:w="612" w:type="dxa"/>
          </w:tcPr>
          <w:p w14:paraId="2DE44260"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3483</w:t>
            </w:r>
          </w:p>
        </w:tc>
        <w:tc>
          <w:tcPr>
            <w:tcW w:w="546" w:type="dxa"/>
          </w:tcPr>
          <w:p w14:paraId="28D336B7"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48" w:type="dxa"/>
          </w:tcPr>
          <w:p w14:paraId="49E6DC27"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ANTIKLOPFMISCHUNG FÜR MOTORKRAFTSTOFF, ENTZÜNDBAR</w:t>
            </w:r>
          </w:p>
        </w:tc>
        <w:tc>
          <w:tcPr>
            <w:tcW w:w="509" w:type="dxa"/>
            <w:gridSpan w:val="2"/>
          </w:tcPr>
          <w:p w14:paraId="38989D8F" w14:textId="77777777" w:rsidR="00E43C09" w:rsidRPr="00E43C09" w:rsidRDefault="00E43C09" w:rsidP="003E30A5">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51E1452C"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In Tabelle A Spalte (6) die Sondervorschrift 802 eintragen.</w:t>
            </w:r>
          </w:p>
        </w:tc>
        <w:tc>
          <w:tcPr>
            <w:tcW w:w="2233" w:type="dxa"/>
          </w:tcPr>
          <w:p w14:paraId="4A279B1A"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Im ADR/RID ist in Spalte (18) der Tabelle A die entsprechende Sondervorschrift CV28/CW28 angegeben</w:t>
            </w:r>
          </w:p>
        </w:tc>
      </w:tr>
      <w:tr w:rsidR="00E43C09" w:rsidRPr="00E43C09" w14:paraId="06DA8C2A" w14:textId="77777777" w:rsidTr="00B93698">
        <w:tc>
          <w:tcPr>
            <w:tcW w:w="612" w:type="dxa"/>
          </w:tcPr>
          <w:p w14:paraId="38FB66AA"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lastRenderedPageBreak/>
              <w:t>3494</w:t>
            </w:r>
          </w:p>
        </w:tc>
        <w:tc>
          <w:tcPr>
            <w:tcW w:w="546" w:type="dxa"/>
          </w:tcPr>
          <w:p w14:paraId="1F9E486C"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164D27B6" w14:textId="77777777" w:rsidR="00E43C09" w:rsidRPr="00E43C09" w:rsidRDefault="00E43C09" w:rsidP="00B93698">
            <w:pPr>
              <w:keepNext/>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SCHWEFELREICHES ROHERDÖL, ENTZÜNDBAR, GIFTIG</w:t>
            </w:r>
          </w:p>
        </w:tc>
        <w:tc>
          <w:tcPr>
            <w:tcW w:w="486" w:type="dxa"/>
          </w:tcPr>
          <w:p w14:paraId="28F927BE"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w:t>
            </w:r>
          </w:p>
        </w:tc>
        <w:tc>
          <w:tcPr>
            <w:tcW w:w="2714" w:type="dxa"/>
            <w:vMerge w:val="restart"/>
            <w:vAlign w:val="center"/>
          </w:tcPr>
          <w:p w14:paraId="4E6BDFA0" w14:textId="6C24AB5A"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In Tabelle A Spalte (6) die Sondervorschrift 649 streichen.</w:t>
            </w:r>
          </w:p>
        </w:tc>
        <w:tc>
          <w:tcPr>
            <w:tcW w:w="2233" w:type="dxa"/>
            <w:vMerge w:val="restart"/>
          </w:tcPr>
          <w:p w14:paraId="1B6EDB2A" w14:textId="4783229E"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Diese Sondervorschrift wurde bei der Aufnahme der UN-Nummer 3494 zum 1.</w:t>
            </w:r>
            <w:r w:rsidRPr="003E30A5">
              <w:rPr>
                <w:rFonts w:ascii="Times New Roman" w:hAnsi="Times New Roman"/>
                <w:sz w:val="18"/>
                <w:szCs w:val="18"/>
                <w:lang w:eastAsia="en-US"/>
              </w:rPr>
              <w:t> </w:t>
            </w:r>
            <w:r w:rsidRPr="00E43C09">
              <w:rPr>
                <w:rFonts w:ascii="Times New Roman" w:hAnsi="Times New Roman"/>
                <w:sz w:val="18"/>
                <w:szCs w:val="18"/>
                <w:lang w:eastAsia="en-US"/>
              </w:rPr>
              <w:t>Januar 2011 in den konsolidierten Fassungen ADN 2011 mit angegeben, ist aber nicht in Dokument ECE/ADN/9 und seinen Folgedokumenten mit den Änderungen zum ADN 2009 enthalten. Die SV 649 wurde zum 1. Januar 2011 in Kapitel 3.3 gestrichen.</w:t>
            </w:r>
          </w:p>
        </w:tc>
      </w:tr>
      <w:tr w:rsidR="00E43C09" w:rsidRPr="00E43C09" w14:paraId="309DF2A6" w14:textId="77777777" w:rsidTr="00B93698">
        <w:tc>
          <w:tcPr>
            <w:tcW w:w="612" w:type="dxa"/>
          </w:tcPr>
          <w:p w14:paraId="093FD9B0"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3494</w:t>
            </w:r>
          </w:p>
        </w:tc>
        <w:tc>
          <w:tcPr>
            <w:tcW w:w="546" w:type="dxa"/>
          </w:tcPr>
          <w:p w14:paraId="718EF1C7"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2</w:t>
            </w:r>
          </w:p>
        </w:tc>
        <w:tc>
          <w:tcPr>
            <w:tcW w:w="2471" w:type="dxa"/>
            <w:gridSpan w:val="2"/>
          </w:tcPr>
          <w:p w14:paraId="13DE4C04" w14:textId="77777777"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SCHWEFELREICHES ROHERDÖL, ENTZÜNDBAR, GIFTIG</w:t>
            </w:r>
          </w:p>
        </w:tc>
        <w:tc>
          <w:tcPr>
            <w:tcW w:w="486" w:type="dxa"/>
          </w:tcPr>
          <w:p w14:paraId="5216FE82"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II</w:t>
            </w:r>
          </w:p>
        </w:tc>
        <w:tc>
          <w:tcPr>
            <w:tcW w:w="2714" w:type="dxa"/>
            <w:vMerge/>
          </w:tcPr>
          <w:p w14:paraId="572E9EE3" w14:textId="77777777"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32924641" w14:textId="77777777"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5036E039" w14:textId="77777777" w:rsidTr="00B93698">
        <w:tc>
          <w:tcPr>
            <w:tcW w:w="612" w:type="dxa"/>
          </w:tcPr>
          <w:p w14:paraId="36728546"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3494</w:t>
            </w:r>
          </w:p>
        </w:tc>
        <w:tc>
          <w:tcPr>
            <w:tcW w:w="546" w:type="dxa"/>
          </w:tcPr>
          <w:p w14:paraId="626FA665"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w:t>
            </w:r>
          </w:p>
        </w:tc>
        <w:tc>
          <w:tcPr>
            <w:tcW w:w="2471" w:type="dxa"/>
            <w:gridSpan w:val="2"/>
          </w:tcPr>
          <w:p w14:paraId="704F53F8" w14:textId="77777777"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SCHWEFELREICHES ROHERDÖL, ENTZÜNDBAR, GIFTIG</w:t>
            </w:r>
          </w:p>
        </w:tc>
        <w:tc>
          <w:tcPr>
            <w:tcW w:w="486" w:type="dxa"/>
          </w:tcPr>
          <w:p w14:paraId="2E5544C9" w14:textId="77777777" w:rsidR="00E43C09" w:rsidRPr="00E43C09" w:rsidRDefault="00E43C09" w:rsidP="00B93698">
            <w:pPr>
              <w:keepNext/>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III</w:t>
            </w:r>
          </w:p>
        </w:tc>
        <w:tc>
          <w:tcPr>
            <w:tcW w:w="2714" w:type="dxa"/>
            <w:vMerge/>
          </w:tcPr>
          <w:p w14:paraId="183C97E2" w14:textId="77777777"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679B69CE" w14:textId="77777777" w:rsidR="00E43C09" w:rsidRPr="00E43C09" w:rsidRDefault="00E43C09" w:rsidP="00B93698">
            <w:pPr>
              <w:keepNext/>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606DB6FB" w14:textId="77777777" w:rsidTr="00B93698">
        <w:tc>
          <w:tcPr>
            <w:tcW w:w="612" w:type="dxa"/>
          </w:tcPr>
          <w:p w14:paraId="6444C31F"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3537</w:t>
            </w:r>
          </w:p>
        </w:tc>
        <w:tc>
          <w:tcPr>
            <w:tcW w:w="546" w:type="dxa"/>
          </w:tcPr>
          <w:p w14:paraId="3CFE62FD"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06285EE1"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ENTZÜNDBARES GAS ENTHALTEN, N.A.G.</w:t>
            </w:r>
          </w:p>
        </w:tc>
        <w:tc>
          <w:tcPr>
            <w:tcW w:w="486" w:type="dxa"/>
          </w:tcPr>
          <w:p w14:paraId="55CC7E7B"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val="restart"/>
          </w:tcPr>
          <w:p w14:paraId="211D1CFC"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In Tabelle A Spalte (6) die Sondervorschrift 802 eintragen.</w:t>
            </w:r>
          </w:p>
        </w:tc>
        <w:tc>
          <w:tcPr>
            <w:tcW w:w="2233" w:type="dxa"/>
            <w:vMerge w:val="restart"/>
          </w:tcPr>
          <w:p w14:paraId="74EDC364"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Im ADR/RID ist in Spalte (18) der Tabelle A die entsprechende Sondervorschrift CV28/CW28 angegeben</w:t>
            </w:r>
          </w:p>
        </w:tc>
      </w:tr>
      <w:tr w:rsidR="00E43C09" w:rsidRPr="00E43C09" w14:paraId="039CA31D" w14:textId="77777777" w:rsidTr="00B93698">
        <w:tc>
          <w:tcPr>
            <w:tcW w:w="612" w:type="dxa"/>
          </w:tcPr>
          <w:p w14:paraId="6C11AB80"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3539</w:t>
            </w:r>
          </w:p>
        </w:tc>
        <w:tc>
          <w:tcPr>
            <w:tcW w:w="546" w:type="dxa"/>
          </w:tcPr>
          <w:p w14:paraId="7CED320D"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32A613EF"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GIFTIGES GAS ENTHALTEN, N.A.G.</w:t>
            </w:r>
          </w:p>
        </w:tc>
        <w:tc>
          <w:tcPr>
            <w:tcW w:w="486" w:type="dxa"/>
          </w:tcPr>
          <w:p w14:paraId="2857915E"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427078F2"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6FDCC5C9"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6DF50389" w14:textId="77777777" w:rsidTr="00B93698">
        <w:tc>
          <w:tcPr>
            <w:tcW w:w="612" w:type="dxa"/>
          </w:tcPr>
          <w:p w14:paraId="2B2A4303"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3540</w:t>
            </w:r>
          </w:p>
        </w:tc>
        <w:tc>
          <w:tcPr>
            <w:tcW w:w="546" w:type="dxa"/>
          </w:tcPr>
          <w:p w14:paraId="0F599BC4"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7BB9613A"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ENTZÜNDBAREN FLÜSSIGEN STOFF ENTHALTEN, N.A.G.</w:t>
            </w:r>
          </w:p>
        </w:tc>
        <w:tc>
          <w:tcPr>
            <w:tcW w:w="486" w:type="dxa"/>
          </w:tcPr>
          <w:p w14:paraId="11D3E2A9"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08AB3927"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2BBC32C9"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25D66AF7" w14:textId="77777777" w:rsidTr="00B93698">
        <w:tc>
          <w:tcPr>
            <w:tcW w:w="612" w:type="dxa"/>
          </w:tcPr>
          <w:p w14:paraId="6B9599A6"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3541</w:t>
            </w:r>
          </w:p>
        </w:tc>
        <w:tc>
          <w:tcPr>
            <w:tcW w:w="546" w:type="dxa"/>
          </w:tcPr>
          <w:p w14:paraId="6534714F"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27EBD538"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ENTZÜNDBAREN FESTEN STOFF ENTHALTEN, N.A.G.</w:t>
            </w:r>
          </w:p>
        </w:tc>
        <w:tc>
          <w:tcPr>
            <w:tcW w:w="486" w:type="dxa"/>
          </w:tcPr>
          <w:p w14:paraId="1D5F7FF1"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73BBF5AC"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0CCCBF60"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6F3936A0" w14:textId="77777777" w:rsidTr="00B93698">
        <w:tc>
          <w:tcPr>
            <w:tcW w:w="612" w:type="dxa"/>
          </w:tcPr>
          <w:p w14:paraId="2DD25C33"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3542</w:t>
            </w:r>
          </w:p>
        </w:tc>
        <w:tc>
          <w:tcPr>
            <w:tcW w:w="546" w:type="dxa"/>
          </w:tcPr>
          <w:p w14:paraId="7A27DB87"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661DC36D"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SELBSTENTZÜNDLICHEN STOFF ENTHALTEN, N.A.G.</w:t>
            </w:r>
          </w:p>
        </w:tc>
        <w:tc>
          <w:tcPr>
            <w:tcW w:w="486" w:type="dxa"/>
          </w:tcPr>
          <w:p w14:paraId="1EDF1054"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6E823749"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148FE462"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726B934F" w14:textId="77777777" w:rsidTr="00B93698">
        <w:tc>
          <w:tcPr>
            <w:tcW w:w="612" w:type="dxa"/>
          </w:tcPr>
          <w:p w14:paraId="00F18CB8"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3543</w:t>
            </w:r>
          </w:p>
        </w:tc>
        <w:tc>
          <w:tcPr>
            <w:tcW w:w="546" w:type="dxa"/>
          </w:tcPr>
          <w:p w14:paraId="4DB0143C"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77050DC6"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STOFF ENTHALTEN, DER IN BERÜHRUNG MIT WASSER ENTZÜNDBARE GASE ENTWICKELT, N.A.G.</w:t>
            </w:r>
          </w:p>
        </w:tc>
        <w:tc>
          <w:tcPr>
            <w:tcW w:w="486" w:type="dxa"/>
          </w:tcPr>
          <w:p w14:paraId="17EE5147"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2CB0DD72"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182C314A"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7370EBFE" w14:textId="77777777" w:rsidTr="00B93698">
        <w:tc>
          <w:tcPr>
            <w:tcW w:w="612" w:type="dxa"/>
          </w:tcPr>
          <w:p w14:paraId="23FF3D14"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3544</w:t>
            </w:r>
          </w:p>
        </w:tc>
        <w:tc>
          <w:tcPr>
            <w:tcW w:w="546" w:type="dxa"/>
          </w:tcPr>
          <w:p w14:paraId="11D6FA04"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7F422572"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ENTZÜNDEND (OXIDIEREND) WIRKENDEN STOFF ENTHALTEN, N.A.G.</w:t>
            </w:r>
          </w:p>
        </w:tc>
        <w:tc>
          <w:tcPr>
            <w:tcW w:w="486" w:type="dxa"/>
          </w:tcPr>
          <w:p w14:paraId="27A376E2"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4514884E"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3FBDE7C3"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43D6CAA4" w14:textId="77777777" w:rsidTr="00B93698">
        <w:tc>
          <w:tcPr>
            <w:tcW w:w="612" w:type="dxa"/>
          </w:tcPr>
          <w:p w14:paraId="4E1A6C67"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3545</w:t>
            </w:r>
          </w:p>
        </w:tc>
        <w:tc>
          <w:tcPr>
            <w:tcW w:w="546" w:type="dxa"/>
          </w:tcPr>
          <w:p w14:paraId="66BD9271"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11A7EFE4"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ORGANISCHES PEROXID ENTHALTEN, N.A.G.</w:t>
            </w:r>
          </w:p>
        </w:tc>
        <w:tc>
          <w:tcPr>
            <w:tcW w:w="486" w:type="dxa"/>
          </w:tcPr>
          <w:p w14:paraId="72AAB473"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19D98994"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497FB886"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61AFA816" w14:textId="77777777" w:rsidTr="00B93698">
        <w:tc>
          <w:tcPr>
            <w:tcW w:w="612" w:type="dxa"/>
          </w:tcPr>
          <w:p w14:paraId="2228C6E1"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3546</w:t>
            </w:r>
          </w:p>
        </w:tc>
        <w:tc>
          <w:tcPr>
            <w:tcW w:w="546" w:type="dxa"/>
          </w:tcPr>
          <w:p w14:paraId="11625C4A"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057B3F5B"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GIFTIGEN STOFF ENTHALTEN, N.A.G.</w:t>
            </w:r>
          </w:p>
        </w:tc>
        <w:tc>
          <w:tcPr>
            <w:tcW w:w="486" w:type="dxa"/>
          </w:tcPr>
          <w:p w14:paraId="643A2993"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2659C9FD"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5DA6C3BA"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26074A9D" w14:textId="77777777" w:rsidTr="00B93698">
        <w:tc>
          <w:tcPr>
            <w:tcW w:w="612" w:type="dxa"/>
          </w:tcPr>
          <w:p w14:paraId="2AD034F3"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3547</w:t>
            </w:r>
          </w:p>
        </w:tc>
        <w:tc>
          <w:tcPr>
            <w:tcW w:w="546" w:type="dxa"/>
          </w:tcPr>
          <w:p w14:paraId="108C29C5"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6C2B15B9"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EINEN ÄTZENDEN STOFF ENTHALTEN, N.A.G.</w:t>
            </w:r>
          </w:p>
        </w:tc>
        <w:tc>
          <w:tcPr>
            <w:tcW w:w="486" w:type="dxa"/>
          </w:tcPr>
          <w:p w14:paraId="4BED4C06"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698A58B8"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7B7A832D"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r w:rsidR="00E43C09" w:rsidRPr="00E43C09" w14:paraId="2A772F45" w14:textId="77777777" w:rsidTr="00B93698">
        <w:tc>
          <w:tcPr>
            <w:tcW w:w="612" w:type="dxa"/>
          </w:tcPr>
          <w:p w14:paraId="00C626DB"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3548</w:t>
            </w:r>
          </w:p>
        </w:tc>
        <w:tc>
          <w:tcPr>
            <w:tcW w:w="546" w:type="dxa"/>
          </w:tcPr>
          <w:p w14:paraId="4CCD4D6A"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r w:rsidRPr="00E43C09">
              <w:rPr>
                <w:rFonts w:ascii="Times New Roman" w:hAnsi="Times New Roman"/>
                <w:sz w:val="18"/>
                <w:szCs w:val="18"/>
                <w:lang w:eastAsia="en-US"/>
              </w:rPr>
              <w:t>1</w:t>
            </w:r>
          </w:p>
        </w:tc>
        <w:tc>
          <w:tcPr>
            <w:tcW w:w="2471" w:type="dxa"/>
            <w:gridSpan w:val="2"/>
          </w:tcPr>
          <w:p w14:paraId="7B1FBBA4" w14:textId="77777777" w:rsidR="00E43C09" w:rsidRPr="00E43C09" w:rsidRDefault="00E43C09"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43C09">
              <w:rPr>
                <w:rFonts w:ascii="Times New Roman" w:hAnsi="Times New Roman"/>
                <w:sz w:val="18"/>
                <w:szCs w:val="18"/>
                <w:lang w:eastAsia="en-US"/>
              </w:rPr>
              <w:t>GEGENSTÄNDE, DIE VERSCHIEDENE GEFÄHRLICHE GÜTER ENTHALTEN, N.A.G.</w:t>
            </w:r>
          </w:p>
        </w:tc>
        <w:tc>
          <w:tcPr>
            <w:tcW w:w="486" w:type="dxa"/>
          </w:tcPr>
          <w:p w14:paraId="0B6E699C" w14:textId="77777777" w:rsidR="00E43C09" w:rsidRPr="00E43C09" w:rsidRDefault="00E43C09" w:rsidP="00E43C09">
            <w:pPr>
              <w:widowControl/>
              <w:overflowPunct/>
              <w:spacing w:before="60" w:after="60"/>
              <w:ind w:left="0" w:firstLine="0"/>
              <w:jc w:val="center"/>
              <w:textAlignment w:val="auto"/>
              <w:rPr>
                <w:rFonts w:ascii="Times New Roman" w:hAnsi="Times New Roman"/>
                <w:sz w:val="18"/>
                <w:szCs w:val="18"/>
                <w:lang w:eastAsia="en-US"/>
              </w:rPr>
            </w:pPr>
          </w:p>
        </w:tc>
        <w:tc>
          <w:tcPr>
            <w:tcW w:w="2714" w:type="dxa"/>
            <w:vMerge/>
          </w:tcPr>
          <w:p w14:paraId="25D62FDC"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c>
          <w:tcPr>
            <w:tcW w:w="2233" w:type="dxa"/>
            <w:vMerge/>
          </w:tcPr>
          <w:p w14:paraId="24F6C884" w14:textId="77777777" w:rsidR="00E43C09" w:rsidRPr="00E43C09" w:rsidRDefault="00E43C09" w:rsidP="00E43C09">
            <w:pPr>
              <w:widowControl/>
              <w:overflowPunct/>
              <w:spacing w:before="60" w:after="60"/>
              <w:ind w:left="0" w:firstLine="0"/>
              <w:jc w:val="left"/>
              <w:textAlignment w:val="auto"/>
              <w:rPr>
                <w:rFonts w:ascii="Times New Roman" w:hAnsi="Times New Roman"/>
                <w:sz w:val="18"/>
                <w:szCs w:val="18"/>
                <w:lang w:eastAsia="en-US"/>
              </w:rPr>
            </w:pPr>
          </w:p>
        </w:tc>
      </w:tr>
    </w:tbl>
    <w:p w14:paraId="46DE69CE" w14:textId="14F653BF" w:rsidR="00E43C09" w:rsidRPr="00B74E20" w:rsidRDefault="00E43C09" w:rsidP="00600507">
      <w:pPr>
        <w:tabs>
          <w:tab w:val="left" w:pos="1701"/>
        </w:tabs>
        <w:spacing w:line="240" w:lineRule="exact"/>
        <w:ind w:firstLine="0"/>
        <w:rPr>
          <w:b/>
          <w:sz w:val="28"/>
          <w:szCs w:val="28"/>
        </w:rPr>
      </w:pPr>
      <w:r w:rsidRPr="00B74E20">
        <w:rPr>
          <w:b/>
          <w:sz w:val="28"/>
          <w:szCs w:val="28"/>
        </w:rPr>
        <w:lastRenderedPageBreak/>
        <w:t>Tabelle C, Eintrag Stoffnummer 9004</w:t>
      </w:r>
    </w:p>
    <w:p w14:paraId="5D8DD50F" w14:textId="77777777" w:rsidR="00E43C09" w:rsidRPr="00E43C09" w:rsidRDefault="00E43C09" w:rsidP="00600507">
      <w:pPr>
        <w:tabs>
          <w:tab w:val="left" w:pos="1701"/>
        </w:tabs>
        <w:spacing w:line="240" w:lineRule="exact"/>
        <w:ind w:firstLine="0"/>
      </w:pPr>
    </w:p>
    <w:p w14:paraId="25337665" w14:textId="31026088" w:rsidR="00E43C09" w:rsidRPr="00E43C09" w:rsidRDefault="00E43C09" w:rsidP="00917B55">
      <w:pPr>
        <w:pStyle w:val="ListParagraph"/>
        <w:numPr>
          <w:ilvl w:val="0"/>
          <w:numId w:val="5"/>
        </w:numPr>
        <w:tabs>
          <w:tab w:val="left" w:pos="1701"/>
        </w:tabs>
        <w:spacing w:line="240" w:lineRule="exact"/>
      </w:pPr>
      <w:r w:rsidRPr="00E43C09">
        <w:t>Berichtigung in den Sprachfassungen Französisch, Englisch und Russisch:</w:t>
      </w:r>
    </w:p>
    <w:p w14:paraId="4251C148" w14:textId="77777777" w:rsidR="00E43C09" w:rsidRPr="00E43C09" w:rsidRDefault="00E43C09" w:rsidP="00600507">
      <w:pPr>
        <w:tabs>
          <w:tab w:val="left" w:pos="1701"/>
        </w:tabs>
        <w:spacing w:line="240" w:lineRule="exact"/>
        <w:ind w:firstLine="0"/>
      </w:pPr>
    </w:p>
    <w:p w14:paraId="5570B0A9" w14:textId="77777777" w:rsidR="00E43C09" w:rsidRPr="00E43C09" w:rsidRDefault="00E43C09" w:rsidP="00917B55">
      <w:pPr>
        <w:tabs>
          <w:tab w:val="left" w:pos="1701"/>
        </w:tabs>
        <w:spacing w:line="240" w:lineRule="exact"/>
        <w:ind w:left="1418" w:firstLine="0"/>
      </w:pPr>
      <w:r w:rsidRPr="00E43C09">
        <w:t>Tabelle C, Eintrag Stoffnummer 9004, Spalte (5):</w:t>
      </w:r>
    </w:p>
    <w:p w14:paraId="5F362480" w14:textId="77777777" w:rsidR="00E43C09" w:rsidRPr="00E43C09" w:rsidRDefault="00E43C09" w:rsidP="00917B55">
      <w:pPr>
        <w:tabs>
          <w:tab w:val="left" w:pos="1701"/>
        </w:tabs>
        <w:spacing w:line="240" w:lineRule="exact"/>
        <w:ind w:left="1418" w:firstLine="0"/>
      </w:pPr>
    </w:p>
    <w:p w14:paraId="3B232BED" w14:textId="77777777" w:rsidR="00E43C09" w:rsidRPr="00E43C09" w:rsidRDefault="00E43C09" w:rsidP="00917B55">
      <w:pPr>
        <w:tabs>
          <w:tab w:val="left" w:pos="1701"/>
        </w:tabs>
        <w:spacing w:line="240" w:lineRule="exact"/>
        <w:ind w:left="1418" w:firstLine="0"/>
      </w:pPr>
      <w:r w:rsidRPr="00E43C09">
        <w:t>Vor dem „S“ einfügen: „9+“.</w:t>
      </w:r>
    </w:p>
    <w:p w14:paraId="4F58EC60" w14:textId="77777777" w:rsidR="00E43C09" w:rsidRPr="00E43C09" w:rsidRDefault="00E43C09" w:rsidP="00917B55">
      <w:pPr>
        <w:tabs>
          <w:tab w:val="left" w:pos="1701"/>
        </w:tabs>
        <w:spacing w:line="240" w:lineRule="exact"/>
        <w:ind w:left="1418" w:firstLine="0"/>
      </w:pPr>
    </w:p>
    <w:p w14:paraId="21711171" w14:textId="77777777" w:rsidR="00E43C09" w:rsidRPr="00917B55" w:rsidRDefault="00E43C09" w:rsidP="00917B55">
      <w:pPr>
        <w:tabs>
          <w:tab w:val="left" w:pos="1701"/>
        </w:tabs>
        <w:spacing w:line="240" w:lineRule="exact"/>
        <w:ind w:left="1418" w:firstLine="0"/>
        <w:rPr>
          <w:b/>
          <w:bCs/>
          <w:iCs/>
        </w:rPr>
      </w:pPr>
      <w:r w:rsidRPr="00917B55">
        <w:rPr>
          <w:b/>
          <w:bCs/>
          <w:iCs/>
        </w:rPr>
        <w:t>Begründung:</w:t>
      </w:r>
    </w:p>
    <w:p w14:paraId="49746F7A" w14:textId="77777777" w:rsidR="00E43C09" w:rsidRPr="00E43C09" w:rsidRDefault="00E43C09" w:rsidP="00917B55">
      <w:pPr>
        <w:pStyle w:val="ListParagraph"/>
        <w:numPr>
          <w:ilvl w:val="0"/>
          <w:numId w:val="7"/>
        </w:numPr>
        <w:tabs>
          <w:tab w:val="left" w:pos="1701"/>
        </w:tabs>
        <w:spacing w:before="60" w:line="240" w:lineRule="atLeast"/>
        <w:ind w:left="1843" w:hanging="425"/>
        <w:contextualSpacing w:val="0"/>
      </w:pPr>
      <w:r w:rsidRPr="00E43C09">
        <w:t>Der Unterschied / Fehler besteht schon seit dem ADN 2009.</w:t>
      </w:r>
    </w:p>
    <w:p w14:paraId="12E57217" w14:textId="77777777" w:rsidR="00E43C09" w:rsidRPr="00E43C09" w:rsidRDefault="00E43C09" w:rsidP="00917B55">
      <w:pPr>
        <w:pStyle w:val="ListParagraph"/>
        <w:numPr>
          <w:ilvl w:val="0"/>
          <w:numId w:val="7"/>
        </w:numPr>
        <w:tabs>
          <w:tab w:val="left" w:pos="1701"/>
        </w:tabs>
        <w:spacing w:before="60" w:line="240" w:lineRule="atLeast"/>
        <w:ind w:left="1843" w:hanging="425"/>
        <w:contextualSpacing w:val="0"/>
      </w:pPr>
      <w:r w:rsidRPr="00E43C09">
        <w:t xml:space="preserve">In Spalte 5 hat sonst jeder Eintrag zuerst eine Ziffer für eine Gefahrgut-Klasse, bevor „S“ für Sinker oder „F“ für </w:t>
      </w:r>
      <w:proofErr w:type="spellStart"/>
      <w:r w:rsidRPr="00E43C09">
        <w:t>Floater</w:t>
      </w:r>
      <w:proofErr w:type="spellEnd"/>
      <w:r w:rsidRPr="00E43C09">
        <w:t xml:space="preserve"> angegeben wird.</w:t>
      </w:r>
    </w:p>
    <w:p w14:paraId="07569CDF" w14:textId="77777777" w:rsidR="00E43C09" w:rsidRPr="00E43C09" w:rsidRDefault="00E43C09" w:rsidP="00600507">
      <w:pPr>
        <w:widowControl/>
        <w:tabs>
          <w:tab w:val="left" w:pos="1701"/>
        </w:tabs>
        <w:overflowPunct/>
        <w:autoSpaceDE/>
        <w:autoSpaceDN/>
        <w:adjustRightInd/>
        <w:spacing w:line="240" w:lineRule="exact"/>
        <w:ind w:firstLine="0"/>
        <w:jc w:val="left"/>
        <w:textAlignment w:val="auto"/>
        <w:rPr>
          <w:rFonts w:ascii="Calibri" w:eastAsia="Calibri" w:hAnsi="Calibri"/>
          <w:sz w:val="22"/>
          <w:szCs w:val="21"/>
          <w:lang w:eastAsia="en-US"/>
        </w:rPr>
      </w:pPr>
    </w:p>
    <w:p w14:paraId="20CCD98D" w14:textId="77777777" w:rsidR="00E43C09" w:rsidRPr="00E43C09" w:rsidRDefault="00E43C09" w:rsidP="00600507">
      <w:pPr>
        <w:widowControl/>
        <w:tabs>
          <w:tab w:val="left" w:pos="1701"/>
        </w:tabs>
        <w:overflowPunct/>
        <w:autoSpaceDE/>
        <w:autoSpaceDN/>
        <w:adjustRightInd/>
        <w:spacing w:line="240" w:lineRule="exact"/>
        <w:ind w:firstLine="0"/>
        <w:jc w:val="left"/>
        <w:textAlignment w:val="auto"/>
        <w:rPr>
          <w:rFonts w:ascii="Calibri" w:eastAsia="Calibri" w:hAnsi="Calibri"/>
          <w:sz w:val="22"/>
          <w:szCs w:val="21"/>
          <w:lang w:eastAsia="en-US"/>
        </w:rPr>
      </w:pPr>
    </w:p>
    <w:p w14:paraId="6DC2B516" w14:textId="7B3C7D28" w:rsidR="00E43C09" w:rsidRPr="00B74E20" w:rsidRDefault="00E43C09" w:rsidP="00600507">
      <w:pPr>
        <w:tabs>
          <w:tab w:val="left" w:pos="1701"/>
        </w:tabs>
        <w:spacing w:line="240" w:lineRule="exact"/>
        <w:ind w:firstLine="0"/>
        <w:rPr>
          <w:b/>
          <w:sz w:val="28"/>
          <w:szCs w:val="28"/>
        </w:rPr>
      </w:pPr>
      <w:r w:rsidRPr="00B74E20">
        <w:rPr>
          <w:b/>
          <w:sz w:val="28"/>
          <w:szCs w:val="28"/>
        </w:rPr>
        <w:t>Absätze 7.1.5.4.2 und 7.2.5.4.2</w:t>
      </w:r>
    </w:p>
    <w:p w14:paraId="61A9F60A" w14:textId="77777777" w:rsidR="00E43C09" w:rsidRPr="00B74E20" w:rsidRDefault="00E43C09" w:rsidP="00600507">
      <w:pPr>
        <w:tabs>
          <w:tab w:val="left" w:pos="1701"/>
        </w:tabs>
        <w:spacing w:line="240" w:lineRule="exact"/>
        <w:ind w:firstLine="0"/>
        <w:rPr>
          <w:sz w:val="28"/>
          <w:szCs w:val="28"/>
        </w:rPr>
      </w:pPr>
    </w:p>
    <w:p w14:paraId="7D49D0F0" w14:textId="168F0153" w:rsidR="00E43C09" w:rsidRPr="00E43C09" w:rsidRDefault="00E43C09" w:rsidP="00A548C2">
      <w:pPr>
        <w:pStyle w:val="ListParagraph"/>
        <w:numPr>
          <w:ilvl w:val="0"/>
          <w:numId w:val="5"/>
        </w:numPr>
        <w:tabs>
          <w:tab w:val="left" w:pos="1701"/>
        </w:tabs>
        <w:spacing w:line="240" w:lineRule="exact"/>
        <w:ind w:left="1560" w:hanging="426"/>
      </w:pPr>
      <w:r w:rsidRPr="00E43C09">
        <w:t>Änderung</w:t>
      </w:r>
      <w:r w:rsidR="00917B55">
        <w:t xml:space="preserve"> des </w:t>
      </w:r>
      <w:r w:rsidRPr="00E43C09">
        <w:t>Absatz</w:t>
      </w:r>
      <w:r w:rsidR="00917B55">
        <w:t>es</w:t>
      </w:r>
      <w:r w:rsidRPr="00E43C09">
        <w:t xml:space="preserve"> 7.2.5.4.2</w:t>
      </w:r>
      <w:r w:rsidR="00A548C2">
        <w:t xml:space="preserve"> ADN: </w:t>
      </w:r>
      <w:r w:rsidRPr="00E43C09">
        <w:t xml:space="preserve">„7.2.3.15“ </w:t>
      </w:r>
      <w:r w:rsidR="00A548C2">
        <w:t>ändern in:</w:t>
      </w:r>
      <w:r w:rsidRPr="00E43C09">
        <w:t xml:space="preserve"> „8.2.1.2“.</w:t>
      </w:r>
    </w:p>
    <w:p w14:paraId="13E18838" w14:textId="77777777" w:rsidR="00E43C09" w:rsidRPr="00E43C09" w:rsidRDefault="00E43C09" w:rsidP="00A548C2">
      <w:pPr>
        <w:tabs>
          <w:tab w:val="left" w:pos="1701"/>
        </w:tabs>
        <w:spacing w:line="240" w:lineRule="exact"/>
        <w:ind w:left="1560" w:hanging="426"/>
      </w:pPr>
    </w:p>
    <w:p w14:paraId="4E3377BA" w14:textId="77777777" w:rsidR="00E43C09" w:rsidRPr="00917B55" w:rsidRDefault="00E43C09" w:rsidP="00A548C2">
      <w:pPr>
        <w:tabs>
          <w:tab w:val="left" w:pos="1701"/>
        </w:tabs>
        <w:spacing w:line="240" w:lineRule="exact"/>
        <w:ind w:left="1560" w:hanging="426"/>
        <w:rPr>
          <w:b/>
          <w:bCs/>
          <w:iCs/>
        </w:rPr>
      </w:pPr>
      <w:r w:rsidRPr="00917B55">
        <w:rPr>
          <w:b/>
          <w:bCs/>
          <w:iCs/>
        </w:rPr>
        <w:t>Begründung:</w:t>
      </w:r>
    </w:p>
    <w:p w14:paraId="339B4691" w14:textId="77777777" w:rsidR="00E43C09" w:rsidRPr="00E43C09" w:rsidRDefault="00E43C09" w:rsidP="00A548C2">
      <w:pPr>
        <w:pStyle w:val="ListParagraph"/>
        <w:numPr>
          <w:ilvl w:val="0"/>
          <w:numId w:val="7"/>
        </w:numPr>
        <w:tabs>
          <w:tab w:val="left" w:pos="1701"/>
        </w:tabs>
        <w:spacing w:before="60" w:line="240" w:lineRule="atLeast"/>
        <w:ind w:left="1560" w:hanging="426"/>
        <w:contextualSpacing w:val="0"/>
      </w:pPr>
      <w:r w:rsidRPr="00E43C09">
        <w:t>In Absatz 7.2.5.4.2 gibt es seit ADN 2009 in Englisch und Französisch den Verweis auf 7.2.3.15, während in der deutschen Sprachfassung seit 2009 auf 8.2.1.2 verwiesen wird.</w:t>
      </w:r>
    </w:p>
    <w:p w14:paraId="66EEF4CD" w14:textId="77777777" w:rsidR="00E43C09" w:rsidRPr="00E43C09" w:rsidRDefault="00E43C09" w:rsidP="00A548C2">
      <w:pPr>
        <w:pStyle w:val="ListParagraph"/>
        <w:numPr>
          <w:ilvl w:val="0"/>
          <w:numId w:val="7"/>
        </w:numPr>
        <w:tabs>
          <w:tab w:val="left" w:pos="1701"/>
        </w:tabs>
        <w:spacing w:before="60" w:line="240" w:lineRule="atLeast"/>
        <w:ind w:left="1560" w:hanging="426"/>
        <w:contextualSpacing w:val="0"/>
      </w:pPr>
      <w:r w:rsidRPr="00E43C09">
        <w:t>In Absatz 7.1.5.4.2 wird seit ADN 2011 in allen Sprachen auf 8.2.1.2 verwiesen.</w:t>
      </w:r>
    </w:p>
    <w:p w14:paraId="3C7F4886" w14:textId="77777777" w:rsidR="00E43C09" w:rsidRPr="00E43C09" w:rsidRDefault="00E43C09" w:rsidP="00A548C2">
      <w:pPr>
        <w:pStyle w:val="ListParagraph"/>
        <w:numPr>
          <w:ilvl w:val="0"/>
          <w:numId w:val="7"/>
        </w:numPr>
        <w:tabs>
          <w:tab w:val="left" w:pos="1701"/>
        </w:tabs>
        <w:spacing w:before="60" w:line="240" w:lineRule="atLeast"/>
        <w:ind w:left="1560" w:hanging="426"/>
        <w:contextualSpacing w:val="0"/>
      </w:pPr>
      <w:r w:rsidRPr="00E43C09">
        <w:t>Nach der Änderung des Absatzes 7.2.3.15 mit dem ADN 2013 ist der Verweis auf den „hauptverantwortlichen Schiffsführer“ nicht mehr eindeutig. Es ist nach Meinung der deutschen Delegation ausreichend, wenn ein Sachkundiger an Bord ist, der nicht Schiffsführer ist.</w:t>
      </w:r>
    </w:p>
    <w:p w14:paraId="7A0E1338" w14:textId="77777777" w:rsidR="00E43C09" w:rsidRPr="00E43C09" w:rsidRDefault="00E43C09" w:rsidP="00600507">
      <w:pPr>
        <w:tabs>
          <w:tab w:val="left" w:pos="1701"/>
        </w:tabs>
        <w:spacing w:line="240" w:lineRule="exact"/>
        <w:ind w:firstLine="0"/>
      </w:pPr>
    </w:p>
    <w:p w14:paraId="5C1BE98B" w14:textId="6DC8C6E2" w:rsidR="00C66A9E" w:rsidRDefault="00E43C09" w:rsidP="00600507">
      <w:pPr>
        <w:tabs>
          <w:tab w:val="left" w:pos="1701"/>
        </w:tabs>
        <w:spacing w:line="240" w:lineRule="exact"/>
        <w:ind w:firstLine="0"/>
        <w:jc w:val="center"/>
      </w:pPr>
      <w:r w:rsidRPr="00E43C09">
        <w:t>***</w:t>
      </w:r>
      <w:bookmarkStart w:id="0" w:name="_Hlk33099984"/>
      <w:bookmarkEnd w:id="0"/>
    </w:p>
    <w:sectPr w:rsidR="00C66A9E" w:rsidSect="00D36741">
      <w:headerReference w:type="even" r:id="rId11"/>
      <w:headerReference w:type="default" r:id="rId12"/>
      <w:footerReference w:type="even"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AA26" w14:textId="20F9DFF6" w:rsidR="00D36741" w:rsidRPr="000671E2" w:rsidRDefault="000671E2"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00D36741" w:rsidRPr="000671E2">
      <w:rPr>
        <w:rFonts w:ascii="Arial" w:hAnsi="Arial"/>
        <w:noProof/>
        <w:snapToGrid w:val="0"/>
        <w:sz w:val="12"/>
        <w:szCs w:val="24"/>
        <w:lang w:val="fr-FR"/>
      </w:rPr>
      <w:t>m/adn_wp15_ac2_202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B74E20">
      <w:rPr>
        <w:rFonts w:ascii="Arial" w:hAnsi="Arial"/>
        <w:noProof/>
        <w:snapToGrid w:val="0"/>
        <w:sz w:val="12"/>
        <w:szCs w:val="24"/>
        <w:lang w:val="fr-FR"/>
      </w:rPr>
      <w:t>19</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25716BEB" w:rsidR="00D36741" w:rsidRPr="000671E2" w:rsidRDefault="000671E2" w:rsidP="00D36741">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917B55">
      <w:rPr>
        <w:rFonts w:ascii="Arial" w:hAnsi="Arial"/>
        <w:noProof/>
        <w:snapToGrid w:val="0"/>
        <w:sz w:val="12"/>
        <w:szCs w:val="24"/>
        <w:lang w:val="fr-FR"/>
      </w:rPr>
      <w:t>19</w:t>
    </w:r>
    <w:r w:rsidR="00D36741"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50FFB7F0" w14:textId="136B331F" w:rsidR="00E43C09" w:rsidRPr="00B041A6" w:rsidRDefault="00E43C09" w:rsidP="00E43C09">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21</w:t>
      </w:r>
      <w:r w:rsidRPr="00B041A6">
        <w:rPr>
          <w:sz w:val="16"/>
          <w:szCs w:val="16"/>
        </w:rPr>
        <w:t>/</w:t>
      </w:r>
      <w:r w:rsidR="00917B55">
        <w:rPr>
          <w:sz w:val="16"/>
          <w:szCs w:val="16"/>
        </w:rPr>
        <w:t>19</w:t>
      </w:r>
      <w:r w:rsidRPr="00B041A6">
        <w:rPr>
          <w:sz w:val="16"/>
          <w:szCs w:val="16"/>
        </w:rPr>
        <w:t xml:space="preserve"> verteilt.</w:t>
      </w:r>
    </w:p>
  </w:footnote>
  <w:footnote w:id="2">
    <w:p w14:paraId="7D405F81" w14:textId="2644F730" w:rsidR="00E43C09" w:rsidRPr="00B041A6" w:rsidRDefault="00E43C09" w:rsidP="00E43C09">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Pr="009D5560">
        <w:rPr>
          <w:sz w:val="16"/>
          <w:szCs w:val="16"/>
        </w:rPr>
        <w:t xml:space="preserve">Entsprechend dem Arbeitsprogramm des Binnenverkehrsausschusses für </w:t>
      </w:r>
      <w:r>
        <w:rPr>
          <w:sz w:val="16"/>
          <w:szCs w:val="16"/>
        </w:rPr>
        <w:t>2021</w:t>
      </w:r>
      <w:r w:rsidRPr="009D5560">
        <w:rPr>
          <w:sz w:val="16"/>
          <w:szCs w:val="16"/>
        </w:rPr>
        <w:t xml:space="preserve"> gemäß dem Entwurf des Programmhaushalts für </w:t>
      </w:r>
      <w:r>
        <w:rPr>
          <w:sz w:val="16"/>
          <w:szCs w:val="16"/>
        </w:rPr>
        <w:t>2021</w:t>
      </w:r>
      <w:r w:rsidRPr="009D5560">
        <w:rPr>
          <w:sz w:val="16"/>
          <w:szCs w:val="16"/>
        </w:rPr>
        <w:t xml:space="preserve"> (A/7</w:t>
      </w:r>
      <w:r>
        <w:rPr>
          <w:sz w:val="16"/>
          <w:szCs w:val="16"/>
        </w:rPr>
        <w:t>5</w:t>
      </w:r>
      <w:r w:rsidRPr="009D5560">
        <w:rPr>
          <w:sz w:val="16"/>
          <w:szCs w:val="16"/>
        </w:rPr>
        <w:t>/</w:t>
      </w:r>
      <w:r w:rsidRPr="00917B55">
        <w:rPr>
          <w:sz w:val="16"/>
          <w:szCs w:val="16"/>
        </w:rPr>
        <w:t>6 (</w:t>
      </w:r>
      <w:r w:rsidR="00917B55" w:rsidRPr="00917B55">
        <w:rPr>
          <w:sz w:val="16"/>
          <w:szCs w:val="16"/>
        </w:rPr>
        <w:t>Kap</w:t>
      </w:r>
      <w:r w:rsidRPr="00917B55">
        <w:rPr>
          <w:sz w:val="16"/>
          <w:szCs w:val="16"/>
        </w:rPr>
        <w:t>.20),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6901CF18"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917B55">
      <w:rPr>
        <w:rFonts w:ascii="Arial" w:hAnsi="Arial"/>
        <w:snapToGrid w:val="0"/>
        <w:sz w:val="16"/>
        <w:szCs w:val="16"/>
        <w:lang w:val="en-US"/>
      </w:rPr>
      <w:t>19</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7B6E2A0D"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917B55">
      <w:rPr>
        <w:rFonts w:ascii="Arial" w:hAnsi="Arial"/>
        <w:snapToGrid w:val="0"/>
        <w:sz w:val="16"/>
        <w:szCs w:val="16"/>
        <w:lang w:val="en-US"/>
      </w:rPr>
      <w:t>19</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671E2"/>
    <w:rsid w:val="0009215A"/>
    <w:rsid w:val="00094A98"/>
    <w:rsid w:val="000A563B"/>
    <w:rsid w:val="000B2B01"/>
    <w:rsid w:val="000C6E63"/>
    <w:rsid w:val="000D45A5"/>
    <w:rsid w:val="000E12CF"/>
    <w:rsid w:val="00131A8F"/>
    <w:rsid w:val="00155C7C"/>
    <w:rsid w:val="00160AF1"/>
    <w:rsid w:val="001C60D6"/>
    <w:rsid w:val="00222245"/>
    <w:rsid w:val="00225E1F"/>
    <w:rsid w:val="00254551"/>
    <w:rsid w:val="00277F70"/>
    <w:rsid w:val="002E6F67"/>
    <w:rsid w:val="00387BCB"/>
    <w:rsid w:val="003A10DD"/>
    <w:rsid w:val="003B3B76"/>
    <w:rsid w:val="003E12AD"/>
    <w:rsid w:val="003E30A5"/>
    <w:rsid w:val="003E6913"/>
    <w:rsid w:val="003F5E68"/>
    <w:rsid w:val="004076CE"/>
    <w:rsid w:val="00426B46"/>
    <w:rsid w:val="00454F9B"/>
    <w:rsid w:val="00483782"/>
    <w:rsid w:val="004A7663"/>
    <w:rsid w:val="004C1F19"/>
    <w:rsid w:val="004E2AEF"/>
    <w:rsid w:val="004E64FE"/>
    <w:rsid w:val="004F06F2"/>
    <w:rsid w:val="00510C03"/>
    <w:rsid w:val="00591A7D"/>
    <w:rsid w:val="005C2135"/>
    <w:rsid w:val="005E13D8"/>
    <w:rsid w:val="00600507"/>
    <w:rsid w:val="0063076E"/>
    <w:rsid w:val="00635226"/>
    <w:rsid w:val="00643AEA"/>
    <w:rsid w:val="00685194"/>
    <w:rsid w:val="0069704F"/>
    <w:rsid w:val="006B10A8"/>
    <w:rsid w:val="006B4FAE"/>
    <w:rsid w:val="006E493E"/>
    <w:rsid w:val="00720516"/>
    <w:rsid w:val="00724E6F"/>
    <w:rsid w:val="00751575"/>
    <w:rsid w:val="007C4366"/>
    <w:rsid w:val="007C72B0"/>
    <w:rsid w:val="007D2C1E"/>
    <w:rsid w:val="00827D8E"/>
    <w:rsid w:val="00830501"/>
    <w:rsid w:val="00863D48"/>
    <w:rsid w:val="00895F87"/>
    <w:rsid w:val="008A4F51"/>
    <w:rsid w:val="008E0E25"/>
    <w:rsid w:val="008F4F6A"/>
    <w:rsid w:val="00917B55"/>
    <w:rsid w:val="009545CD"/>
    <w:rsid w:val="009758DF"/>
    <w:rsid w:val="009873A1"/>
    <w:rsid w:val="009A5ADD"/>
    <w:rsid w:val="009C033F"/>
    <w:rsid w:val="009D5560"/>
    <w:rsid w:val="009E2B4D"/>
    <w:rsid w:val="00A0258A"/>
    <w:rsid w:val="00A02FB6"/>
    <w:rsid w:val="00A548C2"/>
    <w:rsid w:val="00A857CC"/>
    <w:rsid w:val="00A97CEA"/>
    <w:rsid w:val="00AC78AF"/>
    <w:rsid w:val="00AC7F3E"/>
    <w:rsid w:val="00AE0AFB"/>
    <w:rsid w:val="00AE5AF2"/>
    <w:rsid w:val="00B302EA"/>
    <w:rsid w:val="00B4533C"/>
    <w:rsid w:val="00B72BC1"/>
    <w:rsid w:val="00B74E20"/>
    <w:rsid w:val="00B93698"/>
    <w:rsid w:val="00BB0DBC"/>
    <w:rsid w:val="00C125FE"/>
    <w:rsid w:val="00C66A9E"/>
    <w:rsid w:val="00C94048"/>
    <w:rsid w:val="00CF1246"/>
    <w:rsid w:val="00D12776"/>
    <w:rsid w:val="00D15348"/>
    <w:rsid w:val="00D25F16"/>
    <w:rsid w:val="00D36741"/>
    <w:rsid w:val="00D45DD4"/>
    <w:rsid w:val="00D4726C"/>
    <w:rsid w:val="00D63E14"/>
    <w:rsid w:val="00D92848"/>
    <w:rsid w:val="00DA42D3"/>
    <w:rsid w:val="00DB57E7"/>
    <w:rsid w:val="00E03BF3"/>
    <w:rsid w:val="00E04049"/>
    <w:rsid w:val="00E37FFD"/>
    <w:rsid w:val="00E41049"/>
    <w:rsid w:val="00E43C09"/>
    <w:rsid w:val="00E565DE"/>
    <w:rsid w:val="00E569AC"/>
    <w:rsid w:val="00E727CB"/>
    <w:rsid w:val="00E83D57"/>
    <w:rsid w:val="00E94E2A"/>
    <w:rsid w:val="00ED557F"/>
    <w:rsid w:val="00EE66ED"/>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BE46A-36DB-4B8E-93AF-9AE62EAB370B}">
  <ds:schemaRefs>
    <ds:schemaRef ds:uri="http://purl.org/dc/terms/"/>
    <ds:schemaRef ds:uri="4b4a1c0d-4a69-4996-a84a-fc699b9f49d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CF1B55D8-D5B7-4F61-AA68-49D5DE84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3487</Characters>
  <Application>Microsoft Office Word</Application>
  <DocSecurity>4</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Lucille</cp:lastModifiedBy>
  <cp:revision>2</cp:revision>
  <cp:lastPrinted>2019-11-12T10:07:00Z</cp:lastPrinted>
  <dcterms:created xsi:type="dcterms:W3CDTF">2021-05-26T14:13:00Z</dcterms:created>
  <dcterms:modified xsi:type="dcterms:W3CDTF">2021-05-26T14:13:00Z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