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D2D92D" w14:textId="77777777" w:rsidTr="00B20551">
        <w:trPr>
          <w:cantSplit/>
          <w:trHeight w:hRule="exact" w:val="851"/>
        </w:trPr>
        <w:tc>
          <w:tcPr>
            <w:tcW w:w="1276" w:type="dxa"/>
            <w:tcBorders>
              <w:bottom w:val="single" w:sz="4" w:space="0" w:color="auto"/>
            </w:tcBorders>
            <w:vAlign w:val="bottom"/>
          </w:tcPr>
          <w:p w14:paraId="048E273A" w14:textId="77777777" w:rsidR="009E6CB7" w:rsidRDefault="009E6CB7" w:rsidP="00B20551">
            <w:pPr>
              <w:spacing w:after="80"/>
            </w:pPr>
          </w:p>
        </w:tc>
        <w:tc>
          <w:tcPr>
            <w:tcW w:w="2268" w:type="dxa"/>
            <w:tcBorders>
              <w:bottom w:val="single" w:sz="4" w:space="0" w:color="auto"/>
            </w:tcBorders>
            <w:vAlign w:val="bottom"/>
          </w:tcPr>
          <w:p w14:paraId="5C8383A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5DB418" w14:textId="3F04726B" w:rsidR="009E6CB7" w:rsidRPr="00D47EEA" w:rsidRDefault="00D731C6" w:rsidP="00D731C6">
            <w:pPr>
              <w:jc w:val="right"/>
            </w:pPr>
            <w:r w:rsidRPr="00D731C6">
              <w:rPr>
                <w:sz w:val="40"/>
              </w:rPr>
              <w:t>ECE</w:t>
            </w:r>
            <w:r>
              <w:t>/TRANS/WP.15/AC.1/2021/35</w:t>
            </w:r>
          </w:p>
        </w:tc>
      </w:tr>
      <w:tr w:rsidR="009E6CB7" w14:paraId="396CDE40" w14:textId="77777777" w:rsidTr="00B20551">
        <w:trPr>
          <w:cantSplit/>
          <w:trHeight w:hRule="exact" w:val="2835"/>
        </w:trPr>
        <w:tc>
          <w:tcPr>
            <w:tcW w:w="1276" w:type="dxa"/>
            <w:tcBorders>
              <w:top w:val="single" w:sz="4" w:space="0" w:color="auto"/>
              <w:bottom w:val="single" w:sz="12" w:space="0" w:color="auto"/>
            </w:tcBorders>
          </w:tcPr>
          <w:p w14:paraId="40E29918" w14:textId="77777777" w:rsidR="009E6CB7" w:rsidRDefault="00686A48" w:rsidP="00B20551">
            <w:pPr>
              <w:spacing w:before="120"/>
            </w:pPr>
            <w:r>
              <w:rPr>
                <w:noProof/>
                <w:lang w:val="de-DE" w:eastAsia="de-DE"/>
              </w:rPr>
              <w:drawing>
                <wp:inline distT="0" distB="0" distL="0" distR="0" wp14:anchorId="5E8048FC" wp14:editId="7A7CCF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1810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1E4CB9" w14:textId="77777777" w:rsidR="009E6CB7" w:rsidRDefault="00D731C6" w:rsidP="00D731C6">
            <w:pPr>
              <w:spacing w:before="240" w:line="240" w:lineRule="exact"/>
            </w:pPr>
            <w:r>
              <w:t>Distr.: General</w:t>
            </w:r>
          </w:p>
          <w:p w14:paraId="134246BB" w14:textId="323238B9" w:rsidR="00D731C6" w:rsidRDefault="00ED0CAD" w:rsidP="00D731C6">
            <w:pPr>
              <w:spacing w:line="240" w:lineRule="exact"/>
            </w:pPr>
            <w:r>
              <w:t>30</w:t>
            </w:r>
            <w:r w:rsidR="00D731C6">
              <w:t xml:space="preserve"> June 2021</w:t>
            </w:r>
          </w:p>
          <w:p w14:paraId="49D5A72C" w14:textId="77777777" w:rsidR="00D731C6" w:rsidRDefault="00D731C6" w:rsidP="00D731C6">
            <w:pPr>
              <w:spacing w:line="240" w:lineRule="exact"/>
            </w:pPr>
          </w:p>
          <w:p w14:paraId="4639FB5C" w14:textId="247B1987" w:rsidR="00D731C6" w:rsidRDefault="00D731C6" w:rsidP="00D731C6">
            <w:pPr>
              <w:spacing w:line="240" w:lineRule="exact"/>
            </w:pPr>
            <w:r>
              <w:t>Original: English</w:t>
            </w:r>
          </w:p>
        </w:tc>
      </w:tr>
    </w:tbl>
    <w:p w14:paraId="76ECEBCD" w14:textId="77777777" w:rsidR="00D61BD6" w:rsidRPr="00835C30" w:rsidRDefault="00D61BD6" w:rsidP="00D61BD6">
      <w:pPr>
        <w:spacing w:before="120"/>
        <w:rPr>
          <w:b/>
          <w:sz w:val="28"/>
          <w:szCs w:val="28"/>
        </w:rPr>
      </w:pPr>
      <w:r w:rsidRPr="00835C30">
        <w:rPr>
          <w:b/>
          <w:sz w:val="28"/>
          <w:szCs w:val="28"/>
        </w:rPr>
        <w:t>Economic Commission for Europe</w:t>
      </w:r>
    </w:p>
    <w:p w14:paraId="7A1F1952" w14:textId="77777777" w:rsidR="00D61BD6" w:rsidRPr="00835C30" w:rsidRDefault="00D61BD6" w:rsidP="00D61BD6">
      <w:pPr>
        <w:spacing w:before="120"/>
        <w:rPr>
          <w:sz w:val="28"/>
          <w:szCs w:val="28"/>
        </w:rPr>
      </w:pPr>
      <w:r w:rsidRPr="00835C30">
        <w:rPr>
          <w:sz w:val="28"/>
          <w:szCs w:val="28"/>
        </w:rPr>
        <w:t>Inland Transport Committee</w:t>
      </w:r>
    </w:p>
    <w:p w14:paraId="161B56C1" w14:textId="77777777" w:rsidR="00D61BD6" w:rsidRPr="00835C30" w:rsidRDefault="00D61BD6" w:rsidP="00D61BD6">
      <w:pPr>
        <w:spacing w:before="120" w:after="120"/>
        <w:rPr>
          <w:b/>
          <w:sz w:val="24"/>
          <w:szCs w:val="24"/>
        </w:rPr>
      </w:pPr>
      <w:r w:rsidRPr="00835C30">
        <w:rPr>
          <w:b/>
          <w:sz w:val="24"/>
          <w:szCs w:val="24"/>
        </w:rPr>
        <w:t>Working Party on the Transport of Dangerous Goods</w:t>
      </w:r>
    </w:p>
    <w:p w14:paraId="31DBD63F" w14:textId="77777777" w:rsidR="00D61BD6" w:rsidRPr="00835C30" w:rsidRDefault="00D61BD6" w:rsidP="00D61BD6">
      <w:pPr>
        <w:rPr>
          <w:b/>
        </w:rPr>
      </w:pPr>
      <w:r w:rsidRPr="00835C30">
        <w:rPr>
          <w:b/>
        </w:rPr>
        <w:t>Joint Meeting of the RID Committee of Experts and the</w:t>
      </w:r>
    </w:p>
    <w:p w14:paraId="59B70833" w14:textId="77777777" w:rsidR="00D61BD6" w:rsidRPr="00835C30" w:rsidRDefault="00D61BD6" w:rsidP="00AB2715">
      <w:pPr>
        <w:rPr>
          <w:b/>
        </w:rPr>
      </w:pPr>
      <w:r w:rsidRPr="00835C30">
        <w:rPr>
          <w:b/>
        </w:rPr>
        <w:t>Working Party on the Transport of Dangerous Goods</w:t>
      </w:r>
    </w:p>
    <w:p w14:paraId="5DC27A25" w14:textId="77777777" w:rsidR="00043D24" w:rsidRDefault="00043D24" w:rsidP="00043D24">
      <w:r>
        <w:t>Geneva</w:t>
      </w:r>
      <w:r w:rsidRPr="00AB5E53">
        <w:t xml:space="preserve">, </w:t>
      </w:r>
      <w:r>
        <w:t>September</w:t>
      </w:r>
      <w:r w:rsidRPr="00AB5E53">
        <w:t xml:space="preserve"> 202</w:t>
      </w:r>
      <w:r>
        <w:t>1</w:t>
      </w:r>
    </w:p>
    <w:p w14:paraId="08D4D3AF" w14:textId="77777777" w:rsidR="00043D24" w:rsidRPr="004661A8" w:rsidRDefault="00043D24" w:rsidP="00043D24">
      <w:r w:rsidRPr="004661A8">
        <w:t>Item 7 of the provisional agenda</w:t>
      </w:r>
    </w:p>
    <w:p w14:paraId="67C985D0" w14:textId="77777777" w:rsidR="00043D24" w:rsidRPr="006E0CA4" w:rsidRDefault="00043D24" w:rsidP="00043D24">
      <w:pPr>
        <w:spacing w:line="240" w:lineRule="auto"/>
        <w:rPr>
          <w:b/>
          <w:bCs/>
        </w:rPr>
      </w:pPr>
      <w:r w:rsidRPr="006E0CA4">
        <w:rPr>
          <w:b/>
          <w:bCs/>
        </w:rPr>
        <w:t>Reports of informal working groups</w:t>
      </w:r>
      <w:r w:rsidRPr="006E0CA4">
        <w:rPr>
          <w:b/>
          <w:bCs/>
          <w:highlight w:val="yellow"/>
        </w:rPr>
        <w:t xml:space="preserve"> </w:t>
      </w:r>
    </w:p>
    <w:p w14:paraId="391F60F8" w14:textId="77777777" w:rsidR="00043D24" w:rsidRPr="00302B8D" w:rsidRDefault="00043D24" w:rsidP="00043D24">
      <w:pPr>
        <w:pStyle w:val="HChG"/>
      </w:pPr>
      <w:r w:rsidRPr="00302B8D">
        <w:tab/>
      </w:r>
      <w:r w:rsidRPr="00302B8D">
        <w:tab/>
      </w:r>
      <w:r>
        <w:rPr>
          <w:lang w:val="en-US"/>
        </w:rPr>
        <w:t>Update on work of the BLEVE working group</w:t>
      </w:r>
    </w:p>
    <w:p w14:paraId="04F0D7BF" w14:textId="3B745DF1" w:rsidR="002F11BB" w:rsidRDefault="00043D24" w:rsidP="002F11BB">
      <w:pPr>
        <w:suppressAutoHyphens w:val="0"/>
        <w:spacing w:after="240" w:line="240" w:lineRule="auto"/>
        <w:rPr>
          <w:sz w:val="24"/>
          <w:szCs w:val="24"/>
          <w:lang w:eastAsia="zh-CN"/>
        </w:rPr>
      </w:pPr>
      <w:r>
        <w:tab/>
      </w:r>
      <w:r>
        <w:tab/>
      </w:r>
      <w:r w:rsidRPr="00E951EA">
        <w:rPr>
          <w:rStyle w:val="H1GChar"/>
        </w:rPr>
        <w:t xml:space="preserve">Transmitted by the Government of the Spain on behalf of the BLEVE </w:t>
      </w:r>
      <w:r>
        <w:rPr>
          <w:rStyle w:val="H1GChar"/>
        </w:rPr>
        <w:tab/>
      </w:r>
      <w:r>
        <w:rPr>
          <w:rStyle w:val="H1GChar"/>
        </w:rPr>
        <w:tab/>
      </w:r>
      <w:r w:rsidR="00F16B48">
        <w:rPr>
          <w:rStyle w:val="H1GChar"/>
        </w:rPr>
        <w:tab/>
      </w:r>
      <w:r w:rsidR="00F16B48">
        <w:rPr>
          <w:rStyle w:val="H1GChar"/>
        </w:rPr>
        <w:tab/>
      </w:r>
      <w:r w:rsidRPr="00E951EA">
        <w:rPr>
          <w:rStyle w:val="H1GChar"/>
        </w:rPr>
        <w:t>working group</w:t>
      </w:r>
      <w:r w:rsidR="00C011DE" w:rsidRPr="00773216">
        <w:rPr>
          <w:rStyle w:val="FootnoteReference"/>
          <w:b/>
          <w:bCs/>
          <w:sz w:val="20"/>
          <w:shd w:val="clear" w:color="auto" w:fill="FFFFFF"/>
        </w:rPr>
        <w:footnoteReference w:customMarkFollows="1" w:id="2"/>
        <w:sym w:font="Symbol" w:char="F02A"/>
      </w:r>
      <w:r w:rsidR="00C011DE" w:rsidRPr="00773216">
        <w:rPr>
          <w:b/>
          <w:bCs/>
          <w:shd w:val="clear" w:color="auto" w:fill="FFFFFF"/>
          <w:vertAlign w:val="superscript"/>
        </w:rPr>
        <w:t>,</w:t>
      </w:r>
      <w:r w:rsidR="00C011DE" w:rsidRPr="00773216">
        <w:rPr>
          <w:b/>
          <w:bCs/>
        </w:rPr>
        <w:t xml:space="preserve"> </w:t>
      </w:r>
      <w:r w:rsidR="00C011DE" w:rsidRPr="00773216">
        <w:rPr>
          <w:rStyle w:val="FootnoteReference"/>
          <w:b/>
          <w:bCs/>
          <w:sz w:val="20"/>
        </w:rPr>
        <w:footnoteReference w:customMarkFollows="1" w:id="3"/>
        <w:sym w:font="Symbol" w:char="F02A"/>
      </w:r>
      <w:r w:rsidR="00C011DE" w:rsidRPr="00773216">
        <w:rPr>
          <w:rStyle w:val="FootnoteReference"/>
          <w:b/>
          <w:bCs/>
          <w:sz w:val="20"/>
        </w:rPr>
        <w:sym w:font="Symbol" w:char="F02A"/>
      </w:r>
      <w:r w:rsidR="00C011DE" w:rsidRPr="00773216">
        <w:rPr>
          <w:b/>
          <w:bCs/>
          <w:shd w:val="clear" w:color="auto" w:fill="FFFFFF"/>
          <w:vertAlign w:val="superscript"/>
        </w:rPr>
        <w:t xml:space="preserve">, </w:t>
      </w:r>
      <w:r w:rsidR="00C011DE" w:rsidRPr="00773216">
        <w:rPr>
          <w:rStyle w:val="FootnoteReference"/>
          <w:b/>
          <w:bCs/>
          <w:sz w:val="20"/>
          <w:shd w:val="clear" w:color="auto" w:fill="FFFFFF"/>
        </w:rPr>
        <w:footnoteReference w:customMarkFollows="1" w:id="4"/>
        <w:sym w:font="Symbol" w:char="F02A"/>
      </w:r>
      <w:r w:rsidR="00C011DE" w:rsidRPr="00773216">
        <w:rPr>
          <w:rStyle w:val="FootnoteReference"/>
          <w:b/>
          <w:bCs/>
          <w:sz w:val="20"/>
          <w:shd w:val="clear" w:color="auto" w:fill="FFFFFF"/>
        </w:rPr>
        <w:sym w:font="Symbol" w:char="F02A"/>
      </w:r>
      <w:r w:rsidR="00C011DE" w:rsidRPr="00773216">
        <w:rPr>
          <w:rStyle w:val="FootnoteReference"/>
          <w:b/>
          <w:bCs/>
          <w:sz w:val="20"/>
          <w:shd w:val="clear" w:color="auto" w:fill="FFFFFF"/>
        </w:rPr>
        <w:sym w:font="Symbol" w:char="F02A"/>
      </w:r>
      <w:r w:rsidR="00C011DE">
        <w:rPr>
          <w:sz w:val="24"/>
          <w:szCs w:val="24"/>
          <w:lang w:eastAsia="zh-CN"/>
        </w:rPr>
        <w:t xml:space="preserve"> </w:t>
      </w:r>
      <w:r w:rsidR="002F11BB" w:rsidRPr="00F10A92">
        <w:rPr>
          <w:b/>
          <w:bCs/>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A73498" w:rsidRPr="00E940D0" w14:paraId="7D7C45A3" w14:textId="77777777" w:rsidTr="006F17E0">
        <w:trPr>
          <w:jc w:val="center"/>
        </w:trPr>
        <w:tc>
          <w:tcPr>
            <w:tcW w:w="9351" w:type="dxa"/>
            <w:shd w:val="clear" w:color="auto" w:fill="auto"/>
          </w:tcPr>
          <w:p w14:paraId="5E4E50BD" w14:textId="77777777" w:rsidR="00A73498" w:rsidRPr="00E940D0" w:rsidRDefault="00A73498" w:rsidP="006F17E0">
            <w:pPr>
              <w:spacing w:before="240" w:after="120"/>
              <w:ind w:left="255"/>
              <w:rPr>
                <w:i/>
                <w:sz w:val="24"/>
              </w:rPr>
            </w:pPr>
            <w:r w:rsidRPr="00E940D0">
              <w:rPr>
                <w:i/>
                <w:sz w:val="24"/>
              </w:rPr>
              <w:t>Summary</w:t>
            </w:r>
          </w:p>
        </w:tc>
      </w:tr>
      <w:tr w:rsidR="00A73498" w:rsidRPr="0035523F" w14:paraId="46190409" w14:textId="77777777" w:rsidTr="006F17E0">
        <w:trPr>
          <w:jc w:val="center"/>
        </w:trPr>
        <w:tc>
          <w:tcPr>
            <w:tcW w:w="9351" w:type="dxa"/>
            <w:shd w:val="clear" w:color="auto" w:fill="auto"/>
          </w:tcPr>
          <w:p w14:paraId="23887C65" w14:textId="7040303C" w:rsidR="00A73498" w:rsidRPr="00125B34" w:rsidRDefault="00A73498" w:rsidP="006F17E0">
            <w:pPr>
              <w:pStyle w:val="SingleTxtG"/>
              <w:tabs>
                <w:tab w:val="left" w:pos="3260"/>
              </w:tabs>
              <w:ind w:left="3260" w:hanging="2126"/>
              <w:jc w:val="left"/>
            </w:pPr>
            <w:r w:rsidRPr="00125B34">
              <w:rPr>
                <w:b/>
              </w:rPr>
              <w:t>Executive summary:</w:t>
            </w:r>
            <w:r w:rsidRPr="00125B34">
              <w:tab/>
              <w:t xml:space="preserve">Report of the </w:t>
            </w:r>
            <w:r>
              <w:t>BLEVE w</w:t>
            </w:r>
            <w:r w:rsidRPr="00125B34">
              <w:t xml:space="preserve">orking </w:t>
            </w:r>
            <w:r>
              <w:t>g</w:t>
            </w:r>
            <w:r w:rsidRPr="00125B34">
              <w:t>roup meetings.</w:t>
            </w:r>
          </w:p>
        </w:tc>
      </w:tr>
      <w:tr w:rsidR="00A73498" w:rsidRPr="00597302" w14:paraId="07BFD638" w14:textId="77777777" w:rsidTr="006F17E0">
        <w:trPr>
          <w:jc w:val="center"/>
        </w:trPr>
        <w:tc>
          <w:tcPr>
            <w:tcW w:w="9351" w:type="dxa"/>
            <w:shd w:val="clear" w:color="auto" w:fill="auto"/>
          </w:tcPr>
          <w:p w14:paraId="48BCA2D6" w14:textId="00E31FB5" w:rsidR="00A73498" w:rsidRPr="00125B34" w:rsidRDefault="00A73498" w:rsidP="006F17E0">
            <w:pPr>
              <w:pStyle w:val="SingleTxtG"/>
              <w:tabs>
                <w:tab w:val="left" w:pos="3260"/>
              </w:tabs>
              <w:ind w:left="3260" w:hanging="2126"/>
            </w:pPr>
            <w:r w:rsidRPr="00125B34">
              <w:rPr>
                <w:b/>
              </w:rPr>
              <w:t>Action to be taken:</w:t>
            </w:r>
            <w:r w:rsidRPr="00125B34">
              <w:rPr>
                <w:b/>
              </w:rPr>
              <w:tab/>
            </w:r>
            <w:r>
              <w:t>To note the work of the group and that proposals will be submitted in other documents</w:t>
            </w:r>
            <w:r w:rsidRPr="00125B34">
              <w:t>.</w:t>
            </w:r>
          </w:p>
        </w:tc>
      </w:tr>
      <w:tr w:rsidR="00A73498" w:rsidRPr="00AE331E" w14:paraId="01450C87" w14:textId="77777777" w:rsidTr="006F17E0">
        <w:trPr>
          <w:jc w:val="center"/>
        </w:trPr>
        <w:tc>
          <w:tcPr>
            <w:tcW w:w="9351" w:type="dxa"/>
            <w:shd w:val="clear" w:color="auto" w:fill="auto"/>
          </w:tcPr>
          <w:p w14:paraId="74808396" w14:textId="26463400" w:rsidR="00A73498" w:rsidRPr="00125B34" w:rsidRDefault="00A73498" w:rsidP="000B4E7F">
            <w:pPr>
              <w:pStyle w:val="SingleTxtG"/>
              <w:tabs>
                <w:tab w:val="left" w:pos="3260"/>
              </w:tabs>
              <w:ind w:left="3260" w:right="703" w:hanging="2126"/>
              <w:jc w:val="left"/>
            </w:pPr>
            <w:r w:rsidRPr="00125B34">
              <w:rPr>
                <w:b/>
              </w:rPr>
              <w:t>Related documents:</w:t>
            </w:r>
            <w:r>
              <w:tab/>
            </w:r>
            <w:r w:rsidRPr="00125B34">
              <w:t>ECE/TRANS/WP.15/AC.1/20</w:t>
            </w:r>
            <w:r>
              <w:t>19/INF</w:t>
            </w:r>
            <w:r w:rsidR="006B6CAA">
              <w:t>.</w:t>
            </w:r>
            <w:r>
              <w:t xml:space="preserve">8, </w:t>
            </w:r>
            <w:r w:rsidRPr="00125B34">
              <w:t>ECE</w:t>
            </w:r>
            <w:r w:rsidR="00CE11A5">
              <w:t>/</w:t>
            </w:r>
            <w:r w:rsidRPr="00125B34">
              <w:t>TRANS</w:t>
            </w:r>
            <w:r w:rsidR="00CE11A5">
              <w:t>/</w:t>
            </w:r>
            <w:r w:rsidRPr="00125B34">
              <w:t>WP</w:t>
            </w:r>
            <w:r w:rsidR="00CE11A5">
              <w:t>.</w:t>
            </w:r>
            <w:r w:rsidRPr="00125B34">
              <w:t>15</w:t>
            </w:r>
            <w:r w:rsidR="00CE11A5">
              <w:t>/</w:t>
            </w:r>
            <w:r w:rsidRPr="00125B34">
              <w:t>AC</w:t>
            </w:r>
            <w:r w:rsidR="006B40C7">
              <w:t>.</w:t>
            </w:r>
            <w:r w:rsidRPr="00125B34">
              <w:t>1</w:t>
            </w:r>
            <w:r w:rsidR="006B40C7">
              <w:t>/</w:t>
            </w:r>
            <w:r w:rsidRPr="00125B34">
              <w:t>20</w:t>
            </w:r>
            <w:r>
              <w:t>19</w:t>
            </w:r>
            <w:r w:rsidR="006B40C7">
              <w:t>/</w:t>
            </w:r>
            <w:r>
              <w:t>INF.23 (March 2019 session)</w:t>
            </w:r>
            <w:r w:rsidRPr="00125B34">
              <w:t>, ECE</w:t>
            </w:r>
            <w:r w:rsidR="006B40C7">
              <w:t>/</w:t>
            </w:r>
            <w:r w:rsidRPr="00125B34">
              <w:t>TRANS</w:t>
            </w:r>
            <w:r w:rsidR="006B40C7">
              <w:t>/</w:t>
            </w:r>
            <w:r w:rsidRPr="00125B34">
              <w:t>WP</w:t>
            </w:r>
            <w:r w:rsidR="008E7D41">
              <w:t>.</w:t>
            </w:r>
            <w:r w:rsidRPr="00125B34">
              <w:t>15</w:t>
            </w:r>
            <w:r w:rsidR="008E7D41">
              <w:t>/</w:t>
            </w:r>
            <w:r w:rsidRPr="00125B34">
              <w:t>AC</w:t>
            </w:r>
            <w:r w:rsidR="008E7D41">
              <w:t>.</w:t>
            </w:r>
            <w:r w:rsidRPr="00125B34">
              <w:t>1</w:t>
            </w:r>
            <w:r w:rsidR="008E7D41">
              <w:t>/</w:t>
            </w:r>
            <w:r w:rsidRPr="00125B34">
              <w:t>2020/42, ECE</w:t>
            </w:r>
            <w:r w:rsidR="008E7D41">
              <w:t>/</w:t>
            </w:r>
            <w:r w:rsidRPr="00125B34">
              <w:t>TRANS</w:t>
            </w:r>
            <w:r w:rsidR="008E7D41">
              <w:t>/</w:t>
            </w:r>
            <w:r w:rsidRPr="00125B34">
              <w:t>WP</w:t>
            </w:r>
            <w:r w:rsidR="008E7D41">
              <w:t>.</w:t>
            </w:r>
            <w:r w:rsidRPr="00125B34">
              <w:t>15</w:t>
            </w:r>
            <w:r w:rsidR="008E7D41">
              <w:t>/</w:t>
            </w:r>
            <w:r w:rsidRPr="00125B34">
              <w:t>AC</w:t>
            </w:r>
            <w:r w:rsidR="008E7D41">
              <w:t>.</w:t>
            </w:r>
            <w:r w:rsidRPr="00125B34">
              <w:t>1</w:t>
            </w:r>
            <w:r w:rsidR="00E95A56">
              <w:t>/</w:t>
            </w:r>
            <w:r w:rsidRPr="00125B34">
              <w:t>2020</w:t>
            </w:r>
            <w:r w:rsidR="00E95A56">
              <w:t>/</w:t>
            </w:r>
            <w:r>
              <w:t>INF.</w:t>
            </w:r>
            <w:r w:rsidRPr="00125B34">
              <w:t>7 and Add.1 to Add.7</w:t>
            </w:r>
            <w:r w:rsidR="00E95A56">
              <w:t>,</w:t>
            </w:r>
            <w:r w:rsidR="00296130">
              <w:t xml:space="preserve"> </w:t>
            </w:r>
            <w:r w:rsidRPr="00F214F6">
              <w:t>ECE</w:t>
            </w:r>
            <w:r w:rsidR="00296130">
              <w:t>/</w:t>
            </w:r>
            <w:r w:rsidRPr="00F214F6">
              <w:t>TRANS</w:t>
            </w:r>
            <w:r w:rsidR="00296130">
              <w:t>/</w:t>
            </w:r>
            <w:r w:rsidRPr="00F214F6">
              <w:t>WP</w:t>
            </w:r>
            <w:r w:rsidR="00296130">
              <w:t>.</w:t>
            </w:r>
            <w:r w:rsidRPr="00F214F6">
              <w:t>15</w:t>
            </w:r>
            <w:r w:rsidR="00296130">
              <w:t>/</w:t>
            </w:r>
            <w:r w:rsidRPr="00F214F6">
              <w:t>AC</w:t>
            </w:r>
            <w:r w:rsidR="00EF77C8">
              <w:t>.</w:t>
            </w:r>
            <w:r w:rsidRPr="00F214F6">
              <w:t>1</w:t>
            </w:r>
            <w:r w:rsidR="00EF77C8">
              <w:t>/</w:t>
            </w:r>
            <w:r w:rsidRPr="00F214F6">
              <w:t>2020</w:t>
            </w:r>
            <w:r w:rsidR="00EF77C8">
              <w:t>/</w:t>
            </w:r>
            <w:r w:rsidRPr="00F214F6">
              <w:t xml:space="preserve">INF.20 </w:t>
            </w:r>
            <w:r w:rsidRPr="00125B34">
              <w:t>(September 2020 session) and ECE</w:t>
            </w:r>
            <w:r w:rsidR="00EF77C8">
              <w:t>/</w:t>
            </w:r>
            <w:r w:rsidRPr="00125B34">
              <w:t>TRANS</w:t>
            </w:r>
            <w:r w:rsidR="00EF77C8">
              <w:t>/</w:t>
            </w:r>
            <w:r w:rsidRPr="00125B34">
              <w:t>WP</w:t>
            </w:r>
            <w:r w:rsidR="00EF77C8">
              <w:t>.</w:t>
            </w:r>
            <w:r w:rsidRPr="00125B34">
              <w:t>15</w:t>
            </w:r>
            <w:r w:rsidR="00EF77C8">
              <w:t>/</w:t>
            </w:r>
            <w:r w:rsidRPr="00125B34">
              <w:t>109</w:t>
            </w:r>
            <w:r w:rsidR="000B4E7F">
              <w:t>/</w:t>
            </w:r>
            <w:r>
              <w:t>INF.</w:t>
            </w:r>
            <w:r w:rsidRPr="00125B34">
              <w:t>7 (May 2021 session).</w:t>
            </w:r>
          </w:p>
        </w:tc>
      </w:tr>
      <w:tr w:rsidR="00A73498" w:rsidRPr="00AE331E" w14:paraId="47F910EB" w14:textId="77777777" w:rsidTr="006F17E0">
        <w:trPr>
          <w:jc w:val="center"/>
        </w:trPr>
        <w:tc>
          <w:tcPr>
            <w:tcW w:w="9351" w:type="dxa"/>
            <w:shd w:val="clear" w:color="auto" w:fill="auto"/>
          </w:tcPr>
          <w:p w14:paraId="50FE5469" w14:textId="46B95DEA" w:rsidR="00A73498" w:rsidRPr="00D43932" w:rsidRDefault="00A73498" w:rsidP="006F17E0">
            <w:pPr>
              <w:rPr>
                <w:lang w:val="en-US"/>
              </w:rPr>
            </w:pPr>
          </w:p>
        </w:tc>
      </w:tr>
    </w:tbl>
    <w:p w14:paraId="390AE555" w14:textId="77777777" w:rsidR="00D61BD6" w:rsidRPr="009A2C3D" w:rsidRDefault="00D61BD6" w:rsidP="003A3432">
      <w:pPr>
        <w:pStyle w:val="HChG"/>
        <w:rPr>
          <w:lang w:val="nl-NL"/>
        </w:rPr>
      </w:pPr>
      <w:r w:rsidRPr="00B107B4">
        <w:tab/>
      </w:r>
      <w:r w:rsidR="003A3432">
        <w:tab/>
      </w:r>
      <w:r w:rsidRPr="00B107B4">
        <w:t>Introduction</w:t>
      </w:r>
    </w:p>
    <w:p w14:paraId="720CBF2C" w14:textId="3253FF0E" w:rsidR="00A73498" w:rsidRDefault="00A73498" w:rsidP="00A73498">
      <w:pPr>
        <w:pStyle w:val="SingleTxtG"/>
        <w:ind w:right="993"/>
        <w:rPr>
          <w:lang w:val="en-US"/>
        </w:rPr>
      </w:pPr>
      <w:r>
        <w:rPr>
          <w:lang w:val="en-US"/>
        </w:rPr>
        <w:t>1.</w:t>
      </w:r>
      <w:r>
        <w:rPr>
          <w:lang w:val="en-US"/>
        </w:rPr>
        <w:tab/>
        <w:t>The BLEVE working group, working according to terms of reference from the Joint Meeting, has been looking at measures that will prevent a BLEVE occurring in the event of a fire when flammable liquids and flammable gases are transported.</w:t>
      </w:r>
    </w:p>
    <w:p w14:paraId="6E0EFE42" w14:textId="77777777" w:rsidR="00A73498" w:rsidRDefault="00A73498" w:rsidP="00A73498">
      <w:pPr>
        <w:pStyle w:val="SingleTxtG"/>
        <w:ind w:right="993"/>
        <w:rPr>
          <w:lang w:val="en-US"/>
        </w:rPr>
      </w:pPr>
      <w:r>
        <w:rPr>
          <w:lang w:val="en-US"/>
        </w:rPr>
        <w:t>2.</w:t>
      </w:r>
      <w:r>
        <w:rPr>
          <w:lang w:val="en-US"/>
        </w:rPr>
        <w:tab/>
        <w:t xml:space="preserve">At the September 2020 session of the Joint Meeting, documents </w:t>
      </w:r>
      <w:r w:rsidRPr="006A6CAE">
        <w:rPr>
          <w:lang w:val="en-US"/>
        </w:rPr>
        <w:t>ECE/TRANS/WP.15/AC.1/2020/42</w:t>
      </w:r>
      <w:r>
        <w:rPr>
          <w:lang w:val="en-US"/>
        </w:rPr>
        <w:t xml:space="preserve">, </w:t>
      </w:r>
      <w:r w:rsidRPr="006A6CAE">
        <w:rPr>
          <w:lang w:val="en-US"/>
        </w:rPr>
        <w:t xml:space="preserve">INF.7, INF.7/Add.1 to Add.7 and INF.20 </w:t>
      </w:r>
      <w:r>
        <w:rPr>
          <w:lang w:val="en-US"/>
        </w:rPr>
        <w:t xml:space="preserve">were presented. </w:t>
      </w:r>
      <w:r w:rsidRPr="008C5083">
        <w:rPr>
          <w:lang w:val="en-US"/>
        </w:rPr>
        <w:t>The representative of Spain</w:t>
      </w:r>
      <w:r>
        <w:rPr>
          <w:lang w:val="en-US"/>
        </w:rPr>
        <w:t>, on behalf of the BLEVE working group,</w:t>
      </w:r>
      <w:r w:rsidRPr="008C5083">
        <w:rPr>
          <w:lang w:val="en-US"/>
        </w:rPr>
        <w:t xml:space="preserve"> sought guidance on six </w:t>
      </w:r>
      <w:r w:rsidRPr="008C5083">
        <w:rPr>
          <w:lang w:val="en-US"/>
        </w:rPr>
        <w:lastRenderedPageBreak/>
        <w:t xml:space="preserve">measures </w:t>
      </w:r>
      <w:r>
        <w:rPr>
          <w:lang w:val="en-US"/>
        </w:rPr>
        <w:t xml:space="preserve">identified as being able to help </w:t>
      </w:r>
      <w:r w:rsidRPr="008C5083">
        <w:rPr>
          <w:lang w:val="en-US"/>
        </w:rPr>
        <w:t>prevent boiling liquid expanding vapor explosions (BLEVE</w:t>
      </w:r>
      <w:r>
        <w:rPr>
          <w:lang w:val="en-US"/>
        </w:rPr>
        <w:t>s</w:t>
      </w:r>
      <w:r w:rsidRPr="008C5083">
        <w:rPr>
          <w:lang w:val="en-US"/>
        </w:rPr>
        <w:t>)</w:t>
      </w:r>
      <w:r>
        <w:rPr>
          <w:lang w:val="en-US"/>
        </w:rPr>
        <w:t xml:space="preserve"> occurring</w:t>
      </w:r>
      <w:r w:rsidRPr="008C5083">
        <w:rPr>
          <w:lang w:val="en-US"/>
        </w:rPr>
        <w:t xml:space="preserve">: (a) </w:t>
      </w:r>
      <w:r>
        <w:rPr>
          <w:lang w:val="en-US"/>
        </w:rPr>
        <w:t xml:space="preserve">the </w:t>
      </w:r>
      <w:r w:rsidRPr="008C5083">
        <w:rPr>
          <w:lang w:val="en-US"/>
        </w:rPr>
        <w:t xml:space="preserve">installation of metallic mudguards, (b) </w:t>
      </w:r>
      <w:r>
        <w:rPr>
          <w:lang w:val="en-US"/>
        </w:rPr>
        <w:t xml:space="preserve">the </w:t>
      </w:r>
      <w:r w:rsidRPr="008C5083">
        <w:rPr>
          <w:lang w:val="en-US"/>
        </w:rPr>
        <w:t xml:space="preserve">installation of engine fire suppression systems, (c) </w:t>
      </w:r>
      <w:r>
        <w:rPr>
          <w:lang w:val="en-US"/>
        </w:rPr>
        <w:t xml:space="preserve">the </w:t>
      </w:r>
      <w:r w:rsidRPr="008C5083">
        <w:rPr>
          <w:lang w:val="en-US"/>
        </w:rPr>
        <w:t xml:space="preserve">installation of a safety valve, (d) </w:t>
      </w:r>
      <w:r>
        <w:rPr>
          <w:lang w:val="en-US"/>
        </w:rPr>
        <w:t xml:space="preserve">the </w:t>
      </w:r>
      <w:r w:rsidRPr="008C5083">
        <w:rPr>
          <w:lang w:val="en-US"/>
        </w:rPr>
        <w:t xml:space="preserve">introduction of technical devices for general traffic safety, (e) </w:t>
      </w:r>
      <w:r>
        <w:rPr>
          <w:lang w:val="en-US"/>
        </w:rPr>
        <w:t xml:space="preserve">a </w:t>
      </w:r>
      <w:r w:rsidRPr="008C5083">
        <w:rPr>
          <w:lang w:val="en-US"/>
        </w:rPr>
        <w:t xml:space="preserve">heat resistant screen between cabin and tank, and (f) </w:t>
      </w:r>
      <w:r>
        <w:rPr>
          <w:lang w:val="en-US"/>
        </w:rPr>
        <w:t xml:space="preserve">the </w:t>
      </w:r>
      <w:r w:rsidRPr="008C5083">
        <w:rPr>
          <w:lang w:val="en-US"/>
        </w:rPr>
        <w:t xml:space="preserve">use of expanded </w:t>
      </w:r>
      <w:proofErr w:type="spellStart"/>
      <w:r w:rsidRPr="008C5083">
        <w:rPr>
          <w:lang w:val="en-US"/>
        </w:rPr>
        <w:t>aluminium</w:t>
      </w:r>
      <w:proofErr w:type="spellEnd"/>
      <w:r w:rsidRPr="008C5083">
        <w:rPr>
          <w:lang w:val="en-US"/>
        </w:rPr>
        <w:t xml:space="preserve"> alloys (EAA)</w:t>
      </w:r>
      <w:r>
        <w:rPr>
          <w:lang w:val="en-US"/>
        </w:rPr>
        <w:t xml:space="preserve"> within the tank</w:t>
      </w:r>
      <w:r w:rsidRPr="008C5083">
        <w:rPr>
          <w:lang w:val="en-US"/>
        </w:rPr>
        <w:t>.</w:t>
      </w:r>
    </w:p>
    <w:p w14:paraId="34CF26C1" w14:textId="77777777" w:rsidR="00A73498" w:rsidRDefault="00A73498" w:rsidP="00A73498">
      <w:pPr>
        <w:pStyle w:val="SingleTxtG"/>
        <w:ind w:right="993"/>
        <w:rPr>
          <w:lang w:val="en-US"/>
        </w:rPr>
      </w:pPr>
      <w:r>
        <w:rPr>
          <w:lang w:val="en-US"/>
        </w:rPr>
        <w:t>3.</w:t>
      </w:r>
      <w:r>
        <w:rPr>
          <w:lang w:val="en-US"/>
        </w:rPr>
        <w:tab/>
        <w:t>And after its discussion, the following decisions were taken (see report ECE</w:t>
      </w:r>
      <w:r w:rsidRPr="006A6CAE">
        <w:rPr>
          <w:lang w:val="en-US"/>
        </w:rPr>
        <w:t>/TRANS/WP.15/AC.1/158</w:t>
      </w:r>
      <w:r>
        <w:rPr>
          <w:lang w:val="en-US"/>
        </w:rPr>
        <w:t>):</w:t>
      </w:r>
    </w:p>
    <w:p w14:paraId="0A0E9767" w14:textId="77777777" w:rsidR="00A73498" w:rsidRDefault="00A73498" w:rsidP="00A73498">
      <w:pPr>
        <w:pStyle w:val="SingleTxtG"/>
        <w:numPr>
          <w:ilvl w:val="0"/>
          <w:numId w:val="24"/>
        </w:numPr>
        <w:ind w:left="2268" w:right="993" w:hanging="567"/>
        <w:rPr>
          <w:lang w:val="en-US"/>
        </w:rPr>
      </w:pPr>
      <w:r w:rsidRPr="006A6CAE">
        <w:rPr>
          <w:lang w:val="en-US"/>
        </w:rPr>
        <w:t xml:space="preserve">The Joint Meeting agreed to prioritize measures (a), (b) and (c) in an individual or combined manner. </w:t>
      </w:r>
    </w:p>
    <w:p w14:paraId="6CD3035C" w14:textId="77777777" w:rsidR="00A73498" w:rsidRDefault="00A73498" w:rsidP="00A73498">
      <w:pPr>
        <w:pStyle w:val="SingleTxtG"/>
        <w:numPr>
          <w:ilvl w:val="0"/>
          <w:numId w:val="24"/>
        </w:numPr>
        <w:ind w:left="2268" w:right="993" w:hanging="567"/>
        <w:rPr>
          <w:lang w:val="en-US"/>
        </w:rPr>
      </w:pPr>
      <w:r w:rsidRPr="006A6CAE">
        <w:rPr>
          <w:lang w:val="en-US"/>
        </w:rPr>
        <w:t xml:space="preserve">Considering informal document INF.20 on the mandatory application dates of safety provisions for new goods vehicles, delegates felt that the measures under (d) were already addressed by the World Forum for Harmonization of Vehicle Regulations (WP.29). </w:t>
      </w:r>
    </w:p>
    <w:p w14:paraId="7634E26B" w14:textId="77777777" w:rsidR="00A73498" w:rsidRDefault="00A73498" w:rsidP="00A73498">
      <w:pPr>
        <w:pStyle w:val="SingleTxtG"/>
        <w:numPr>
          <w:ilvl w:val="0"/>
          <w:numId w:val="24"/>
        </w:numPr>
        <w:ind w:left="2268" w:right="993" w:hanging="567"/>
        <w:rPr>
          <w:lang w:val="en-US"/>
        </w:rPr>
      </w:pPr>
      <w:r w:rsidRPr="006A6CAE">
        <w:rPr>
          <w:lang w:val="en-US"/>
        </w:rPr>
        <w:t xml:space="preserve">The Joint Meeting also agreed to further assess measure (e). </w:t>
      </w:r>
    </w:p>
    <w:p w14:paraId="65DF28C4" w14:textId="77777777" w:rsidR="00A73498" w:rsidRDefault="00A73498" w:rsidP="00A73498">
      <w:pPr>
        <w:pStyle w:val="SingleTxtG"/>
        <w:numPr>
          <w:ilvl w:val="0"/>
          <w:numId w:val="24"/>
        </w:numPr>
        <w:ind w:left="2268" w:right="993" w:hanging="567"/>
        <w:rPr>
          <w:lang w:val="en-US"/>
        </w:rPr>
      </w:pPr>
      <w:r w:rsidRPr="006A6CAE">
        <w:rPr>
          <w:lang w:val="en-US"/>
        </w:rPr>
        <w:t xml:space="preserve">Some delegates recommended to further investigate on thermal coating in the case new elements appear. </w:t>
      </w:r>
    </w:p>
    <w:p w14:paraId="3D2BD7D2" w14:textId="77777777" w:rsidR="00A73498" w:rsidRDefault="00A73498" w:rsidP="00A73498">
      <w:pPr>
        <w:pStyle w:val="SingleTxtG"/>
        <w:numPr>
          <w:ilvl w:val="0"/>
          <w:numId w:val="24"/>
        </w:numPr>
        <w:ind w:left="2268" w:right="993" w:hanging="567"/>
        <w:rPr>
          <w:lang w:val="en-US"/>
        </w:rPr>
      </w:pPr>
      <w:r w:rsidRPr="006A6CAE">
        <w:rPr>
          <w:lang w:val="en-US"/>
        </w:rPr>
        <w:t>Measures under (f) were not considered as relevant due to the uncertainty with respect to the efficiency, the impact on maintenance or inspections and the costs resulting from the use of EEA.</w:t>
      </w:r>
    </w:p>
    <w:p w14:paraId="5C86FC45" w14:textId="515E5F71" w:rsidR="00A73498" w:rsidRDefault="00A73498" w:rsidP="00A73498">
      <w:pPr>
        <w:pStyle w:val="SingleTxtG"/>
        <w:ind w:right="993"/>
        <w:rPr>
          <w:lang w:val="en-US"/>
        </w:rPr>
      </w:pPr>
      <w:r>
        <w:rPr>
          <w:lang w:val="en-US"/>
        </w:rPr>
        <w:t>4.</w:t>
      </w:r>
      <w:r>
        <w:rPr>
          <w:lang w:val="en-US"/>
        </w:rPr>
        <w:tab/>
        <w:t xml:space="preserve">The BLEVE working group has continued the development of proposals for the implementation of measures (a), (b) and (c), </w:t>
      </w:r>
      <w:r w:rsidR="00D95348">
        <w:rPr>
          <w:lang w:val="en-US"/>
        </w:rPr>
        <w:t xml:space="preserve">through </w:t>
      </w:r>
      <w:r>
        <w:rPr>
          <w:lang w:val="en-US"/>
        </w:rPr>
        <w:t>meeting</w:t>
      </w:r>
      <w:r w:rsidR="0028766E">
        <w:rPr>
          <w:lang w:val="en-US"/>
        </w:rPr>
        <w:t>s</w:t>
      </w:r>
      <w:r>
        <w:rPr>
          <w:lang w:val="en-US"/>
        </w:rPr>
        <w:t xml:space="preserve"> via Microsoft Teams on 20/11/2020, </w:t>
      </w:r>
      <w:r w:rsidR="0028766E">
        <w:rPr>
          <w:lang w:val="en-US"/>
        </w:rPr>
        <w:t>0</w:t>
      </w:r>
      <w:r>
        <w:rPr>
          <w:lang w:val="en-US"/>
        </w:rPr>
        <w:t>1/03/2021, 14/04/2021, 27/05/2021 and 16.06.2021.</w:t>
      </w:r>
    </w:p>
    <w:p w14:paraId="4188D675" w14:textId="2C80406D" w:rsidR="00A73498" w:rsidRDefault="00A73498" w:rsidP="00A73498">
      <w:pPr>
        <w:pStyle w:val="SingleTxtG"/>
        <w:ind w:right="993"/>
        <w:rPr>
          <w:lang w:val="en-US"/>
        </w:rPr>
      </w:pPr>
      <w:r>
        <w:rPr>
          <w:lang w:val="en-US"/>
        </w:rPr>
        <w:t>5.</w:t>
      </w:r>
      <w:r>
        <w:rPr>
          <w:lang w:val="en-US"/>
        </w:rPr>
        <w:tab/>
        <w:t xml:space="preserve">An informal document (INF.7) was </w:t>
      </w:r>
      <w:r w:rsidRPr="00790861">
        <w:rPr>
          <w:lang w:val="en-US"/>
        </w:rPr>
        <w:t xml:space="preserve">submitted to </w:t>
      </w:r>
      <w:r>
        <w:rPr>
          <w:lang w:val="en-US"/>
        </w:rPr>
        <w:t xml:space="preserve">the May 2021 session of </w:t>
      </w:r>
      <w:r w:rsidRPr="00790861">
        <w:rPr>
          <w:lang w:val="en-US"/>
        </w:rPr>
        <w:t>WP</w:t>
      </w:r>
      <w:r w:rsidR="0028766E">
        <w:rPr>
          <w:lang w:val="en-US"/>
        </w:rPr>
        <w:t>.</w:t>
      </w:r>
      <w:r w:rsidRPr="00790861">
        <w:rPr>
          <w:lang w:val="en-US"/>
        </w:rPr>
        <w:t>15</w:t>
      </w:r>
      <w:r>
        <w:rPr>
          <w:lang w:val="en-US"/>
        </w:rPr>
        <w:t xml:space="preserve"> providing options for the implementation of measures (a) and (b)</w:t>
      </w:r>
      <w:r w:rsidRPr="00790861">
        <w:rPr>
          <w:lang w:val="en-US"/>
        </w:rPr>
        <w:t xml:space="preserve"> </w:t>
      </w:r>
      <w:r>
        <w:rPr>
          <w:lang w:val="en-US"/>
        </w:rPr>
        <w:t>given that these are only applicable to</w:t>
      </w:r>
      <w:r w:rsidRPr="00790861">
        <w:rPr>
          <w:lang w:val="en-US"/>
        </w:rPr>
        <w:t xml:space="preserve"> road transport (</w:t>
      </w:r>
      <w:hyperlink r:id="rId12" w:history="1">
        <w:r w:rsidRPr="00940E17">
          <w:rPr>
            <w:rStyle w:val="Hyperlink"/>
          </w:rPr>
          <w:t>https://unece.org/sites/default/files/2021-04/ECE-TRANS-WP15-109-GE-inf7e.pdf</w:t>
        </w:r>
        <w:r w:rsidRPr="00940E17">
          <w:rPr>
            <w:rStyle w:val="Hyperlink"/>
            <w:lang w:val="en-US"/>
          </w:rPr>
          <w:t>)</w:t>
        </w:r>
      </w:hyperlink>
      <w:r>
        <w:rPr>
          <w:lang w:val="en-US"/>
        </w:rPr>
        <w:t xml:space="preserve">. </w:t>
      </w:r>
      <w:r w:rsidRPr="006A6CAE">
        <w:rPr>
          <w:lang w:val="en-US"/>
        </w:rPr>
        <w:t xml:space="preserve">WP.15 </w:t>
      </w:r>
      <w:r>
        <w:rPr>
          <w:lang w:val="en-US"/>
        </w:rPr>
        <w:t>was</w:t>
      </w:r>
      <w:r w:rsidRPr="006A6CAE">
        <w:rPr>
          <w:lang w:val="en-US"/>
        </w:rPr>
        <w:t xml:space="preserve"> </w:t>
      </w:r>
      <w:r>
        <w:rPr>
          <w:lang w:val="en-US"/>
        </w:rPr>
        <w:t xml:space="preserve">therefore </w:t>
      </w:r>
      <w:r w:rsidRPr="006A6CAE">
        <w:rPr>
          <w:lang w:val="en-US"/>
        </w:rPr>
        <w:t>kindly asked to give an initial view on these</w:t>
      </w:r>
      <w:r>
        <w:rPr>
          <w:lang w:val="en-US"/>
        </w:rPr>
        <w:t xml:space="preserve"> options</w:t>
      </w:r>
      <w:r w:rsidRPr="006A6CAE">
        <w:rPr>
          <w:lang w:val="en-US"/>
        </w:rPr>
        <w:t xml:space="preserve"> in order to provide an indication to the BLEVE </w:t>
      </w:r>
      <w:r>
        <w:rPr>
          <w:lang w:val="en-US"/>
        </w:rPr>
        <w:t>w</w:t>
      </w:r>
      <w:r w:rsidRPr="006A6CAE">
        <w:rPr>
          <w:lang w:val="en-US"/>
        </w:rPr>
        <w:t xml:space="preserve">orking </w:t>
      </w:r>
      <w:r>
        <w:rPr>
          <w:lang w:val="en-US"/>
        </w:rPr>
        <w:t>g</w:t>
      </w:r>
      <w:r w:rsidRPr="006A6CAE">
        <w:rPr>
          <w:lang w:val="en-US"/>
        </w:rPr>
        <w:t xml:space="preserve">roup of the direction in which the proposals should be developed. </w:t>
      </w:r>
      <w:r>
        <w:rPr>
          <w:lang w:val="en-US"/>
        </w:rPr>
        <w:t xml:space="preserve">This feedback will help inform the contents </w:t>
      </w:r>
      <w:r w:rsidRPr="006A6CAE">
        <w:rPr>
          <w:lang w:val="en-US"/>
        </w:rPr>
        <w:t xml:space="preserve">of an official document that will be submitted to the next session to WP.15 in November 2021. </w:t>
      </w:r>
    </w:p>
    <w:p w14:paraId="399815DB" w14:textId="796E1A52" w:rsidR="00A73498" w:rsidRDefault="00A73498" w:rsidP="00A73498">
      <w:pPr>
        <w:pStyle w:val="SingleTxtG"/>
        <w:ind w:right="993"/>
        <w:rPr>
          <w:lang w:val="en-US"/>
        </w:rPr>
      </w:pPr>
      <w:r>
        <w:rPr>
          <w:lang w:val="en-US"/>
        </w:rPr>
        <w:t>6.</w:t>
      </w:r>
      <w:r>
        <w:rPr>
          <w:lang w:val="en-US"/>
        </w:rPr>
        <w:tab/>
        <w:t>The installation of mudguards and fire suppression systems</w:t>
      </w:r>
      <w:r w:rsidRPr="006A6CAE">
        <w:rPr>
          <w:lang w:val="en-US"/>
        </w:rPr>
        <w:t xml:space="preserve"> are complementary and, together with a mandatory requirement for safety valves to be fitted to certain tanks, can be effective in preventing a BLEVE according to the research that has been done </w:t>
      </w:r>
      <w:r>
        <w:rPr>
          <w:lang w:val="en-US"/>
        </w:rPr>
        <w:t xml:space="preserve">previously </w:t>
      </w:r>
      <w:r w:rsidRPr="006A6CAE">
        <w:rPr>
          <w:lang w:val="en-US"/>
        </w:rPr>
        <w:t>(</w:t>
      </w:r>
      <w:r>
        <w:rPr>
          <w:lang w:val="en-US"/>
        </w:rPr>
        <w:t xml:space="preserve">see </w:t>
      </w:r>
      <w:r w:rsidRPr="009B2A58">
        <w:rPr>
          <w:lang w:val="en-US"/>
        </w:rPr>
        <w:t>INF.8 and INF.23</w:t>
      </w:r>
      <w:r>
        <w:rPr>
          <w:lang w:val="en-US"/>
        </w:rPr>
        <w:t xml:space="preserve"> prepared </w:t>
      </w:r>
      <w:r w:rsidRPr="006A6CAE">
        <w:rPr>
          <w:lang w:val="en-US"/>
        </w:rPr>
        <w:t xml:space="preserve">by INERIS for the Government of France </w:t>
      </w:r>
      <w:r>
        <w:rPr>
          <w:lang w:val="en-US"/>
        </w:rPr>
        <w:t xml:space="preserve">and submitted to </w:t>
      </w:r>
      <w:r w:rsidRPr="009B2A58">
        <w:rPr>
          <w:lang w:val="en-US"/>
        </w:rPr>
        <w:t>the March 20</w:t>
      </w:r>
      <w:r>
        <w:rPr>
          <w:lang w:val="en-US"/>
        </w:rPr>
        <w:t>19 session of the Joint Meeting</w:t>
      </w:r>
      <w:r w:rsidRPr="006A6CAE">
        <w:rPr>
          <w:lang w:val="en-US"/>
        </w:rPr>
        <w:t>).</w:t>
      </w:r>
    </w:p>
    <w:p w14:paraId="1A8B33C0" w14:textId="77777777" w:rsidR="00A73498" w:rsidRDefault="00A73498" w:rsidP="00A73498">
      <w:pPr>
        <w:pStyle w:val="SingleTxtG"/>
        <w:ind w:right="993"/>
        <w:rPr>
          <w:lang w:val="en-US"/>
        </w:rPr>
      </w:pPr>
      <w:r>
        <w:rPr>
          <w:lang w:val="en-US"/>
        </w:rPr>
        <w:t>7.</w:t>
      </w:r>
      <w:r>
        <w:rPr>
          <w:lang w:val="en-US"/>
        </w:rPr>
        <w:tab/>
        <w:t xml:space="preserve">It should be noted that INF.8 provided the Joint Meeting with information on the scope of the BLEVE working group. It also states that raising the temperature of </w:t>
      </w:r>
      <w:r>
        <w:t xml:space="preserve">any liquefied substance above its boiling point can create a BLEVE (INF.8/Add.1 provides a list of substances that have produced a BLEVE (Abbasi &amp; Abbasi, 2006)) and therefore, the purpose of the group is to develop measures that would address the risk of BLEVEs not only in relation to LPG, but also to other substances (other gases, flammable or not, and flammable liquids. </w:t>
      </w:r>
      <w:r>
        <w:rPr>
          <w:lang w:val="en-US"/>
        </w:rPr>
        <w:t xml:space="preserve">Therefore, the scope of proposals from the BLEVE working group to amend RID/ADR is likely to encompass LPG and other gases and </w:t>
      </w:r>
      <w:r>
        <w:t>flammable liquids which could cause a BLEVE.</w:t>
      </w:r>
      <w:r>
        <w:rPr>
          <w:lang w:val="en-US"/>
        </w:rPr>
        <w:t xml:space="preserve"> </w:t>
      </w:r>
    </w:p>
    <w:p w14:paraId="694D0146" w14:textId="3EBD37A9" w:rsidR="00A73498" w:rsidRPr="006A6CAE" w:rsidRDefault="00A73498" w:rsidP="00A73498">
      <w:pPr>
        <w:pStyle w:val="SingleTxtG"/>
        <w:ind w:right="993"/>
        <w:rPr>
          <w:lang w:val="en-US"/>
        </w:rPr>
      </w:pPr>
      <w:r>
        <w:rPr>
          <w:lang w:val="en-US"/>
        </w:rPr>
        <w:t>8.</w:t>
      </w:r>
      <w:r>
        <w:rPr>
          <w:lang w:val="en-US"/>
        </w:rPr>
        <w:tab/>
        <w:t>Furthermore, whilst outside the scope of the work carried out by the BLEVE working group, any measures that prevent the propagation of fires on tank-vehicles are also likely to have more general safety benefits (in addition to reducing the risk of a BLEVE occurring). These benefits have not been quantified but it would seem likely that these measures would nevertheless have additional benefits for road safety.</w:t>
      </w:r>
    </w:p>
    <w:p w14:paraId="4A36C0EE" w14:textId="77777777" w:rsidR="00A73498" w:rsidRDefault="00A73498" w:rsidP="00A73498">
      <w:pPr>
        <w:pStyle w:val="SingleTxtG"/>
        <w:ind w:right="993"/>
        <w:rPr>
          <w:lang w:val="en-US"/>
        </w:rPr>
      </w:pPr>
      <w:r>
        <w:rPr>
          <w:lang w:val="en-US"/>
        </w:rPr>
        <w:t>9</w:t>
      </w:r>
      <w:r w:rsidRPr="006A6CAE">
        <w:rPr>
          <w:lang w:val="en-US"/>
        </w:rPr>
        <w:t>.</w:t>
      </w:r>
      <w:r w:rsidRPr="006A6CAE">
        <w:rPr>
          <w:lang w:val="en-US"/>
        </w:rPr>
        <w:tab/>
      </w:r>
      <w:r>
        <w:rPr>
          <w:lang w:val="en-US"/>
        </w:rPr>
        <w:t xml:space="preserve">The report of WP15 in its May session, can be found in the </w:t>
      </w:r>
      <w:r w:rsidRPr="009E3E08">
        <w:rPr>
          <w:lang w:val="en-US"/>
        </w:rPr>
        <w:t>report</w:t>
      </w:r>
      <w:r w:rsidRPr="009E3E08">
        <w:t xml:space="preserve"> </w:t>
      </w:r>
      <w:r w:rsidRPr="009E3E08">
        <w:rPr>
          <w:lang w:val="en-US"/>
        </w:rPr>
        <w:t>ECE/TRANS/WP.15/253</w:t>
      </w:r>
      <w:r>
        <w:rPr>
          <w:lang w:val="en-US"/>
        </w:rPr>
        <w:t xml:space="preserve"> but the key points are:</w:t>
      </w:r>
    </w:p>
    <w:p w14:paraId="319456E2" w14:textId="77777777" w:rsidR="00A73498" w:rsidRPr="006A6CAE" w:rsidRDefault="00A73498" w:rsidP="00A73498">
      <w:pPr>
        <w:pStyle w:val="SingleTxtG"/>
        <w:numPr>
          <w:ilvl w:val="0"/>
          <w:numId w:val="25"/>
        </w:numPr>
        <w:ind w:left="2268" w:right="993" w:hanging="567"/>
        <w:rPr>
          <w:lang w:val="en-US"/>
        </w:rPr>
      </w:pPr>
      <w:r>
        <w:rPr>
          <w:lang w:val="en-US"/>
        </w:rPr>
        <w:t>The r</w:t>
      </w:r>
      <w:r w:rsidRPr="006A6CAE">
        <w:rPr>
          <w:lang w:val="en-US"/>
        </w:rPr>
        <w:t xml:space="preserve">epresentative of Spain presented to the Working Party the proposals of the BLEVE working group of the Joint Meeting to equip vehicles with engine fire suppression and </w:t>
      </w:r>
      <w:proofErr w:type="spellStart"/>
      <w:r w:rsidRPr="006A6CAE">
        <w:rPr>
          <w:lang w:val="en-US"/>
        </w:rPr>
        <w:t>tyre</w:t>
      </w:r>
      <w:proofErr w:type="spellEnd"/>
      <w:r w:rsidRPr="006A6CAE">
        <w:rPr>
          <w:lang w:val="en-US"/>
        </w:rPr>
        <w:t xml:space="preserve"> fire protection systems, took note of the comments made during the session and the preferences regarding the different options proposed (there were mixed views on the best option) and invited those delegations that wished to do so to study the various options and to send her their comments, if possible before the next meeting of the informal group scheduled for 27 May 2021. She also invited delegations interested in participating in this informal group to contact her. </w:t>
      </w:r>
    </w:p>
    <w:p w14:paraId="22D5EF93" w14:textId="77777777" w:rsidR="00A73498" w:rsidRDefault="00A73498" w:rsidP="00A73498">
      <w:pPr>
        <w:pStyle w:val="SingleTxtG"/>
        <w:numPr>
          <w:ilvl w:val="0"/>
          <w:numId w:val="25"/>
        </w:numPr>
        <w:ind w:left="2268" w:right="993" w:hanging="567"/>
        <w:rPr>
          <w:lang w:val="en-US"/>
        </w:rPr>
      </w:pPr>
      <w:r w:rsidRPr="00483C37">
        <w:rPr>
          <w:lang w:val="en-US"/>
        </w:rPr>
        <w:t xml:space="preserve">The Working Party noted that the BLEVE working group would submit an official document concerning the fitting of vehicles with engine fire suppression and </w:t>
      </w:r>
      <w:proofErr w:type="spellStart"/>
      <w:r w:rsidRPr="00483C37">
        <w:rPr>
          <w:lang w:val="en-US"/>
        </w:rPr>
        <w:t>tyre</w:t>
      </w:r>
      <w:proofErr w:type="spellEnd"/>
      <w:r w:rsidRPr="00483C37">
        <w:rPr>
          <w:lang w:val="en-US"/>
        </w:rPr>
        <w:t xml:space="preserve"> fire protection systems at the next session. </w:t>
      </w:r>
    </w:p>
    <w:p w14:paraId="04549B38" w14:textId="77777777" w:rsidR="00A73498" w:rsidRPr="006A6CAE" w:rsidRDefault="00A73498" w:rsidP="00A73498">
      <w:pPr>
        <w:pStyle w:val="SingleTxtG"/>
        <w:numPr>
          <w:ilvl w:val="0"/>
          <w:numId w:val="25"/>
        </w:numPr>
        <w:ind w:left="2268" w:right="993" w:hanging="567"/>
        <w:rPr>
          <w:lang w:val="en-US"/>
        </w:rPr>
      </w:pPr>
      <w:r w:rsidRPr="00483C37">
        <w:rPr>
          <w:lang w:val="en-US"/>
        </w:rPr>
        <w:t>The Working Party also noted that proposals on safety valves would be presented separately to the Joint Meeting, as they were applicable to all land transport modes</w:t>
      </w:r>
      <w:r>
        <w:rPr>
          <w:lang w:val="en-US"/>
        </w:rPr>
        <w:t>.</w:t>
      </w:r>
      <w:r w:rsidRPr="00483C37">
        <w:rPr>
          <w:lang w:val="en-US"/>
        </w:rPr>
        <w:t xml:space="preserve"> </w:t>
      </w:r>
    </w:p>
    <w:p w14:paraId="3CD36B64" w14:textId="77777777" w:rsidR="00A73498" w:rsidRPr="004661A8" w:rsidRDefault="00A73498" w:rsidP="00A73498">
      <w:pPr>
        <w:pStyle w:val="SingleTxtG"/>
        <w:ind w:right="993"/>
        <w:rPr>
          <w:b/>
          <w:sz w:val="28"/>
          <w:szCs w:val="28"/>
          <w:lang w:val="en-US"/>
        </w:rPr>
      </w:pPr>
      <w:r>
        <w:rPr>
          <w:b/>
          <w:sz w:val="28"/>
          <w:szCs w:val="28"/>
        </w:rPr>
        <w:t>Next steps</w:t>
      </w:r>
    </w:p>
    <w:p w14:paraId="15CBB013" w14:textId="77777777" w:rsidR="00A73498" w:rsidRDefault="00A73498" w:rsidP="00A73498">
      <w:pPr>
        <w:pStyle w:val="SingleTxtG"/>
        <w:ind w:right="993"/>
        <w:rPr>
          <w:lang w:val="en-US"/>
        </w:rPr>
      </w:pPr>
      <w:r>
        <w:rPr>
          <w:lang w:val="en-US"/>
        </w:rPr>
        <w:t>10</w:t>
      </w:r>
      <w:r w:rsidRPr="006A6CAE">
        <w:rPr>
          <w:lang w:val="en-US"/>
        </w:rPr>
        <w:t>.</w:t>
      </w:r>
      <w:r w:rsidRPr="006A6CAE">
        <w:rPr>
          <w:lang w:val="en-US"/>
        </w:rPr>
        <w:tab/>
      </w:r>
      <w:r>
        <w:rPr>
          <w:lang w:val="en-US"/>
        </w:rPr>
        <w:t>Work is ongoing in the BLEVE working group and it is anticipated that the next steps will include the submission of:</w:t>
      </w:r>
    </w:p>
    <w:p w14:paraId="422E8D16" w14:textId="77777777" w:rsidR="00A73498" w:rsidRDefault="00A73498" w:rsidP="00A73498">
      <w:pPr>
        <w:pStyle w:val="SingleTxtG"/>
        <w:numPr>
          <w:ilvl w:val="0"/>
          <w:numId w:val="26"/>
        </w:numPr>
        <w:ind w:left="2268" w:right="993" w:hanging="567"/>
        <w:rPr>
          <w:lang w:val="en-US"/>
        </w:rPr>
      </w:pPr>
      <w:r>
        <w:rPr>
          <w:lang w:val="en-US"/>
        </w:rPr>
        <w:t xml:space="preserve">a working document to the September 2021 session of the Joint Meeting, proposing the mandatory fitment of </w:t>
      </w:r>
      <w:r w:rsidRPr="006A6CAE">
        <w:rPr>
          <w:lang w:val="en-US"/>
        </w:rPr>
        <w:t>safety valves</w:t>
      </w:r>
      <w:r>
        <w:rPr>
          <w:lang w:val="en-US"/>
        </w:rPr>
        <w:t>,</w:t>
      </w:r>
      <w:r w:rsidRPr="006A6CAE">
        <w:rPr>
          <w:lang w:val="en-US"/>
        </w:rPr>
        <w:t xml:space="preserve"> </w:t>
      </w:r>
      <w:r>
        <w:rPr>
          <w:lang w:val="en-US"/>
        </w:rPr>
        <w:t>and;</w:t>
      </w:r>
    </w:p>
    <w:p w14:paraId="0EE76A13" w14:textId="0CA332B9" w:rsidR="00A73498" w:rsidRDefault="00A73498" w:rsidP="00A73498">
      <w:pPr>
        <w:pStyle w:val="SingleTxtG"/>
        <w:numPr>
          <w:ilvl w:val="0"/>
          <w:numId w:val="26"/>
        </w:numPr>
        <w:ind w:left="2268" w:right="993" w:hanging="567"/>
        <w:rPr>
          <w:lang w:val="en-US"/>
        </w:rPr>
      </w:pPr>
      <w:r>
        <w:rPr>
          <w:lang w:val="en-US"/>
        </w:rPr>
        <w:t xml:space="preserve">a working document to the November session of WP.15 with proposals for the introduction of engine fire suppression and </w:t>
      </w:r>
      <w:proofErr w:type="spellStart"/>
      <w:r>
        <w:rPr>
          <w:lang w:val="en-US"/>
        </w:rPr>
        <w:t>tyre</w:t>
      </w:r>
      <w:proofErr w:type="spellEnd"/>
      <w:r>
        <w:rPr>
          <w:lang w:val="en-US"/>
        </w:rPr>
        <w:t xml:space="preserve"> fire protection systems.</w:t>
      </w:r>
    </w:p>
    <w:p w14:paraId="5EDD0FA6" w14:textId="5FBFE54E" w:rsidR="00A73498" w:rsidRDefault="00A73498" w:rsidP="00A73498">
      <w:pPr>
        <w:pStyle w:val="SingleTxtG"/>
        <w:ind w:right="993"/>
        <w:rPr>
          <w:lang w:val="en-US"/>
        </w:rPr>
      </w:pPr>
      <w:r>
        <w:rPr>
          <w:lang w:val="en-US"/>
        </w:rPr>
        <w:t>11.</w:t>
      </w:r>
      <w:r>
        <w:rPr>
          <w:lang w:val="en-US"/>
        </w:rPr>
        <w:tab/>
        <w:t>It is anticipated that an additional BLEVE working group meeting will be held in early July, prior to the WP.15 deadline for the submission of working documents, to develop the proposals for submission to WP.15.</w:t>
      </w:r>
    </w:p>
    <w:p w14:paraId="61AE4EB6" w14:textId="77777777" w:rsidR="00A73498" w:rsidRDefault="00A73498" w:rsidP="00A73498">
      <w:pPr>
        <w:pStyle w:val="SingleTxtG"/>
        <w:ind w:right="993"/>
        <w:rPr>
          <w:lang w:val="en-US"/>
        </w:rPr>
      </w:pPr>
      <w:r>
        <w:rPr>
          <w:lang w:val="en-US"/>
        </w:rPr>
        <w:t>12.</w:t>
      </w:r>
      <w:r>
        <w:rPr>
          <w:lang w:val="en-US"/>
        </w:rPr>
        <w:tab/>
        <w:t>Several new parties have participated in the BLEVE working group following the WP.15 meeting in May, and it is therefore anticipated that well developed proposals will be submitted to the next session of WP.15.</w:t>
      </w:r>
    </w:p>
    <w:p w14:paraId="4246A0C6" w14:textId="7CEEC74D" w:rsidR="001C6663" w:rsidRPr="000B2745" w:rsidRDefault="00A73498" w:rsidP="00A73498">
      <w:pPr>
        <w:pStyle w:val="SingleTxtG"/>
        <w:ind w:right="993"/>
        <w:jc w:val="center"/>
        <w:rPr>
          <w:u w:val="single"/>
          <w:lang w:val="en-US"/>
        </w:rPr>
      </w:pPr>
      <w:r w:rsidRPr="006A6CAE">
        <w:rPr>
          <w:lang w:val="en-US"/>
        </w:rPr>
        <w:t>__________________</w:t>
      </w:r>
    </w:p>
    <w:sectPr w:rsidR="001C6663" w:rsidRPr="000B2745" w:rsidSect="00D731C6">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11E1" w14:textId="77777777" w:rsidR="00B96027" w:rsidRDefault="00B96027"/>
  </w:endnote>
  <w:endnote w:type="continuationSeparator" w:id="0">
    <w:p w14:paraId="518CCE8C" w14:textId="77777777" w:rsidR="00B96027" w:rsidRDefault="00B96027"/>
  </w:endnote>
  <w:endnote w:type="continuationNotice" w:id="1">
    <w:p w14:paraId="29680862" w14:textId="77777777" w:rsidR="00B96027" w:rsidRDefault="00B96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EB5" w14:textId="6DB5497B" w:rsidR="00D731C6" w:rsidRPr="00D731C6" w:rsidRDefault="00D731C6" w:rsidP="00D731C6">
    <w:pPr>
      <w:pStyle w:val="Footer"/>
      <w:tabs>
        <w:tab w:val="right" w:pos="9638"/>
      </w:tabs>
      <w:rPr>
        <w:sz w:val="18"/>
      </w:rPr>
    </w:pPr>
    <w:r w:rsidRPr="00D731C6">
      <w:rPr>
        <w:b/>
        <w:sz w:val="18"/>
      </w:rPr>
      <w:fldChar w:fldCharType="begin"/>
    </w:r>
    <w:r w:rsidRPr="00D731C6">
      <w:rPr>
        <w:b/>
        <w:sz w:val="18"/>
      </w:rPr>
      <w:instrText xml:space="preserve"> PAGE  \* MERGEFORMAT </w:instrText>
    </w:r>
    <w:r w:rsidRPr="00D731C6">
      <w:rPr>
        <w:b/>
        <w:sz w:val="18"/>
      </w:rPr>
      <w:fldChar w:fldCharType="separate"/>
    </w:r>
    <w:r w:rsidR="00D86333">
      <w:rPr>
        <w:b/>
        <w:noProof/>
        <w:sz w:val="18"/>
      </w:rPr>
      <w:t>2</w:t>
    </w:r>
    <w:r w:rsidRPr="00D731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82DD" w14:textId="11377C7E" w:rsidR="00D731C6" w:rsidRPr="00D731C6" w:rsidRDefault="00D731C6" w:rsidP="00D731C6">
    <w:pPr>
      <w:pStyle w:val="Footer"/>
      <w:tabs>
        <w:tab w:val="right" w:pos="9638"/>
      </w:tabs>
      <w:rPr>
        <w:b/>
        <w:sz w:val="18"/>
      </w:rPr>
    </w:pPr>
    <w:r>
      <w:tab/>
    </w:r>
    <w:r w:rsidRPr="00D731C6">
      <w:rPr>
        <w:b/>
        <w:sz w:val="18"/>
      </w:rPr>
      <w:fldChar w:fldCharType="begin"/>
    </w:r>
    <w:r w:rsidRPr="00D731C6">
      <w:rPr>
        <w:b/>
        <w:sz w:val="18"/>
      </w:rPr>
      <w:instrText xml:space="preserve"> PAGE  \* MERGEFORMAT </w:instrText>
    </w:r>
    <w:r w:rsidRPr="00D731C6">
      <w:rPr>
        <w:b/>
        <w:sz w:val="18"/>
      </w:rPr>
      <w:fldChar w:fldCharType="separate"/>
    </w:r>
    <w:r w:rsidR="00D86333">
      <w:rPr>
        <w:b/>
        <w:noProof/>
        <w:sz w:val="18"/>
      </w:rPr>
      <w:t>3</w:t>
    </w:r>
    <w:r w:rsidRPr="00D731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9512" w14:textId="77777777" w:rsidR="00B96027" w:rsidRPr="000B175B" w:rsidRDefault="00B96027" w:rsidP="000B175B">
      <w:pPr>
        <w:tabs>
          <w:tab w:val="right" w:pos="2155"/>
        </w:tabs>
        <w:spacing w:after="80"/>
        <w:ind w:left="680"/>
        <w:rPr>
          <w:u w:val="single"/>
        </w:rPr>
      </w:pPr>
      <w:r>
        <w:rPr>
          <w:u w:val="single"/>
        </w:rPr>
        <w:tab/>
      </w:r>
    </w:p>
  </w:footnote>
  <w:footnote w:type="continuationSeparator" w:id="0">
    <w:p w14:paraId="76416057" w14:textId="77777777" w:rsidR="00B96027" w:rsidRPr="00FC68B7" w:rsidRDefault="00B96027" w:rsidP="00FC68B7">
      <w:pPr>
        <w:tabs>
          <w:tab w:val="left" w:pos="2155"/>
        </w:tabs>
        <w:spacing w:after="80"/>
        <w:ind w:left="680"/>
        <w:rPr>
          <w:u w:val="single"/>
        </w:rPr>
      </w:pPr>
      <w:r>
        <w:rPr>
          <w:u w:val="single"/>
        </w:rPr>
        <w:tab/>
      </w:r>
    </w:p>
  </w:footnote>
  <w:footnote w:type="continuationNotice" w:id="1">
    <w:p w14:paraId="0B263ED0" w14:textId="77777777" w:rsidR="00B96027" w:rsidRDefault="00B96027"/>
  </w:footnote>
  <w:footnote w:id="2">
    <w:p w14:paraId="7A44A736" w14:textId="77777777" w:rsidR="00C011DE" w:rsidRDefault="00C011DE" w:rsidP="00C011DE">
      <w:pPr>
        <w:pStyle w:val="FootnoteText"/>
        <w:rPr>
          <w:lang w:val="fr-CH"/>
        </w:rPr>
      </w:pPr>
      <w:r>
        <w:tab/>
      </w:r>
      <w:r>
        <w:rPr>
          <w:rStyle w:val="FootnoteReference"/>
          <w:sz w:val="20"/>
        </w:rPr>
        <w:sym w:font="Symbol" w:char="F02A"/>
      </w:r>
      <w:r>
        <w:tab/>
        <w:t>A/75/6 (Sect.20), para 20.51.</w:t>
      </w:r>
    </w:p>
  </w:footnote>
  <w:footnote w:id="3">
    <w:p w14:paraId="36CFB974" w14:textId="4050FB58" w:rsidR="00C011DE" w:rsidRDefault="00C011DE" w:rsidP="00C011DE">
      <w:pPr>
        <w:pStyle w:val="FootnoteText"/>
        <w:rPr>
          <w:lang w:val="fr-CH"/>
        </w:rPr>
      </w:pPr>
      <w:r>
        <w:tab/>
      </w:r>
      <w:r>
        <w:rPr>
          <w:rStyle w:val="FootnoteReference"/>
          <w:sz w:val="20"/>
        </w:rPr>
        <w:sym w:font="Symbol" w:char="F02A"/>
      </w:r>
      <w:r>
        <w:rPr>
          <w:rStyle w:val="FootnoteReference"/>
          <w:sz w:val="20"/>
        </w:rPr>
        <w:sym w:font="Symbol" w:char="F02A"/>
      </w:r>
      <w:r>
        <w:tab/>
      </w:r>
      <w:r>
        <w:rPr>
          <w:szCs w:val="18"/>
        </w:rPr>
        <w:t>Circulated by the Intergovernmental Organisation for International Carriage by Rail (OTIF) under the symbol OTIF/RID/RC/2021/3</w:t>
      </w:r>
      <w:r>
        <w:rPr>
          <w:szCs w:val="18"/>
        </w:rPr>
        <w:t>5</w:t>
      </w:r>
      <w:r>
        <w:t>.</w:t>
      </w:r>
    </w:p>
  </w:footnote>
  <w:footnote w:id="4">
    <w:p w14:paraId="5A0A7446" w14:textId="77777777" w:rsidR="00C011DE" w:rsidRDefault="00C011DE" w:rsidP="00C011DE">
      <w:pPr>
        <w:pStyle w:val="FootnoteText"/>
        <w:rPr>
          <w:lang w:val="fr-CH"/>
        </w:rPr>
      </w:pPr>
      <w:r>
        <w:tab/>
      </w:r>
      <w:r>
        <w:rPr>
          <w:rStyle w:val="FootnoteReference"/>
          <w:sz w:val="20"/>
        </w:rPr>
        <w:sym w:font="Symbol" w:char="F02A"/>
      </w:r>
      <w:r>
        <w:rPr>
          <w:rStyle w:val="FootnoteReference"/>
          <w:sz w:val="20"/>
        </w:rPr>
        <w:sym w:font="Symbol" w:char="F02A"/>
      </w:r>
      <w:r>
        <w:rPr>
          <w:rStyle w:val="FootnoteReference"/>
          <w:sz w:val="20"/>
        </w:rPr>
        <w:sym w:font="Symbol" w:char="F02A"/>
      </w:r>
      <w:r>
        <w:tab/>
      </w:r>
      <w:r>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BB01" w14:textId="27F80BD9" w:rsidR="00D731C6" w:rsidRPr="00D731C6" w:rsidRDefault="008949BC">
    <w:pPr>
      <w:pStyle w:val="Header"/>
    </w:pPr>
    <w:fldSimple w:instr=" TITLE  \* MERGEFORMAT ">
      <w:r w:rsidR="00D731C6">
        <w:t>ECE/TRANS/WP.15/AC.1/2021/35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C6DE" w14:textId="3F24C743" w:rsidR="00D731C6" w:rsidRPr="00D731C6" w:rsidRDefault="008949BC" w:rsidP="00D731C6">
    <w:pPr>
      <w:pStyle w:val="Header"/>
      <w:jc w:val="right"/>
    </w:pPr>
    <w:fldSimple w:instr=" TITLE  \* MERGEFORMAT ">
      <w:r w:rsidR="00D731C6">
        <w:t>ECE/TRANS/WP.15/AC.1/2021/35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857BA"/>
    <w:multiLevelType w:val="hybridMultilevel"/>
    <w:tmpl w:val="A8CAB9FC"/>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D1235"/>
    <w:multiLevelType w:val="hybridMultilevel"/>
    <w:tmpl w:val="51B62774"/>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0881947"/>
    <w:multiLevelType w:val="hybridMultilevel"/>
    <w:tmpl w:val="BF3281C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B453B0"/>
    <w:multiLevelType w:val="hybridMultilevel"/>
    <w:tmpl w:val="AA3AEDFE"/>
    <w:lvl w:ilvl="0" w:tplc="9E46873C">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1" w15:restartNumberingAfterBreak="0">
    <w:nsid w:val="42021A94"/>
    <w:multiLevelType w:val="hybridMultilevel"/>
    <w:tmpl w:val="81AAD792"/>
    <w:lvl w:ilvl="0" w:tplc="08A63F66">
      <w:start w:val="6"/>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2" w15:restartNumberingAfterBreak="0">
    <w:nsid w:val="5B76044A"/>
    <w:multiLevelType w:val="hybridMultilevel"/>
    <w:tmpl w:val="1AFA2BD4"/>
    <w:lvl w:ilvl="0" w:tplc="2C528B9A">
      <w:start w:val="5"/>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3"/>
  </w:num>
  <w:num w:numId="18">
    <w:abstractNumId w:val="24"/>
  </w:num>
  <w:num w:numId="19">
    <w:abstractNumId w:val="12"/>
  </w:num>
  <w:num w:numId="20">
    <w:abstractNumId w:val="12"/>
  </w:num>
  <w:num w:numId="21">
    <w:abstractNumId w:val="20"/>
  </w:num>
  <w:num w:numId="22">
    <w:abstractNumId w:val="22"/>
  </w:num>
  <w:num w:numId="23">
    <w:abstractNumId w:val="21"/>
  </w:num>
  <w:num w:numId="24">
    <w:abstractNumId w:val="16"/>
  </w:num>
  <w:num w:numId="25">
    <w:abstractNumId w:val="11"/>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C6"/>
    <w:rsid w:val="000009E6"/>
    <w:rsid w:val="00002A7D"/>
    <w:rsid w:val="000038A8"/>
    <w:rsid w:val="00006790"/>
    <w:rsid w:val="00026325"/>
    <w:rsid w:val="00027624"/>
    <w:rsid w:val="00043D24"/>
    <w:rsid w:val="00050F6B"/>
    <w:rsid w:val="000678CD"/>
    <w:rsid w:val="00072C8C"/>
    <w:rsid w:val="00081CE0"/>
    <w:rsid w:val="00084D30"/>
    <w:rsid w:val="000853B1"/>
    <w:rsid w:val="00090320"/>
    <w:rsid w:val="000931C0"/>
    <w:rsid w:val="0009732C"/>
    <w:rsid w:val="000A01F9"/>
    <w:rsid w:val="000A2E09"/>
    <w:rsid w:val="000B175B"/>
    <w:rsid w:val="000B3A0F"/>
    <w:rsid w:val="000B4E7F"/>
    <w:rsid w:val="000E0415"/>
    <w:rsid w:val="000F7715"/>
    <w:rsid w:val="00102F65"/>
    <w:rsid w:val="001377FC"/>
    <w:rsid w:val="00156B99"/>
    <w:rsid w:val="0016187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66EB5"/>
    <w:rsid w:val="0027237A"/>
    <w:rsid w:val="002752D8"/>
    <w:rsid w:val="0028766E"/>
    <w:rsid w:val="00292556"/>
    <w:rsid w:val="00296130"/>
    <w:rsid w:val="002974E9"/>
    <w:rsid w:val="002A7F94"/>
    <w:rsid w:val="002B109A"/>
    <w:rsid w:val="002B310E"/>
    <w:rsid w:val="002C6D45"/>
    <w:rsid w:val="002D6E53"/>
    <w:rsid w:val="002F046D"/>
    <w:rsid w:val="002F11BB"/>
    <w:rsid w:val="002F3023"/>
    <w:rsid w:val="00301764"/>
    <w:rsid w:val="003229D8"/>
    <w:rsid w:val="00336C97"/>
    <w:rsid w:val="00337F88"/>
    <w:rsid w:val="00342432"/>
    <w:rsid w:val="0035223F"/>
    <w:rsid w:val="00352D4B"/>
    <w:rsid w:val="0035638C"/>
    <w:rsid w:val="003A3432"/>
    <w:rsid w:val="003A46BB"/>
    <w:rsid w:val="003A4EC7"/>
    <w:rsid w:val="003A7295"/>
    <w:rsid w:val="003B1F60"/>
    <w:rsid w:val="003C2CC4"/>
    <w:rsid w:val="003D4B23"/>
    <w:rsid w:val="003E278A"/>
    <w:rsid w:val="00406E6B"/>
    <w:rsid w:val="00413520"/>
    <w:rsid w:val="004325CB"/>
    <w:rsid w:val="00440A07"/>
    <w:rsid w:val="00462880"/>
    <w:rsid w:val="00476F24"/>
    <w:rsid w:val="00487A2F"/>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3B9B"/>
    <w:rsid w:val="00604DDD"/>
    <w:rsid w:val="0060563A"/>
    <w:rsid w:val="006115CC"/>
    <w:rsid w:val="00611FC4"/>
    <w:rsid w:val="006176FB"/>
    <w:rsid w:val="00630FCB"/>
    <w:rsid w:val="00640B26"/>
    <w:rsid w:val="0065766B"/>
    <w:rsid w:val="006770B2"/>
    <w:rsid w:val="00686A48"/>
    <w:rsid w:val="006940E1"/>
    <w:rsid w:val="006A3C72"/>
    <w:rsid w:val="006A7392"/>
    <w:rsid w:val="006B03A1"/>
    <w:rsid w:val="006B40C7"/>
    <w:rsid w:val="006B67D9"/>
    <w:rsid w:val="006B6CAA"/>
    <w:rsid w:val="006C5535"/>
    <w:rsid w:val="006D0589"/>
    <w:rsid w:val="006E564B"/>
    <w:rsid w:val="006E7154"/>
    <w:rsid w:val="007003CD"/>
    <w:rsid w:val="0070701E"/>
    <w:rsid w:val="00711935"/>
    <w:rsid w:val="0072632A"/>
    <w:rsid w:val="00727204"/>
    <w:rsid w:val="007358E8"/>
    <w:rsid w:val="00736ECE"/>
    <w:rsid w:val="0074533B"/>
    <w:rsid w:val="007643BC"/>
    <w:rsid w:val="00780C68"/>
    <w:rsid w:val="00795120"/>
    <w:rsid w:val="007959FE"/>
    <w:rsid w:val="007A0CF1"/>
    <w:rsid w:val="007A478E"/>
    <w:rsid w:val="007B6BA5"/>
    <w:rsid w:val="007C3390"/>
    <w:rsid w:val="007C42D8"/>
    <w:rsid w:val="007C4F4B"/>
    <w:rsid w:val="007D7362"/>
    <w:rsid w:val="007F1775"/>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49BC"/>
    <w:rsid w:val="008979B1"/>
    <w:rsid w:val="008A6B25"/>
    <w:rsid w:val="008A6C4F"/>
    <w:rsid w:val="008A77AE"/>
    <w:rsid w:val="008B389E"/>
    <w:rsid w:val="008D045E"/>
    <w:rsid w:val="008D3F25"/>
    <w:rsid w:val="008D4D82"/>
    <w:rsid w:val="008E0E46"/>
    <w:rsid w:val="008E7116"/>
    <w:rsid w:val="008E7D41"/>
    <w:rsid w:val="008F143B"/>
    <w:rsid w:val="008F3882"/>
    <w:rsid w:val="008F4B7C"/>
    <w:rsid w:val="00926E47"/>
    <w:rsid w:val="00947162"/>
    <w:rsid w:val="009610D0"/>
    <w:rsid w:val="00963209"/>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3498"/>
    <w:rsid w:val="00A748A6"/>
    <w:rsid w:val="00A76A69"/>
    <w:rsid w:val="00A879A4"/>
    <w:rsid w:val="00AA0FF8"/>
    <w:rsid w:val="00AB2715"/>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6027"/>
    <w:rsid w:val="00BA339B"/>
    <w:rsid w:val="00BB23CC"/>
    <w:rsid w:val="00BC1E7E"/>
    <w:rsid w:val="00BC74E9"/>
    <w:rsid w:val="00BE36A9"/>
    <w:rsid w:val="00BE618E"/>
    <w:rsid w:val="00BE7BEC"/>
    <w:rsid w:val="00BF0A5A"/>
    <w:rsid w:val="00BF0E63"/>
    <w:rsid w:val="00BF12A3"/>
    <w:rsid w:val="00BF16D7"/>
    <w:rsid w:val="00BF2373"/>
    <w:rsid w:val="00C011DE"/>
    <w:rsid w:val="00C0294F"/>
    <w:rsid w:val="00C044E2"/>
    <w:rsid w:val="00C048CB"/>
    <w:rsid w:val="00C066F3"/>
    <w:rsid w:val="00C408B7"/>
    <w:rsid w:val="00C411EB"/>
    <w:rsid w:val="00C463DD"/>
    <w:rsid w:val="00C745C3"/>
    <w:rsid w:val="00C978F5"/>
    <w:rsid w:val="00CA24A4"/>
    <w:rsid w:val="00CB348D"/>
    <w:rsid w:val="00CD13BE"/>
    <w:rsid w:val="00CD46F5"/>
    <w:rsid w:val="00CE11A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61BD6"/>
    <w:rsid w:val="00D704E5"/>
    <w:rsid w:val="00D72727"/>
    <w:rsid w:val="00D731C6"/>
    <w:rsid w:val="00D86333"/>
    <w:rsid w:val="00D95348"/>
    <w:rsid w:val="00D978C6"/>
    <w:rsid w:val="00DA0956"/>
    <w:rsid w:val="00DA357F"/>
    <w:rsid w:val="00DA3E12"/>
    <w:rsid w:val="00DC18AD"/>
    <w:rsid w:val="00DF7CAE"/>
    <w:rsid w:val="00E423C0"/>
    <w:rsid w:val="00E50251"/>
    <w:rsid w:val="00E5778C"/>
    <w:rsid w:val="00E6414C"/>
    <w:rsid w:val="00E7260F"/>
    <w:rsid w:val="00E8702D"/>
    <w:rsid w:val="00E905F4"/>
    <w:rsid w:val="00E916A9"/>
    <w:rsid w:val="00E916DE"/>
    <w:rsid w:val="00E925AD"/>
    <w:rsid w:val="00E95A56"/>
    <w:rsid w:val="00E96630"/>
    <w:rsid w:val="00EC3B25"/>
    <w:rsid w:val="00ED0CAD"/>
    <w:rsid w:val="00ED18DC"/>
    <w:rsid w:val="00ED6201"/>
    <w:rsid w:val="00ED7A2A"/>
    <w:rsid w:val="00EF1D7F"/>
    <w:rsid w:val="00EF77C8"/>
    <w:rsid w:val="00F0137E"/>
    <w:rsid w:val="00F10A92"/>
    <w:rsid w:val="00F16B48"/>
    <w:rsid w:val="00F21786"/>
    <w:rsid w:val="00F3742B"/>
    <w:rsid w:val="00F41FDB"/>
    <w:rsid w:val="00F50596"/>
    <w:rsid w:val="00F56D63"/>
    <w:rsid w:val="00F609A9"/>
    <w:rsid w:val="00F66A71"/>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63150"/>
  <w15:docId w15:val="{C2FEC70D-3BCD-4794-8F5B-198E40ED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D61BD6"/>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HChGChar">
    <w:name w:val="_ H _Ch_G Char"/>
    <w:link w:val="HChG"/>
    <w:rsid w:val="00D61BD6"/>
    <w:rPr>
      <w:b/>
      <w:sz w:val="28"/>
      <w:lang w:val="en-GB"/>
    </w:rPr>
  </w:style>
  <w:style w:type="character" w:customStyle="1" w:styleId="H1GChar">
    <w:name w:val="_ H_1_G Char"/>
    <w:link w:val="H1G"/>
    <w:rsid w:val="00D61BD6"/>
    <w:rPr>
      <w:b/>
      <w:sz w:val="24"/>
      <w:lang w:val="en-GB"/>
    </w:rPr>
  </w:style>
  <w:style w:type="paragraph" w:customStyle="1" w:styleId="Hoofdtekst">
    <w:name w:val="Hoofdtekst"/>
    <w:rsid w:val="00D61BD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 w:type="character" w:customStyle="1" w:styleId="FootnoteTextChar">
    <w:name w:val="Footnote Text Char"/>
    <w:aliases w:val="5_G Char,5_GR Char"/>
    <w:link w:val="FootnoteText"/>
    <w:rsid w:val="0072720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51796">
      <w:bodyDiv w:val="1"/>
      <w:marLeft w:val="0"/>
      <w:marRight w:val="0"/>
      <w:marTop w:val="0"/>
      <w:marBottom w:val="0"/>
      <w:divBdr>
        <w:top w:val="none" w:sz="0" w:space="0" w:color="auto"/>
        <w:left w:val="none" w:sz="0" w:space="0" w:color="auto"/>
        <w:bottom w:val="none" w:sz="0" w:space="0" w:color="auto"/>
        <w:right w:val="none" w:sz="0" w:space="0" w:color="auto"/>
      </w:divBdr>
    </w:div>
    <w:div w:id="1493764161">
      <w:bodyDiv w:val="1"/>
      <w:marLeft w:val="0"/>
      <w:marRight w:val="0"/>
      <w:marTop w:val="0"/>
      <w:marBottom w:val="0"/>
      <w:divBdr>
        <w:top w:val="none" w:sz="0" w:space="0" w:color="auto"/>
        <w:left w:val="none" w:sz="0" w:space="0" w:color="auto"/>
        <w:bottom w:val="none" w:sz="0" w:space="0" w:color="auto"/>
        <w:right w:val="none" w:sz="0" w:space="0" w:color="auto"/>
      </w:divBdr>
    </w:div>
    <w:div w:id="16893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4/ECE-TRANS-WP15-109-GE-inf7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1D24-22D4-454B-8052-9643DCE2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D239-FE91-4669-B66F-4F2AA196C893}">
  <ds:schemaRefs>
    <ds:schemaRef ds:uri="http://schemas.microsoft.com/sharepoint/v3/contenttype/forms"/>
  </ds:schemaRefs>
</ds:datastoreItem>
</file>

<file path=customXml/itemProps3.xml><?xml version="1.0" encoding="utf-8"?>
<ds:datastoreItem xmlns:ds="http://schemas.openxmlformats.org/officeDocument/2006/customXml" ds:itemID="{97A15BB8-CDF4-4C5B-AFC1-7D226E6DA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F0E96-2F78-492D-9FBE-B69C5E25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1014</Words>
  <Characters>6253</Characters>
  <Application>Microsoft Office Word</Application>
  <DocSecurity>0</DocSecurity>
  <Lines>1042</Lines>
  <Paragraphs>382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ECE/TRANS/WP.15/AC.1/2021/35</vt:lpstr>
      <vt:lpstr/>
      <vt:lpstr>United Nations</vt:lpstr>
    </vt:vector>
  </TitlesOfParts>
  <Company>CSD</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ECE/TRANS/WP.15/AC.1/2021/35</dc:title>
  <dc:creator>Christine Barrio-Champeau</dc:creator>
  <cp:lastModifiedBy>Christine Barrio-Champeau</cp:lastModifiedBy>
  <cp:revision>4</cp:revision>
  <cp:lastPrinted>2009-02-18T09:36:00Z</cp:lastPrinted>
  <dcterms:created xsi:type="dcterms:W3CDTF">2021-06-30T08:11:00Z</dcterms:created>
  <dcterms:modified xsi:type="dcterms:W3CDTF">2021-06-30T09:44:00Z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