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F578AD8" w14:textId="77777777" w:rsidTr="00B20551">
        <w:trPr>
          <w:cantSplit/>
          <w:trHeight w:hRule="exact" w:val="851"/>
        </w:trPr>
        <w:tc>
          <w:tcPr>
            <w:tcW w:w="1276" w:type="dxa"/>
            <w:tcBorders>
              <w:bottom w:val="single" w:sz="4" w:space="0" w:color="auto"/>
            </w:tcBorders>
            <w:vAlign w:val="bottom"/>
          </w:tcPr>
          <w:p w14:paraId="1E6754D4" w14:textId="77777777" w:rsidR="009E6CB7" w:rsidRDefault="009E6CB7" w:rsidP="00B20551">
            <w:pPr>
              <w:spacing w:after="80"/>
            </w:pPr>
          </w:p>
        </w:tc>
        <w:tc>
          <w:tcPr>
            <w:tcW w:w="2268" w:type="dxa"/>
            <w:tcBorders>
              <w:bottom w:val="single" w:sz="4" w:space="0" w:color="auto"/>
            </w:tcBorders>
            <w:vAlign w:val="bottom"/>
          </w:tcPr>
          <w:p w14:paraId="7D2E0DA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ACE81D4" w14:textId="150B7D08" w:rsidR="009E6CB7" w:rsidRPr="00D47EEA" w:rsidRDefault="00711251" w:rsidP="00711251">
            <w:pPr>
              <w:jc w:val="right"/>
            </w:pPr>
            <w:r w:rsidRPr="00711251">
              <w:rPr>
                <w:sz w:val="40"/>
              </w:rPr>
              <w:t>ECE</w:t>
            </w:r>
            <w:r>
              <w:t>/TRANS/WP.15/AC.1/2021/33</w:t>
            </w:r>
          </w:p>
        </w:tc>
      </w:tr>
      <w:tr w:rsidR="009E6CB7" w14:paraId="7B6A1B7D" w14:textId="77777777" w:rsidTr="00B20551">
        <w:trPr>
          <w:cantSplit/>
          <w:trHeight w:hRule="exact" w:val="2835"/>
        </w:trPr>
        <w:tc>
          <w:tcPr>
            <w:tcW w:w="1276" w:type="dxa"/>
            <w:tcBorders>
              <w:top w:val="single" w:sz="4" w:space="0" w:color="auto"/>
              <w:bottom w:val="single" w:sz="12" w:space="0" w:color="auto"/>
            </w:tcBorders>
          </w:tcPr>
          <w:p w14:paraId="2C763871" w14:textId="77777777" w:rsidR="009E6CB7" w:rsidRDefault="00686A48" w:rsidP="00B20551">
            <w:pPr>
              <w:spacing w:before="120"/>
            </w:pPr>
            <w:r>
              <w:rPr>
                <w:noProof/>
                <w:lang w:val="de-DE" w:eastAsia="de-DE"/>
              </w:rPr>
              <w:drawing>
                <wp:inline distT="0" distB="0" distL="0" distR="0" wp14:anchorId="0D637282" wp14:editId="3B2CA40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6014D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8DF1B92" w14:textId="77777777" w:rsidR="009E6CB7" w:rsidRDefault="00711251" w:rsidP="00711251">
            <w:pPr>
              <w:spacing w:before="240" w:line="240" w:lineRule="exact"/>
            </w:pPr>
            <w:r>
              <w:t>Distr.: General</w:t>
            </w:r>
          </w:p>
          <w:p w14:paraId="55F74AD5" w14:textId="72F165EE" w:rsidR="00711251" w:rsidRDefault="00D01882" w:rsidP="00711251">
            <w:pPr>
              <w:spacing w:line="240" w:lineRule="exact"/>
            </w:pPr>
            <w:r>
              <w:t>25</w:t>
            </w:r>
            <w:r w:rsidR="00711251">
              <w:t xml:space="preserve"> June 2021</w:t>
            </w:r>
          </w:p>
          <w:p w14:paraId="68B4E63E" w14:textId="77777777" w:rsidR="00711251" w:rsidRDefault="00711251" w:rsidP="00711251">
            <w:pPr>
              <w:spacing w:line="240" w:lineRule="exact"/>
            </w:pPr>
          </w:p>
          <w:p w14:paraId="570BD152" w14:textId="7EF1CF35" w:rsidR="00711251" w:rsidRDefault="00711251" w:rsidP="00711251">
            <w:pPr>
              <w:spacing w:line="240" w:lineRule="exact"/>
            </w:pPr>
            <w:r>
              <w:t>Original: English</w:t>
            </w:r>
          </w:p>
        </w:tc>
      </w:tr>
    </w:tbl>
    <w:p w14:paraId="4674E0F2" w14:textId="77777777" w:rsidR="008A3170" w:rsidRDefault="008A3170" w:rsidP="008A3170">
      <w:pPr>
        <w:spacing w:before="120"/>
        <w:rPr>
          <w:b/>
          <w:sz w:val="28"/>
          <w:szCs w:val="28"/>
        </w:rPr>
      </w:pPr>
      <w:r>
        <w:rPr>
          <w:b/>
          <w:sz w:val="28"/>
          <w:szCs w:val="28"/>
        </w:rPr>
        <w:t>Economic Commission for Europe</w:t>
      </w:r>
    </w:p>
    <w:p w14:paraId="0CE688C6" w14:textId="77777777" w:rsidR="008A3170" w:rsidRDefault="008A3170" w:rsidP="008A3170">
      <w:pPr>
        <w:spacing w:before="120"/>
        <w:rPr>
          <w:sz w:val="28"/>
          <w:szCs w:val="28"/>
        </w:rPr>
      </w:pPr>
      <w:r>
        <w:rPr>
          <w:sz w:val="28"/>
          <w:szCs w:val="28"/>
        </w:rPr>
        <w:t>Inland Transport Committee</w:t>
      </w:r>
    </w:p>
    <w:p w14:paraId="0319CAC8" w14:textId="77777777" w:rsidR="008A3170" w:rsidRDefault="008A3170" w:rsidP="008A3170">
      <w:pPr>
        <w:spacing w:before="120" w:after="120"/>
        <w:rPr>
          <w:b/>
          <w:sz w:val="24"/>
          <w:szCs w:val="24"/>
        </w:rPr>
      </w:pPr>
      <w:r>
        <w:rPr>
          <w:b/>
          <w:sz w:val="24"/>
          <w:szCs w:val="24"/>
        </w:rPr>
        <w:t>Working Party on the Transport of Dangerous Goods</w:t>
      </w:r>
    </w:p>
    <w:p w14:paraId="0F850CA3" w14:textId="77777777" w:rsidR="008A3170" w:rsidRDefault="008A3170" w:rsidP="008A3170">
      <w:pPr>
        <w:rPr>
          <w:b/>
          <w:bCs/>
        </w:rPr>
      </w:pPr>
      <w:r>
        <w:rPr>
          <w:b/>
          <w:bCs/>
        </w:rPr>
        <w:t>Joint Meeting of the RID Committee of Experts and the</w:t>
      </w:r>
      <w:r>
        <w:rPr>
          <w:b/>
          <w:bCs/>
        </w:rPr>
        <w:br/>
        <w:t>Working Party on the Transport of Dangerous Goods</w:t>
      </w:r>
    </w:p>
    <w:p w14:paraId="7E42829C" w14:textId="77777777" w:rsidR="008A3170" w:rsidRDefault="008A3170" w:rsidP="008A3170">
      <w:pPr>
        <w:rPr>
          <w:lang w:val="en-US"/>
        </w:rPr>
      </w:pPr>
      <w:r>
        <w:rPr>
          <w:lang w:val="en-US"/>
        </w:rPr>
        <w:t>Geneva, 21 September – 1 October 2021</w:t>
      </w:r>
    </w:p>
    <w:p w14:paraId="589990C2" w14:textId="7765B612" w:rsidR="008A3170" w:rsidRDefault="008A3170" w:rsidP="008A3170">
      <w:r>
        <w:t>Item 5 (</w:t>
      </w:r>
      <w:r w:rsidR="00BF35E4">
        <w:t>a</w:t>
      </w:r>
      <w:r>
        <w:t>) of the provisional agenda</w:t>
      </w:r>
    </w:p>
    <w:p w14:paraId="16534682" w14:textId="64A9ED11" w:rsidR="008A3170" w:rsidRPr="00E714D6" w:rsidRDefault="008A3170" w:rsidP="008A3170">
      <w:pPr>
        <w:rPr>
          <w:b/>
          <w:bCs/>
        </w:rPr>
      </w:pPr>
      <w:r>
        <w:rPr>
          <w:b/>
          <w:bCs/>
        </w:rPr>
        <w:t>Proposals for amendments to RID/ADR/ADN:</w:t>
      </w:r>
      <w:r>
        <w:rPr>
          <w:b/>
          <w:bCs/>
        </w:rPr>
        <w:br/>
      </w:r>
      <w:r w:rsidR="00E714D6">
        <w:rPr>
          <w:b/>
          <w:bCs/>
        </w:rPr>
        <w:t>p</w:t>
      </w:r>
      <w:r w:rsidR="00BF35E4" w:rsidRPr="00E714D6">
        <w:rPr>
          <w:b/>
          <w:bCs/>
        </w:rPr>
        <w:t>ending issues</w:t>
      </w:r>
    </w:p>
    <w:p w14:paraId="7B9240D8" w14:textId="3F5B778B" w:rsidR="003666EA" w:rsidRPr="00EE168C" w:rsidRDefault="00E714D6" w:rsidP="00E714D6">
      <w:pPr>
        <w:pStyle w:val="HChG"/>
      </w:pPr>
      <w:r>
        <w:tab/>
      </w:r>
      <w:r>
        <w:tab/>
      </w:r>
      <w:r w:rsidR="003666EA">
        <w:t>Pressure receptacles approved by the Department of Transportation of the United States of America</w:t>
      </w:r>
    </w:p>
    <w:p w14:paraId="4A4FE81D" w14:textId="09C5FC93" w:rsidR="003666EA" w:rsidRPr="00EE168C" w:rsidRDefault="00E714D6" w:rsidP="00E714D6">
      <w:pPr>
        <w:pStyle w:val="H1G"/>
      </w:pPr>
      <w:r>
        <w:tab/>
      </w:r>
      <w:r>
        <w:tab/>
      </w:r>
      <w:r w:rsidR="004E274A">
        <w:t>T</w:t>
      </w:r>
      <w:r w:rsidR="003666EA">
        <w:t>ransmitted by the secretariats of OTIF and UNECE</w:t>
      </w:r>
      <w:r w:rsidR="000B104E" w:rsidRPr="0059308A">
        <w:rPr>
          <w:rStyle w:val="FootnoteReference"/>
          <w:sz w:val="20"/>
        </w:rPr>
        <w:footnoteReference w:customMarkFollows="1" w:id="2"/>
        <w:t>*</w:t>
      </w:r>
      <w:r w:rsidR="000B104E" w:rsidRPr="0059308A">
        <w:rPr>
          <w:sz w:val="20"/>
          <w:vertAlign w:val="superscript"/>
        </w:rPr>
        <w:t xml:space="preserve">, </w:t>
      </w:r>
      <w:r w:rsidR="000B104E" w:rsidRPr="0059308A">
        <w:rPr>
          <w:rStyle w:val="FootnoteReference"/>
          <w:sz w:val="20"/>
        </w:rPr>
        <w:footnoteReference w:customMarkFollows="1" w:id="3"/>
        <w:t>**</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82"/>
      </w:tblGrid>
      <w:tr w:rsidR="0057414F" w:rsidRPr="00B107B4" w14:paraId="183F1182" w14:textId="77777777" w:rsidTr="000E4296">
        <w:trPr>
          <w:jc w:val="center"/>
        </w:trPr>
        <w:tc>
          <w:tcPr>
            <w:tcW w:w="9082" w:type="dxa"/>
            <w:tcBorders>
              <w:bottom w:val="nil"/>
            </w:tcBorders>
            <w:shd w:val="clear" w:color="auto" w:fill="auto"/>
          </w:tcPr>
          <w:p w14:paraId="10A4AAF4" w14:textId="77777777" w:rsidR="0057414F" w:rsidRPr="00B107B4" w:rsidRDefault="0057414F" w:rsidP="000E4296">
            <w:pPr>
              <w:tabs>
                <w:tab w:val="left" w:pos="255"/>
              </w:tabs>
              <w:spacing w:before="240" w:after="120"/>
              <w:rPr>
                <w:sz w:val="24"/>
              </w:rPr>
            </w:pPr>
            <w:r w:rsidRPr="00B107B4">
              <w:tab/>
            </w:r>
            <w:r w:rsidRPr="00B107B4">
              <w:rPr>
                <w:i/>
                <w:sz w:val="24"/>
              </w:rPr>
              <w:t>Summary</w:t>
            </w:r>
          </w:p>
        </w:tc>
      </w:tr>
      <w:tr w:rsidR="0057414F" w:rsidRPr="00B107B4" w14:paraId="597E3F47" w14:textId="77777777" w:rsidTr="000E4296">
        <w:trPr>
          <w:jc w:val="center"/>
        </w:trPr>
        <w:tc>
          <w:tcPr>
            <w:tcW w:w="9082" w:type="dxa"/>
            <w:tcBorders>
              <w:top w:val="nil"/>
              <w:bottom w:val="nil"/>
            </w:tcBorders>
            <w:shd w:val="clear" w:color="auto" w:fill="auto"/>
          </w:tcPr>
          <w:p w14:paraId="74396901" w14:textId="404AAA73" w:rsidR="0057414F" w:rsidRPr="00B107B4" w:rsidRDefault="0057414F" w:rsidP="00D97AEA">
            <w:pPr>
              <w:pStyle w:val="Hoofdtekst"/>
              <w:tabs>
                <w:tab w:val="left" w:pos="1139"/>
                <w:tab w:val="left" w:pos="3407"/>
              </w:tabs>
              <w:spacing w:before="120" w:after="120"/>
              <w:ind w:left="3408" w:right="714" w:hanging="2268"/>
              <w:jc w:val="both"/>
            </w:pPr>
            <w:r w:rsidRPr="00B107B4">
              <w:rPr>
                <w:rFonts w:ascii="Times New Roman" w:eastAsia="Times New Roman" w:hAnsi="Times New Roman" w:cs="Times New Roman"/>
                <w:b/>
                <w:color w:val="auto"/>
                <w:sz w:val="20"/>
                <w:lang w:val="en-GB" w:eastAsia="en-US"/>
              </w:rPr>
              <w:t>Executive summary</w:t>
            </w:r>
            <w:r w:rsidRPr="00B107B4">
              <w:rPr>
                <w:rFonts w:ascii="Times New Roman" w:eastAsia="Times New Roman" w:hAnsi="Times New Roman" w:cs="Times New Roman"/>
                <w:color w:val="auto"/>
                <w:sz w:val="20"/>
                <w:lang w:val="en-GB" w:eastAsia="en-US"/>
              </w:rPr>
              <w:t>:</w:t>
            </w:r>
            <w:r w:rsidRPr="00B107B4">
              <w:rPr>
                <w:rFonts w:ascii="Times New Roman" w:eastAsia="Times New Roman" w:hAnsi="Times New Roman" w:cs="Times New Roman"/>
                <w:color w:val="auto"/>
                <w:sz w:val="20"/>
                <w:szCs w:val="20"/>
                <w:lang w:val="en-GB" w:eastAsia="en-US"/>
              </w:rPr>
              <w:tab/>
            </w:r>
            <w:r w:rsidRPr="004632AE">
              <w:rPr>
                <w:rFonts w:ascii="Times New Roman" w:eastAsia="Times New Roman" w:hAnsi="Times New Roman" w:cs="Times New Roman"/>
                <w:color w:val="auto"/>
                <w:sz w:val="20"/>
                <w:szCs w:val="20"/>
                <w:bdr w:val="none" w:sz="0" w:space="0" w:color="auto"/>
                <w:lang w:val="en-GB" w:eastAsia="fr-FR"/>
              </w:rPr>
              <w:t>Minor amendments are proposed to the new 1.1.4.7 for refillable pressure receptacles approved by the United States of America’s Department of Transportation.</w:t>
            </w:r>
          </w:p>
        </w:tc>
      </w:tr>
      <w:tr w:rsidR="0057414F" w:rsidRPr="00B107B4" w14:paraId="68DDF885" w14:textId="77777777" w:rsidTr="000E4296">
        <w:trPr>
          <w:jc w:val="center"/>
        </w:trPr>
        <w:tc>
          <w:tcPr>
            <w:tcW w:w="9082" w:type="dxa"/>
            <w:tcBorders>
              <w:top w:val="nil"/>
              <w:bottom w:val="nil"/>
            </w:tcBorders>
            <w:shd w:val="clear" w:color="auto" w:fill="auto"/>
          </w:tcPr>
          <w:p w14:paraId="60A4B09A" w14:textId="1FB36EED" w:rsidR="0057414F" w:rsidRDefault="0057414F" w:rsidP="00800E45">
            <w:pPr>
              <w:spacing w:line="240" w:lineRule="auto"/>
              <w:ind w:left="3402" w:right="714" w:hanging="2268"/>
              <w:jc w:val="both"/>
            </w:pPr>
            <w:r>
              <w:rPr>
                <w:b/>
              </w:rPr>
              <w:t>Related documents</w:t>
            </w:r>
            <w:r w:rsidRPr="00B107B4">
              <w:t>:</w:t>
            </w:r>
            <w:r w:rsidRPr="00B107B4">
              <w:tab/>
            </w:r>
            <w:r>
              <w:t>ECE/TRANS/WP.15/AC.1/2021/9</w:t>
            </w:r>
          </w:p>
          <w:p w14:paraId="41B34806" w14:textId="76C5936F" w:rsidR="00800E45" w:rsidRDefault="00800E45" w:rsidP="00800E45">
            <w:pPr>
              <w:spacing w:line="240" w:lineRule="auto"/>
              <w:ind w:left="3402" w:right="714" w:hanging="2268"/>
              <w:jc w:val="both"/>
            </w:pPr>
            <w:r>
              <w:rPr>
                <w:b/>
              </w:rPr>
              <w:tab/>
            </w:r>
            <w:r>
              <w:t xml:space="preserve">Informal document INF.24 </w:t>
            </w:r>
            <w:r w:rsidR="00127BF6">
              <w:t>of</w:t>
            </w:r>
            <w:r>
              <w:t xml:space="preserve"> the Joint Meeting in March 2021</w:t>
            </w:r>
          </w:p>
          <w:p w14:paraId="5B4E60A1" w14:textId="41903937" w:rsidR="0057414F" w:rsidRPr="00B107B4" w:rsidRDefault="00800E45" w:rsidP="00800E45">
            <w:pPr>
              <w:spacing w:line="240" w:lineRule="auto"/>
              <w:ind w:left="3402" w:right="714" w:hanging="2268"/>
              <w:jc w:val="both"/>
              <w:rPr>
                <w:lang w:val="en-US"/>
              </w:rPr>
            </w:pPr>
            <w:r>
              <w:tab/>
            </w:r>
            <w:r w:rsidR="003C02C4">
              <w:t>ECE/TRANS/WP.15/AC.1/160</w:t>
            </w:r>
            <w:r w:rsidR="00A31985">
              <w:t>,</w:t>
            </w:r>
            <w:r w:rsidR="003C02C4">
              <w:t xml:space="preserve"> Annex II</w:t>
            </w:r>
          </w:p>
        </w:tc>
      </w:tr>
      <w:tr w:rsidR="0057414F" w:rsidRPr="00B107B4" w14:paraId="17B9AEC4" w14:textId="77777777" w:rsidTr="000E4296">
        <w:trPr>
          <w:trHeight w:val="66"/>
          <w:jc w:val="center"/>
        </w:trPr>
        <w:tc>
          <w:tcPr>
            <w:tcW w:w="9082" w:type="dxa"/>
            <w:tcBorders>
              <w:top w:val="nil"/>
            </w:tcBorders>
            <w:shd w:val="clear" w:color="auto" w:fill="auto"/>
          </w:tcPr>
          <w:p w14:paraId="26940612" w14:textId="77777777" w:rsidR="0057414F" w:rsidRPr="00B107B4" w:rsidRDefault="0057414F" w:rsidP="000E4296"/>
        </w:tc>
      </w:tr>
    </w:tbl>
    <w:p w14:paraId="59166FA9" w14:textId="076D0E55" w:rsidR="00537207" w:rsidRDefault="007B589E" w:rsidP="00800E45">
      <w:pPr>
        <w:pStyle w:val="HChG"/>
      </w:pPr>
      <w:r>
        <w:tab/>
      </w:r>
      <w:r>
        <w:tab/>
      </w:r>
      <w:r w:rsidR="00537207">
        <w:t>Introduction</w:t>
      </w:r>
    </w:p>
    <w:p w14:paraId="787F94F4" w14:textId="1D5206F0" w:rsidR="00537207" w:rsidRDefault="00537207" w:rsidP="007B589E">
      <w:pPr>
        <w:pStyle w:val="SingleTxtG"/>
      </w:pPr>
      <w:r>
        <w:t>1.</w:t>
      </w:r>
      <w:r>
        <w:tab/>
        <w:t>At the RID/ADR/ADN Joint Meeting in March 2021, a new 1.1.4.7 was included for refillable pressure receptacles approved by the United States of America’s Department of Transportation</w:t>
      </w:r>
      <w:r w:rsidR="008E441A">
        <w:t xml:space="preserve"> (DOT)</w:t>
      </w:r>
      <w:r>
        <w:t xml:space="preserve"> (see ECE/TRANS/WP.15/AC.1/160</w:t>
      </w:r>
      <w:r w:rsidR="00A31985">
        <w:t>,</w:t>
      </w:r>
      <w:r>
        <w:t xml:space="preserve"> Annex II):</w:t>
      </w:r>
    </w:p>
    <w:p w14:paraId="0FCCD67E" w14:textId="0580A4D3" w:rsidR="00537207" w:rsidRPr="009917D7" w:rsidRDefault="00537207" w:rsidP="004632AE">
      <w:pPr>
        <w:snapToGrid w:val="0"/>
        <w:spacing w:before="120" w:after="120"/>
        <w:ind w:left="1701" w:right="1134" w:hanging="567"/>
        <w:rPr>
          <w:b/>
          <w:i/>
          <w:iCs/>
        </w:rPr>
      </w:pPr>
      <w:r w:rsidRPr="009917D7">
        <w:t>“</w:t>
      </w:r>
      <w:r w:rsidRPr="009917D7">
        <w:rPr>
          <w:b/>
        </w:rPr>
        <w:t>1.1.4.7</w:t>
      </w:r>
      <w:r w:rsidRPr="009917D7">
        <w:rPr>
          <w:b/>
        </w:rPr>
        <w:tab/>
      </w:r>
      <w:r w:rsidRPr="009917D7">
        <w:rPr>
          <w:b/>
          <w:i/>
        </w:rPr>
        <w:t xml:space="preserve">Refillable pressure receptacles authorized </w:t>
      </w:r>
      <w:bookmarkStart w:id="0" w:name="_Hlk525131534"/>
      <w:r w:rsidRPr="009917D7">
        <w:rPr>
          <w:b/>
          <w:i/>
        </w:rPr>
        <w:t xml:space="preserve">by the United States of America </w:t>
      </w:r>
      <w:r w:rsidR="004632AE">
        <w:rPr>
          <w:b/>
          <w:i/>
        </w:rPr>
        <w:tab/>
      </w:r>
      <w:r w:rsidR="004632AE">
        <w:rPr>
          <w:b/>
          <w:i/>
        </w:rPr>
        <w:tab/>
      </w:r>
      <w:r w:rsidRPr="009917D7">
        <w:rPr>
          <w:b/>
          <w:i/>
        </w:rPr>
        <w:t>Department of Transportation</w:t>
      </w:r>
    </w:p>
    <w:p w14:paraId="72852427" w14:textId="77777777" w:rsidR="00537207" w:rsidRPr="009917D7" w:rsidRDefault="00537207" w:rsidP="004632AE">
      <w:pPr>
        <w:snapToGrid w:val="0"/>
        <w:spacing w:before="120" w:after="120" w:line="240" w:lineRule="auto"/>
        <w:ind w:left="1701" w:hanging="567"/>
        <w:rPr>
          <w:bCs/>
          <w:i/>
          <w:iCs/>
        </w:rPr>
      </w:pPr>
      <w:r w:rsidRPr="00A31985">
        <w:rPr>
          <w:bCs/>
        </w:rPr>
        <w:t>1.1.4.7.1</w:t>
      </w:r>
      <w:r w:rsidRPr="009917D7">
        <w:tab/>
      </w:r>
      <w:r w:rsidRPr="009917D7">
        <w:rPr>
          <w:i/>
        </w:rPr>
        <w:t>Import of gases</w:t>
      </w:r>
    </w:p>
    <w:p w14:paraId="4A9A5E4D" w14:textId="77777777" w:rsidR="00537207" w:rsidRPr="009917D7" w:rsidRDefault="00537207" w:rsidP="003E61E5">
      <w:pPr>
        <w:ind w:left="2268" w:right="1134"/>
        <w:jc w:val="both"/>
        <w:rPr>
          <w:bCs/>
        </w:rPr>
      </w:pPr>
      <w:r w:rsidRPr="009917D7">
        <w:t xml:space="preserve">Refillable pressure receptacles authorised by the United States of America Department of Transportation and constructed and tested in accordance with standards listed in Part 178, Specifications for Packagings of Title 49, </w:t>
      </w:r>
      <w:r w:rsidRPr="009917D7">
        <w:rPr>
          <w:i/>
        </w:rPr>
        <w:lastRenderedPageBreak/>
        <w:t>Transportation</w:t>
      </w:r>
      <w:r w:rsidRPr="009917D7">
        <w:t xml:space="preserve">, of the Code of Federal Regulations </w:t>
      </w:r>
      <w:bookmarkEnd w:id="0"/>
      <w:r w:rsidRPr="009917D7">
        <w:t xml:space="preserve">accepted for carriage in a transport chain in accordance with 1.1.4.2 may be carried from the location of the temporary storage at the end point of the transport chain to the end user. </w:t>
      </w:r>
    </w:p>
    <w:p w14:paraId="3FF1AF9D" w14:textId="77777777" w:rsidR="00537207" w:rsidRPr="009917D7" w:rsidRDefault="00537207" w:rsidP="003E61E5">
      <w:pPr>
        <w:snapToGrid w:val="0"/>
        <w:spacing w:before="120" w:after="120"/>
        <w:ind w:left="2268" w:right="1134"/>
        <w:jc w:val="both"/>
        <w:rPr>
          <w:bCs/>
        </w:rPr>
      </w:pPr>
      <w:bookmarkStart w:id="1" w:name="_Hlk525132507"/>
      <w:r w:rsidRPr="009917D7">
        <w:t>The consignor for the RID/ADR carriage shall include the following entry in the transport document:</w:t>
      </w:r>
    </w:p>
    <w:p w14:paraId="0ED789DD" w14:textId="77777777" w:rsidR="00537207" w:rsidRPr="009917D7" w:rsidRDefault="00537207" w:rsidP="003E61E5">
      <w:pPr>
        <w:snapToGrid w:val="0"/>
        <w:spacing w:before="120" w:after="120"/>
        <w:ind w:left="2268"/>
        <w:rPr>
          <w:bCs/>
        </w:rPr>
      </w:pPr>
      <w:r w:rsidRPr="009917D7">
        <w:t>“</w:t>
      </w:r>
      <w:r w:rsidRPr="009917D7">
        <w:rPr>
          <w:caps/>
        </w:rPr>
        <w:t>Carriage in accordance with</w:t>
      </w:r>
      <w:r w:rsidRPr="009917D7">
        <w:t xml:space="preserve"> 1.1.4.7.1”.</w:t>
      </w:r>
    </w:p>
    <w:bookmarkEnd w:id="1"/>
    <w:p w14:paraId="4895ED18" w14:textId="77777777" w:rsidR="00537207" w:rsidRPr="009917D7" w:rsidRDefault="00537207" w:rsidP="00A27B9C">
      <w:pPr>
        <w:snapToGrid w:val="0"/>
        <w:spacing w:before="120" w:after="120" w:line="240" w:lineRule="auto"/>
        <w:ind w:left="1701" w:hanging="567"/>
        <w:rPr>
          <w:bCs/>
          <w:i/>
          <w:iCs/>
        </w:rPr>
      </w:pPr>
      <w:r w:rsidRPr="00A31985">
        <w:rPr>
          <w:bCs/>
        </w:rPr>
        <w:t>1.1.4.7.2</w:t>
      </w:r>
      <w:r w:rsidRPr="009917D7">
        <w:tab/>
      </w:r>
      <w:r w:rsidRPr="009917D7">
        <w:rPr>
          <w:i/>
        </w:rPr>
        <w:t>Export of gases and empty uncleaned pressure receptacles</w:t>
      </w:r>
    </w:p>
    <w:p w14:paraId="62F9B022" w14:textId="77777777" w:rsidR="00537207" w:rsidRPr="009917D7" w:rsidRDefault="00537207" w:rsidP="003E61E5">
      <w:pPr>
        <w:ind w:left="2268" w:right="1134"/>
        <w:jc w:val="both"/>
        <w:rPr>
          <w:bCs/>
        </w:rPr>
      </w:pPr>
      <w:r w:rsidRPr="009917D7">
        <w:t xml:space="preserve">Refillable pressure receptacles authorised by the United States of America Department of Transportation and constructed in accordance with standards listed in Part 178, Specifications for Packagings of Title 49, </w:t>
      </w:r>
      <w:r w:rsidRPr="009917D7">
        <w:rPr>
          <w:i/>
        </w:rPr>
        <w:t>Transportation</w:t>
      </w:r>
      <w:r w:rsidRPr="009917D7">
        <w:t>, of the Code of Federal Regulations may be filled and carried only for the purpose of exporting to countries which are not RID Contracting States/Contracting Parties of ADR provided the following provisions are met:</w:t>
      </w:r>
    </w:p>
    <w:p w14:paraId="7D00C419" w14:textId="6021D306" w:rsidR="00537207" w:rsidRPr="009917D7" w:rsidRDefault="00537207" w:rsidP="005D4D38">
      <w:pPr>
        <w:spacing w:before="120" w:after="120"/>
        <w:ind w:left="2835" w:right="1134" w:hanging="567"/>
        <w:jc w:val="both"/>
      </w:pPr>
      <w:r w:rsidRPr="009917D7">
        <w:t>(a)</w:t>
      </w:r>
      <w:r w:rsidRPr="009917D7">
        <w:tab/>
        <w:t>The filling of the pressure receptacle is in accordance with the relevant requirements of the Code of Federal Regulations of the United States of America.</w:t>
      </w:r>
    </w:p>
    <w:p w14:paraId="60DA71FC" w14:textId="2C950340" w:rsidR="00537207" w:rsidRPr="009917D7" w:rsidRDefault="00537207" w:rsidP="005D4D38">
      <w:pPr>
        <w:spacing w:before="120" w:after="120"/>
        <w:ind w:left="2835" w:right="1134" w:hanging="567"/>
        <w:jc w:val="both"/>
      </w:pPr>
      <w:r w:rsidRPr="009917D7">
        <w:t>(b)</w:t>
      </w:r>
      <w:r w:rsidRPr="009917D7">
        <w:tab/>
        <w:t>The pressure receptacles shall be marked and labelled in accordance with Chapter 5.2 of RID/ADR.</w:t>
      </w:r>
    </w:p>
    <w:p w14:paraId="2487D26B" w14:textId="77C5EA06" w:rsidR="00537207" w:rsidRPr="009917D7" w:rsidRDefault="00537207" w:rsidP="005D4D38">
      <w:pPr>
        <w:spacing w:before="120" w:after="120"/>
        <w:ind w:left="2835" w:right="1134" w:hanging="567"/>
        <w:jc w:val="both"/>
      </w:pPr>
      <w:r w:rsidRPr="009917D7">
        <w:t>(c)</w:t>
      </w:r>
      <w:r w:rsidRPr="009917D7">
        <w:tab/>
        <w:t>The provisions of 4.1.6.12 and 4.1.6.13 shall apply to pressure receptacles. Pressure receptacles shall not be filled after they become due for periodic inspection but may be carried after the expiry of the time-limit for purposes of performing inspection, including the intermediate carriage operations.</w:t>
      </w:r>
    </w:p>
    <w:p w14:paraId="5BCFAE1D" w14:textId="3C11392E" w:rsidR="00537207" w:rsidRPr="009917D7" w:rsidRDefault="00537207" w:rsidP="005D4D38">
      <w:pPr>
        <w:spacing w:before="120" w:after="120"/>
        <w:ind w:left="2835" w:right="1134" w:hanging="567"/>
        <w:jc w:val="both"/>
        <w:rPr>
          <w:bCs/>
        </w:rPr>
      </w:pPr>
      <w:r w:rsidRPr="009917D7">
        <w:t>(d)</w:t>
      </w:r>
      <w:r w:rsidRPr="009917D7">
        <w:tab/>
        <w:t>The consignor for the RID/ADR carriage shall include the following entry in the transport document:</w:t>
      </w:r>
    </w:p>
    <w:p w14:paraId="49577915" w14:textId="4847AC72" w:rsidR="00537207" w:rsidRPr="00873FD5" w:rsidRDefault="00873FD5" w:rsidP="005D4D38">
      <w:pPr>
        <w:spacing w:before="120" w:after="120"/>
        <w:ind w:left="2835" w:right="1134" w:hanging="567"/>
        <w:jc w:val="both"/>
      </w:pPr>
      <w:r>
        <w:tab/>
      </w:r>
      <w:r>
        <w:tab/>
      </w:r>
      <w:r w:rsidR="00537207" w:rsidRPr="009917D7">
        <w:t>“</w:t>
      </w:r>
      <w:r w:rsidR="00537207" w:rsidRPr="00873FD5">
        <w:t>Carriage in accordance with</w:t>
      </w:r>
      <w:r w:rsidR="00537207" w:rsidRPr="009917D7">
        <w:t xml:space="preserve"> 1.1.4.7.2””</w:t>
      </w:r>
    </w:p>
    <w:p w14:paraId="427A9DDE" w14:textId="48DED78F" w:rsidR="00537207" w:rsidRDefault="00537207" w:rsidP="003E61E5">
      <w:pPr>
        <w:pStyle w:val="SingleTxtG"/>
      </w:pPr>
      <w:r>
        <w:t>2.</w:t>
      </w:r>
      <w:r>
        <w:tab/>
        <w:t>In connection with the adoption of these texts for ADR, it was noted at the 109</w:t>
      </w:r>
      <w:r>
        <w:rPr>
          <w:vertAlign w:val="superscript"/>
        </w:rPr>
        <w:t>th</w:t>
      </w:r>
      <w:r>
        <w:t xml:space="preserve"> session of WP.15 (Geneva, 4-7 </w:t>
      </w:r>
      <w:r w:rsidR="00A02FD1">
        <w:t>May</w:t>
      </w:r>
      <w:r>
        <w:t xml:space="preserve"> 2021) that clarification was needed </w:t>
      </w:r>
      <w:r w:rsidR="00474689">
        <w:t>on</w:t>
      </w:r>
      <w:r>
        <w:t xml:space="preserve"> the term "consignor for the RID/ADR carriage" in 1.1.4.7.1 and in 1.1.4.7.2 (d). The secretariats agreed to submit a proposal on this topic to the Joint Meeting in September</w:t>
      </w:r>
      <w:r w:rsidR="00474689">
        <w:t xml:space="preserve"> 2021</w:t>
      </w:r>
      <w:r>
        <w:t>.</w:t>
      </w:r>
    </w:p>
    <w:p w14:paraId="2DCAC05C" w14:textId="77777777" w:rsidR="00537207" w:rsidRPr="00132930" w:rsidRDefault="00537207" w:rsidP="003E61E5">
      <w:pPr>
        <w:pStyle w:val="SingleTxtG"/>
        <w:rPr>
          <w:u w:val="single"/>
        </w:rPr>
      </w:pPr>
      <w:r>
        <w:rPr>
          <w:u w:val="single"/>
        </w:rPr>
        <w:t>Consignor for the RID/ADR carriage</w:t>
      </w:r>
    </w:p>
    <w:p w14:paraId="4B235BCE" w14:textId="77777777" w:rsidR="00537207" w:rsidRDefault="00537207" w:rsidP="007B589E">
      <w:pPr>
        <w:pStyle w:val="SingleTxtG"/>
      </w:pPr>
      <w:r>
        <w:t>3.</w:t>
      </w:r>
      <w:r>
        <w:tab/>
        <w:t>Both 1.1.4.7.1 and 1.1.4.7.2 (d) mention the "consignor for the RID/ADR carriage", who must include a special entry in the transport document.</w:t>
      </w:r>
    </w:p>
    <w:p w14:paraId="76F9361E" w14:textId="77777777" w:rsidR="00537207" w:rsidRDefault="00537207" w:rsidP="007B589E">
      <w:pPr>
        <w:pStyle w:val="SingleTxtG"/>
      </w:pPr>
      <w:r>
        <w:t>4.</w:t>
      </w:r>
      <w:r>
        <w:tab/>
        <w:t>The term “consignor” is defined in 1.2.1. Throughout the text of RID/ADR/ADN, only this term is used, without any additions.</w:t>
      </w:r>
    </w:p>
    <w:p w14:paraId="39174878" w14:textId="77777777" w:rsidR="00537207" w:rsidRDefault="00537207" w:rsidP="007B589E">
      <w:pPr>
        <w:pStyle w:val="SingleTxtG"/>
      </w:pPr>
      <w:r>
        <w:t>5.</w:t>
      </w:r>
      <w:r>
        <w:tab/>
        <w:t>In 1.1.4.7.2 (d), which deals with the export of gases and uncleaned empty pressure receptacles,</w:t>
      </w:r>
      <w:r w:rsidRPr="00F318BD">
        <w:t xml:space="preserve"> </w:t>
      </w:r>
      <w:r>
        <w:t>“</w:t>
      </w:r>
      <w:r w:rsidRPr="009917D7">
        <w:t>consignor for the RID/ADR carriage</w:t>
      </w:r>
      <w:r>
        <w:t>” refers to the consignor as defined in 1.2.1.</w:t>
      </w:r>
    </w:p>
    <w:p w14:paraId="44A07A06" w14:textId="14C2639A" w:rsidR="00537207" w:rsidRDefault="00537207" w:rsidP="007B589E">
      <w:pPr>
        <w:pStyle w:val="SingleTxtG"/>
      </w:pPr>
      <w:r>
        <w:t>6.</w:t>
      </w:r>
      <w:r>
        <w:tab/>
        <w:t xml:space="preserve">1.1.4.7.1, which deals with the import of gases, applies to carriage </w:t>
      </w:r>
      <w:r w:rsidRPr="009917D7">
        <w:t>in a transport chain in accordance with 1.1.4.2</w:t>
      </w:r>
      <w:r>
        <w:t xml:space="preserve">. For carriage </w:t>
      </w:r>
      <w:r w:rsidRPr="002B6058">
        <w:t>in accordance with 1.1.4.2.1, 5.4.1.1.7</w:t>
      </w:r>
      <w:r>
        <w:t xml:space="preserve"> applies. 5.4.1.1.7 requires an entry in the transport document, without specifying who is to make this entry. The secretariats wonder if the second paragraph of 1.1.4.7.1 remains necessary. If this second paragraph is kept, the reference to “</w:t>
      </w:r>
      <w:r w:rsidRPr="009917D7">
        <w:t>consignor for the RID/ADR carriage</w:t>
      </w:r>
      <w:r>
        <w:t>” should be clarified.</w:t>
      </w:r>
    </w:p>
    <w:p w14:paraId="58D81B6E" w14:textId="77777777" w:rsidR="00537207" w:rsidRPr="00030A74" w:rsidRDefault="00537207" w:rsidP="003E61E5">
      <w:pPr>
        <w:pStyle w:val="SingleTxtG"/>
        <w:rPr>
          <w:u w:val="single"/>
        </w:rPr>
      </w:pPr>
      <w:r>
        <w:rPr>
          <w:u w:val="single"/>
        </w:rPr>
        <w:t>Information in the transport document</w:t>
      </w:r>
    </w:p>
    <w:p w14:paraId="450D1B9D" w14:textId="080E3B21" w:rsidR="00537207" w:rsidRDefault="004632AE" w:rsidP="007B589E">
      <w:pPr>
        <w:pStyle w:val="SingleTxtG"/>
      </w:pPr>
      <w:r>
        <w:t>7</w:t>
      </w:r>
      <w:r w:rsidR="00537207">
        <w:t>.</w:t>
      </w:r>
      <w:r w:rsidR="00537207">
        <w:tab/>
      </w:r>
      <w:r w:rsidR="006E6B7D">
        <w:t>T</w:t>
      </w:r>
      <w:r w:rsidR="00537207">
        <w:t>o make it user-friendly, RID/ADR/ADN Chapter 5.4 contains all the information that must appear in the transport document, even in cases where the original provision already contains the additional entry required.</w:t>
      </w:r>
    </w:p>
    <w:p w14:paraId="68A4A19C" w14:textId="2777D2C8" w:rsidR="00537207" w:rsidRDefault="004632AE" w:rsidP="007B589E">
      <w:pPr>
        <w:pStyle w:val="SingleTxtG"/>
      </w:pPr>
      <w:r>
        <w:t>8</w:t>
      </w:r>
      <w:r w:rsidR="00537207">
        <w:t>.</w:t>
      </w:r>
      <w:r w:rsidR="00537207">
        <w:tab/>
        <w:t xml:space="preserve">The entry </w:t>
      </w:r>
      <w:r w:rsidR="00136ECF">
        <w:t xml:space="preserve">in the transport document </w:t>
      </w:r>
      <w:r w:rsidR="00537207">
        <w:t xml:space="preserve">required for DOT </w:t>
      </w:r>
      <w:r w:rsidR="00F22FDD">
        <w:t xml:space="preserve">authorized </w:t>
      </w:r>
      <w:r w:rsidR="00537207">
        <w:t xml:space="preserve">pressure receptacles should be mentioned in Chapter 5.4 for the sake of completeness. </w:t>
      </w:r>
      <w:r w:rsidR="00B32B91">
        <w:t>T</w:t>
      </w:r>
      <w:r w:rsidR="00537207">
        <w:t xml:space="preserve">o avoid duplication of </w:t>
      </w:r>
      <w:r w:rsidR="00537207">
        <w:lastRenderedPageBreak/>
        <w:t>provisions, a reference to the corresponding paragraph in Chapter 5.4 could be made in a Note, as in 1.1.4.2.</w:t>
      </w:r>
    </w:p>
    <w:p w14:paraId="30DBAB03" w14:textId="339DD831" w:rsidR="00537207" w:rsidRPr="00737B36" w:rsidRDefault="003E61E5" w:rsidP="003E61E5">
      <w:pPr>
        <w:pStyle w:val="HChG"/>
        <w:rPr>
          <w:lang w:val="en-US"/>
        </w:rPr>
      </w:pPr>
      <w:r>
        <w:rPr>
          <w:lang w:val="en-US"/>
        </w:rPr>
        <w:tab/>
      </w:r>
      <w:r>
        <w:rPr>
          <w:lang w:val="en-US"/>
        </w:rPr>
        <w:tab/>
      </w:r>
      <w:r w:rsidR="00537207" w:rsidRPr="00737B36">
        <w:rPr>
          <w:lang w:val="en-US"/>
        </w:rPr>
        <w:t>Proposals</w:t>
      </w:r>
    </w:p>
    <w:p w14:paraId="07C3129A" w14:textId="77777777" w:rsidR="00537207" w:rsidRPr="009917D7" w:rsidRDefault="00537207" w:rsidP="003E61E5">
      <w:pPr>
        <w:pStyle w:val="SingleTxtG"/>
        <w:spacing w:before="120"/>
        <w:ind w:left="2268" w:hanging="1134"/>
      </w:pPr>
      <w:r w:rsidRPr="009917D7">
        <w:rPr>
          <w:b/>
        </w:rPr>
        <w:t>1.1.4.7.1</w:t>
      </w:r>
      <w:r w:rsidRPr="009917D7">
        <w:tab/>
        <w:t>In the amendment in document ECE/TRANS/WP.15/AC.1/160, Annex II, delete the second sub-paragraph.</w:t>
      </w:r>
    </w:p>
    <w:p w14:paraId="5083F4A1" w14:textId="77777777" w:rsidR="00537207" w:rsidRPr="009917D7" w:rsidRDefault="00537207" w:rsidP="003E61E5">
      <w:pPr>
        <w:pStyle w:val="SingleTxtG"/>
        <w:spacing w:before="120"/>
        <w:ind w:left="2268" w:hanging="1134"/>
      </w:pPr>
      <w:r w:rsidRPr="009917D7">
        <w:rPr>
          <w:b/>
        </w:rPr>
        <w:t>1.1.4.7.2</w:t>
      </w:r>
      <w:r w:rsidRPr="009917D7">
        <w:tab/>
        <w:t>In the amendment in document ECE/TRANS/WP.15/AC.1/160, Annex II, delete paragraph (d).</w:t>
      </w:r>
    </w:p>
    <w:p w14:paraId="26AFE82B" w14:textId="77777777" w:rsidR="00537207" w:rsidRPr="009917D7" w:rsidRDefault="00537207" w:rsidP="003E61E5">
      <w:pPr>
        <w:pStyle w:val="SingleTxtG"/>
        <w:spacing w:before="120"/>
        <w:ind w:left="2268" w:hanging="1134"/>
      </w:pPr>
      <w:r w:rsidRPr="009917D7">
        <w:rPr>
          <w:b/>
        </w:rPr>
        <w:t>1.1.4.7</w:t>
      </w:r>
      <w:r w:rsidRPr="009917D7">
        <w:tab/>
      </w:r>
      <w:r w:rsidRPr="009917D7">
        <w:tab/>
        <w:t>After 1.1.4.7.2, insert the following Note:</w:t>
      </w:r>
    </w:p>
    <w:p w14:paraId="213E0EDB" w14:textId="3B5AD200" w:rsidR="00537207" w:rsidRPr="009917D7" w:rsidRDefault="003E61E5" w:rsidP="003E61E5">
      <w:pPr>
        <w:pStyle w:val="SingleTxtG"/>
        <w:spacing w:before="120"/>
        <w:ind w:left="2268"/>
      </w:pPr>
      <w:r>
        <w:t>“</w:t>
      </w:r>
      <w:r w:rsidR="00537207" w:rsidRPr="009917D7">
        <w:rPr>
          <w:b/>
        </w:rPr>
        <w:t>NOTE:</w:t>
      </w:r>
      <w:r w:rsidR="00537207" w:rsidRPr="009917D7">
        <w:tab/>
        <w:t>For carriage in accordance with 1.1.4.7, see also 5.4.1.1.23.</w:t>
      </w:r>
      <w:r>
        <w:t>”</w:t>
      </w:r>
    </w:p>
    <w:p w14:paraId="1C190F44" w14:textId="6F5DDF5B" w:rsidR="00537207" w:rsidRPr="009917D7" w:rsidRDefault="00537207" w:rsidP="003E61E5">
      <w:pPr>
        <w:pStyle w:val="SingleTxtG"/>
        <w:spacing w:before="120"/>
        <w:ind w:left="2268" w:hanging="1134"/>
      </w:pPr>
      <w:r w:rsidRPr="009917D7">
        <w:rPr>
          <w:b/>
        </w:rPr>
        <w:t>5.4.1.1</w:t>
      </w:r>
      <w:r w:rsidRPr="009917D7">
        <w:tab/>
      </w:r>
      <w:r w:rsidRPr="009917D7">
        <w:tab/>
        <w:t>Insert the following new 5.4.1.1.23:</w:t>
      </w:r>
    </w:p>
    <w:p w14:paraId="1C15ADB1" w14:textId="08C25C91" w:rsidR="00537207" w:rsidRPr="009917D7" w:rsidRDefault="004632AE" w:rsidP="003E61E5">
      <w:pPr>
        <w:pStyle w:val="SingleTxtG"/>
        <w:spacing w:before="120"/>
        <w:ind w:left="2268" w:hanging="1134"/>
      </w:pPr>
      <w:r>
        <w:t>“</w:t>
      </w:r>
      <w:r w:rsidR="00537207" w:rsidRPr="009917D7">
        <w:rPr>
          <w:b/>
        </w:rPr>
        <w:t>5.4.1.1.23</w:t>
      </w:r>
      <w:r w:rsidR="00537207" w:rsidRPr="009917D7">
        <w:tab/>
      </w:r>
      <w:r w:rsidR="00537207" w:rsidRPr="009917D7">
        <w:rPr>
          <w:b/>
        </w:rPr>
        <w:t>Special provisions for refillable pressure receptacles authorized by the United States of America Department of Transportation</w:t>
      </w:r>
    </w:p>
    <w:p w14:paraId="6D925776" w14:textId="77777777" w:rsidR="00537207" w:rsidRDefault="00537207" w:rsidP="003E61E5">
      <w:pPr>
        <w:pStyle w:val="SingleTxtG"/>
        <w:spacing w:before="120"/>
        <w:ind w:left="2268"/>
      </w:pPr>
      <w:r w:rsidRPr="009917D7">
        <w:t>For carriage in accordance with 1.1.4.7, a statement shall be included in the transport document, as follows:</w:t>
      </w:r>
    </w:p>
    <w:p w14:paraId="7A4594D7" w14:textId="65D07214" w:rsidR="00537207" w:rsidRPr="009917D7" w:rsidRDefault="00AF5AF0" w:rsidP="003E61E5">
      <w:pPr>
        <w:pStyle w:val="SingleTxtG"/>
        <w:spacing w:before="120"/>
        <w:ind w:left="2268"/>
      </w:pPr>
      <w:r>
        <w:t>"</w:t>
      </w:r>
      <w:r w:rsidR="00537207" w:rsidRPr="009917D7">
        <w:t>CARRIAGE IN ACCORDANCE WITH 1.1.4.7.1</w:t>
      </w:r>
      <w:r>
        <w:t>"</w:t>
      </w:r>
      <w:r w:rsidR="00537207" w:rsidRPr="009917D7">
        <w:t xml:space="preserve"> or</w:t>
      </w:r>
    </w:p>
    <w:p w14:paraId="7AD25EFE" w14:textId="411696DE" w:rsidR="00537207" w:rsidRPr="00CB568D" w:rsidRDefault="00AF5AF0" w:rsidP="003E61E5">
      <w:pPr>
        <w:pStyle w:val="SingleTxtG"/>
        <w:spacing w:before="120"/>
        <w:ind w:left="2268"/>
      </w:pPr>
      <w:r>
        <w:t>"</w:t>
      </w:r>
      <w:r w:rsidR="00537207" w:rsidRPr="009917D7">
        <w:t>CARRIAGE IN ACCORDANCE WITH 1.1.4.7.2", as appropriate.</w:t>
      </w:r>
      <w:r w:rsidR="003E61E5">
        <w:t>”</w:t>
      </w:r>
    </w:p>
    <w:p w14:paraId="7393387F" w14:textId="2365D5A8" w:rsidR="00537207" w:rsidRPr="004632AE" w:rsidRDefault="004632AE" w:rsidP="004632AE">
      <w:pPr>
        <w:spacing w:before="240"/>
        <w:jc w:val="center"/>
        <w:rPr>
          <w:u w:val="single"/>
          <w:lang w:val="en-US"/>
        </w:rPr>
      </w:pPr>
      <w:r>
        <w:rPr>
          <w:u w:val="single"/>
          <w:lang w:val="en-US"/>
        </w:rPr>
        <w:tab/>
      </w:r>
      <w:r>
        <w:rPr>
          <w:u w:val="single"/>
          <w:lang w:val="en-US"/>
        </w:rPr>
        <w:tab/>
      </w:r>
      <w:r>
        <w:rPr>
          <w:u w:val="single"/>
          <w:lang w:val="en-US"/>
        </w:rPr>
        <w:tab/>
      </w:r>
    </w:p>
    <w:sectPr w:rsidR="00537207" w:rsidRPr="004632AE" w:rsidSect="00711251">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73F8F" w14:textId="77777777" w:rsidR="00711251" w:rsidRDefault="00711251"/>
  </w:endnote>
  <w:endnote w:type="continuationSeparator" w:id="0">
    <w:p w14:paraId="5EF16080" w14:textId="77777777" w:rsidR="00711251" w:rsidRDefault="00711251"/>
  </w:endnote>
  <w:endnote w:type="continuationNotice" w:id="1">
    <w:p w14:paraId="1B1C8C0F" w14:textId="77777777" w:rsidR="00711251" w:rsidRDefault="00711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4EAD7" w14:textId="3F0E16B1" w:rsidR="00711251" w:rsidRPr="00711251" w:rsidRDefault="00711251" w:rsidP="00711251">
    <w:pPr>
      <w:pStyle w:val="Footer"/>
      <w:tabs>
        <w:tab w:val="right" w:pos="9638"/>
      </w:tabs>
      <w:rPr>
        <w:sz w:val="18"/>
      </w:rPr>
    </w:pPr>
    <w:r w:rsidRPr="00711251">
      <w:rPr>
        <w:b/>
        <w:sz w:val="18"/>
      </w:rPr>
      <w:fldChar w:fldCharType="begin"/>
    </w:r>
    <w:r w:rsidRPr="00711251">
      <w:rPr>
        <w:b/>
        <w:sz w:val="18"/>
      </w:rPr>
      <w:instrText xml:space="preserve"> PAGE  \* MERGEFORMAT </w:instrText>
    </w:r>
    <w:r w:rsidRPr="00711251">
      <w:rPr>
        <w:b/>
        <w:sz w:val="18"/>
      </w:rPr>
      <w:fldChar w:fldCharType="separate"/>
    </w:r>
    <w:r w:rsidR="00136ECF">
      <w:rPr>
        <w:b/>
        <w:noProof/>
        <w:sz w:val="18"/>
      </w:rPr>
      <w:t>2</w:t>
    </w:r>
    <w:r w:rsidRPr="007112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1397" w14:textId="21F06822" w:rsidR="00711251" w:rsidRPr="00711251" w:rsidRDefault="00711251" w:rsidP="00711251">
    <w:pPr>
      <w:pStyle w:val="Footer"/>
      <w:tabs>
        <w:tab w:val="right" w:pos="9638"/>
      </w:tabs>
      <w:rPr>
        <w:b/>
        <w:sz w:val="18"/>
      </w:rPr>
    </w:pPr>
    <w:r>
      <w:tab/>
    </w:r>
    <w:r w:rsidRPr="00711251">
      <w:rPr>
        <w:b/>
        <w:sz w:val="18"/>
      </w:rPr>
      <w:fldChar w:fldCharType="begin"/>
    </w:r>
    <w:r w:rsidRPr="00711251">
      <w:rPr>
        <w:b/>
        <w:sz w:val="18"/>
      </w:rPr>
      <w:instrText xml:space="preserve"> PAGE  \* MERGEFORMAT </w:instrText>
    </w:r>
    <w:r w:rsidRPr="00711251">
      <w:rPr>
        <w:b/>
        <w:sz w:val="18"/>
      </w:rPr>
      <w:fldChar w:fldCharType="separate"/>
    </w:r>
    <w:r w:rsidR="00136ECF">
      <w:rPr>
        <w:b/>
        <w:noProof/>
        <w:sz w:val="18"/>
      </w:rPr>
      <w:t>3</w:t>
    </w:r>
    <w:r w:rsidRPr="007112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D0F89" w14:textId="77777777" w:rsidR="00711251" w:rsidRPr="000B175B" w:rsidRDefault="00711251" w:rsidP="000B175B">
      <w:pPr>
        <w:tabs>
          <w:tab w:val="right" w:pos="2155"/>
        </w:tabs>
        <w:spacing w:after="80"/>
        <w:ind w:left="680"/>
        <w:rPr>
          <w:u w:val="single"/>
        </w:rPr>
      </w:pPr>
      <w:r>
        <w:rPr>
          <w:u w:val="single"/>
        </w:rPr>
        <w:tab/>
      </w:r>
    </w:p>
  </w:footnote>
  <w:footnote w:type="continuationSeparator" w:id="0">
    <w:p w14:paraId="13B825BD" w14:textId="77777777" w:rsidR="00711251" w:rsidRPr="00FC68B7" w:rsidRDefault="00711251" w:rsidP="00FC68B7">
      <w:pPr>
        <w:tabs>
          <w:tab w:val="left" w:pos="2155"/>
        </w:tabs>
        <w:spacing w:after="80"/>
        <w:ind w:left="680"/>
        <w:rPr>
          <w:u w:val="single"/>
        </w:rPr>
      </w:pPr>
      <w:r>
        <w:rPr>
          <w:u w:val="single"/>
        </w:rPr>
        <w:tab/>
      </w:r>
    </w:p>
  </w:footnote>
  <w:footnote w:type="continuationNotice" w:id="1">
    <w:p w14:paraId="1872FA85" w14:textId="77777777" w:rsidR="00711251" w:rsidRDefault="00711251"/>
  </w:footnote>
  <w:footnote w:id="2">
    <w:p w14:paraId="0B7736D9" w14:textId="77777777" w:rsidR="000B104E" w:rsidRPr="006774FA" w:rsidRDefault="000B104E" w:rsidP="000B104E">
      <w:pPr>
        <w:pStyle w:val="FootnoteText"/>
      </w:pPr>
      <w:r w:rsidRPr="006774FA">
        <w:tab/>
      </w:r>
      <w:r w:rsidRPr="0059308A">
        <w:rPr>
          <w:rStyle w:val="FootnoteReference"/>
          <w:sz w:val="20"/>
        </w:rPr>
        <w:t>*</w:t>
      </w:r>
      <w:r w:rsidRPr="006774FA">
        <w:t xml:space="preserve"> </w:t>
      </w:r>
      <w:r w:rsidRPr="006774FA">
        <w:tab/>
      </w:r>
      <w:r w:rsidRPr="00861D31">
        <w:t>A/75/6 (Sect.20), para 20.51.</w:t>
      </w:r>
    </w:p>
  </w:footnote>
  <w:footnote w:id="3">
    <w:p w14:paraId="777FD315" w14:textId="0AE2D8B5" w:rsidR="000B104E" w:rsidRPr="006774FA" w:rsidRDefault="000B104E" w:rsidP="000B104E">
      <w:pPr>
        <w:pStyle w:val="FootnoteText"/>
      </w:pPr>
      <w:r w:rsidRPr="006774FA">
        <w:rPr>
          <w:sz w:val="20"/>
        </w:rPr>
        <w:tab/>
      </w:r>
      <w:r w:rsidRPr="006774FA">
        <w:rPr>
          <w:rStyle w:val="FootnoteReference"/>
          <w:sz w:val="20"/>
        </w:rPr>
        <w:t>**</w:t>
      </w:r>
      <w:r w:rsidRPr="006774FA">
        <w:tab/>
      </w:r>
      <w:r w:rsidRPr="00733EF5">
        <w:t>Circulated by the Intergovernmental Organisation for International Carriage by Rail (OTIF) under the symbol OTIF/RID/RC/</w:t>
      </w:r>
      <w:r>
        <w:t>2021</w:t>
      </w:r>
      <w:r w:rsidRPr="00733EF5">
        <w:t>/</w:t>
      </w:r>
      <w:r>
        <w:t>33</w:t>
      </w:r>
      <w:r w:rsidRPr="00733E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F359" w14:textId="68656044" w:rsidR="00711251" w:rsidRPr="00711251" w:rsidRDefault="00D01882">
    <w:pPr>
      <w:pStyle w:val="Header"/>
    </w:pPr>
    <w:r>
      <w:fldChar w:fldCharType="begin"/>
    </w:r>
    <w:r>
      <w:instrText xml:space="preserve"> TITLE  \* MERGEFORMAT </w:instrText>
    </w:r>
    <w:r>
      <w:fldChar w:fldCharType="separate"/>
    </w:r>
    <w:r w:rsidR="00711251">
      <w:t>ECE/TRANS/WP.15/AC.1/2021/33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3CBE7" w14:textId="6DEC6CDD" w:rsidR="00711251" w:rsidRPr="00711251" w:rsidRDefault="00D01882" w:rsidP="00711251">
    <w:pPr>
      <w:pStyle w:val="Header"/>
      <w:jc w:val="right"/>
    </w:pPr>
    <w:r>
      <w:fldChar w:fldCharType="begin"/>
    </w:r>
    <w:r>
      <w:instrText xml:space="preserve"> TITLE  \* MERGEFORMAT </w:instrText>
    </w:r>
    <w:r>
      <w:fldChar w:fldCharType="separate"/>
    </w:r>
    <w:r w:rsidR="00711251">
      <w:t>ECE/TRANS/WP.15/AC.1/2021/33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51"/>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04E"/>
    <w:rsid w:val="000B175B"/>
    <w:rsid w:val="000B3A0F"/>
    <w:rsid w:val="000E0415"/>
    <w:rsid w:val="000F7715"/>
    <w:rsid w:val="00127BF6"/>
    <w:rsid w:val="00136ECF"/>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17C5"/>
    <w:rsid w:val="00232575"/>
    <w:rsid w:val="00247258"/>
    <w:rsid w:val="00257CAC"/>
    <w:rsid w:val="00264441"/>
    <w:rsid w:val="0027237A"/>
    <w:rsid w:val="002974E9"/>
    <w:rsid w:val="002A42FC"/>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66EA"/>
    <w:rsid w:val="003A46BB"/>
    <w:rsid w:val="003A4EC7"/>
    <w:rsid w:val="003A7295"/>
    <w:rsid w:val="003B1F60"/>
    <w:rsid w:val="003C02C4"/>
    <w:rsid w:val="003C2CC4"/>
    <w:rsid w:val="003D4B23"/>
    <w:rsid w:val="003E278A"/>
    <w:rsid w:val="003E61E5"/>
    <w:rsid w:val="00413520"/>
    <w:rsid w:val="004325CB"/>
    <w:rsid w:val="00440A07"/>
    <w:rsid w:val="00462880"/>
    <w:rsid w:val="004632AE"/>
    <w:rsid w:val="00474689"/>
    <w:rsid w:val="00476F24"/>
    <w:rsid w:val="004C55B0"/>
    <w:rsid w:val="004E274A"/>
    <w:rsid w:val="004F5379"/>
    <w:rsid w:val="004F6BA0"/>
    <w:rsid w:val="00503BEA"/>
    <w:rsid w:val="00512FC2"/>
    <w:rsid w:val="00533616"/>
    <w:rsid w:val="00535ABA"/>
    <w:rsid w:val="00537207"/>
    <w:rsid w:val="0053768B"/>
    <w:rsid w:val="005420F2"/>
    <w:rsid w:val="0054285C"/>
    <w:rsid w:val="0057414F"/>
    <w:rsid w:val="00584173"/>
    <w:rsid w:val="00595520"/>
    <w:rsid w:val="005A44B9"/>
    <w:rsid w:val="005B1BA0"/>
    <w:rsid w:val="005B3DB3"/>
    <w:rsid w:val="005D15CA"/>
    <w:rsid w:val="005D4D38"/>
    <w:rsid w:val="005D7969"/>
    <w:rsid w:val="005F08DF"/>
    <w:rsid w:val="005F3066"/>
    <w:rsid w:val="005F3E61"/>
    <w:rsid w:val="00604DDD"/>
    <w:rsid w:val="006115CC"/>
    <w:rsid w:val="00611FC4"/>
    <w:rsid w:val="006176FB"/>
    <w:rsid w:val="00630FCB"/>
    <w:rsid w:val="00640B26"/>
    <w:rsid w:val="0065629B"/>
    <w:rsid w:val="0065766B"/>
    <w:rsid w:val="006770B2"/>
    <w:rsid w:val="00686A48"/>
    <w:rsid w:val="006940E1"/>
    <w:rsid w:val="006A3C72"/>
    <w:rsid w:val="006A7392"/>
    <w:rsid w:val="006B03A1"/>
    <w:rsid w:val="006B67D9"/>
    <w:rsid w:val="006C5535"/>
    <w:rsid w:val="006D0589"/>
    <w:rsid w:val="006E564B"/>
    <w:rsid w:val="006E6B7D"/>
    <w:rsid w:val="006E7154"/>
    <w:rsid w:val="007003CD"/>
    <w:rsid w:val="0070701E"/>
    <w:rsid w:val="00711251"/>
    <w:rsid w:val="0072632A"/>
    <w:rsid w:val="007358E8"/>
    <w:rsid w:val="00736ECE"/>
    <w:rsid w:val="0074533B"/>
    <w:rsid w:val="007643BC"/>
    <w:rsid w:val="00780C68"/>
    <w:rsid w:val="007959FE"/>
    <w:rsid w:val="007A0CF1"/>
    <w:rsid w:val="007A478E"/>
    <w:rsid w:val="007B589E"/>
    <w:rsid w:val="007B6BA5"/>
    <w:rsid w:val="007C3390"/>
    <w:rsid w:val="007C42D8"/>
    <w:rsid w:val="007C4F4B"/>
    <w:rsid w:val="007D7362"/>
    <w:rsid w:val="007F5CE2"/>
    <w:rsid w:val="007F6611"/>
    <w:rsid w:val="00800522"/>
    <w:rsid w:val="00800E45"/>
    <w:rsid w:val="00810BAC"/>
    <w:rsid w:val="008175E9"/>
    <w:rsid w:val="008242D7"/>
    <w:rsid w:val="0082577B"/>
    <w:rsid w:val="008272DD"/>
    <w:rsid w:val="00866893"/>
    <w:rsid w:val="00866F02"/>
    <w:rsid w:val="00867D18"/>
    <w:rsid w:val="00871F9A"/>
    <w:rsid w:val="00871FD5"/>
    <w:rsid w:val="00873FD5"/>
    <w:rsid w:val="008773C2"/>
    <w:rsid w:val="0088172E"/>
    <w:rsid w:val="00881EFA"/>
    <w:rsid w:val="008879CB"/>
    <w:rsid w:val="008979B1"/>
    <w:rsid w:val="008A3170"/>
    <w:rsid w:val="008A6B25"/>
    <w:rsid w:val="008A6C4F"/>
    <w:rsid w:val="008A77AE"/>
    <w:rsid w:val="008B389E"/>
    <w:rsid w:val="008D045E"/>
    <w:rsid w:val="008D3F25"/>
    <w:rsid w:val="008D4D82"/>
    <w:rsid w:val="008D66D8"/>
    <w:rsid w:val="008E0E46"/>
    <w:rsid w:val="008E441A"/>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2FD1"/>
    <w:rsid w:val="00A10F4F"/>
    <w:rsid w:val="00A11067"/>
    <w:rsid w:val="00A1704A"/>
    <w:rsid w:val="00A27B9C"/>
    <w:rsid w:val="00A31985"/>
    <w:rsid w:val="00A425EB"/>
    <w:rsid w:val="00A72F22"/>
    <w:rsid w:val="00A733BC"/>
    <w:rsid w:val="00A748A6"/>
    <w:rsid w:val="00A76A69"/>
    <w:rsid w:val="00A879A4"/>
    <w:rsid w:val="00AA0FF8"/>
    <w:rsid w:val="00AC0F2C"/>
    <w:rsid w:val="00AC502A"/>
    <w:rsid w:val="00AF58C1"/>
    <w:rsid w:val="00AF5AF0"/>
    <w:rsid w:val="00B04A3F"/>
    <w:rsid w:val="00B06643"/>
    <w:rsid w:val="00B15055"/>
    <w:rsid w:val="00B20551"/>
    <w:rsid w:val="00B30179"/>
    <w:rsid w:val="00B32B91"/>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35E4"/>
    <w:rsid w:val="00C0294F"/>
    <w:rsid w:val="00C044E2"/>
    <w:rsid w:val="00C048CB"/>
    <w:rsid w:val="00C066F3"/>
    <w:rsid w:val="00C408B7"/>
    <w:rsid w:val="00C411EB"/>
    <w:rsid w:val="00C43F36"/>
    <w:rsid w:val="00C463DD"/>
    <w:rsid w:val="00C745C3"/>
    <w:rsid w:val="00C978F5"/>
    <w:rsid w:val="00CA24A4"/>
    <w:rsid w:val="00CB348D"/>
    <w:rsid w:val="00CD46F5"/>
    <w:rsid w:val="00CE4A8F"/>
    <w:rsid w:val="00CE78F6"/>
    <w:rsid w:val="00CF071D"/>
    <w:rsid w:val="00D0123D"/>
    <w:rsid w:val="00D01882"/>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97AEA"/>
    <w:rsid w:val="00DA0956"/>
    <w:rsid w:val="00DA357F"/>
    <w:rsid w:val="00DA3E12"/>
    <w:rsid w:val="00DC18AD"/>
    <w:rsid w:val="00DF7CAE"/>
    <w:rsid w:val="00E423C0"/>
    <w:rsid w:val="00E6414C"/>
    <w:rsid w:val="00E714D6"/>
    <w:rsid w:val="00E7260F"/>
    <w:rsid w:val="00E8702D"/>
    <w:rsid w:val="00E905F4"/>
    <w:rsid w:val="00E916A9"/>
    <w:rsid w:val="00E916DE"/>
    <w:rsid w:val="00E925AD"/>
    <w:rsid w:val="00E96630"/>
    <w:rsid w:val="00ED18DC"/>
    <w:rsid w:val="00ED6201"/>
    <w:rsid w:val="00ED7A2A"/>
    <w:rsid w:val="00EF1D7F"/>
    <w:rsid w:val="00F0137E"/>
    <w:rsid w:val="00F21786"/>
    <w:rsid w:val="00F22FDD"/>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E52A7"/>
  <w15:docId w15:val="{BB25944D-303E-461F-9EC7-D3A78536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0B104E"/>
    <w:rPr>
      <w:sz w:val="18"/>
      <w:lang w:val="en-GB"/>
    </w:rPr>
  </w:style>
  <w:style w:type="paragraph" w:customStyle="1" w:styleId="Hoofdtekst">
    <w:name w:val="Hoofdtekst"/>
    <w:rsid w:val="0057414F"/>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A53F-61C7-49F3-9D5E-5EC00D2F5A1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b4a1c0d-4a69-4996-a84a-fc699b9f49de"/>
    <ds:schemaRef ds:uri="acccb6d4-dbe5-46d2-b4d3-5733603d8cc6"/>
    <ds:schemaRef ds:uri="http://www.w3.org/XML/1998/namespace"/>
  </ds:schemaRefs>
</ds:datastoreItem>
</file>

<file path=customXml/itemProps2.xml><?xml version="1.0" encoding="utf-8"?>
<ds:datastoreItem xmlns:ds="http://schemas.openxmlformats.org/officeDocument/2006/customXml" ds:itemID="{832C80AA-5EF6-4B75-9A34-008EBC787C06}">
  <ds:schemaRefs>
    <ds:schemaRef ds:uri="http://schemas.microsoft.com/sharepoint/v3/contenttype/forms"/>
  </ds:schemaRefs>
</ds:datastoreItem>
</file>

<file path=customXml/itemProps3.xml><?xml version="1.0" encoding="utf-8"?>
<ds:datastoreItem xmlns:ds="http://schemas.openxmlformats.org/officeDocument/2006/customXml" ds:itemID="{D84CB3D3-2ABE-4960-9D5B-4A1364C81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D1DD3-01A6-4FE0-91F9-CBF07552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3</Pages>
  <Words>886</Words>
  <Characters>4875</Characters>
  <Application>Microsoft Office Word</Application>
  <DocSecurity>4</DocSecurity>
  <Lines>88</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ECE/TRANS/WP.15/AC.1/2021/33</dc:title>
  <dc:creator>Christine Barrio-Champeau</dc:creator>
  <cp:lastModifiedBy>Christine Barrio-Champeau</cp:lastModifiedBy>
  <cp:revision>2</cp:revision>
  <cp:lastPrinted>2009-02-18T09:36:00Z</cp:lastPrinted>
  <dcterms:created xsi:type="dcterms:W3CDTF">2021-06-25T14:20:00Z</dcterms:created>
  <dcterms:modified xsi:type="dcterms:W3CDTF">2021-06-25T14:20:00Z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