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246BB5" w14:paraId="0F8121DE" w14:textId="77777777" w:rsidTr="005316B0">
        <w:trPr>
          <w:trHeight w:hRule="exact" w:val="851"/>
        </w:trPr>
        <w:tc>
          <w:tcPr>
            <w:tcW w:w="1276" w:type="dxa"/>
            <w:tcBorders>
              <w:bottom w:val="single" w:sz="4" w:space="0" w:color="auto"/>
            </w:tcBorders>
          </w:tcPr>
          <w:p w14:paraId="035E4FE4" w14:textId="77777777" w:rsidR="001433FD" w:rsidRPr="00DB58B5" w:rsidRDefault="001433FD" w:rsidP="0001207F"/>
        </w:tc>
        <w:tc>
          <w:tcPr>
            <w:tcW w:w="2268" w:type="dxa"/>
            <w:tcBorders>
              <w:bottom w:val="single" w:sz="4" w:space="0" w:color="auto"/>
            </w:tcBorders>
            <w:vAlign w:val="bottom"/>
          </w:tcPr>
          <w:p w14:paraId="542B8B4F" w14:textId="77777777" w:rsidR="001433FD" w:rsidRPr="00246BB5" w:rsidRDefault="001433FD" w:rsidP="00C74A2E">
            <w:pPr>
              <w:spacing w:after="80" w:line="300" w:lineRule="exact"/>
              <w:rPr>
                <w:sz w:val="28"/>
              </w:rPr>
            </w:pPr>
            <w:r w:rsidRPr="00246BB5">
              <w:rPr>
                <w:sz w:val="28"/>
              </w:rPr>
              <w:t>Nations Unies</w:t>
            </w:r>
          </w:p>
        </w:tc>
        <w:tc>
          <w:tcPr>
            <w:tcW w:w="6095" w:type="dxa"/>
            <w:gridSpan w:val="2"/>
            <w:tcBorders>
              <w:bottom w:val="single" w:sz="4" w:space="0" w:color="auto"/>
            </w:tcBorders>
            <w:vAlign w:val="bottom"/>
          </w:tcPr>
          <w:p w14:paraId="258C395B" w14:textId="77777777" w:rsidR="001433FD" w:rsidRPr="00246BB5" w:rsidRDefault="00097148" w:rsidP="00097148">
            <w:pPr>
              <w:jc w:val="right"/>
            </w:pPr>
            <w:r w:rsidRPr="00246BB5">
              <w:rPr>
                <w:sz w:val="40"/>
              </w:rPr>
              <w:t>ECE</w:t>
            </w:r>
            <w:r w:rsidRPr="00246BB5">
              <w:t>/TRANS/WP.15/AC.1/2021/24/Add.1</w:t>
            </w:r>
          </w:p>
        </w:tc>
      </w:tr>
      <w:tr w:rsidR="001433FD" w:rsidRPr="00246BB5" w14:paraId="0E7311E1" w14:textId="77777777" w:rsidTr="00C74A2E">
        <w:trPr>
          <w:trHeight w:hRule="exact" w:val="2835"/>
        </w:trPr>
        <w:tc>
          <w:tcPr>
            <w:tcW w:w="1276" w:type="dxa"/>
            <w:tcBorders>
              <w:top w:val="single" w:sz="4" w:space="0" w:color="auto"/>
              <w:bottom w:val="single" w:sz="12" w:space="0" w:color="auto"/>
            </w:tcBorders>
          </w:tcPr>
          <w:p w14:paraId="67FCF1E6" w14:textId="77777777" w:rsidR="001433FD" w:rsidRPr="00246BB5" w:rsidRDefault="001433FD" w:rsidP="00C74A2E">
            <w:pPr>
              <w:spacing w:before="120"/>
              <w:jc w:val="center"/>
            </w:pPr>
            <w:r w:rsidRPr="00246BB5">
              <w:rPr>
                <w:noProof/>
                <w:lang w:eastAsia="fr-CH"/>
              </w:rPr>
              <w:drawing>
                <wp:inline distT="0" distB="0" distL="0" distR="0" wp14:anchorId="5ADE7A76" wp14:editId="240CDBE8">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D903DB" w14:textId="77777777" w:rsidR="001433FD" w:rsidRPr="00246BB5" w:rsidRDefault="001433FD" w:rsidP="00C74A2E">
            <w:pPr>
              <w:spacing w:before="120" w:line="420" w:lineRule="exact"/>
              <w:rPr>
                <w:b/>
                <w:sz w:val="40"/>
                <w:szCs w:val="40"/>
              </w:rPr>
            </w:pPr>
            <w:r w:rsidRPr="00246BB5">
              <w:rPr>
                <w:b/>
                <w:sz w:val="40"/>
                <w:szCs w:val="40"/>
              </w:rPr>
              <w:t>Conseil économique et social</w:t>
            </w:r>
          </w:p>
        </w:tc>
        <w:tc>
          <w:tcPr>
            <w:tcW w:w="2835" w:type="dxa"/>
            <w:tcBorders>
              <w:top w:val="single" w:sz="4" w:space="0" w:color="auto"/>
              <w:bottom w:val="single" w:sz="12" w:space="0" w:color="auto"/>
            </w:tcBorders>
          </w:tcPr>
          <w:p w14:paraId="3975D9B3" w14:textId="77777777" w:rsidR="0001207F" w:rsidRPr="00246BB5" w:rsidRDefault="00097148" w:rsidP="00097148">
            <w:pPr>
              <w:spacing w:before="240" w:line="240" w:lineRule="exact"/>
            </w:pPr>
            <w:proofErr w:type="spellStart"/>
            <w:r w:rsidRPr="00246BB5">
              <w:t>Distr</w:t>
            </w:r>
            <w:proofErr w:type="spellEnd"/>
            <w:r w:rsidRPr="00246BB5">
              <w:t>. générale</w:t>
            </w:r>
          </w:p>
          <w:p w14:paraId="792D8CA7" w14:textId="47FC778E" w:rsidR="00097148" w:rsidRPr="00246BB5" w:rsidRDefault="00246BB5" w:rsidP="00097148">
            <w:pPr>
              <w:spacing w:line="240" w:lineRule="exact"/>
            </w:pPr>
            <w:r>
              <w:t>22</w:t>
            </w:r>
            <w:r w:rsidR="00097148" w:rsidRPr="00246BB5">
              <w:t xml:space="preserve"> juin 2021</w:t>
            </w:r>
          </w:p>
          <w:p w14:paraId="6379E0B2" w14:textId="19C6AEB6" w:rsidR="00097148" w:rsidRPr="00246BB5" w:rsidRDefault="00097148" w:rsidP="00097148">
            <w:pPr>
              <w:spacing w:line="240" w:lineRule="exact"/>
            </w:pPr>
            <w:r w:rsidRPr="00246BB5">
              <w:t>Français</w:t>
            </w:r>
          </w:p>
          <w:p w14:paraId="55ADFA95" w14:textId="111AD437" w:rsidR="00097148" w:rsidRPr="00246BB5" w:rsidRDefault="00097148" w:rsidP="00097148">
            <w:pPr>
              <w:spacing w:line="240" w:lineRule="exact"/>
            </w:pPr>
            <w:r w:rsidRPr="00246BB5">
              <w:t>Original : anglais et français</w:t>
            </w:r>
          </w:p>
        </w:tc>
      </w:tr>
    </w:tbl>
    <w:p w14:paraId="2A1D0F9B" w14:textId="77777777" w:rsidR="00097148" w:rsidRPr="00246BB5" w:rsidRDefault="00097148" w:rsidP="00FD1581">
      <w:pPr>
        <w:spacing w:before="120"/>
        <w:rPr>
          <w:b/>
          <w:sz w:val="28"/>
          <w:szCs w:val="28"/>
        </w:rPr>
      </w:pPr>
      <w:r w:rsidRPr="00246BB5">
        <w:rPr>
          <w:b/>
          <w:sz w:val="28"/>
          <w:szCs w:val="28"/>
        </w:rPr>
        <w:t>Commission économique pour l’Europe</w:t>
      </w:r>
    </w:p>
    <w:p w14:paraId="37EC7CE2" w14:textId="77777777" w:rsidR="00097148" w:rsidRPr="00246BB5" w:rsidRDefault="00097148" w:rsidP="00FD1581">
      <w:pPr>
        <w:spacing w:before="120"/>
        <w:rPr>
          <w:sz w:val="28"/>
          <w:szCs w:val="28"/>
          <w:lang w:val="fr-CA"/>
        </w:rPr>
      </w:pPr>
      <w:r w:rsidRPr="00246BB5">
        <w:rPr>
          <w:sz w:val="28"/>
          <w:szCs w:val="28"/>
          <w:lang w:val="fr-CA"/>
        </w:rPr>
        <w:t>Comité des transports intérieurs</w:t>
      </w:r>
    </w:p>
    <w:p w14:paraId="067FC033" w14:textId="77777777" w:rsidR="00097148" w:rsidRPr="00246BB5" w:rsidRDefault="00097148" w:rsidP="00FD1581">
      <w:pPr>
        <w:spacing w:before="120"/>
        <w:rPr>
          <w:b/>
          <w:sz w:val="24"/>
          <w:szCs w:val="24"/>
          <w:lang w:val="fr-CA"/>
        </w:rPr>
      </w:pPr>
      <w:r w:rsidRPr="00246BB5">
        <w:rPr>
          <w:b/>
          <w:bCs/>
          <w:sz w:val="24"/>
          <w:szCs w:val="24"/>
          <w:lang w:val="fr-FR"/>
        </w:rPr>
        <w:t xml:space="preserve">Groupe de travail des transports </w:t>
      </w:r>
      <w:r w:rsidRPr="00246BB5">
        <w:rPr>
          <w:b/>
          <w:bCs/>
          <w:sz w:val="24"/>
          <w:szCs w:val="24"/>
          <w:lang w:val="fr-FR"/>
        </w:rPr>
        <w:br/>
        <w:t>de marchandises dangereuses</w:t>
      </w:r>
    </w:p>
    <w:p w14:paraId="6DFD0CB0" w14:textId="77777777" w:rsidR="00097148" w:rsidRPr="00246BB5" w:rsidRDefault="00097148" w:rsidP="00FD1581">
      <w:pPr>
        <w:spacing w:before="120"/>
        <w:rPr>
          <w:b/>
          <w:lang w:val="fr-FR"/>
        </w:rPr>
      </w:pPr>
      <w:r w:rsidRPr="00246BB5">
        <w:rPr>
          <w:b/>
          <w:lang w:val="fr-FR"/>
        </w:rPr>
        <w:t xml:space="preserve">Réunion commune de la Commission d’experts du RID </w:t>
      </w:r>
      <w:r w:rsidRPr="00246BB5">
        <w:rPr>
          <w:b/>
          <w:lang w:val="fr-FR"/>
        </w:rPr>
        <w:br/>
        <w:t xml:space="preserve">et du Groupe de travail des transports </w:t>
      </w:r>
      <w:r w:rsidRPr="00246BB5">
        <w:rPr>
          <w:b/>
          <w:lang w:val="fr-FR"/>
        </w:rPr>
        <w:br/>
        <w:t>de marchandises dangereuses</w:t>
      </w:r>
    </w:p>
    <w:p w14:paraId="247A9BDB" w14:textId="77777777" w:rsidR="004527DF" w:rsidRPr="00246BB5" w:rsidRDefault="004527DF" w:rsidP="004527DF">
      <w:pPr>
        <w:rPr>
          <w:rFonts w:eastAsiaTheme="minorHAnsi"/>
          <w:lang w:val="fr-FR" w:eastAsia="en-US"/>
        </w:rPr>
      </w:pPr>
      <w:r w:rsidRPr="00246BB5">
        <w:rPr>
          <w:rFonts w:eastAsiaTheme="minorHAnsi"/>
          <w:lang w:val="fr-FR" w:eastAsia="en-US"/>
        </w:rPr>
        <w:t>Genève, 21 septembre-1</w:t>
      </w:r>
      <w:r w:rsidRPr="00246BB5">
        <w:rPr>
          <w:rFonts w:eastAsiaTheme="minorHAnsi"/>
          <w:vertAlign w:val="superscript"/>
          <w:lang w:val="fr-FR" w:eastAsia="en-US"/>
        </w:rPr>
        <w:t>er</w:t>
      </w:r>
      <w:r w:rsidRPr="00246BB5">
        <w:rPr>
          <w:rFonts w:eastAsiaTheme="minorHAnsi"/>
          <w:lang w:val="fr-FR" w:eastAsia="en-US"/>
        </w:rPr>
        <w:t> octobre 2021</w:t>
      </w:r>
    </w:p>
    <w:p w14:paraId="6E7BAD3E" w14:textId="764B6377" w:rsidR="00097148" w:rsidRPr="00246BB5" w:rsidRDefault="00097148" w:rsidP="00FD1581">
      <w:pPr>
        <w:rPr>
          <w:b/>
          <w:bCs/>
          <w:lang w:val="fr-FR"/>
        </w:rPr>
      </w:pPr>
      <w:r w:rsidRPr="00246BB5">
        <w:rPr>
          <w:lang w:val="en-US"/>
        </w:rPr>
        <w:t xml:space="preserve">Point </w:t>
      </w:r>
      <w:r w:rsidR="004527DF" w:rsidRPr="00246BB5">
        <w:rPr>
          <w:lang w:val="fr-FR"/>
        </w:rPr>
        <w:t>4</w:t>
      </w:r>
      <w:r w:rsidRPr="00246BB5">
        <w:rPr>
          <w:lang w:val="fr-FR"/>
        </w:rPr>
        <w:t xml:space="preserve"> de l’ordre du jour provisoire</w:t>
      </w:r>
      <w:r w:rsidR="004527DF" w:rsidRPr="00246BB5">
        <w:rPr>
          <w:lang w:val="fr-FR"/>
        </w:rPr>
        <w:br/>
      </w:r>
      <w:r w:rsidR="00133BC9" w:rsidRPr="00246BB5">
        <w:rPr>
          <w:b/>
          <w:bCs/>
          <w:lang w:val="fr-FR"/>
        </w:rPr>
        <w:t xml:space="preserve">Harmonisation avec les Recommandations relatives </w:t>
      </w:r>
      <w:r w:rsidR="00133BC9" w:rsidRPr="00246BB5">
        <w:rPr>
          <w:b/>
          <w:bCs/>
          <w:lang w:val="fr-FR"/>
        </w:rPr>
        <w:br/>
        <w:t>au transport des marchandises dangereuses (Nations Unies)</w:t>
      </w:r>
    </w:p>
    <w:p w14:paraId="3B1680AF" w14:textId="4271577D" w:rsidR="00097148" w:rsidRPr="00246BB5" w:rsidRDefault="00097148" w:rsidP="00097148">
      <w:pPr>
        <w:pStyle w:val="HChG"/>
        <w:rPr>
          <w:lang w:val="fr-FR"/>
        </w:rPr>
      </w:pPr>
      <w:r w:rsidRPr="00246BB5">
        <w:rPr>
          <w:lang w:val="fr-FR"/>
        </w:rPr>
        <w:tab/>
      </w:r>
      <w:r w:rsidRPr="00246BB5">
        <w:rPr>
          <w:lang w:val="fr-FR"/>
        </w:rPr>
        <w:tab/>
        <w:t>Rapport du Groupe de travail spécial de l’harmonisation des Règlements RID/ADR/ADN avec les Recommandations de l’O</w:t>
      </w:r>
      <w:r w:rsidR="00184963" w:rsidRPr="00246BB5">
        <w:rPr>
          <w:lang w:val="fr-FR"/>
        </w:rPr>
        <w:t>rganisation des Nations Unies</w:t>
      </w:r>
      <w:r w:rsidRPr="00246BB5">
        <w:rPr>
          <w:lang w:val="fr-FR"/>
        </w:rPr>
        <w:t xml:space="preserve"> relatives au transport des marchandises dangereuses </w:t>
      </w:r>
    </w:p>
    <w:p w14:paraId="69538327" w14:textId="77777777" w:rsidR="00097148" w:rsidRPr="00246BB5" w:rsidRDefault="00097148" w:rsidP="00097148">
      <w:pPr>
        <w:pStyle w:val="H1"/>
      </w:pPr>
      <w:r w:rsidRPr="00246BB5">
        <w:tab/>
      </w:r>
      <w:r w:rsidRPr="00246BB5">
        <w:tab/>
        <w:t>Note du secrétariat</w:t>
      </w:r>
      <w:r w:rsidRPr="00BB5C27">
        <w:rPr>
          <w:rStyle w:val="FootnoteReference"/>
          <w:b w:val="0"/>
          <w:bCs/>
          <w:sz w:val="20"/>
          <w:szCs w:val="20"/>
        </w:rPr>
        <w:footnoteReference w:customMarkFollows="1" w:id="2"/>
        <w:t>*</w:t>
      </w:r>
      <w:r w:rsidRPr="00BB5C27">
        <w:rPr>
          <w:b w:val="0"/>
          <w:bCs/>
          <w:sz w:val="20"/>
          <w:szCs w:val="20"/>
          <w:vertAlign w:val="superscript"/>
        </w:rPr>
        <w:t xml:space="preserve">, </w:t>
      </w:r>
      <w:r w:rsidRPr="00BB5C27">
        <w:rPr>
          <w:rStyle w:val="FootnoteReference"/>
          <w:b w:val="0"/>
          <w:bCs/>
          <w:sz w:val="20"/>
          <w:szCs w:val="20"/>
        </w:rPr>
        <w:footnoteReference w:customMarkFollows="1" w:id="3"/>
        <w:t>**</w:t>
      </w:r>
    </w:p>
    <w:p w14:paraId="43DB573E" w14:textId="77777777" w:rsidR="00097148" w:rsidRPr="00246BB5" w:rsidRDefault="00097148" w:rsidP="00097148">
      <w:pPr>
        <w:pStyle w:val="H23G"/>
      </w:pPr>
      <w:r w:rsidRPr="00246BB5">
        <w:tab/>
      </w:r>
      <w:r w:rsidRPr="00246BB5">
        <w:tab/>
        <w:t>Additif</w:t>
      </w:r>
    </w:p>
    <w:p w14:paraId="50AECAD3" w14:textId="77777777" w:rsidR="00097148" w:rsidRPr="00246BB5" w:rsidRDefault="00097148" w:rsidP="00097148">
      <w:pPr>
        <w:pStyle w:val="HChG"/>
        <w:rPr>
          <w:lang w:val="fr-FR"/>
        </w:rPr>
      </w:pPr>
      <w:r w:rsidRPr="00246BB5">
        <w:rPr>
          <w:lang w:val="fr-FR"/>
        </w:rPr>
        <w:tab/>
      </w:r>
      <w:r w:rsidRPr="00246BB5">
        <w:rPr>
          <w:lang w:val="fr-FR"/>
        </w:rPr>
        <w:tab/>
        <w:t>Projet d'amendements au RID/ADR/ADN proposé par le Groupe de travail spécial</w:t>
      </w:r>
    </w:p>
    <w:p w14:paraId="6F819FDB" w14:textId="470E99E9" w:rsidR="00097148" w:rsidRPr="00246BB5" w:rsidRDefault="00097148">
      <w:pPr>
        <w:suppressAutoHyphens w:val="0"/>
        <w:kinsoku/>
        <w:overflowPunct/>
        <w:autoSpaceDE/>
        <w:autoSpaceDN/>
        <w:adjustRightInd/>
        <w:snapToGrid/>
        <w:spacing w:after="200" w:line="276" w:lineRule="auto"/>
      </w:pPr>
      <w:r w:rsidRPr="00246BB5">
        <w:br w:type="page"/>
      </w:r>
    </w:p>
    <w:p w14:paraId="32CBAA9B" w14:textId="77777777" w:rsidR="00A540CA" w:rsidRPr="00246BB5" w:rsidRDefault="00A540CA" w:rsidP="00A540CA">
      <w:pPr>
        <w:keepNext/>
        <w:keepLines/>
        <w:tabs>
          <w:tab w:val="right" w:pos="851"/>
        </w:tabs>
        <w:spacing w:before="360" w:after="240" w:line="270" w:lineRule="exact"/>
        <w:ind w:left="1134" w:right="1134" w:hanging="1134"/>
        <w:rPr>
          <w:b/>
          <w:sz w:val="24"/>
          <w:lang w:val="fr-FR"/>
        </w:rPr>
      </w:pPr>
      <w:r w:rsidRPr="00246BB5">
        <w:rPr>
          <w:b/>
          <w:sz w:val="24"/>
          <w:lang w:val="fr-FR"/>
        </w:rPr>
        <w:lastRenderedPageBreak/>
        <w:tab/>
      </w:r>
      <w:r w:rsidRPr="00246BB5">
        <w:rPr>
          <w:b/>
          <w:sz w:val="24"/>
          <w:lang w:val="fr-FR"/>
        </w:rPr>
        <w:tab/>
        <w:t>Chapitre 1.2</w:t>
      </w:r>
    </w:p>
    <w:p w14:paraId="4A5CB840" w14:textId="77777777" w:rsidR="00A540CA" w:rsidRPr="00246BB5" w:rsidRDefault="00A540CA" w:rsidP="00A540CA">
      <w:pPr>
        <w:spacing w:before="120" w:after="120"/>
        <w:ind w:left="2268" w:right="1134" w:hanging="1134"/>
        <w:jc w:val="both"/>
        <w:rPr>
          <w:lang w:val="fr-FR"/>
        </w:rPr>
      </w:pPr>
      <w:r w:rsidRPr="00246BB5">
        <w:rPr>
          <w:lang w:val="fr-FR"/>
        </w:rPr>
        <w:t xml:space="preserve">1.2.1 </w:t>
      </w:r>
      <w:r w:rsidRPr="00246BB5">
        <w:rPr>
          <w:lang w:val="fr-FR"/>
        </w:rPr>
        <w:tab/>
        <w:t>Dans la définition de « </w:t>
      </w:r>
      <w:r w:rsidRPr="00246BB5">
        <w:rPr>
          <w:i/>
          <w:iCs/>
          <w:lang w:val="fr-FR"/>
        </w:rPr>
        <w:t>Cadre de bouteilles</w:t>
      </w:r>
      <w:r w:rsidRPr="00246BB5">
        <w:rPr>
          <w:lang w:val="fr-FR"/>
        </w:rPr>
        <w:t xml:space="preserve"> », remplacer « un ensemble de bouteilles » par « un récipient à pression comprenant un ensemble de bouteilles ou d’enveloppes de bouteilles ». </w:t>
      </w:r>
    </w:p>
    <w:p w14:paraId="62155513" w14:textId="77777777" w:rsidR="00A540CA" w:rsidRPr="00246BB5" w:rsidRDefault="00A540CA" w:rsidP="00A540CA">
      <w:pPr>
        <w:spacing w:before="120" w:after="120"/>
        <w:ind w:left="2268" w:right="1134" w:hanging="1134"/>
        <w:jc w:val="both"/>
        <w:rPr>
          <w:lang w:val="fr-FR"/>
        </w:rPr>
      </w:pPr>
      <w:r w:rsidRPr="00246BB5">
        <w:rPr>
          <w:lang w:val="fr-FR"/>
        </w:rPr>
        <w:tab/>
        <w:t>Ajouter le nouveau Nota suivant sous la définition de « </w:t>
      </w:r>
      <w:r w:rsidRPr="00246BB5">
        <w:rPr>
          <w:i/>
          <w:iCs/>
          <w:lang w:val="fr-FR"/>
        </w:rPr>
        <w:t>Fermeture</w:t>
      </w:r>
      <w:r w:rsidRPr="00246BB5">
        <w:rPr>
          <w:lang w:val="fr-FR"/>
        </w:rPr>
        <w:t> » :</w:t>
      </w:r>
    </w:p>
    <w:p w14:paraId="676DB455" w14:textId="77777777" w:rsidR="00A540CA" w:rsidRPr="00246BB5" w:rsidRDefault="00A540CA" w:rsidP="00A540CA">
      <w:pPr>
        <w:spacing w:after="120"/>
        <w:ind w:left="2268" w:right="1134"/>
        <w:jc w:val="both"/>
        <w:rPr>
          <w:lang w:val="fr-FR"/>
        </w:rPr>
      </w:pPr>
      <w:r w:rsidRPr="00246BB5">
        <w:rPr>
          <w:b/>
          <w:i/>
          <w:iCs/>
          <w:lang w:val="fr-FR"/>
        </w:rPr>
        <w:t>« NOTA</w:t>
      </w:r>
      <w:r w:rsidRPr="00246BB5">
        <w:rPr>
          <w:i/>
          <w:iCs/>
          <w:lang w:val="fr-FR"/>
        </w:rPr>
        <w:t> </w:t>
      </w:r>
      <w:r w:rsidRPr="00246BB5">
        <w:rPr>
          <w:b/>
          <w:bCs/>
          <w:i/>
          <w:iCs/>
          <w:lang w:val="fr-FR"/>
        </w:rPr>
        <w:t>:</w:t>
      </w:r>
      <w:r w:rsidRPr="00246BB5">
        <w:rPr>
          <w:i/>
          <w:iCs/>
          <w:lang w:val="fr-FR"/>
        </w:rPr>
        <w:t xml:space="preserve"> Dans le cas des récipients à pression, le terme “fermetures” désigne par exemple les robinets, les dispositifs de décompression, les manomètres ou encore les jauges de niveau</w:t>
      </w:r>
      <w:r w:rsidRPr="00246BB5">
        <w:rPr>
          <w:lang w:val="fr-FR"/>
        </w:rPr>
        <w:t>. ».</w:t>
      </w:r>
    </w:p>
    <w:p w14:paraId="76AC196F" w14:textId="77777777" w:rsidR="00A540CA" w:rsidRPr="00246BB5" w:rsidRDefault="00A540CA" w:rsidP="00A540CA">
      <w:pPr>
        <w:spacing w:before="120" w:after="120"/>
        <w:ind w:left="2268" w:right="1134" w:hanging="1134"/>
        <w:jc w:val="both"/>
        <w:rPr>
          <w:lang w:val="fr-FR"/>
        </w:rPr>
      </w:pPr>
      <w:bookmarkStart w:id="0" w:name="_Hlk8280737"/>
      <w:r w:rsidRPr="00246BB5">
        <w:rPr>
          <w:lang w:val="fr-FR"/>
        </w:rPr>
        <w:tab/>
        <w:t>Modifier la définition de « </w:t>
      </w:r>
      <w:r w:rsidRPr="00246BB5">
        <w:rPr>
          <w:i/>
          <w:iCs/>
          <w:lang w:val="fr-FR"/>
        </w:rPr>
        <w:t>Récipient cryogénique</w:t>
      </w:r>
      <w:r w:rsidRPr="00246BB5">
        <w:rPr>
          <w:lang w:val="fr-FR"/>
        </w:rPr>
        <w:t> » pour lire comme suit :</w:t>
      </w:r>
    </w:p>
    <w:p w14:paraId="4358C17E" w14:textId="77777777" w:rsidR="00A540CA" w:rsidRPr="00246BB5" w:rsidRDefault="00A540CA" w:rsidP="00A540CA">
      <w:pPr>
        <w:spacing w:before="120" w:after="120"/>
        <w:ind w:left="2268" w:right="1134"/>
        <w:jc w:val="both"/>
        <w:rPr>
          <w:lang w:val="fr-FR"/>
        </w:rPr>
      </w:pPr>
      <w:r w:rsidRPr="00246BB5">
        <w:rPr>
          <w:lang w:val="fr-FR"/>
        </w:rPr>
        <w:t>« </w:t>
      </w:r>
      <w:r w:rsidRPr="00246BB5">
        <w:rPr>
          <w:i/>
          <w:iCs/>
          <w:lang w:val="fr-FR"/>
        </w:rPr>
        <w:t>Récipient cryogénique fermé</w:t>
      </w:r>
      <w:r w:rsidRPr="00246BB5">
        <w:rPr>
          <w:lang w:val="fr-FR"/>
        </w:rPr>
        <w:t xml:space="preserve">, un récipient à pression isolé thermiquement pour le transport de gaz liquéfiés réfrigérés, d'une contenance en eau ne dépassant pas 1 000 </w:t>
      </w:r>
      <w:r w:rsidRPr="00246BB5">
        <w:rPr>
          <w:i/>
          <w:iCs/>
          <w:lang w:val="fr-FR"/>
        </w:rPr>
        <w:t>l </w:t>
      </w:r>
      <w:r w:rsidRPr="00246BB5">
        <w:rPr>
          <w:lang w:val="fr-FR"/>
        </w:rPr>
        <w:t>; »</w:t>
      </w:r>
    </w:p>
    <w:bookmarkEnd w:id="0"/>
    <w:p w14:paraId="3F03D684" w14:textId="77777777" w:rsidR="00A540CA" w:rsidRPr="00246BB5" w:rsidRDefault="00A540CA" w:rsidP="00A540CA">
      <w:pPr>
        <w:spacing w:before="120" w:after="120"/>
        <w:ind w:left="2268" w:right="1134" w:hanging="1134"/>
        <w:jc w:val="both"/>
        <w:rPr>
          <w:lang w:val="fr-FR"/>
        </w:rPr>
      </w:pPr>
      <w:r w:rsidRPr="00246BB5">
        <w:rPr>
          <w:lang w:val="fr-FR"/>
        </w:rPr>
        <w:tab/>
        <w:t>Dans la définition de « </w:t>
      </w:r>
      <w:r w:rsidRPr="00246BB5">
        <w:rPr>
          <w:i/>
          <w:iCs/>
          <w:lang w:val="fr-FR"/>
        </w:rPr>
        <w:t>Bouteille</w:t>
      </w:r>
      <w:r w:rsidRPr="00246BB5">
        <w:rPr>
          <w:lang w:val="fr-FR"/>
        </w:rPr>
        <w:t> », supprimer « transportable ».</w:t>
      </w:r>
    </w:p>
    <w:p w14:paraId="1B8958FE" w14:textId="77777777" w:rsidR="00A540CA" w:rsidRPr="00246BB5" w:rsidRDefault="00A540CA" w:rsidP="00A540CA">
      <w:pPr>
        <w:spacing w:before="120" w:after="120"/>
        <w:ind w:left="2268" w:right="1134" w:hanging="1134"/>
        <w:jc w:val="both"/>
        <w:rPr>
          <w:lang w:val="fr-FR"/>
        </w:rPr>
      </w:pPr>
      <w:r w:rsidRPr="00246BB5">
        <w:rPr>
          <w:lang w:val="fr-FR"/>
        </w:rPr>
        <w:tab/>
      </w:r>
      <w:r w:rsidRPr="00246BB5">
        <w:rPr>
          <w:lang w:val="fr-FR"/>
        </w:rPr>
        <w:tab/>
        <w:t>Dans la définition de « </w:t>
      </w:r>
      <w:r w:rsidRPr="00246BB5">
        <w:rPr>
          <w:i/>
          <w:iCs/>
          <w:lang w:val="fr-FR"/>
        </w:rPr>
        <w:t>Manuel d’épreuves et de critères</w:t>
      </w:r>
      <w:r w:rsidRPr="00246BB5">
        <w:rPr>
          <w:lang w:val="fr-FR"/>
        </w:rPr>
        <w:t> », après « ST/SG/AC.10/11/Rev.7 », ajouter « et Amend.1 ».</w:t>
      </w:r>
    </w:p>
    <w:p w14:paraId="7F27C38A" w14:textId="77777777" w:rsidR="00A540CA" w:rsidRPr="00246BB5" w:rsidRDefault="00A540CA" w:rsidP="00A540CA">
      <w:pPr>
        <w:spacing w:before="120" w:after="120"/>
        <w:ind w:left="2268" w:right="1134" w:hanging="1134"/>
        <w:jc w:val="both"/>
        <w:rPr>
          <w:lang w:val="fr-FR"/>
        </w:rPr>
      </w:pPr>
      <w:r w:rsidRPr="00246BB5">
        <w:rPr>
          <w:lang w:val="fr-FR"/>
        </w:rPr>
        <w:tab/>
        <w:t>Dans la définition de « </w:t>
      </w:r>
      <w:r w:rsidRPr="00246BB5">
        <w:rPr>
          <w:i/>
          <w:iCs/>
          <w:lang w:val="fr-FR"/>
        </w:rPr>
        <w:t>Dispositif de stockage à hydrure métallique</w:t>
      </w:r>
      <w:r w:rsidRPr="00246BB5">
        <w:rPr>
          <w:lang w:val="fr-FR"/>
        </w:rPr>
        <w:t> », remplacer « un récipient » par « une enveloppe de récipient à pression ».</w:t>
      </w:r>
    </w:p>
    <w:p w14:paraId="338578F9" w14:textId="77777777" w:rsidR="00A540CA" w:rsidRPr="00246BB5" w:rsidRDefault="00A540CA" w:rsidP="00A540CA">
      <w:pPr>
        <w:spacing w:before="120" w:after="120"/>
        <w:ind w:left="2268" w:right="1134" w:hanging="1134"/>
        <w:jc w:val="both"/>
        <w:rPr>
          <w:lang w:val="fr-FR"/>
        </w:rPr>
      </w:pPr>
      <w:r w:rsidRPr="00246BB5">
        <w:rPr>
          <w:lang w:val="fr-FR"/>
        </w:rPr>
        <w:tab/>
        <w:t>Dans la définition de « </w:t>
      </w:r>
      <w:r w:rsidRPr="00246BB5">
        <w:rPr>
          <w:i/>
          <w:iCs/>
          <w:lang w:val="fr-FR"/>
        </w:rPr>
        <w:t>Fût à pression</w:t>
      </w:r>
      <w:r w:rsidRPr="00246BB5">
        <w:rPr>
          <w:lang w:val="fr-FR"/>
        </w:rPr>
        <w:t> », supprimer « transportable ».</w:t>
      </w:r>
    </w:p>
    <w:p w14:paraId="227EBB68" w14:textId="77777777" w:rsidR="00A540CA" w:rsidRPr="00246BB5" w:rsidRDefault="00A540CA" w:rsidP="00A540CA">
      <w:pPr>
        <w:spacing w:before="120" w:after="120"/>
        <w:ind w:left="2268" w:right="1134" w:hanging="1134"/>
        <w:jc w:val="both"/>
        <w:rPr>
          <w:lang w:val="fr-FR"/>
        </w:rPr>
      </w:pPr>
      <w:r w:rsidRPr="00246BB5">
        <w:rPr>
          <w:lang w:val="fr-FR"/>
        </w:rPr>
        <w:tab/>
        <w:t>Dans la définition de « </w:t>
      </w:r>
      <w:r w:rsidRPr="00246BB5">
        <w:rPr>
          <w:i/>
          <w:iCs/>
          <w:lang w:val="fr-FR"/>
        </w:rPr>
        <w:t>Récipient à pression</w:t>
      </w:r>
      <w:r w:rsidRPr="00246BB5">
        <w:rPr>
          <w:lang w:val="fr-FR"/>
        </w:rPr>
        <w:t> », au début, remplacer « une bouteille » par « un récipient transportable destiné à contenir des matières sous pression, avec ses fermetures et ses autres équipements de service ; il s’agit d’un terme générique pouvant désigner une bouteille ». À la fin, ajouter « (voir aussi la définition de "Enveloppe de récipient à pression") ».</w:t>
      </w:r>
    </w:p>
    <w:p w14:paraId="5233289B" w14:textId="77777777" w:rsidR="00A540CA" w:rsidRPr="00246BB5" w:rsidRDefault="00A540CA" w:rsidP="00A540CA">
      <w:pPr>
        <w:keepNext/>
        <w:spacing w:after="120"/>
        <w:ind w:left="2268" w:right="1134" w:hanging="1134"/>
        <w:jc w:val="both"/>
        <w:rPr>
          <w:rFonts w:eastAsia="SimSun"/>
        </w:rPr>
      </w:pPr>
      <w:r w:rsidRPr="00246BB5">
        <w:rPr>
          <w:rFonts w:eastAsia="SimSun"/>
        </w:rPr>
        <w:tab/>
        <w:t>La modification à la définition de « </w:t>
      </w:r>
      <w:r w:rsidRPr="00246BB5">
        <w:rPr>
          <w:rFonts w:eastAsia="SimSun"/>
          <w:i/>
          <w:iCs/>
        </w:rPr>
        <w:t>Récipient</w:t>
      </w:r>
      <w:r w:rsidRPr="00246BB5">
        <w:rPr>
          <w:rFonts w:eastAsia="SimSun"/>
        </w:rPr>
        <w:t> » ne s’applique pas au texte français.</w:t>
      </w:r>
    </w:p>
    <w:p w14:paraId="0FA99482" w14:textId="77777777" w:rsidR="00A540CA" w:rsidRPr="00246BB5" w:rsidRDefault="00A540CA" w:rsidP="00A540CA">
      <w:pPr>
        <w:tabs>
          <w:tab w:val="left" w:pos="2268"/>
        </w:tabs>
        <w:kinsoku/>
        <w:overflowPunct/>
        <w:autoSpaceDE/>
        <w:adjustRightInd/>
        <w:snapToGrid/>
        <w:spacing w:after="120"/>
        <w:ind w:left="2268" w:right="1134" w:hanging="1134"/>
        <w:jc w:val="both"/>
        <w:rPr>
          <w:lang w:val="fr-FR" w:eastAsia="en-US"/>
        </w:rPr>
      </w:pPr>
      <w:r w:rsidRPr="00246BB5">
        <w:rPr>
          <w:lang w:val="fr-FR" w:eastAsia="en-US"/>
        </w:rPr>
        <w:tab/>
        <w:t>Modifier la définition de « </w:t>
      </w:r>
      <w:r w:rsidRPr="00246BB5">
        <w:rPr>
          <w:i/>
          <w:iCs/>
          <w:lang w:val="fr-FR" w:eastAsia="en-US"/>
        </w:rPr>
        <w:t>Matières plastiques recyclées</w:t>
      </w:r>
      <w:r w:rsidRPr="00246BB5">
        <w:rPr>
          <w:lang w:val="fr-FR" w:eastAsia="en-US"/>
        </w:rPr>
        <w:t> » pour lire comme suit :</w:t>
      </w:r>
    </w:p>
    <w:p w14:paraId="77B2FCAA" w14:textId="77777777" w:rsidR="00A540CA" w:rsidRPr="00246BB5" w:rsidRDefault="00A540CA" w:rsidP="00A540CA">
      <w:pPr>
        <w:tabs>
          <w:tab w:val="left" w:pos="2268"/>
        </w:tabs>
        <w:kinsoku/>
        <w:overflowPunct/>
        <w:autoSpaceDE/>
        <w:adjustRightInd/>
        <w:snapToGrid/>
        <w:spacing w:after="120"/>
        <w:ind w:left="2268" w:right="1134" w:hanging="1134"/>
        <w:jc w:val="both"/>
        <w:rPr>
          <w:lang w:val="fr-FR" w:eastAsia="en-US"/>
        </w:rPr>
      </w:pPr>
      <w:r w:rsidRPr="00246BB5">
        <w:rPr>
          <w:lang w:val="fr-FR" w:eastAsia="en-US"/>
        </w:rPr>
        <w:tab/>
        <w:t>« </w:t>
      </w:r>
      <w:r w:rsidRPr="00246BB5">
        <w:rPr>
          <w:i/>
          <w:iCs/>
          <w:lang w:val="fr-FR" w:eastAsia="en-US"/>
        </w:rPr>
        <w:t>Matières plastiques recyclées</w:t>
      </w:r>
      <w:r w:rsidRPr="00246BB5">
        <w:rPr>
          <w:lang w:val="fr-FR" w:eastAsia="en-US"/>
        </w:rPr>
        <w:t>, des matières récupérées à partir d'emballages industriels usagés qui ont été nettoyés et préparés pour être transformés en emballages neufs. Les propriétés spécifiques du matériau recyclé utilisé pour fabriquer des emballages neufs doivent être garanties et attestées régulièrement dans le cadre d'un programme d'assurance qualité reconnu par l'autorité compétente. Ce programme doit inclure un compte rendu du tri préalable effectué et la vérification que tous les lots de matières plastiques recyclées présentent un indice de fluidité, une densité et une résistance à la traction appropriés correspondant à ceux du modèle type fabriqué à partir d'un tel matériau recyclé. Les informations d'assurance qualité incluent obligatoirement des informations sur le matériau d'emballage dont provient la matière plastique recyclée, ainsi que sur le contenu antérieur de ces emballages au cas où ce contenu serait susceptible de nuire aux performances du nouvel emballage produit au moyen de ce matériau. En outre, le programme d'assurance qualité appliqué par le fabricant d'emballage conformément au 6.1.1.4 doit comprendre l'exécution des épreuves mécaniques du 6.1.5 sur modèle type des emballages fabriqués à partir de chaque lot de matières plastiques recyclées. Dans ces épreuves, la résistance au gerbage peut être vérifiée par une épreuve appropriée de compression dynamique, au lieu d'une épreuve statique de charge appliquée à la face supérieure de l'emballage ;</w:t>
      </w:r>
    </w:p>
    <w:p w14:paraId="289403DD" w14:textId="77777777" w:rsidR="00A540CA" w:rsidRPr="00246BB5" w:rsidRDefault="00A540CA" w:rsidP="00A540CA">
      <w:pPr>
        <w:tabs>
          <w:tab w:val="left" w:pos="2268"/>
        </w:tabs>
        <w:kinsoku/>
        <w:overflowPunct/>
        <w:autoSpaceDE/>
        <w:adjustRightInd/>
        <w:snapToGrid/>
        <w:spacing w:after="120"/>
        <w:ind w:left="2268" w:right="1134" w:hanging="1134"/>
        <w:jc w:val="both"/>
        <w:rPr>
          <w:lang w:val="fr-FR" w:eastAsia="en-US"/>
        </w:rPr>
      </w:pPr>
      <w:r w:rsidRPr="00246BB5">
        <w:rPr>
          <w:lang w:val="fr-FR" w:eastAsia="en-US"/>
        </w:rPr>
        <w:tab/>
      </w:r>
      <w:r w:rsidRPr="00246BB5">
        <w:rPr>
          <w:b/>
          <w:bCs/>
          <w:i/>
          <w:iCs/>
          <w:lang w:val="fr-FR" w:eastAsia="en-US"/>
        </w:rPr>
        <w:t>NOTA :</w:t>
      </w:r>
      <w:r w:rsidRPr="00246BB5">
        <w:rPr>
          <w:i/>
          <w:iCs/>
          <w:lang w:val="fr-FR" w:eastAsia="en-US"/>
        </w:rPr>
        <w:tab/>
        <w:t xml:space="preserve">La norme ISO </w:t>
      </w:r>
      <w:proofErr w:type="gramStart"/>
      <w:r w:rsidRPr="00246BB5">
        <w:rPr>
          <w:i/>
          <w:iCs/>
          <w:lang w:val="fr-FR" w:eastAsia="en-US"/>
        </w:rPr>
        <w:t>16103:</w:t>
      </w:r>
      <w:proofErr w:type="gramEnd"/>
      <w:r w:rsidRPr="00246BB5">
        <w:rPr>
          <w:i/>
          <w:iCs/>
          <w:lang w:val="fr-FR" w:eastAsia="en-US"/>
        </w:rPr>
        <w:t>2005 « Emballages − Emballages de transport pour marchandises dangereuses − Matériaux plastiques recyclés », fournit des indications supplémentaires sur les procédures à suivre pour approuver l’utilisation de matières plastiques recyclées. Ces indications supplémentaires ont été élaborées sur la base de l’expérience acquise dans la fabrication de fûts et de bidons à partir de matières plastiques recyclées et, à ce titre, elles devront peut-être être adaptées à d’autres types d’emballages, GRV et grands emballages en matière plastique recyclée.</w:t>
      </w:r>
      <w:r w:rsidRPr="00246BB5">
        <w:rPr>
          <w:lang w:val="fr-FR" w:eastAsia="en-US"/>
        </w:rPr>
        <w:t> »</w:t>
      </w:r>
    </w:p>
    <w:p w14:paraId="516503BC" w14:textId="4C055BF4" w:rsidR="00A540CA" w:rsidRPr="00246BB5" w:rsidRDefault="00A540CA" w:rsidP="00A540CA">
      <w:pPr>
        <w:tabs>
          <w:tab w:val="left" w:pos="2268"/>
        </w:tabs>
        <w:kinsoku/>
        <w:overflowPunct/>
        <w:autoSpaceDE/>
        <w:adjustRightInd/>
        <w:snapToGrid/>
        <w:spacing w:after="120"/>
        <w:ind w:left="2268" w:right="1134" w:hanging="1134"/>
        <w:jc w:val="both"/>
        <w:rPr>
          <w:lang w:val="fr-FR" w:eastAsia="en-US"/>
        </w:rPr>
      </w:pPr>
      <w:r w:rsidRPr="00246BB5">
        <w:rPr>
          <w:lang w:val="fr-FR" w:eastAsia="en-US"/>
        </w:rPr>
        <w:tab/>
      </w:r>
      <w:r w:rsidRPr="00246BB5">
        <w:rPr>
          <w:lang w:val="fr-FR"/>
        </w:rPr>
        <w:t>Dans la définition de « </w:t>
      </w:r>
      <w:r w:rsidRPr="00246BB5">
        <w:rPr>
          <w:i/>
          <w:iCs/>
          <w:lang w:val="fr-FR"/>
        </w:rPr>
        <w:t>Citerne</w:t>
      </w:r>
      <w:r w:rsidRPr="00246BB5">
        <w:rPr>
          <w:lang w:val="fr-FR"/>
        </w:rPr>
        <w:t> », supprimer le Nota à la fin.</w:t>
      </w:r>
    </w:p>
    <w:p w14:paraId="2B4D23F5" w14:textId="77777777" w:rsidR="00A540CA" w:rsidRPr="00246BB5" w:rsidRDefault="00A540CA" w:rsidP="00A540CA">
      <w:pPr>
        <w:spacing w:before="120" w:after="120"/>
        <w:ind w:left="2268" w:right="1134" w:hanging="1134"/>
        <w:jc w:val="both"/>
        <w:rPr>
          <w:lang w:val="fr-FR"/>
        </w:rPr>
      </w:pPr>
      <w:r w:rsidRPr="00246BB5">
        <w:rPr>
          <w:lang w:val="fr-FR"/>
        </w:rPr>
        <w:tab/>
        <w:t>Dans la définition de « </w:t>
      </w:r>
      <w:r w:rsidRPr="00246BB5">
        <w:rPr>
          <w:i/>
          <w:iCs/>
          <w:lang w:val="fr-FR"/>
        </w:rPr>
        <w:t>Tube</w:t>
      </w:r>
      <w:r w:rsidRPr="00246BB5">
        <w:rPr>
          <w:lang w:val="fr-FR"/>
        </w:rPr>
        <w:t> », supprimer « transportable ».</w:t>
      </w:r>
    </w:p>
    <w:p w14:paraId="49692D9E" w14:textId="77777777" w:rsidR="00A540CA" w:rsidRPr="00246BB5" w:rsidRDefault="00A540CA" w:rsidP="00A540CA">
      <w:pPr>
        <w:spacing w:before="120" w:after="120"/>
        <w:ind w:left="2268" w:right="1134" w:hanging="1134"/>
        <w:jc w:val="both"/>
        <w:rPr>
          <w:lang w:val="fr-FR"/>
        </w:rPr>
      </w:pPr>
      <w:r w:rsidRPr="00246BB5">
        <w:rPr>
          <w:lang w:val="fr-FR"/>
        </w:rPr>
        <w:tab/>
        <w:t>Dans la définition de « Règlement type de l’ONU », remplacer « vingt et unième » par « vingt-deuxième » et « ST/SG/AC.10/1/Rev.21 » par « ST/SG/AC.10/1/Rev.22 ».</w:t>
      </w:r>
    </w:p>
    <w:p w14:paraId="6307E867" w14:textId="77777777" w:rsidR="00A540CA" w:rsidRPr="00246BB5" w:rsidRDefault="00A540CA" w:rsidP="00A540CA">
      <w:pPr>
        <w:spacing w:before="120" w:after="120"/>
        <w:ind w:left="3402" w:right="1134" w:hanging="1134"/>
        <w:jc w:val="both"/>
        <w:rPr>
          <w:lang w:val="fr-FR"/>
        </w:rPr>
      </w:pPr>
      <w:r w:rsidRPr="00246BB5">
        <w:rPr>
          <w:lang w:val="fr-FR"/>
        </w:rPr>
        <w:t>Modifier la définition de « </w:t>
      </w:r>
      <w:r w:rsidRPr="00246BB5">
        <w:rPr>
          <w:i/>
          <w:iCs/>
          <w:lang w:val="fr-FR"/>
        </w:rPr>
        <w:t>Pression de service</w:t>
      </w:r>
      <w:r w:rsidRPr="00246BB5">
        <w:rPr>
          <w:lang w:val="fr-FR"/>
        </w:rPr>
        <w:t xml:space="preserve"> » pour lire comme suit : </w:t>
      </w:r>
    </w:p>
    <w:p w14:paraId="416BA7BC" w14:textId="04A56ADF" w:rsidR="00A540CA" w:rsidRPr="00246BB5" w:rsidRDefault="00A540CA" w:rsidP="00A540CA">
      <w:pPr>
        <w:spacing w:after="120"/>
        <w:ind w:left="2835" w:right="1134"/>
        <w:jc w:val="both"/>
        <w:rPr>
          <w:i/>
          <w:lang w:val="fr-FR"/>
        </w:rPr>
      </w:pPr>
      <w:r w:rsidRPr="00246BB5">
        <w:rPr>
          <w:lang w:val="fr-FR"/>
        </w:rPr>
        <w:t>« </w:t>
      </w:r>
      <w:r w:rsidRPr="00246BB5">
        <w:rPr>
          <w:i/>
          <w:iCs/>
          <w:lang w:val="fr-FR"/>
        </w:rPr>
        <w:t>Pression de service </w:t>
      </w:r>
      <w:r w:rsidRPr="00246BB5">
        <w:rPr>
          <w:lang w:val="fr-FR"/>
        </w:rPr>
        <w:t>:</w:t>
      </w:r>
    </w:p>
    <w:p w14:paraId="5A0EBBD9" w14:textId="77777777" w:rsidR="00A540CA" w:rsidRPr="00246BB5" w:rsidRDefault="00A540CA" w:rsidP="00A540CA">
      <w:pPr>
        <w:spacing w:after="120"/>
        <w:ind w:left="3402" w:right="1134" w:hanging="567"/>
        <w:jc w:val="both"/>
        <w:rPr>
          <w:lang w:val="fr-FR"/>
        </w:rPr>
      </w:pPr>
      <w:r w:rsidRPr="00246BB5">
        <w:rPr>
          <w:lang w:val="fr-FR"/>
        </w:rPr>
        <w:t>a)</w:t>
      </w:r>
      <w:r w:rsidRPr="00246BB5">
        <w:rPr>
          <w:lang w:val="fr-FR"/>
        </w:rPr>
        <w:tab/>
        <w:t>Pour un gaz comprimé, la pression stabilisée à la température de référence de 15 °C dans un récipient à pression plein ;</w:t>
      </w:r>
    </w:p>
    <w:p w14:paraId="02496AE6" w14:textId="77777777" w:rsidR="00A540CA" w:rsidRPr="00246BB5" w:rsidRDefault="00A540CA" w:rsidP="00A540CA">
      <w:pPr>
        <w:spacing w:after="120"/>
        <w:ind w:left="3402" w:right="1134" w:hanging="567"/>
        <w:jc w:val="both"/>
        <w:rPr>
          <w:lang w:val="fr-FR"/>
        </w:rPr>
      </w:pPr>
      <w:r w:rsidRPr="00246BB5">
        <w:rPr>
          <w:lang w:val="fr-FR"/>
        </w:rPr>
        <w:t>b)</w:t>
      </w:r>
      <w:r w:rsidRPr="00246BB5">
        <w:rPr>
          <w:lang w:val="fr-FR"/>
        </w:rPr>
        <w:tab/>
        <w:t>Pour le No ONU 1001, acétylène dissous, la pression stabilisée calculée à une température de référence uniforme de 15° C dans une bouteille d’acétylène contenant le volume de solvant spécifié et la quantité maximale d’acétylène ;</w:t>
      </w:r>
    </w:p>
    <w:p w14:paraId="55969EB8" w14:textId="5901AE93" w:rsidR="00A540CA" w:rsidRPr="00246BB5" w:rsidRDefault="00A540CA" w:rsidP="00A540CA">
      <w:pPr>
        <w:spacing w:after="120"/>
        <w:ind w:left="3402" w:right="1134" w:hanging="567"/>
        <w:jc w:val="both"/>
        <w:rPr>
          <w:lang w:val="fr-FR"/>
        </w:rPr>
      </w:pPr>
      <w:r w:rsidRPr="00246BB5">
        <w:rPr>
          <w:lang w:val="fr-FR"/>
        </w:rPr>
        <w:t>c)</w:t>
      </w:r>
      <w:r w:rsidRPr="00246BB5">
        <w:rPr>
          <w:lang w:val="fr-FR"/>
        </w:rPr>
        <w:tab/>
        <w:t>Pour le No ONU 3374, acétylène sans solvant, la pression de service calculée pour la bouteille équivalente pour le No ONU 1001, acétylène dissous ; ».</w:t>
      </w:r>
    </w:p>
    <w:p w14:paraId="0E53D649" w14:textId="77777777" w:rsidR="00A540CA" w:rsidRPr="00246BB5" w:rsidRDefault="00A540CA" w:rsidP="00A540CA">
      <w:pPr>
        <w:spacing w:after="120"/>
        <w:ind w:left="3402" w:right="1134" w:hanging="567"/>
        <w:jc w:val="both"/>
        <w:rPr>
          <w:lang w:val="fr-FR"/>
        </w:rPr>
      </w:pPr>
      <w:r w:rsidRPr="00246BB5">
        <w:rPr>
          <w:lang w:val="fr-FR"/>
        </w:rPr>
        <w:t>Le Nota reste inchangé.</w:t>
      </w:r>
    </w:p>
    <w:p w14:paraId="4150660B" w14:textId="77777777" w:rsidR="00A540CA" w:rsidRPr="00246BB5" w:rsidRDefault="00A540CA" w:rsidP="00A540CA">
      <w:pPr>
        <w:spacing w:after="120"/>
        <w:ind w:left="2835" w:right="1134" w:hanging="567"/>
        <w:jc w:val="both"/>
        <w:rPr>
          <w:lang w:val="fr-FR"/>
        </w:rPr>
      </w:pPr>
      <w:r w:rsidRPr="00246BB5">
        <w:rPr>
          <w:lang w:val="fr-FR"/>
        </w:rPr>
        <w:t>Dans la définition de « </w:t>
      </w:r>
      <w:r w:rsidRPr="00246BB5">
        <w:rPr>
          <w:i/>
          <w:iCs/>
          <w:lang w:val="fr-FR"/>
        </w:rPr>
        <w:t>Groupe d’emballage</w:t>
      </w:r>
      <w:r w:rsidRPr="00246BB5">
        <w:rPr>
          <w:lang w:val="fr-FR"/>
        </w:rPr>
        <w:t> », supprimer le Nota.</w:t>
      </w:r>
    </w:p>
    <w:p w14:paraId="44677E53" w14:textId="77777777" w:rsidR="00A540CA" w:rsidRPr="00246BB5" w:rsidRDefault="00A540CA" w:rsidP="00A540CA">
      <w:pPr>
        <w:spacing w:before="120" w:after="120"/>
        <w:ind w:left="2268" w:right="1134" w:hanging="1134"/>
        <w:jc w:val="both"/>
        <w:rPr>
          <w:lang w:val="fr-FR"/>
        </w:rPr>
      </w:pPr>
      <w:r w:rsidRPr="00246BB5">
        <w:rPr>
          <w:lang w:val="fr-FR"/>
        </w:rPr>
        <w:tab/>
      </w:r>
      <w:r w:rsidRPr="00246BB5">
        <w:rPr>
          <w:lang w:val="fr-FR"/>
        </w:rPr>
        <w:tab/>
        <w:t>Dans la définition de « </w:t>
      </w:r>
      <w:r w:rsidRPr="00246BB5">
        <w:rPr>
          <w:i/>
          <w:iCs/>
          <w:lang w:val="fr-FR"/>
        </w:rPr>
        <w:t>Bouteille surmoulée </w:t>
      </w:r>
      <w:r w:rsidRPr="00246BB5">
        <w:rPr>
          <w:lang w:val="fr-FR"/>
        </w:rPr>
        <w:t>», ajouter « enveloppe de » avant « bouteille intérieure en acier soudé revêtue » et « de l’enveloppe » avant « du récipient en acier ». Remplacer « enveloppe surmoulée » par « coque surmoulée ».</w:t>
      </w:r>
    </w:p>
    <w:p w14:paraId="5166172F" w14:textId="77777777" w:rsidR="00A540CA" w:rsidRPr="00246BB5" w:rsidRDefault="00A540CA" w:rsidP="00A540CA">
      <w:pPr>
        <w:spacing w:before="120" w:after="120"/>
        <w:ind w:left="2268" w:right="1134" w:hanging="1134"/>
        <w:jc w:val="both"/>
        <w:rPr>
          <w:lang w:val="fr-FR"/>
        </w:rPr>
      </w:pPr>
      <w:r w:rsidRPr="00246BB5">
        <w:rPr>
          <w:lang w:val="fr-FR"/>
        </w:rPr>
        <w:tab/>
        <w:t>Dans la définition de « </w:t>
      </w:r>
      <w:r w:rsidRPr="00246BB5">
        <w:rPr>
          <w:i/>
          <w:iCs/>
          <w:lang w:val="fr-FR"/>
        </w:rPr>
        <w:t>Équipement de service </w:t>
      </w:r>
      <w:r w:rsidRPr="00246BB5">
        <w:rPr>
          <w:lang w:val="fr-FR"/>
        </w:rPr>
        <w:t>», ajouter un nouvel alinéa d) à la fin pour lire :</w:t>
      </w:r>
    </w:p>
    <w:p w14:paraId="54944887" w14:textId="15909B77" w:rsidR="00A540CA" w:rsidRPr="00246BB5" w:rsidRDefault="00A540CA" w:rsidP="00A540CA">
      <w:pPr>
        <w:spacing w:after="120"/>
        <w:ind w:left="3402" w:right="1134" w:hanging="567"/>
        <w:jc w:val="both"/>
        <w:rPr>
          <w:lang w:val="fr-FR"/>
        </w:rPr>
      </w:pPr>
      <w:r w:rsidRPr="00246BB5">
        <w:rPr>
          <w:lang w:val="fr-FR"/>
        </w:rPr>
        <w:t>« d)</w:t>
      </w:r>
      <w:r w:rsidRPr="00246BB5">
        <w:rPr>
          <w:lang w:val="fr-FR"/>
        </w:rPr>
        <w:tab/>
        <w:t xml:space="preserve">D’un récipient à pression, les fermetures, les tuyaux collecteurs, les tubulures, les matières poreuses, absorbantes ou </w:t>
      </w:r>
      <w:proofErr w:type="spellStart"/>
      <w:r w:rsidRPr="00246BB5">
        <w:rPr>
          <w:lang w:val="fr-FR"/>
        </w:rPr>
        <w:t>adsorbantes</w:t>
      </w:r>
      <w:proofErr w:type="spellEnd"/>
      <w:r w:rsidRPr="00246BB5">
        <w:rPr>
          <w:lang w:val="fr-FR"/>
        </w:rPr>
        <w:t xml:space="preserve"> ainsi que tous les dispositifs structuraux, par exemple destinés à la manutention ; »</w:t>
      </w:r>
    </w:p>
    <w:p w14:paraId="57AF56CE" w14:textId="67A8EC29" w:rsidR="00A540CA" w:rsidRPr="00246BB5" w:rsidRDefault="00A540CA" w:rsidP="00A540CA">
      <w:pPr>
        <w:spacing w:before="120" w:after="120"/>
        <w:ind w:left="2268" w:right="1134" w:hanging="1134"/>
        <w:jc w:val="both"/>
        <w:rPr>
          <w:lang w:val="fr-FR"/>
        </w:rPr>
      </w:pPr>
      <w:r w:rsidRPr="00246BB5">
        <w:rPr>
          <w:lang w:val="fr-FR"/>
        </w:rPr>
        <w:tab/>
        <w:t xml:space="preserve">Ajouter les nouvelles définitions suivantes : </w:t>
      </w:r>
    </w:p>
    <w:p w14:paraId="7CA20F06" w14:textId="5AEA176B" w:rsidR="00A540CA" w:rsidRPr="00246BB5" w:rsidRDefault="00A540CA" w:rsidP="00450B96">
      <w:pPr>
        <w:tabs>
          <w:tab w:val="left" w:pos="1701"/>
          <w:tab w:val="left" w:pos="2268"/>
          <w:tab w:val="left" w:pos="2835"/>
        </w:tabs>
        <w:spacing w:after="120"/>
        <w:ind w:left="2268" w:right="1134"/>
        <w:jc w:val="both"/>
        <w:rPr>
          <w:rFonts w:eastAsiaTheme="minorHAnsi"/>
          <w:lang w:val="fr-FR" w:eastAsia="en-US"/>
        </w:rPr>
      </w:pPr>
      <w:r w:rsidRPr="00246BB5">
        <w:rPr>
          <w:rFonts w:eastAsiaTheme="minorHAnsi"/>
          <w:i/>
          <w:iCs/>
          <w:lang w:val="fr-FR" w:eastAsia="en-US"/>
        </w:rPr>
        <w:t>« Matière plastique renforcée de fibres »</w:t>
      </w:r>
      <w:r w:rsidRPr="00246BB5">
        <w:rPr>
          <w:rFonts w:eastAsiaTheme="minorHAnsi"/>
          <w:lang w:val="fr-FR" w:eastAsia="en-US"/>
        </w:rPr>
        <w:t>, un matériau constitué d’un renforcement fibreux ou particulaire contenu dans un matériau polymère thermodurcissable ou thermoplastique (matrice) ; »</w:t>
      </w:r>
    </w:p>
    <w:p w14:paraId="7027527C" w14:textId="619153D0" w:rsidR="00A540CA" w:rsidRPr="00246BB5" w:rsidRDefault="00A540CA" w:rsidP="00450B96">
      <w:pPr>
        <w:spacing w:after="120"/>
        <w:ind w:left="2268" w:right="1134"/>
        <w:jc w:val="both"/>
        <w:rPr>
          <w:lang w:val="fr-FR"/>
        </w:rPr>
      </w:pPr>
      <w:r w:rsidRPr="00246BB5">
        <w:rPr>
          <w:lang w:val="fr-FR"/>
        </w:rPr>
        <w:t>« </w:t>
      </w:r>
      <w:r w:rsidRPr="00246BB5">
        <w:rPr>
          <w:i/>
          <w:iCs/>
          <w:lang w:val="fr-FR"/>
        </w:rPr>
        <w:t>Réservoir intérieur</w:t>
      </w:r>
      <w:r w:rsidRPr="00246BB5">
        <w:rPr>
          <w:lang w:val="fr-FR"/>
        </w:rPr>
        <w:t>, s’agissant d’un récipient cryogénique fermé, le réservoir sous pression destiné à contenir le gaz liquéfié réfrigéré ; »</w:t>
      </w:r>
    </w:p>
    <w:p w14:paraId="2F94623F" w14:textId="77777777" w:rsidR="00A540CA" w:rsidRPr="00246BB5" w:rsidRDefault="00A540CA" w:rsidP="00450B96">
      <w:pPr>
        <w:spacing w:after="120"/>
        <w:ind w:left="2268" w:right="1134"/>
        <w:jc w:val="both"/>
        <w:rPr>
          <w:lang w:val="fr-FR"/>
        </w:rPr>
      </w:pPr>
      <w:r w:rsidRPr="00246BB5">
        <w:rPr>
          <w:lang w:val="fr-FR"/>
        </w:rPr>
        <w:t>« </w:t>
      </w:r>
      <w:r w:rsidRPr="00246BB5">
        <w:rPr>
          <w:i/>
          <w:iCs/>
          <w:lang w:val="fr-FR"/>
        </w:rPr>
        <w:t>Enveloppe de récipient à pression</w:t>
      </w:r>
      <w:r w:rsidRPr="00246BB5">
        <w:rPr>
          <w:lang w:val="fr-FR"/>
        </w:rPr>
        <w:t>, une bouteille, un tube, un fût à pression ou un récipient à pression de secours, sans ses fermetures ou autres équipements de service, mais avec les éventuels dispositifs indémontables (par exemple, collerette, frette de pied, etc.) ;</w:t>
      </w:r>
    </w:p>
    <w:p w14:paraId="6A89E6D2" w14:textId="1F493AA4" w:rsidR="00A540CA" w:rsidRPr="00246BB5" w:rsidRDefault="00A540CA" w:rsidP="00450B96">
      <w:pPr>
        <w:spacing w:after="120"/>
        <w:ind w:left="2268" w:right="1134"/>
        <w:jc w:val="both"/>
        <w:rPr>
          <w:i/>
          <w:lang w:val="fr-FR"/>
        </w:rPr>
      </w:pPr>
      <w:r w:rsidRPr="00246BB5">
        <w:rPr>
          <w:b/>
          <w:bCs/>
          <w:i/>
          <w:iCs/>
          <w:lang w:val="fr-FR"/>
        </w:rPr>
        <w:t>NOTA </w:t>
      </w:r>
      <w:r w:rsidRPr="00246BB5">
        <w:rPr>
          <w:b/>
          <w:i/>
          <w:iCs/>
          <w:lang w:val="fr-FR"/>
        </w:rPr>
        <w:t xml:space="preserve">: </w:t>
      </w:r>
      <w:r w:rsidRPr="00246BB5">
        <w:rPr>
          <w:i/>
          <w:iCs/>
          <w:lang w:val="fr-FR"/>
        </w:rPr>
        <w:t>Les termes “enveloppe de bouteille”, “enveloppe de fût à pression” et “enveloppe de tube” sont également utilisés.</w:t>
      </w:r>
      <w:r w:rsidRPr="00246BB5">
        <w:rPr>
          <w:lang w:val="fr-FR"/>
        </w:rPr>
        <w:t> »</w:t>
      </w:r>
    </w:p>
    <w:p w14:paraId="48C9D0CF" w14:textId="77777777" w:rsidR="00A540CA" w:rsidRPr="00246BB5" w:rsidRDefault="00A540CA" w:rsidP="00A540CA">
      <w:pPr>
        <w:spacing w:after="120"/>
        <w:ind w:left="1134" w:right="1134"/>
        <w:jc w:val="both"/>
        <w:rPr>
          <w:rFonts w:eastAsiaTheme="minorHAnsi"/>
          <w:lang w:val="fr-FR" w:eastAsia="en-US"/>
        </w:rPr>
      </w:pPr>
      <w:r w:rsidRPr="00246BB5">
        <w:rPr>
          <w:rFonts w:eastAsiaTheme="minorHAnsi"/>
          <w:lang w:val="fr-FR" w:eastAsia="en-US"/>
        </w:rPr>
        <w:t>1.2.2.1</w:t>
      </w:r>
      <w:r w:rsidRPr="00246BB5">
        <w:rPr>
          <w:rFonts w:eastAsiaTheme="minorHAnsi"/>
          <w:lang w:val="fr-FR" w:eastAsia="en-US"/>
        </w:rPr>
        <w:tab/>
      </w:r>
      <w:r w:rsidRPr="00246BB5">
        <w:rPr>
          <w:rFonts w:eastAsiaTheme="minorHAnsi"/>
          <w:lang w:val="fr-FR" w:eastAsia="en-US"/>
        </w:rPr>
        <w:tab/>
        <w:t>Dans le tableau, après la ligne pour « Puissance », ajouter la nouvelle ligne suivante :</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8"/>
        <w:gridCol w:w="1504"/>
        <w:gridCol w:w="1560"/>
        <w:gridCol w:w="2409"/>
      </w:tblGrid>
      <w:tr w:rsidR="00A540CA" w:rsidRPr="00246BB5" w14:paraId="6483F8EE" w14:textId="77777777" w:rsidTr="00C74A2E">
        <w:trPr>
          <w:cantSplit/>
          <w:trHeight w:val="403"/>
        </w:trPr>
        <w:tc>
          <w:tcPr>
            <w:tcW w:w="1898" w:type="dxa"/>
            <w:vAlign w:val="center"/>
          </w:tcPr>
          <w:p w14:paraId="015C70D7" w14:textId="77777777" w:rsidR="00A540CA" w:rsidRPr="00246BB5" w:rsidRDefault="00A540CA" w:rsidP="00A540CA">
            <w:pPr>
              <w:suppressAutoHyphens w:val="0"/>
              <w:kinsoku/>
              <w:overflowPunct/>
              <w:autoSpaceDE/>
              <w:autoSpaceDN/>
              <w:adjustRightInd/>
              <w:snapToGrid/>
              <w:spacing w:before="40" w:after="40" w:line="220" w:lineRule="exact"/>
              <w:ind w:right="113"/>
              <w:jc w:val="center"/>
              <w:rPr>
                <w:lang w:val="fr-FR" w:eastAsia="en-US"/>
              </w:rPr>
            </w:pPr>
            <w:r w:rsidRPr="00246BB5">
              <w:rPr>
                <w:lang w:val="fr-FR" w:eastAsia="en-US"/>
              </w:rPr>
              <w:t>Résistance électrique</w:t>
            </w:r>
          </w:p>
        </w:tc>
        <w:tc>
          <w:tcPr>
            <w:tcW w:w="1504" w:type="dxa"/>
            <w:vAlign w:val="center"/>
          </w:tcPr>
          <w:p w14:paraId="5261A133" w14:textId="77777777" w:rsidR="00A540CA" w:rsidRPr="00246BB5" w:rsidRDefault="00A540CA" w:rsidP="00A540CA">
            <w:pPr>
              <w:suppressAutoHyphens w:val="0"/>
              <w:kinsoku/>
              <w:overflowPunct/>
              <w:autoSpaceDE/>
              <w:autoSpaceDN/>
              <w:adjustRightInd/>
              <w:snapToGrid/>
              <w:spacing w:before="40" w:after="40" w:line="220" w:lineRule="exact"/>
              <w:ind w:right="113"/>
              <w:jc w:val="center"/>
              <w:rPr>
                <w:lang w:val="fr-FR" w:eastAsia="en-US"/>
              </w:rPr>
            </w:pPr>
            <w:r w:rsidRPr="00246BB5">
              <w:rPr>
                <w:lang w:val="fr-FR" w:eastAsia="en-US"/>
              </w:rPr>
              <w:t>Ω (ohm)</w:t>
            </w:r>
          </w:p>
        </w:tc>
        <w:tc>
          <w:tcPr>
            <w:tcW w:w="1560" w:type="dxa"/>
            <w:vAlign w:val="center"/>
          </w:tcPr>
          <w:p w14:paraId="06720B1B" w14:textId="77777777" w:rsidR="00A540CA" w:rsidRPr="00246BB5" w:rsidRDefault="00A540CA" w:rsidP="00A540CA">
            <w:pPr>
              <w:kinsoku/>
              <w:overflowPunct/>
              <w:autoSpaceDE/>
              <w:autoSpaceDN/>
              <w:adjustRightInd/>
              <w:snapToGrid/>
              <w:spacing w:after="120"/>
              <w:ind w:left="284" w:hanging="284"/>
              <w:jc w:val="center"/>
              <w:rPr>
                <w:lang w:val="fr-FR" w:eastAsia="en-US"/>
              </w:rPr>
            </w:pPr>
            <w:r w:rsidRPr="00246BB5">
              <w:rPr>
                <w:lang w:val="fr-FR" w:eastAsia="en-US"/>
              </w:rPr>
              <w:t>--</w:t>
            </w:r>
          </w:p>
        </w:tc>
        <w:tc>
          <w:tcPr>
            <w:tcW w:w="2409" w:type="dxa"/>
            <w:vAlign w:val="center"/>
          </w:tcPr>
          <w:p w14:paraId="6020C720" w14:textId="77777777" w:rsidR="00A540CA" w:rsidRPr="00246BB5" w:rsidRDefault="00A540CA" w:rsidP="00A540CA">
            <w:pPr>
              <w:kinsoku/>
              <w:overflowPunct/>
              <w:autoSpaceDE/>
              <w:autoSpaceDN/>
              <w:adjustRightInd/>
              <w:snapToGrid/>
              <w:spacing w:after="120"/>
              <w:ind w:left="284" w:hanging="284"/>
              <w:jc w:val="center"/>
              <w:rPr>
                <w:lang w:val="fr-FR" w:eastAsia="en-US"/>
              </w:rPr>
            </w:pPr>
            <w:r w:rsidRPr="00246BB5">
              <w:rPr>
                <w:lang w:val="fr-FR" w:eastAsia="en-US"/>
              </w:rPr>
              <w:t>1 Ω = 1 kg · m² / s³ / A²</w:t>
            </w:r>
          </w:p>
        </w:tc>
      </w:tr>
    </w:tbl>
    <w:p w14:paraId="35F1A84A" w14:textId="77777777" w:rsidR="00A540CA" w:rsidRPr="00246BB5" w:rsidRDefault="00A540CA" w:rsidP="00A540CA">
      <w:pPr>
        <w:spacing w:before="120" w:after="120"/>
        <w:ind w:left="1134" w:right="1134"/>
        <w:jc w:val="both"/>
        <w:rPr>
          <w:rFonts w:eastAsiaTheme="minorHAnsi"/>
          <w:lang w:val="fr-FR" w:eastAsia="en-US"/>
        </w:rPr>
      </w:pPr>
      <w:r w:rsidRPr="00246BB5">
        <w:rPr>
          <w:rFonts w:eastAsiaTheme="minorHAnsi"/>
          <w:lang w:val="fr-FR" w:eastAsia="en-US"/>
        </w:rPr>
        <w:t>1.2.3</w:t>
      </w:r>
      <w:r w:rsidRPr="00246BB5">
        <w:rPr>
          <w:rFonts w:eastAsiaTheme="minorHAnsi"/>
          <w:lang w:val="fr-FR" w:eastAsia="en-US"/>
        </w:rPr>
        <w:tab/>
      </w:r>
      <w:r w:rsidRPr="00246BB5">
        <w:rPr>
          <w:rFonts w:eastAsiaTheme="minorHAnsi"/>
          <w:lang w:val="fr-FR" w:eastAsia="en-US"/>
        </w:rPr>
        <w:tab/>
        <w:t>Ajouter la nouvelle abréviation suivante :</w:t>
      </w:r>
    </w:p>
    <w:p w14:paraId="12D1F2F5" w14:textId="77777777" w:rsidR="00A540CA" w:rsidRPr="00246BB5" w:rsidRDefault="00A540CA" w:rsidP="00A540CA">
      <w:pPr>
        <w:spacing w:before="120" w:after="120"/>
        <w:ind w:left="2268" w:right="1134"/>
        <w:jc w:val="both"/>
        <w:rPr>
          <w:rFonts w:eastAsiaTheme="minorHAnsi"/>
          <w:lang w:val="fr-FR" w:eastAsia="en-US"/>
        </w:rPr>
      </w:pPr>
      <w:r w:rsidRPr="00246BB5">
        <w:rPr>
          <w:rFonts w:eastAsiaTheme="minorHAnsi"/>
          <w:lang w:val="fr-FR" w:eastAsia="en-US"/>
        </w:rPr>
        <w:t>« </w:t>
      </w:r>
      <w:r w:rsidRPr="00246BB5">
        <w:rPr>
          <w:rFonts w:eastAsiaTheme="minorHAnsi"/>
          <w:i/>
          <w:iCs/>
          <w:lang w:val="fr-FR" w:eastAsia="en-US"/>
        </w:rPr>
        <w:t>"PRF"</w:t>
      </w:r>
      <w:r w:rsidRPr="00246BB5">
        <w:rPr>
          <w:rFonts w:eastAsiaTheme="minorHAnsi"/>
          <w:lang w:val="fr-FR" w:eastAsia="en-US"/>
        </w:rPr>
        <w:t>, Matière plastique renforcée de fibres ; »</w:t>
      </w:r>
    </w:p>
    <w:p w14:paraId="1B624CD7" w14:textId="77777777" w:rsidR="00A540CA" w:rsidRPr="00246BB5" w:rsidRDefault="00A540CA" w:rsidP="00A540CA">
      <w:pPr>
        <w:keepNext/>
        <w:keepLines/>
        <w:tabs>
          <w:tab w:val="right" w:pos="851"/>
        </w:tabs>
        <w:spacing w:before="360" w:after="240" w:line="270" w:lineRule="exact"/>
        <w:ind w:left="1134" w:right="1134" w:hanging="1134"/>
        <w:rPr>
          <w:b/>
          <w:sz w:val="24"/>
          <w:lang w:val="fr-FR" w:eastAsia="en-US"/>
        </w:rPr>
      </w:pPr>
      <w:r w:rsidRPr="00246BB5">
        <w:rPr>
          <w:b/>
          <w:sz w:val="24"/>
          <w:lang w:val="fr-FR" w:eastAsia="en-US"/>
        </w:rPr>
        <w:tab/>
      </w:r>
      <w:r w:rsidRPr="00246BB5">
        <w:rPr>
          <w:b/>
          <w:sz w:val="24"/>
          <w:lang w:val="fr-FR" w:eastAsia="en-US"/>
        </w:rPr>
        <w:tab/>
        <w:t>Chapitre 1.6</w:t>
      </w:r>
    </w:p>
    <w:p w14:paraId="252A918C" w14:textId="77777777" w:rsidR="00A540CA" w:rsidRPr="00246BB5" w:rsidRDefault="00A540CA" w:rsidP="00A540CA">
      <w:pPr>
        <w:tabs>
          <w:tab w:val="left" w:pos="2268"/>
        </w:tabs>
        <w:spacing w:before="120" w:after="120"/>
        <w:ind w:left="1134" w:right="1134"/>
        <w:jc w:val="both"/>
        <w:rPr>
          <w:rFonts w:eastAsiaTheme="minorHAnsi"/>
          <w:lang w:val="fr-FR" w:eastAsia="en-US"/>
        </w:rPr>
      </w:pPr>
      <w:r w:rsidRPr="00246BB5">
        <w:rPr>
          <w:rFonts w:eastAsiaTheme="minorHAnsi"/>
          <w:lang w:val="fr-FR" w:eastAsia="en-US"/>
        </w:rPr>
        <w:t xml:space="preserve">1.6.1 </w:t>
      </w:r>
      <w:r w:rsidRPr="00246BB5">
        <w:rPr>
          <w:rFonts w:eastAsiaTheme="minorHAnsi"/>
          <w:lang w:val="fr-FR" w:eastAsia="en-US"/>
        </w:rPr>
        <w:tab/>
        <w:t>Ajouter une nouvelle mesure transitoire 1.6.1.49 :</w:t>
      </w:r>
    </w:p>
    <w:p w14:paraId="6D1E7F99" w14:textId="77777777" w:rsidR="00A540CA" w:rsidRPr="00246BB5" w:rsidRDefault="00A540CA" w:rsidP="00A540CA">
      <w:pPr>
        <w:tabs>
          <w:tab w:val="left" w:pos="2268"/>
        </w:tabs>
        <w:spacing w:before="120" w:after="120"/>
        <w:ind w:left="2268" w:right="1134"/>
        <w:jc w:val="both"/>
        <w:rPr>
          <w:rFonts w:eastAsiaTheme="minorHAnsi"/>
          <w:lang w:val="fr-FR" w:eastAsia="en-US"/>
        </w:rPr>
      </w:pPr>
      <w:r w:rsidRPr="00246BB5">
        <w:rPr>
          <w:rFonts w:eastAsiaTheme="minorHAnsi"/>
          <w:lang w:val="fr-FR" w:eastAsia="en-US"/>
        </w:rPr>
        <w:t xml:space="preserve">« 1.6.1.49 </w:t>
      </w:r>
      <w:r w:rsidRPr="00246BB5">
        <w:rPr>
          <w:rFonts w:eastAsiaTheme="minorHAnsi"/>
          <w:lang w:val="fr-FR" w:eastAsia="en-US"/>
        </w:rPr>
        <w:tab/>
        <w:t>La marque illustrée à la figure 5.2.1.9.2 applicable jusqu'au 31 décembre 2022 peut continuer à être appliquée jusqu'au 31 décembre 2026. »</w:t>
      </w:r>
    </w:p>
    <w:p w14:paraId="46120552" w14:textId="77777777" w:rsidR="00A540CA" w:rsidRPr="00246BB5" w:rsidRDefault="00A540CA" w:rsidP="00A540CA">
      <w:pPr>
        <w:tabs>
          <w:tab w:val="left" w:pos="2268"/>
        </w:tabs>
        <w:spacing w:before="120" w:after="120"/>
        <w:ind w:left="1134" w:right="1134"/>
        <w:jc w:val="both"/>
        <w:rPr>
          <w:rFonts w:eastAsiaTheme="minorHAnsi"/>
          <w:lang w:val="fr-FR" w:eastAsia="en-US"/>
        </w:rPr>
      </w:pPr>
      <w:r w:rsidRPr="00246BB5">
        <w:rPr>
          <w:rFonts w:eastAsiaTheme="minorHAnsi"/>
          <w:lang w:val="fr-FR" w:eastAsia="en-US"/>
        </w:rPr>
        <w:t xml:space="preserve">1.6.2 </w:t>
      </w:r>
      <w:r w:rsidRPr="00246BB5">
        <w:rPr>
          <w:rFonts w:eastAsiaTheme="minorHAnsi"/>
          <w:lang w:val="fr-FR" w:eastAsia="en-US"/>
        </w:rPr>
        <w:tab/>
        <w:t>Ajouter une nouvelle mesure transitoire 1.6.2.17 :</w:t>
      </w:r>
    </w:p>
    <w:p w14:paraId="3C62F4A1" w14:textId="77777777" w:rsidR="00A540CA" w:rsidRPr="00246BB5" w:rsidRDefault="00A540CA" w:rsidP="00A540CA">
      <w:pPr>
        <w:tabs>
          <w:tab w:val="left" w:pos="2268"/>
        </w:tabs>
        <w:spacing w:before="120" w:after="120"/>
        <w:ind w:left="2268" w:right="1134"/>
        <w:jc w:val="both"/>
        <w:rPr>
          <w:rFonts w:eastAsiaTheme="minorHAnsi"/>
          <w:lang w:val="fr-FR" w:eastAsia="en-US"/>
        </w:rPr>
      </w:pPr>
      <w:r w:rsidRPr="00246BB5">
        <w:rPr>
          <w:rFonts w:eastAsiaTheme="minorHAnsi"/>
          <w:lang w:val="fr-FR" w:eastAsia="en-US"/>
        </w:rPr>
        <w:t xml:space="preserve">« 1.6.2.17 </w:t>
      </w:r>
      <w:r w:rsidRPr="00246BB5">
        <w:rPr>
          <w:rFonts w:eastAsiaTheme="minorHAnsi"/>
          <w:lang w:val="fr-FR" w:eastAsia="en-US"/>
        </w:rPr>
        <w:tab/>
        <w:t>Les prescriptions du Nota 3 du 6.2.1.6.1, applicables jusqu'au 31 décembre 2022, peuvent continuer à être appliquées jusqu'au 31 décembre 2024. »</w:t>
      </w:r>
    </w:p>
    <w:p w14:paraId="3B4F9629" w14:textId="77777777" w:rsidR="00A540CA" w:rsidRPr="00246BB5" w:rsidRDefault="00A540CA" w:rsidP="00A540CA">
      <w:pPr>
        <w:tabs>
          <w:tab w:val="left" w:pos="2268"/>
        </w:tabs>
        <w:spacing w:before="120" w:after="120"/>
        <w:ind w:left="1134" w:right="1134"/>
        <w:jc w:val="both"/>
        <w:rPr>
          <w:rFonts w:eastAsiaTheme="minorHAnsi"/>
          <w:lang w:val="fr-FR" w:eastAsia="en-US"/>
        </w:rPr>
      </w:pPr>
      <w:r w:rsidRPr="00246BB5">
        <w:rPr>
          <w:rFonts w:eastAsiaTheme="minorHAnsi"/>
          <w:lang w:val="fr-FR" w:eastAsia="en-US"/>
        </w:rPr>
        <w:t xml:space="preserve">1.6.6.1 </w:t>
      </w:r>
      <w:r w:rsidRPr="00246BB5">
        <w:rPr>
          <w:rFonts w:eastAsiaTheme="minorHAnsi"/>
          <w:lang w:val="fr-FR" w:eastAsia="en-US"/>
        </w:rPr>
        <w:tab/>
        <w:t>Dans le titre, remplacer « de 2009 et de 2012 » par « de 2009 ou de 2012 ».</w:t>
      </w:r>
    </w:p>
    <w:p w14:paraId="77407C48" w14:textId="77777777" w:rsidR="00A540CA" w:rsidRPr="00246BB5" w:rsidRDefault="00A540CA" w:rsidP="00A540CA">
      <w:pPr>
        <w:tabs>
          <w:tab w:val="left" w:pos="2268"/>
        </w:tabs>
        <w:spacing w:before="120" w:after="120"/>
        <w:ind w:left="1134" w:right="1134"/>
        <w:jc w:val="both"/>
        <w:rPr>
          <w:rFonts w:eastAsiaTheme="minorHAnsi"/>
          <w:lang w:val="fr-FR" w:eastAsia="en-US"/>
        </w:rPr>
      </w:pPr>
      <w:r w:rsidRPr="00246BB5">
        <w:rPr>
          <w:rFonts w:eastAsiaTheme="minorHAnsi"/>
          <w:lang w:val="fr-FR" w:eastAsia="en-US"/>
        </w:rPr>
        <w:t xml:space="preserve">1.6.6.2 </w:t>
      </w:r>
      <w:r w:rsidRPr="00246BB5">
        <w:rPr>
          <w:rFonts w:eastAsiaTheme="minorHAnsi"/>
          <w:lang w:val="fr-FR" w:eastAsia="en-US"/>
        </w:rPr>
        <w:tab/>
        <w:t>Dans le titre, remplacer « de 2009 et de 2012 » par « de 2009 ou de 2012 ».</w:t>
      </w:r>
    </w:p>
    <w:p w14:paraId="7FECCABE" w14:textId="77777777" w:rsidR="00A540CA" w:rsidRPr="00246BB5" w:rsidRDefault="00A540CA" w:rsidP="00A540CA">
      <w:pPr>
        <w:tabs>
          <w:tab w:val="left" w:pos="2268"/>
        </w:tabs>
        <w:spacing w:before="120" w:after="120"/>
        <w:ind w:left="2268" w:right="1134" w:hanging="1134"/>
        <w:jc w:val="both"/>
        <w:rPr>
          <w:rFonts w:eastAsiaTheme="minorHAnsi"/>
          <w:lang w:val="fr-FR" w:eastAsia="en-US"/>
        </w:rPr>
      </w:pPr>
      <w:r w:rsidRPr="00246BB5">
        <w:rPr>
          <w:rFonts w:eastAsiaTheme="minorHAnsi"/>
          <w:lang w:val="fr-FR" w:eastAsia="en-US"/>
        </w:rPr>
        <w:t xml:space="preserve">1.6.6.3 </w:t>
      </w:r>
      <w:r w:rsidRPr="00246BB5">
        <w:rPr>
          <w:rFonts w:eastAsiaTheme="minorHAnsi"/>
          <w:lang w:val="fr-FR" w:eastAsia="en-US"/>
        </w:rPr>
        <w:tab/>
        <w:t>La modification ne s’applique pas au texte français.</w:t>
      </w:r>
    </w:p>
    <w:p w14:paraId="3A2ACD24" w14:textId="77777777" w:rsidR="00A540CA" w:rsidRPr="00246BB5" w:rsidRDefault="00A540CA" w:rsidP="00A540CA">
      <w:pPr>
        <w:tabs>
          <w:tab w:val="left" w:pos="2268"/>
        </w:tabs>
        <w:spacing w:before="120" w:after="120"/>
        <w:ind w:left="2268" w:right="1134" w:hanging="1134"/>
        <w:jc w:val="both"/>
        <w:rPr>
          <w:rFonts w:eastAsiaTheme="minorHAnsi"/>
          <w:lang w:val="fr-FR" w:eastAsia="en-US"/>
        </w:rPr>
      </w:pPr>
      <w:r w:rsidRPr="00246BB5">
        <w:rPr>
          <w:rFonts w:eastAsiaTheme="minorHAnsi"/>
          <w:lang w:val="fr-FR" w:eastAsia="en-US"/>
        </w:rPr>
        <w:t xml:space="preserve">1.6.6.4 </w:t>
      </w:r>
      <w:r w:rsidRPr="00246BB5">
        <w:rPr>
          <w:rFonts w:eastAsiaTheme="minorHAnsi"/>
          <w:lang w:val="fr-FR" w:eastAsia="en-US"/>
        </w:rPr>
        <w:tab/>
        <w:t>Dans l'intitulé et dans le texte, remplacer « de 2009 et de 2012 » par « de 2009 ou de 2012 ».</w:t>
      </w:r>
    </w:p>
    <w:p w14:paraId="170CAA22" w14:textId="6B3058E3" w:rsidR="00A540CA" w:rsidRPr="00246BB5" w:rsidRDefault="00A540CA" w:rsidP="00A540CA">
      <w:pPr>
        <w:keepNext/>
        <w:keepLines/>
        <w:tabs>
          <w:tab w:val="right" w:pos="851"/>
        </w:tabs>
        <w:spacing w:before="360" w:after="240" w:line="270" w:lineRule="exact"/>
        <w:ind w:left="1134" w:right="1134" w:hanging="1134"/>
        <w:rPr>
          <w:b/>
          <w:sz w:val="24"/>
          <w:lang w:val="fr-FR" w:eastAsia="en-US"/>
        </w:rPr>
      </w:pPr>
      <w:r w:rsidRPr="00246BB5">
        <w:rPr>
          <w:b/>
          <w:sz w:val="24"/>
          <w:lang w:val="fr-FR" w:eastAsia="en-US"/>
        </w:rPr>
        <w:tab/>
      </w:r>
      <w:r w:rsidRPr="00246BB5">
        <w:rPr>
          <w:b/>
          <w:sz w:val="24"/>
          <w:lang w:val="fr-FR" w:eastAsia="en-US"/>
        </w:rPr>
        <w:tab/>
        <w:t>Chapitre 1.7</w:t>
      </w:r>
    </w:p>
    <w:p w14:paraId="5BE79BD6" w14:textId="77777777" w:rsidR="00A540CA" w:rsidRPr="00246BB5" w:rsidRDefault="00A540CA" w:rsidP="00A540CA">
      <w:pPr>
        <w:tabs>
          <w:tab w:val="left" w:pos="2268"/>
        </w:tabs>
        <w:spacing w:after="120"/>
        <w:ind w:left="1134" w:right="1134"/>
        <w:jc w:val="both"/>
        <w:rPr>
          <w:rFonts w:eastAsiaTheme="minorHAnsi"/>
          <w:lang w:val="fr-FR" w:eastAsia="en-US"/>
        </w:rPr>
      </w:pPr>
      <w:r w:rsidRPr="00246BB5">
        <w:rPr>
          <w:rFonts w:eastAsiaTheme="minorHAnsi"/>
          <w:lang w:val="fr-FR" w:eastAsia="en-US"/>
        </w:rPr>
        <w:t>1.7.1</w:t>
      </w:r>
      <w:r w:rsidRPr="00246BB5">
        <w:rPr>
          <w:rFonts w:eastAsiaTheme="minorHAnsi"/>
          <w:lang w:val="fr-FR" w:eastAsia="en-US"/>
        </w:rPr>
        <w:tab/>
        <w:t>La modification ne s’applique pas au texte français.</w:t>
      </w:r>
    </w:p>
    <w:p w14:paraId="5F525780" w14:textId="756A18C4" w:rsidR="00A540CA" w:rsidRPr="00246BB5" w:rsidRDefault="00A540CA" w:rsidP="00A540CA">
      <w:pPr>
        <w:spacing w:after="120"/>
        <w:ind w:left="2268" w:right="1134" w:hanging="1134"/>
        <w:jc w:val="both"/>
        <w:rPr>
          <w:rFonts w:eastAsiaTheme="minorHAnsi"/>
          <w:lang w:val="fr-FR" w:eastAsia="en-US"/>
        </w:rPr>
      </w:pPr>
      <w:r w:rsidRPr="00246BB5">
        <w:rPr>
          <w:rFonts w:eastAsiaTheme="minorHAnsi"/>
          <w:lang w:val="fr-FR" w:eastAsia="en-US"/>
        </w:rPr>
        <w:t>1.7.1.1</w:t>
      </w:r>
      <w:r w:rsidRPr="00246BB5">
        <w:rPr>
          <w:rFonts w:eastAsiaTheme="minorHAnsi"/>
          <w:lang w:val="fr-FR" w:eastAsia="en-US"/>
        </w:rPr>
        <w:tab/>
      </w:r>
      <w:r w:rsidRPr="00246BB5">
        <w:rPr>
          <w:rFonts w:eastAsiaTheme="minorHAnsi"/>
          <w:lang w:val="fr-FR" w:eastAsia="en-US"/>
        </w:rPr>
        <w:tab/>
        <w:t>Modifier la deuxième phrase comme suit : « Le RID/L’ADR/L’ADN est fondé sur l’édition 2018 du Règlement de transport des matières radioactives de l’AIEA. ».</w:t>
      </w:r>
    </w:p>
    <w:p w14:paraId="74F3C5E1" w14:textId="77777777" w:rsidR="00A540CA" w:rsidRPr="00246BB5" w:rsidRDefault="00A540CA" w:rsidP="00A540CA">
      <w:pPr>
        <w:spacing w:after="120"/>
        <w:ind w:left="3402" w:right="1134" w:hanging="1134"/>
        <w:jc w:val="both"/>
        <w:rPr>
          <w:rFonts w:eastAsiaTheme="minorHAnsi"/>
          <w:lang w:val="fr-FR" w:eastAsia="en-US"/>
        </w:rPr>
      </w:pPr>
      <w:r w:rsidRPr="00246BB5">
        <w:rPr>
          <w:rFonts w:eastAsiaTheme="minorHAnsi"/>
          <w:lang w:val="fr-FR" w:eastAsia="en-US"/>
        </w:rPr>
        <w:t>La deuxième modification ne s’applique pas au texte français.</w:t>
      </w:r>
    </w:p>
    <w:p w14:paraId="46FB36A8" w14:textId="77777777" w:rsidR="00A540CA" w:rsidRPr="00246BB5" w:rsidRDefault="00A540CA" w:rsidP="00A540CA">
      <w:pPr>
        <w:keepNext/>
        <w:keepLines/>
        <w:tabs>
          <w:tab w:val="right" w:pos="851"/>
        </w:tabs>
        <w:spacing w:before="360" w:after="240" w:line="270" w:lineRule="exact"/>
        <w:ind w:left="1134" w:right="1134" w:hanging="1134"/>
        <w:rPr>
          <w:b/>
          <w:sz w:val="24"/>
          <w:lang w:val="fr-FR" w:eastAsia="en-US"/>
        </w:rPr>
      </w:pPr>
      <w:r w:rsidRPr="00246BB5">
        <w:rPr>
          <w:b/>
          <w:sz w:val="24"/>
          <w:lang w:val="fr-FR" w:eastAsia="en-US"/>
        </w:rPr>
        <w:tab/>
      </w:r>
      <w:r w:rsidRPr="00246BB5">
        <w:rPr>
          <w:b/>
          <w:sz w:val="24"/>
          <w:lang w:val="fr-FR" w:eastAsia="en-US"/>
        </w:rPr>
        <w:tab/>
        <w:t>Chapitre 1.8</w:t>
      </w:r>
    </w:p>
    <w:p w14:paraId="2E6CB6DB" w14:textId="77777777" w:rsidR="00A540CA" w:rsidRPr="00246BB5" w:rsidRDefault="00A540CA" w:rsidP="00A540CA">
      <w:pPr>
        <w:tabs>
          <w:tab w:val="left" w:pos="2268"/>
        </w:tabs>
        <w:spacing w:before="120" w:after="120"/>
        <w:ind w:left="2268" w:right="1134" w:hanging="1134"/>
        <w:jc w:val="both"/>
        <w:rPr>
          <w:rFonts w:eastAsiaTheme="minorHAnsi"/>
          <w:lang w:val="fr-FR" w:eastAsia="en-US"/>
        </w:rPr>
      </w:pPr>
      <w:r w:rsidRPr="00246BB5">
        <w:rPr>
          <w:rFonts w:eastAsiaTheme="minorHAnsi"/>
          <w:lang w:val="fr-FR" w:eastAsia="en-US"/>
        </w:rPr>
        <w:t>1.8.6.8</w:t>
      </w:r>
      <w:r w:rsidRPr="00246BB5">
        <w:rPr>
          <w:rFonts w:eastAsiaTheme="minorHAnsi"/>
          <w:lang w:val="fr-FR" w:eastAsia="en-US"/>
        </w:rPr>
        <w:tab/>
        <w:t>Dans le deuxième paragraphe, remplacer « 6.2.2.11 » par « 6.2.2.12 ».</w:t>
      </w:r>
    </w:p>
    <w:p w14:paraId="1BAFB1A6" w14:textId="77777777" w:rsidR="00A540CA" w:rsidRPr="00246BB5" w:rsidRDefault="00A540CA" w:rsidP="00A540CA">
      <w:pPr>
        <w:tabs>
          <w:tab w:val="left" w:pos="2268"/>
        </w:tabs>
        <w:spacing w:before="120" w:after="120"/>
        <w:ind w:left="2268" w:right="1134" w:hanging="1134"/>
        <w:jc w:val="both"/>
        <w:rPr>
          <w:rFonts w:eastAsiaTheme="minorHAnsi"/>
          <w:lang w:val="fr-FR" w:eastAsia="en-US"/>
        </w:rPr>
      </w:pPr>
      <w:r w:rsidRPr="00246BB5">
        <w:rPr>
          <w:rFonts w:eastAsiaTheme="minorHAnsi"/>
          <w:lang w:val="fr-FR" w:eastAsia="en-US"/>
        </w:rPr>
        <w:t>1.8.7</w:t>
      </w:r>
      <w:r w:rsidRPr="00246BB5">
        <w:rPr>
          <w:rFonts w:eastAsiaTheme="minorHAnsi"/>
          <w:lang w:val="fr-FR" w:eastAsia="en-US"/>
        </w:rPr>
        <w:tab/>
        <w:t>Dans le Nota, remplacer « 6.2.2.11 » par « 6.2.2.12 ».</w:t>
      </w:r>
    </w:p>
    <w:p w14:paraId="3E3EE8B9" w14:textId="77777777" w:rsidR="00A540CA" w:rsidRPr="00246BB5" w:rsidRDefault="00A540CA" w:rsidP="00A540CA">
      <w:pPr>
        <w:tabs>
          <w:tab w:val="left" w:pos="2268"/>
        </w:tabs>
        <w:spacing w:before="120" w:after="120"/>
        <w:ind w:left="2268" w:right="1134" w:hanging="1134"/>
        <w:jc w:val="both"/>
        <w:rPr>
          <w:rFonts w:eastAsiaTheme="minorHAnsi"/>
          <w:lang w:val="fr-FR" w:eastAsia="en-US"/>
        </w:rPr>
      </w:pPr>
      <w:r w:rsidRPr="00246BB5">
        <w:rPr>
          <w:rFonts w:eastAsiaTheme="minorHAnsi"/>
          <w:lang w:val="fr-FR" w:eastAsia="en-US"/>
        </w:rPr>
        <w:t>1.8.7.1.1</w:t>
      </w:r>
      <w:r w:rsidRPr="00246BB5">
        <w:rPr>
          <w:rFonts w:eastAsiaTheme="minorHAnsi"/>
          <w:lang w:val="fr-FR" w:eastAsia="en-US"/>
        </w:rPr>
        <w:tab/>
        <w:t>Dans le deuxième paragraphe, remplacer « 6.2.2.11 » par « 6.2.2.12 ».</w:t>
      </w:r>
    </w:p>
    <w:p w14:paraId="0E72DC9F" w14:textId="77777777" w:rsidR="00A540CA" w:rsidRPr="00246BB5" w:rsidRDefault="00A540CA" w:rsidP="00A540CA">
      <w:pPr>
        <w:tabs>
          <w:tab w:val="left" w:pos="2268"/>
        </w:tabs>
        <w:spacing w:before="120" w:after="120"/>
        <w:ind w:left="2268" w:right="1134" w:hanging="1134"/>
        <w:jc w:val="both"/>
        <w:rPr>
          <w:rFonts w:eastAsiaTheme="minorHAnsi"/>
          <w:lang w:val="fr-FR" w:eastAsia="en-US"/>
        </w:rPr>
      </w:pPr>
      <w:r w:rsidRPr="00246BB5">
        <w:rPr>
          <w:rFonts w:eastAsiaTheme="minorHAnsi"/>
          <w:lang w:val="fr-FR" w:eastAsia="en-US"/>
        </w:rPr>
        <w:t>1.8.7.1.4</w:t>
      </w:r>
      <w:r w:rsidRPr="00246BB5">
        <w:rPr>
          <w:rFonts w:eastAsiaTheme="minorHAnsi"/>
          <w:lang w:val="fr-FR" w:eastAsia="en-US"/>
        </w:rPr>
        <w:tab/>
        <w:t>Dans le deuxième paragraphe, remplacer « 6.2.2.11 » par « 6.2.2.12 ».</w:t>
      </w:r>
    </w:p>
    <w:p w14:paraId="67868A50" w14:textId="024504C1" w:rsidR="00A540CA" w:rsidRPr="00246BB5" w:rsidRDefault="00A540CA" w:rsidP="00A540CA">
      <w:pPr>
        <w:keepNext/>
        <w:keepLines/>
        <w:tabs>
          <w:tab w:val="right" w:pos="851"/>
        </w:tabs>
        <w:spacing w:before="360" w:after="240" w:line="270" w:lineRule="exact"/>
        <w:ind w:left="1134" w:right="1134" w:hanging="1134"/>
        <w:rPr>
          <w:b/>
          <w:sz w:val="24"/>
          <w:lang w:val="fr-FR"/>
        </w:rPr>
      </w:pPr>
      <w:r w:rsidRPr="00246BB5">
        <w:rPr>
          <w:b/>
          <w:sz w:val="24"/>
          <w:lang w:val="fr-FR"/>
        </w:rPr>
        <w:tab/>
      </w:r>
      <w:r w:rsidRPr="00246BB5">
        <w:rPr>
          <w:b/>
          <w:sz w:val="24"/>
          <w:lang w:val="fr-FR"/>
        </w:rPr>
        <w:tab/>
        <w:t>Chapitre 1.10</w:t>
      </w:r>
    </w:p>
    <w:p w14:paraId="2F751500" w14:textId="2CD402CE" w:rsidR="00A540CA" w:rsidRPr="00246BB5" w:rsidRDefault="00A540CA" w:rsidP="00A540CA">
      <w:pPr>
        <w:spacing w:after="120"/>
        <w:ind w:left="2268" w:right="1134" w:hanging="1134"/>
        <w:jc w:val="both"/>
        <w:rPr>
          <w:lang w:val="fr-FR"/>
        </w:rPr>
      </w:pPr>
      <w:r w:rsidRPr="00246BB5">
        <w:rPr>
          <w:lang w:val="fr-FR"/>
        </w:rPr>
        <w:t>1.10.5</w:t>
      </w:r>
      <w:r w:rsidRPr="00246BB5">
        <w:rPr>
          <w:lang w:val="fr-FR"/>
        </w:rPr>
        <w:tab/>
        <w:t>Supprimer les notes de bas de page 1 et 2. Après « Convention sur la protection physique des matières nucléaires » ajouter « (INFCIRC/274/Rev.1, AIEA, Vienne (1980)) ». Après « "Recommandations de sécurité nucléaire sur la protection physique des matières nucléaires et des installations nucléaires" » ajouter « (INFCIRC/225/Rev.5, AIEA, Vienne (2011)) ».</w:t>
      </w:r>
    </w:p>
    <w:p w14:paraId="39B37718" w14:textId="77777777" w:rsidR="00A540CA" w:rsidRPr="00246BB5" w:rsidRDefault="00A540CA" w:rsidP="00A540CA">
      <w:pPr>
        <w:keepNext/>
        <w:keepLines/>
        <w:tabs>
          <w:tab w:val="right" w:pos="851"/>
        </w:tabs>
        <w:spacing w:before="360" w:after="240" w:line="270" w:lineRule="exact"/>
        <w:ind w:left="1134" w:right="1134" w:hanging="1134"/>
        <w:rPr>
          <w:b/>
          <w:sz w:val="24"/>
          <w:lang w:val="fr-FR" w:eastAsia="en-US"/>
        </w:rPr>
      </w:pPr>
      <w:r w:rsidRPr="00246BB5">
        <w:rPr>
          <w:b/>
          <w:sz w:val="24"/>
          <w:lang w:val="fr-FR" w:eastAsia="en-US"/>
        </w:rPr>
        <w:tab/>
      </w:r>
      <w:r w:rsidRPr="00246BB5">
        <w:rPr>
          <w:b/>
          <w:sz w:val="24"/>
          <w:lang w:val="fr-FR" w:eastAsia="en-US"/>
        </w:rPr>
        <w:tab/>
        <w:t>Chapitre 2.1</w:t>
      </w:r>
    </w:p>
    <w:p w14:paraId="34ECA23F" w14:textId="77777777" w:rsidR="00A540CA" w:rsidRPr="00246BB5" w:rsidRDefault="00A540CA" w:rsidP="00A540CA">
      <w:pPr>
        <w:kinsoku/>
        <w:overflowPunct/>
        <w:autoSpaceDE/>
        <w:autoSpaceDN/>
        <w:adjustRightInd/>
        <w:snapToGrid/>
        <w:spacing w:after="120"/>
        <w:ind w:left="2268" w:right="1134" w:hanging="1134"/>
        <w:jc w:val="both"/>
        <w:rPr>
          <w:lang w:val="fr-FR" w:eastAsia="en-US"/>
        </w:rPr>
      </w:pPr>
      <w:r w:rsidRPr="00246BB5">
        <w:rPr>
          <w:lang w:val="fr-FR" w:eastAsia="en-US"/>
        </w:rPr>
        <w:t>2.1.4.3.1</w:t>
      </w:r>
      <w:r w:rsidRPr="00246BB5">
        <w:rPr>
          <w:lang w:val="fr-FR" w:eastAsia="en-US"/>
        </w:rPr>
        <w:tab/>
        <w:t>Sous a), numéroter les tirets en tant qu’alinéas i) à iv). Sous b), numéroter les tirets en tant qu’alinéas i) et ii).</w:t>
      </w:r>
    </w:p>
    <w:p w14:paraId="75190C25" w14:textId="5C7C767F" w:rsidR="00A540CA" w:rsidRPr="00246BB5" w:rsidRDefault="00A540CA" w:rsidP="00A540CA">
      <w:pPr>
        <w:keepNext/>
        <w:keepLines/>
        <w:tabs>
          <w:tab w:val="right" w:pos="851"/>
        </w:tabs>
        <w:spacing w:before="360" w:after="240" w:line="270" w:lineRule="exact"/>
        <w:ind w:left="1134" w:right="1134" w:hanging="1134"/>
        <w:rPr>
          <w:b/>
          <w:sz w:val="24"/>
          <w:lang w:val="fr-FR" w:eastAsia="en-US"/>
        </w:rPr>
      </w:pPr>
      <w:r w:rsidRPr="00246BB5">
        <w:rPr>
          <w:b/>
          <w:sz w:val="24"/>
          <w:lang w:val="fr-FR" w:eastAsia="en-US"/>
        </w:rPr>
        <w:tab/>
      </w:r>
      <w:r w:rsidRPr="00246BB5">
        <w:rPr>
          <w:b/>
          <w:sz w:val="24"/>
          <w:lang w:val="fr-FR" w:eastAsia="en-US"/>
        </w:rPr>
        <w:tab/>
        <w:t>Chapitre 2.2</w:t>
      </w:r>
    </w:p>
    <w:p w14:paraId="5CF3EFA9" w14:textId="77777777" w:rsidR="00A540CA" w:rsidRPr="00246BB5" w:rsidRDefault="00A540CA" w:rsidP="00A540CA">
      <w:pPr>
        <w:kinsoku/>
        <w:overflowPunct/>
        <w:autoSpaceDE/>
        <w:autoSpaceDN/>
        <w:adjustRightInd/>
        <w:snapToGrid/>
        <w:spacing w:after="120"/>
        <w:ind w:left="2268" w:right="1134" w:hanging="1134"/>
        <w:jc w:val="both"/>
        <w:rPr>
          <w:lang w:val="fr-FR" w:eastAsia="en-US"/>
        </w:rPr>
      </w:pPr>
      <w:r w:rsidRPr="00246BB5">
        <w:rPr>
          <w:lang w:val="fr-FR" w:eastAsia="en-US"/>
        </w:rPr>
        <w:t>2.2.1.1.7.5</w:t>
      </w:r>
      <w:r w:rsidRPr="00246BB5">
        <w:rPr>
          <w:lang w:val="fr-FR" w:eastAsia="en-US"/>
        </w:rPr>
        <w:tab/>
        <w:t>Dans le Nota 3, numéroter les tirets en tant qu’alinéas a) à d).</w:t>
      </w:r>
    </w:p>
    <w:p w14:paraId="153E08EE" w14:textId="77777777" w:rsidR="00A540CA" w:rsidRPr="00246BB5" w:rsidRDefault="00A540CA" w:rsidP="00A540CA">
      <w:pPr>
        <w:kinsoku/>
        <w:overflowPunct/>
        <w:autoSpaceDE/>
        <w:autoSpaceDN/>
        <w:adjustRightInd/>
        <w:snapToGrid/>
        <w:spacing w:after="120"/>
        <w:ind w:left="2268" w:right="1134" w:hanging="1134"/>
        <w:jc w:val="both"/>
        <w:rPr>
          <w:lang w:val="fr-FR" w:eastAsia="en-US"/>
        </w:rPr>
      </w:pPr>
      <w:r w:rsidRPr="00246BB5">
        <w:rPr>
          <w:lang w:val="fr-FR" w:eastAsia="en-US"/>
        </w:rPr>
        <w:t>2.2.3.3</w:t>
      </w:r>
      <w:r w:rsidRPr="00246BB5">
        <w:rPr>
          <w:lang w:val="fr-FR" w:eastAsia="en-US"/>
        </w:rPr>
        <w:tab/>
        <w:t>Dans la Liste des rubriques collectives, pour F1, supprimer la rubrique pour le numéro ONU 1169 et modifier la rubrique pour le numéro ONU 1197 pour lire : « 1197</w:t>
      </w:r>
      <w:r w:rsidRPr="00246BB5">
        <w:rPr>
          <w:lang w:val="fr-FR" w:eastAsia="en-US"/>
        </w:rPr>
        <w:tab/>
      </w:r>
      <w:r w:rsidRPr="00246BB5">
        <w:rPr>
          <w:iCs/>
          <w:lang w:val="fr-FR"/>
        </w:rPr>
        <w:t>EXTRAITS, LIQUIDES, pour aromatiser ».</w:t>
      </w:r>
    </w:p>
    <w:p w14:paraId="07E94078" w14:textId="3FC0E06D" w:rsidR="00A540CA" w:rsidRPr="00246BB5" w:rsidRDefault="00A540CA" w:rsidP="00A540CA">
      <w:pPr>
        <w:kinsoku/>
        <w:overflowPunct/>
        <w:autoSpaceDE/>
        <w:autoSpaceDN/>
        <w:adjustRightInd/>
        <w:snapToGrid/>
        <w:spacing w:after="120"/>
        <w:ind w:left="2268" w:right="1134" w:hanging="1134"/>
        <w:jc w:val="both"/>
        <w:rPr>
          <w:lang w:val="fr-FR" w:eastAsia="en-US"/>
        </w:rPr>
      </w:pPr>
      <w:r w:rsidRPr="00246BB5">
        <w:rPr>
          <w:lang w:val="fr-FR" w:eastAsia="en-US"/>
        </w:rPr>
        <w:t>2.2.41.4</w:t>
      </w:r>
      <w:r w:rsidRPr="00246BB5">
        <w:rPr>
          <w:lang w:val="fr-FR" w:eastAsia="en-US"/>
        </w:rPr>
        <w:tab/>
        <w:t>Dans la dernière phrase du premier paragraphe, remplacer « Les préparations énumérées » par « Les préparations non énumérées dans la présente sous-section mais énumérées ».</w:t>
      </w:r>
    </w:p>
    <w:p w14:paraId="1A5B034E" w14:textId="77777777" w:rsidR="00A540CA" w:rsidRPr="00246BB5" w:rsidRDefault="00A540CA" w:rsidP="00A540CA">
      <w:pPr>
        <w:kinsoku/>
        <w:overflowPunct/>
        <w:autoSpaceDE/>
        <w:autoSpaceDN/>
        <w:adjustRightInd/>
        <w:snapToGrid/>
        <w:spacing w:before="120" w:after="120"/>
        <w:ind w:left="2268" w:right="1134" w:hanging="1134"/>
        <w:jc w:val="both"/>
        <w:rPr>
          <w:lang w:val="fr-FR" w:eastAsia="en-US"/>
        </w:rPr>
      </w:pPr>
      <w:r w:rsidRPr="00246BB5">
        <w:rPr>
          <w:lang w:val="fr-FR" w:eastAsia="en-US"/>
        </w:rPr>
        <w:tab/>
        <w:t>Dans le tableau, insérer la nouvelle rubrique suivante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025"/>
        <w:gridCol w:w="1025"/>
        <w:gridCol w:w="1025"/>
        <w:gridCol w:w="1025"/>
        <w:gridCol w:w="1025"/>
        <w:gridCol w:w="1026"/>
      </w:tblGrid>
      <w:tr w:rsidR="00A540CA" w:rsidRPr="00246BB5" w14:paraId="38318C1B" w14:textId="77777777" w:rsidTr="00C74A2E">
        <w:trPr>
          <w:trHeight w:val="360"/>
        </w:trPr>
        <w:tc>
          <w:tcPr>
            <w:tcW w:w="1980" w:type="dxa"/>
            <w:shd w:val="clear" w:color="auto" w:fill="auto"/>
          </w:tcPr>
          <w:p w14:paraId="309A744B" w14:textId="77777777" w:rsidR="00A540CA" w:rsidRPr="00246BB5" w:rsidRDefault="00A540CA" w:rsidP="00A540CA">
            <w:pPr>
              <w:tabs>
                <w:tab w:val="left" w:pos="1269"/>
              </w:tabs>
              <w:spacing w:after="120" w:line="240" w:lineRule="auto"/>
              <w:rPr>
                <w:rFonts w:eastAsiaTheme="minorHAnsi"/>
                <w:lang w:val="fr-FR" w:eastAsia="en-US"/>
              </w:rPr>
            </w:pPr>
            <w:r w:rsidRPr="00246BB5">
              <w:rPr>
                <w:rFonts w:eastAsiaTheme="minorHAnsi"/>
                <w:lang w:val="fr-FR" w:eastAsia="en-US"/>
              </w:rPr>
              <w:t xml:space="preserve">Acide (7-méthoxy-5-méthyle-benzothiophène-2-yl) </w:t>
            </w:r>
            <w:proofErr w:type="spellStart"/>
            <w:r w:rsidRPr="00246BB5">
              <w:rPr>
                <w:rFonts w:eastAsiaTheme="minorHAnsi"/>
                <w:lang w:val="fr-FR" w:eastAsia="en-US"/>
              </w:rPr>
              <w:t>boronique</w:t>
            </w:r>
            <w:proofErr w:type="spellEnd"/>
          </w:p>
        </w:tc>
        <w:tc>
          <w:tcPr>
            <w:tcW w:w="1025" w:type="dxa"/>
            <w:shd w:val="clear" w:color="auto" w:fill="auto"/>
          </w:tcPr>
          <w:p w14:paraId="306C3A7D" w14:textId="77777777" w:rsidR="00A540CA" w:rsidRPr="00246BB5" w:rsidRDefault="00A540CA" w:rsidP="00A540CA">
            <w:pPr>
              <w:spacing w:after="120" w:line="240" w:lineRule="auto"/>
              <w:ind w:right="7"/>
              <w:jc w:val="center"/>
              <w:rPr>
                <w:rFonts w:eastAsiaTheme="minorHAnsi"/>
                <w:sz w:val="16"/>
                <w:lang w:val="fr-FR" w:eastAsia="en-US"/>
              </w:rPr>
            </w:pPr>
            <w:r w:rsidRPr="00246BB5">
              <w:rPr>
                <w:rFonts w:eastAsiaTheme="minorHAnsi"/>
                <w:lang w:val="fr-FR" w:eastAsia="en-US"/>
              </w:rPr>
              <w:t>88-100</w:t>
            </w:r>
          </w:p>
        </w:tc>
        <w:tc>
          <w:tcPr>
            <w:tcW w:w="1025" w:type="dxa"/>
            <w:shd w:val="clear" w:color="auto" w:fill="auto"/>
          </w:tcPr>
          <w:p w14:paraId="430C8DB3" w14:textId="77777777" w:rsidR="00A540CA" w:rsidRPr="00246BB5" w:rsidRDefault="00A540CA" w:rsidP="00A540CA">
            <w:pPr>
              <w:spacing w:after="120" w:line="240" w:lineRule="auto"/>
              <w:ind w:right="7"/>
              <w:jc w:val="center"/>
              <w:rPr>
                <w:rFonts w:eastAsiaTheme="minorHAnsi"/>
                <w:sz w:val="16"/>
                <w:lang w:val="fr-FR" w:eastAsia="en-US"/>
              </w:rPr>
            </w:pPr>
            <w:r w:rsidRPr="00246BB5">
              <w:rPr>
                <w:rFonts w:eastAsiaTheme="minorHAnsi"/>
                <w:lang w:val="fr-FR" w:eastAsia="en-US"/>
              </w:rPr>
              <w:t>OP7</w:t>
            </w:r>
          </w:p>
        </w:tc>
        <w:tc>
          <w:tcPr>
            <w:tcW w:w="1025" w:type="dxa"/>
            <w:shd w:val="clear" w:color="auto" w:fill="auto"/>
          </w:tcPr>
          <w:p w14:paraId="53A4E005" w14:textId="77777777" w:rsidR="00A540CA" w:rsidRPr="00246BB5" w:rsidRDefault="00A540CA" w:rsidP="00A540CA">
            <w:pPr>
              <w:spacing w:after="120" w:line="240" w:lineRule="auto"/>
              <w:ind w:right="1134"/>
              <w:jc w:val="center"/>
              <w:rPr>
                <w:rFonts w:eastAsiaTheme="minorHAnsi"/>
                <w:sz w:val="16"/>
                <w:lang w:val="fr-FR" w:eastAsia="en-US"/>
              </w:rPr>
            </w:pPr>
          </w:p>
        </w:tc>
        <w:tc>
          <w:tcPr>
            <w:tcW w:w="1025" w:type="dxa"/>
            <w:shd w:val="clear" w:color="auto" w:fill="auto"/>
          </w:tcPr>
          <w:p w14:paraId="77331168" w14:textId="77777777" w:rsidR="00A540CA" w:rsidRPr="00246BB5" w:rsidRDefault="00A540CA" w:rsidP="00A540CA">
            <w:pPr>
              <w:spacing w:after="120" w:line="240" w:lineRule="auto"/>
              <w:ind w:right="1134"/>
              <w:jc w:val="center"/>
              <w:rPr>
                <w:rFonts w:eastAsiaTheme="minorHAnsi"/>
                <w:sz w:val="16"/>
                <w:lang w:val="fr-FR" w:eastAsia="en-US"/>
              </w:rPr>
            </w:pPr>
          </w:p>
        </w:tc>
        <w:tc>
          <w:tcPr>
            <w:tcW w:w="1025" w:type="dxa"/>
            <w:shd w:val="clear" w:color="auto" w:fill="auto"/>
          </w:tcPr>
          <w:p w14:paraId="7D2FAAB4" w14:textId="77777777" w:rsidR="00A540CA" w:rsidRPr="00246BB5" w:rsidRDefault="00A540CA" w:rsidP="00A540CA">
            <w:pPr>
              <w:spacing w:after="120" w:line="240" w:lineRule="auto"/>
              <w:ind w:right="7"/>
              <w:jc w:val="center"/>
              <w:rPr>
                <w:rFonts w:eastAsiaTheme="minorHAnsi"/>
                <w:sz w:val="16"/>
                <w:lang w:val="fr-FR" w:eastAsia="en-US"/>
              </w:rPr>
            </w:pPr>
            <w:r w:rsidRPr="00246BB5">
              <w:rPr>
                <w:rFonts w:eastAsiaTheme="minorHAnsi"/>
                <w:lang w:val="fr-FR" w:eastAsia="en-US"/>
              </w:rPr>
              <w:t>3230</w:t>
            </w:r>
          </w:p>
        </w:tc>
        <w:tc>
          <w:tcPr>
            <w:tcW w:w="1026" w:type="dxa"/>
            <w:shd w:val="clear" w:color="auto" w:fill="auto"/>
          </w:tcPr>
          <w:p w14:paraId="28B4B932" w14:textId="77777777" w:rsidR="00A540CA" w:rsidRPr="00246BB5" w:rsidRDefault="00A540CA" w:rsidP="00A540CA">
            <w:pPr>
              <w:spacing w:after="120" w:line="240" w:lineRule="auto"/>
              <w:ind w:right="7"/>
              <w:jc w:val="center"/>
              <w:rPr>
                <w:rFonts w:eastAsiaTheme="minorHAnsi"/>
                <w:sz w:val="16"/>
                <w:lang w:val="fr-FR" w:eastAsia="en-US"/>
              </w:rPr>
            </w:pPr>
            <w:r w:rsidRPr="00246BB5">
              <w:rPr>
                <w:rFonts w:eastAsiaTheme="minorHAnsi"/>
                <w:lang w:val="fr-FR" w:eastAsia="en-US"/>
              </w:rPr>
              <w:t>11)</w:t>
            </w:r>
          </w:p>
        </w:tc>
      </w:tr>
    </w:tbl>
    <w:p w14:paraId="5FD8B296" w14:textId="77777777" w:rsidR="00A540CA" w:rsidRPr="00246BB5" w:rsidRDefault="00A540CA" w:rsidP="00A540CA">
      <w:pPr>
        <w:tabs>
          <w:tab w:val="left" w:pos="2268"/>
        </w:tabs>
        <w:spacing w:before="240" w:after="120"/>
        <w:ind w:left="1134" w:right="1134"/>
        <w:jc w:val="both"/>
        <w:rPr>
          <w:rFonts w:eastAsiaTheme="minorHAnsi"/>
          <w:lang w:val="fr-FR" w:eastAsia="en-US"/>
        </w:rPr>
      </w:pPr>
      <w:r w:rsidRPr="00246BB5">
        <w:rPr>
          <w:rFonts w:eastAsiaTheme="minorHAnsi"/>
          <w:lang w:val="fr-FR" w:eastAsia="en-US"/>
        </w:rPr>
        <w:tab/>
        <w:t>Ajouter la remarque suivante sous le tableau :</w:t>
      </w:r>
    </w:p>
    <w:p w14:paraId="174808F9" w14:textId="77777777" w:rsidR="00A540CA" w:rsidRPr="00246BB5" w:rsidRDefault="00A540CA" w:rsidP="00A540CA">
      <w:pPr>
        <w:spacing w:after="120"/>
        <w:ind w:left="2268" w:right="1134"/>
        <w:jc w:val="both"/>
        <w:rPr>
          <w:rFonts w:eastAsiaTheme="minorHAnsi"/>
          <w:lang w:val="fr-FR" w:eastAsia="en-US"/>
        </w:rPr>
      </w:pPr>
      <w:r w:rsidRPr="00246BB5">
        <w:rPr>
          <w:rFonts w:eastAsiaTheme="minorHAnsi"/>
          <w:lang w:val="fr-FR" w:eastAsia="en-US"/>
        </w:rPr>
        <w:t xml:space="preserve">« 11) </w:t>
      </w:r>
      <w:r w:rsidRPr="00246BB5">
        <w:rPr>
          <w:rFonts w:eastAsiaTheme="minorHAnsi"/>
          <w:lang w:val="fr-FR" w:eastAsia="en-US"/>
        </w:rPr>
        <w:tab/>
        <w:t>Le composé technique présentant les limites de concentration spécifiées peut contenir jusqu’à 12 % d’eau et jusqu’à 1 % d’impuretés organiques. »</w:t>
      </w:r>
    </w:p>
    <w:p w14:paraId="5999BB16" w14:textId="710ADB17" w:rsidR="00A540CA" w:rsidRPr="00246BB5" w:rsidRDefault="00A540CA" w:rsidP="00A540CA">
      <w:pPr>
        <w:kinsoku/>
        <w:overflowPunct/>
        <w:autoSpaceDE/>
        <w:autoSpaceDN/>
        <w:adjustRightInd/>
        <w:snapToGrid/>
        <w:spacing w:after="120"/>
        <w:ind w:left="2268" w:right="1134" w:hanging="1134"/>
        <w:jc w:val="both"/>
        <w:rPr>
          <w:lang w:val="fr-FR" w:eastAsia="en-US"/>
        </w:rPr>
      </w:pPr>
      <w:r w:rsidRPr="00246BB5">
        <w:rPr>
          <w:lang w:val="fr-FR" w:eastAsia="en-US"/>
        </w:rPr>
        <w:t>2.2.52.4</w:t>
      </w:r>
      <w:r w:rsidRPr="00246BB5">
        <w:rPr>
          <w:lang w:val="fr-FR" w:eastAsia="en-US"/>
        </w:rPr>
        <w:tab/>
        <w:t>Dans la dernière phrase, remplacer « Les préparations énumérées » par « Les préparations non énumérées dans la présente sous-section mais énumérées ».</w:t>
      </w:r>
    </w:p>
    <w:p w14:paraId="79AB180D" w14:textId="77777777" w:rsidR="00A540CA" w:rsidRPr="00246BB5" w:rsidRDefault="00A540CA" w:rsidP="00A540CA">
      <w:pPr>
        <w:spacing w:after="120"/>
        <w:ind w:left="2268" w:right="1134" w:hanging="1134"/>
        <w:jc w:val="both"/>
        <w:rPr>
          <w:lang w:val="fr-FR"/>
        </w:rPr>
      </w:pPr>
      <w:r w:rsidRPr="00246BB5">
        <w:rPr>
          <w:lang w:val="fr-FR"/>
        </w:rPr>
        <w:tab/>
        <w:t xml:space="preserve">Dans le tableau, insérer les nouvelles rubriques suivantes dans le bon ordre : </w:t>
      </w:r>
    </w:p>
    <w:tbl>
      <w:tblPr>
        <w:tblW w:w="0" w:type="auto"/>
        <w:tblLayout w:type="fixed"/>
        <w:tblLook w:val="0000" w:firstRow="0" w:lastRow="0" w:firstColumn="0" w:lastColumn="0" w:noHBand="0" w:noVBand="0"/>
      </w:tblPr>
      <w:tblGrid>
        <w:gridCol w:w="2182"/>
        <w:gridCol w:w="1580"/>
        <w:gridCol w:w="651"/>
        <w:gridCol w:w="652"/>
        <w:gridCol w:w="652"/>
        <w:gridCol w:w="652"/>
        <w:gridCol w:w="651"/>
        <w:gridCol w:w="652"/>
        <w:gridCol w:w="652"/>
        <w:gridCol w:w="652"/>
        <w:gridCol w:w="652"/>
      </w:tblGrid>
      <w:tr w:rsidR="00A540CA" w:rsidRPr="00246BB5" w14:paraId="02E79834" w14:textId="77777777" w:rsidTr="00C74A2E">
        <w:tc>
          <w:tcPr>
            <w:tcW w:w="2182" w:type="dxa"/>
            <w:tcBorders>
              <w:top w:val="single" w:sz="4" w:space="0" w:color="auto"/>
              <w:left w:val="single" w:sz="4" w:space="0" w:color="auto"/>
              <w:bottom w:val="single" w:sz="4" w:space="0" w:color="auto"/>
              <w:right w:val="single" w:sz="4" w:space="0" w:color="auto"/>
            </w:tcBorders>
            <w:vAlign w:val="center"/>
          </w:tcPr>
          <w:p w14:paraId="33C69B7E" w14:textId="77777777" w:rsidR="00A540CA" w:rsidRPr="00246BB5" w:rsidRDefault="00A540CA" w:rsidP="00A540CA">
            <w:pPr>
              <w:spacing w:before="60" w:after="60"/>
              <w:rPr>
                <w:rFonts w:eastAsiaTheme="minorHAnsi"/>
                <w:sz w:val="18"/>
                <w:szCs w:val="18"/>
                <w:lang w:val="fr-FR" w:eastAsia="en-US"/>
              </w:rPr>
            </w:pPr>
            <w:r w:rsidRPr="00246BB5">
              <w:rPr>
                <w:rFonts w:eastAsiaTheme="minorHAnsi"/>
                <w:lang w:val="fr-FR" w:eastAsia="en-US"/>
              </w:rPr>
              <w:t xml:space="preserve">CARBONATE D’ISOPROPYLE ET DE PEROXY </w:t>
            </w:r>
            <w:proofErr w:type="spellStart"/>
            <w:r w:rsidRPr="00246BB5">
              <w:rPr>
                <w:rFonts w:eastAsiaTheme="minorHAnsi"/>
                <w:lang w:val="fr-FR" w:eastAsia="en-US"/>
              </w:rPr>
              <w:t>tert</w:t>
            </w:r>
            <w:proofErr w:type="spellEnd"/>
            <w:r w:rsidRPr="00246BB5">
              <w:rPr>
                <w:rFonts w:eastAsiaTheme="minorHAnsi"/>
                <w:lang w:val="fr-FR" w:eastAsia="en-US"/>
              </w:rPr>
              <w:t>-BUTYLE</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6547F27C" w14:textId="77777777" w:rsidR="00A540CA" w:rsidRPr="00246BB5" w:rsidRDefault="00A540CA" w:rsidP="00A540CA">
            <w:pPr>
              <w:spacing w:before="60" w:after="60"/>
              <w:jc w:val="center"/>
              <w:rPr>
                <w:rFonts w:eastAsiaTheme="minorHAnsi"/>
                <w:sz w:val="18"/>
                <w:szCs w:val="18"/>
                <w:lang w:val="fr-FR" w:eastAsia="en-US"/>
              </w:rPr>
            </w:pPr>
            <w:r w:rsidRPr="00246BB5">
              <w:rPr>
                <w:rFonts w:eastAsiaTheme="minorHAnsi"/>
                <w:lang w:val="fr-FR" w:eastAsia="en-US"/>
              </w:rPr>
              <w:t>≤ 62</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142E645A" w14:textId="77777777" w:rsidR="00A540CA" w:rsidRPr="00246BB5" w:rsidRDefault="00A540CA" w:rsidP="00A540CA">
            <w:pPr>
              <w:spacing w:before="60" w:after="60"/>
              <w:jc w:val="center"/>
              <w:rPr>
                <w:rFonts w:eastAsiaTheme="minorHAnsi"/>
                <w:sz w:val="18"/>
                <w:szCs w:val="18"/>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52CC9A59" w14:textId="77777777" w:rsidR="00A540CA" w:rsidRPr="00246BB5" w:rsidRDefault="00A540CA" w:rsidP="00A540CA">
            <w:pPr>
              <w:spacing w:before="60" w:after="60"/>
              <w:jc w:val="center"/>
              <w:rPr>
                <w:rFonts w:eastAsiaTheme="minorHAnsi"/>
                <w:sz w:val="18"/>
                <w:szCs w:val="18"/>
                <w:lang w:val="fr-FR" w:eastAsia="en-US"/>
              </w:rPr>
            </w:pPr>
            <w:r w:rsidRPr="00246BB5">
              <w:rPr>
                <w:rFonts w:eastAsiaTheme="minorHAnsi"/>
                <w:lang w:val="fr-FR" w:eastAsia="en-US"/>
              </w:rPr>
              <w:t>≥ 38</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0E4A3761" w14:textId="77777777" w:rsidR="00A540CA" w:rsidRPr="00246BB5" w:rsidRDefault="00A540CA" w:rsidP="00A540CA">
            <w:pPr>
              <w:spacing w:before="60" w:after="60"/>
              <w:jc w:val="center"/>
              <w:rPr>
                <w:rFonts w:eastAsiaTheme="minorHAnsi"/>
                <w:sz w:val="18"/>
                <w:szCs w:val="18"/>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503B3F0E" w14:textId="77777777" w:rsidR="00A540CA" w:rsidRPr="00246BB5" w:rsidRDefault="00A540CA" w:rsidP="00A540CA">
            <w:pPr>
              <w:spacing w:before="60" w:after="60"/>
              <w:jc w:val="center"/>
              <w:rPr>
                <w:rFonts w:eastAsiaTheme="minorHAnsi"/>
                <w:sz w:val="18"/>
                <w:szCs w:val="18"/>
                <w:lang w:val="fr-FR" w:eastAsia="en-US"/>
              </w:rPr>
            </w:pP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0BEEEC7B" w14:textId="77777777" w:rsidR="00A540CA" w:rsidRPr="00246BB5" w:rsidRDefault="00A540CA" w:rsidP="00A540CA">
            <w:pPr>
              <w:spacing w:before="60" w:after="60"/>
              <w:jc w:val="center"/>
              <w:rPr>
                <w:rFonts w:eastAsiaTheme="minorHAnsi"/>
                <w:sz w:val="18"/>
                <w:szCs w:val="18"/>
                <w:lang w:val="fr-FR" w:eastAsia="en-US"/>
              </w:rPr>
            </w:pPr>
            <w:r w:rsidRPr="00246BB5">
              <w:rPr>
                <w:rFonts w:eastAsiaTheme="minorHAnsi"/>
                <w:lang w:val="fr-FR" w:eastAsia="en-US"/>
              </w:rPr>
              <w:t>OP7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67F2EFD7" w14:textId="77777777" w:rsidR="00A540CA" w:rsidRPr="00246BB5" w:rsidRDefault="00A540CA" w:rsidP="00A540CA">
            <w:pPr>
              <w:spacing w:before="60" w:after="60"/>
              <w:jc w:val="center"/>
              <w:rPr>
                <w:rFonts w:eastAsiaTheme="minorHAnsi"/>
                <w:sz w:val="18"/>
                <w:szCs w:val="18"/>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6DE7FE0B" w14:textId="77777777" w:rsidR="00A540CA" w:rsidRPr="00246BB5" w:rsidRDefault="00A540CA" w:rsidP="00A540CA">
            <w:pPr>
              <w:spacing w:before="60" w:after="60"/>
              <w:jc w:val="center"/>
              <w:rPr>
                <w:rFonts w:eastAsiaTheme="minorHAnsi"/>
                <w:sz w:val="18"/>
                <w:szCs w:val="18"/>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7809DE42" w14:textId="77777777" w:rsidR="00A540CA" w:rsidRPr="00246BB5" w:rsidRDefault="00A540CA" w:rsidP="00A540CA">
            <w:pPr>
              <w:spacing w:before="60" w:after="60"/>
              <w:jc w:val="center"/>
              <w:rPr>
                <w:rFonts w:eastAsiaTheme="minorHAnsi"/>
                <w:sz w:val="18"/>
                <w:szCs w:val="18"/>
                <w:lang w:val="fr-FR" w:eastAsia="en-US"/>
              </w:rPr>
            </w:pPr>
            <w:r w:rsidRPr="00246BB5">
              <w:rPr>
                <w:rFonts w:eastAsiaTheme="minorHAnsi"/>
                <w:lang w:val="fr-FR" w:eastAsia="en-US"/>
              </w:rPr>
              <w:t>3105</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2DA08A55" w14:textId="77777777" w:rsidR="00A540CA" w:rsidRPr="00246BB5" w:rsidRDefault="00A540CA" w:rsidP="00A540CA">
            <w:pPr>
              <w:spacing w:before="60" w:after="60"/>
              <w:jc w:val="center"/>
              <w:rPr>
                <w:rFonts w:eastAsiaTheme="minorHAnsi"/>
                <w:sz w:val="18"/>
                <w:szCs w:val="18"/>
                <w:lang w:val="fr-FR" w:eastAsia="en-US"/>
              </w:rPr>
            </w:pPr>
          </w:p>
        </w:tc>
      </w:tr>
      <w:tr w:rsidR="00A540CA" w:rsidRPr="00246BB5" w14:paraId="45FF5048" w14:textId="77777777" w:rsidTr="00C74A2E">
        <w:tc>
          <w:tcPr>
            <w:tcW w:w="2182" w:type="dxa"/>
            <w:tcBorders>
              <w:top w:val="single" w:sz="4" w:space="0" w:color="auto"/>
              <w:left w:val="single" w:sz="4" w:space="0" w:color="auto"/>
              <w:bottom w:val="single" w:sz="4" w:space="0" w:color="auto"/>
              <w:right w:val="single" w:sz="4" w:space="0" w:color="auto"/>
            </w:tcBorders>
            <w:vAlign w:val="center"/>
          </w:tcPr>
          <w:p w14:paraId="09C6B4A6" w14:textId="77777777" w:rsidR="00A540CA" w:rsidRPr="00246BB5" w:rsidRDefault="00A540CA" w:rsidP="00A540CA">
            <w:pPr>
              <w:spacing w:before="60" w:after="60"/>
              <w:rPr>
                <w:rFonts w:eastAsiaTheme="minorHAnsi"/>
                <w:sz w:val="18"/>
                <w:szCs w:val="18"/>
                <w:lang w:val="fr-FR" w:eastAsia="en-US"/>
              </w:rPr>
            </w:pPr>
            <w:r w:rsidRPr="00246BB5">
              <w:rPr>
                <w:rFonts w:eastAsiaTheme="minorHAnsi"/>
                <w:lang w:val="fr-FR" w:eastAsia="en-US"/>
              </w:rPr>
              <w:t xml:space="preserve">PEROXYPIVALATE DE </w:t>
            </w:r>
            <w:proofErr w:type="spellStart"/>
            <w:r w:rsidRPr="00246BB5">
              <w:rPr>
                <w:rFonts w:eastAsiaTheme="minorHAnsi"/>
                <w:lang w:val="fr-FR" w:eastAsia="en-US"/>
              </w:rPr>
              <w:t>tert</w:t>
            </w:r>
            <w:proofErr w:type="spellEnd"/>
            <w:r w:rsidRPr="00246BB5">
              <w:rPr>
                <w:rFonts w:eastAsiaTheme="minorHAnsi"/>
                <w:lang w:val="fr-FR" w:eastAsia="en-US"/>
              </w:rPr>
              <w:t>-HEXYLE</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270CE8CD" w14:textId="77777777" w:rsidR="00A540CA" w:rsidRPr="00246BB5" w:rsidRDefault="00A540CA" w:rsidP="00A540CA">
            <w:pPr>
              <w:spacing w:before="60" w:after="60"/>
              <w:jc w:val="center"/>
              <w:rPr>
                <w:rFonts w:eastAsiaTheme="minorHAnsi"/>
                <w:sz w:val="18"/>
                <w:szCs w:val="18"/>
                <w:lang w:val="fr-FR" w:eastAsia="en-US"/>
              </w:rPr>
            </w:pPr>
            <w:r w:rsidRPr="00246BB5">
              <w:rPr>
                <w:rFonts w:eastAsiaTheme="minorHAnsi"/>
                <w:lang w:val="fr-FR" w:eastAsia="en-US"/>
              </w:rPr>
              <w:t>≤ 52 (dispersion stable dans l’eau)</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354BB630" w14:textId="77777777" w:rsidR="00A540CA" w:rsidRPr="00246BB5" w:rsidRDefault="00A540CA" w:rsidP="00A540CA">
            <w:pPr>
              <w:spacing w:before="60" w:after="60"/>
              <w:jc w:val="center"/>
              <w:rPr>
                <w:rFonts w:eastAsiaTheme="minorHAnsi"/>
                <w:sz w:val="18"/>
                <w:szCs w:val="18"/>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4992319" w14:textId="77777777" w:rsidR="00A540CA" w:rsidRPr="00246BB5" w:rsidRDefault="00A540CA" w:rsidP="00A540CA">
            <w:pPr>
              <w:spacing w:before="60" w:after="60"/>
              <w:jc w:val="center"/>
              <w:rPr>
                <w:rFonts w:eastAsiaTheme="minorHAnsi"/>
                <w:sz w:val="18"/>
                <w:szCs w:val="18"/>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71E43522" w14:textId="77777777" w:rsidR="00A540CA" w:rsidRPr="00246BB5" w:rsidRDefault="00A540CA" w:rsidP="00A540CA">
            <w:pPr>
              <w:spacing w:before="60" w:after="60"/>
              <w:jc w:val="center"/>
              <w:rPr>
                <w:rFonts w:eastAsiaTheme="minorHAnsi"/>
                <w:sz w:val="18"/>
                <w:szCs w:val="18"/>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5AD740A4" w14:textId="77777777" w:rsidR="00A540CA" w:rsidRPr="00246BB5" w:rsidRDefault="00A540CA" w:rsidP="00A540CA">
            <w:pPr>
              <w:spacing w:before="60" w:after="60"/>
              <w:jc w:val="center"/>
              <w:rPr>
                <w:rFonts w:eastAsiaTheme="minorHAnsi"/>
                <w:sz w:val="18"/>
                <w:szCs w:val="18"/>
                <w:lang w:val="fr-FR" w:eastAsia="en-US"/>
              </w:rPr>
            </w:pP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0ED7A960" w14:textId="77777777" w:rsidR="00A540CA" w:rsidRPr="00246BB5" w:rsidRDefault="00A540CA" w:rsidP="00A540CA">
            <w:pPr>
              <w:spacing w:before="60" w:after="60"/>
              <w:jc w:val="center"/>
              <w:rPr>
                <w:rFonts w:eastAsiaTheme="minorHAnsi"/>
                <w:sz w:val="18"/>
                <w:szCs w:val="18"/>
                <w:lang w:val="fr-FR" w:eastAsia="en-US"/>
              </w:rPr>
            </w:pPr>
            <w:r w:rsidRPr="00246BB5">
              <w:rPr>
                <w:rFonts w:eastAsiaTheme="minorHAnsi"/>
                <w:lang w:val="fr-FR" w:eastAsia="en-US"/>
              </w:rPr>
              <w:t>OP8</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02897A88" w14:textId="77777777" w:rsidR="00A540CA" w:rsidRPr="00246BB5" w:rsidRDefault="00A540CA" w:rsidP="00A540CA">
            <w:pPr>
              <w:spacing w:before="60" w:after="60"/>
              <w:jc w:val="center"/>
              <w:rPr>
                <w:rFonts w:eastAsiaTheme="minorHAnsi"/>
                <w:sz w:val="18"/>
                <w:szCs w:val="18"/>
                <w:lang w:val="fr-FR" w:eastAsia="en-US"/>
              </w:rPr>
            </w:pPr>
            <w:r w:rsidRPr="00246BB5">
              <w:rPr>
                <w:rFonts w:eastAsiaTheme="minorHAnsi"/>
                <w:lang w:val="fr-FR" w:eastAsia="en-US"/>
              </w:rPr>
              <w:t>+ 15</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6F2E5ECA" w14:textId="77777777" w:rsidR="00A540CA" w:rsidRPr="00246BB5" w:rsidRDefault="00A540CA" w:rsidP="00A540CA">
            <w:pPr>
              <w:spacing w:before="60" w:after="60"/>
              <w:jc w:val="center"/>
              <w:rPr>
                <w:rFonts w:eastAsiaTheme="minorHAnsi"/>
                <w:sz w:val="18"/>
                <w:szCs w:val="18"/>
                <w:lang w:val="fr-FR" w:eastAsia="en-US"/>
              </w:rPr>
            </w:pPr>
            <w:r w:rsidRPr="00246BB5">
              <w:rPr>
                <w:rFonts w:eastAsiaTheme="minorHAnsi"/>
                <w:lang w:val="fr-FR" w:eastAsia="en-US"/>
              </w:rPr>
              <w:t>+ 20</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60F74BBE" w14:textId="77777777" w:rsidR="00A540CA" w:rsidRPr="00246BB5" w:rsidRDefault="00A540CA" w:rsidP="00A540CA">
            <w:pPr>
              <w:spacing w:before="60" w:after="60"/>
              <w:jc w:val="center"/>
              <w:rPr>
                <w:rFonts w:eastAsiaTheme="minorHAnsi"/>
                <w:sz w:val="18"/>
                <w:szCs w:val="18"/>
                <w:lang w:val="fr-FR" w:eastAsia="en-US"/>
              </w:rPr>
            </w:pPr>
            <w:r w:rsidRPr="00246BB5">
              <w:rPr>
                <w:rFonts w:eastAsiaTheme="minorHAnsi"/>
                <w:lang w:val="fr-FR" w:eastAsia="en-US"/>
              </w:rPr>
              <w:t>3117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0A219936" w14:textId="77777777" w:rsidR="00A540CA" w:rsidRPr="00246BB5" w:rsidRDefault="00A540CA" w:rsidP="00A540CA">
            <w:pPr>
              <w:spacing w:before="60" w:after="60"/>
              <w:jc w:val="center"/>
              <w:rPr>
                <w:rFonts w:eastAsiaTheme="minorHAnsi"/>
                <w:sz w:val="18"/>
                <w:szCs w:val="18"/>
                <w:lang w:val="fr-FR" w:eastAsia="en-US"/>
              </w:rPr>
            </w:pPr>
          </w:p>
        </w:tc>
      </w:tr>
      <w:tr w:rsidR="00A540CA" w:rsidRPr="00246BB5" w14:paraId="5309C441" w14:textId="77777777" w:rsidTr="00C74A2E">
        <w:tc>
          <w:tcPr>
            <w:tcW w:w="2182" w:type="dxa"/>
            <w:tcBorders>
              <w:top w:val="single" w:sz="4" w:space="0" w:color="auto"/>
              <w:left w:val="single" w:sz="4" w:space="0" w:color="auto"/>
              <w:bottom w:val="single" w:sz="4" w:space="0" w:color="auto"/>
              <w:right w:val="single" w:sz="4" w:space="0" w:color="auto"/>
            </w:tcBorders>
            <w:vAlign w:val="center"/>
          </w:tcPr>
          <w:p w14:paraId="6EB7C5AD" w14:textId="77777777" w:rsidR="00A540CA" w:rsidRPr="00246BB5" w:rsidRDefault="00A540CA" w:rsidP="00A540CA">
            <w:pPr>
              <w:spacing w:before="60" w:after="60"/>
              <w:rPr>
                <w:rFonts w:eastAsiaTheme="minorHAnsi"/>
                <w:lang w:val="fr-FR" w:eastAsia="en-US"/>
              </w:rPr>
            </w:pPr>
            <w:r w:rsidRPr="00246BB5">
              <w:rPr>
                <w:lang w:val="fr-FR"/>
              </w:rPr>
              <w:t>PEROXYDE D’ACÉTYLACÉTONE</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1B2770CA" w14:textId="77777777" w:rsidR="00A540CA" w:rsidRPr="00246BB5" w:rsidRDefault="00A540CA" w:rsidP="00A540CA">
            <w:pPr>
              <w:spacing w:before="60" w:after="60"/>
              <w:jc w:val="center"/>
              <w:rPr>
                <w:rFonts w:eastAsiaTheme="minorHAnsi"/>
                <w:lang w:val="fr-FR" w:eastAsia="en-US"/>
              </w:rPr>
            </w:pPr>
            <w:r w:rsidRPr="00246BB5">
              <w:rPr>
                <w:rFonts w:eastAsiaTheme="minorHAnsi"/>
                <w:lang w:val="fr-FR" w:eastAsia="en-US"/>
              </w:rPr>
              <w:t>≤ 35</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531EC16F" w14:textId="77777777" w:rsidR="00A540CA" w:rsidRPr="00246BB5" w:rsidRDefault="00A540CA" w:rsidP="00A540CA">
            <w:pPr>
              <w:spacing w:before="60" w:after="60"/>
              <w:jc w:val="center"/>
              <w:rPr>
                <w:rFonts w:eastAsiaTheme="minorHAnsi"/>
                <w:sz w:val="18"/>
                <w:szCs w:val="18"/>
                <w:lang w:val="fr-FR" w:eastAsia="en-US"/>
              </w:rPr>
            </w:pPr>
            <w:r w:rsidRPr="00246BB5">
              <w:rPr>
                <w:rFonts w:eastAsiaTheme="minorHAnsi"/>
                <w:sz w:val="18"/>
                <w:szCs w:val="18"/>
                <w:lang w:val="fr-FR" w:eastAsia="en-US"/>
              </w:rPr>
              <w:t>≥ 57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5DEFA72C" w14:textId="77777777" w:rsidR="00A540CA" w:rsidRPr="00246BB5" w:rsidRDefault="00A540CA" w:rsidP="00A540CA">
            <w:pPr>
              <w:spacing w:before="60" w:after="60"/>
              <w:jc w:val="center"/>
              <w:rPr>
                <w:rFonts w:eastAsiaTheme="minorHAnsi"/>
                <w:sz w:val="18"/>
                <w:szCs w:val="18"/>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4DED39BF" w14:textId="77777777" w:rsidR="00A540CA" w:rsidRPr="00246BB5" w:rsidRDefault="00A540CA" w:rsidP="00A540CA">
            <w:pPr>
              <w:spacing w:before="60" w:after="60"/>
              <w:jc w:val="center"/>
              <w:rPr>
                <w:rFonts w:eastAsiaTheme="minorHAnsi"/>
                <w:sz w:val="18"/>
                <w:szCs w:val="18"/>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20CD2A68" w14:textId="77777777" w:rsidR="00A540CA" w:rsidRPr="00246BB5" w:rsidRDefault="00A540CA" w:rsidP="00A540CA">
            <w:pPr>
              <w:spacing w:before="60" w:after="60"/>
              <w:jc w:val="center"/>
              <w:rPr>
                <w:rFonts w:eastAsiaTheme="minorHAnsi"/>
                <w:sz w:val="18"/>
                <w:szCs w:val="18"/>
                <w:lang w:val="fr-FR" w:eastAsia="en-US"/>
              </w:rPr>
            </w:pPr>
            <w:r w:rsidRPr="00246BB5">
              <w:rPr>
                <w:rFonts w:eastAsiaTheme="minorHAnsi"/>
                <w:sz w:val="18"/>
                <w:szCs w:val="18"/>
                <w:lang w:val="fr-FR" w:eastAsia="en-US"/>
              </w:rPr>
              <w:t>≥ 8</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79E09F56" w14:textId="77777777" w:rsidR="00A540CA" w:rsidRPr="00246BB5" w:rsidRDefault="00A540CA" w:rsidP="00A540CA">
            <w:pPr>
              <w:spacing w:before="60" w:after="60"/>
              <w:jc w:val="center"/>
              <w:rPr>
                <w:rFonts w:eastAsiaTheme="minorHAnsi"/>
                <w:lang w:val="fr-FR" w:eastAsia="en-US"/>
              </w:rPr>
            </w:pPr>
            <w:r w:rsidRPr="00246BB5">
              <w:rPr>
                <w:rFonts w:eastAsiaTheme="minorHAnsi"/>
                <w:lang w:val="fr-FR" w:eastAsia="en-US"/>
              </w:rPr>
              <w:t>OP8</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94D91FD" w14:textId="77777777" w:rsidR="00A540CA" w:rsidRPr="00246BB5" w:rsidRDefault="00A540CA" w:rsidP="00A540CA">
            <w:pPr>
              <w:spacing w:before="60" w:after="60"/>
              <w:jc w:val="center"/>
              <w:rPr>
                <w:rFonts w:eastAsiaTheme="minorHAnsi"/>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6FE6788A" w14:textId="77777777" w:rsidR="00A540CA" w:rsidRPr="00246BB5" w:rsidRDefault="00A540CA" w:rsidP="00A540CA">
            <w:pPr>
              <w:spacing w:before="60" w:after="60"/>
              <w:jc w:val="center"/>
              <w:rPr>
                <w:rFonts w:eastAsiaTheme="minorHAnsi"/>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77AB39F8" w14:textId="77777777" w:rsidR="00A540CA" w:rsidRPr="00246BB5" w:rsidRDefault="00A540CA" w:rsidP="00A540CA">
            <w:pPr>
              <w:spacing w:before="60" w:after="60"/>
              <w:jc w:val="center"/>
              <w:rPr>
                <w:rFonts w:eastAsiaTheme="minorHAnsi"/>
                <w:lang w:val="fr-FR" w:eastAsia="en-US"/>
              </w:rPr>
            </w:pPr>
            <w:r w:rsidRPr="00246BB5">
              <w:rPr>
                <w:rFonts w:eastAsiaTheme="minorHAnsi"/>
                <w:lang w:val="fr-FR" w:eastAsia="en-US"/>
              </w:rPr>
              <w:t>3107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7EDBD866" w14:textId="77777777" w:rsidR="00A540CA" w:rsidRPr="00246BB5" w:rsidRDefault="00A540CA" w:rsidP="00A540CA">
            <w:pPr>
              <w:spacing w:before="60" w:after="60"/>
              <w:jc w:val="center"/>
              <w:rPr>
                <w:rFonts w:eastAsiaTheme="minorHAnsi"/>
                <w:sz w:val="18"/>
                <w:szCs w:val="18"/>
                <w:lang w:val="fr-FR" w:eastAsia="en-US"/>
              </w:rPr>
            </w:pPr>
            <w:r w:rsidRPr="00246BB5">
              <w:rPr>
                <w:rFonts w:eastAsiaTheme="minorHAnsi"/>
                <w:sz w:val="18"/>
                <w:szCs w:val="18"/>
                <w:lang w:val="fr-FR" w:eastAsia="en-US"/>
              </w:rPr>
              <w:t>32)</w:t>
            </w:r>
          </w:p>
        </w:tc>
      </w:tr>
    </w:tbl>
    <w:p w14:paraId="38BACD8D" w14:textId="4884024F" w:rsidR="00A540CA" w:rsidRPr="00246BB5" w:rsidRDefault="00A540CA" w:rsidP="00A540CA">
      <w:pPr>
        <w:spacing w:before="240" w:after="120"/>
        <w:ind w:left="2268" w:right="1134"/>
        <w:jc w:val="both"/>
        <w:rPr>
          <w:lang w:val="fr-FR"/>
        </w:rPr>
      </w:pPr>
      <w:r w:rsidRPr="00246BB5">
        <w:rPr>
          <w:lang w:val="fr-FR"/>
        </w:rPr>
        <w:t>Sous « Observations (référant à la dernière colonne du tableau au 2.2.52.4) </w:t>
      </w:r>
      <w:proofErr w:type="gramStart"/>
      <w:r w:rsidRPr="00246BB5">
        <w:rPr>
          <w:lang w:val="fr-FR"/>
        </w:rPr>
        <w:t>»,  ajouter</w:t>
      </w:r>
      <w:proofErr w:type="gramEnd"/>
      <w:r w:rsidRPr="00246BB5">
        <w:rPr>
          <w:lang w:val="fr-FR"/>
        </w:rPr>
        <w:t xml:space="preserve"> la nouvelle rubrique suivante à la fin :</w:t>
      </w:r>
    </w:p>
    <w:p w14:paraId="716C6F30" w14:textId="0B595B68" w:rsidR="00A540CA" w:rsidRPr="00246BB5" w:rsidRDefault="00A540CA" w:rsidP="00A540CA">
      <w:pPr>
        <w:spacing w:after="120"/>
        <w:ind w:left="2268" w:right="1134"/>
        <w:jc w:val="both"/>
        <w:rPr>
          <w:lang w:val="fr-FR"/>
        </w:rPr>
      </w:pPr>
      <w:r w:rsidRPr="00246BB5">
        <w:rPr>
          <w:lang w:val="fr-FR"/>
        </w:rPr>
        <w:t>« </w:t>
      </w:r>
      <w:r w:rsidRPr="00246BB5">
        <w:rPr>
          <w:i/>
          <w:iCs/>
          <w:lang w:val="fr-FR"/>
        </w:rPr>
        <w:t>32) Oxygène actif ≤ 4,15 %.</w:t>
      </w:r>
      <w:r w:rsidRPr="00246BB5">
        <w:rPr>
          <w:lang w:val="fr-FR"/>
        </w:rPr>
        <w:t> »</w:t>
      </w:r>
    </w:p>
    <w:p w14:paraId="26013AAB" w14:textId="21FCBD95" w:rsidR="00A540CA" w:rsidRPr="00246BB5" w:rsidRDefault="00A540CA" w:rsidP="00A540CA">
      <w:pPr>
        <w:tabs>
          <w:tab w:val="left" w:pos="2268"/>
        </w:tabs>
        <w:kinsoku/>
        <w:overflowPunct/>
        <w:autoSpaceDE/>
        <w:autoSpaceDN/>
        <w:adjustRightInd/>
        <w:snapToGrid/>
        <w:spacing w:after="120"/>
        <w:ind w:left="1134" w:right="1134"/>
        <w:jc w:val="both"/>
        <w:rPr>
          <w:lang w:val="fr-FR" w:eastAsia="en-US"/>
        </w:rPr>
      </w:pPr>
      <w:r w:rsidRPr="00246BB5">
        <w:rPr>
          <w:rFonts w:eastAsia="SimSun"/>
          <w:lang w:val="en-US"/>
        </w:rPr>
        <w:t>2.2.7.2.3.1.4</w:t>
      </w:r>
      <w:r w:rsidRPr="00246BB5">
        <w:rPr>
          <w:lang w:val="fr-FR" w:eastAsia="en-US"/>
        </w:rPr>
        <w:t xml:space="preserve"> </w:t>
      </w:r>
      <w:r w:rsidRPr="00246BB5">
        <w:rPr>
          <w:lang w:val="fr-FR" w:eastAsia="en-US"/>
        </w:rPr>
        <w:tab/>
        <w:t>Supprimer et ajouter « </w:t>
      </w:r>
      <w:r w:rsidRPr="00246BB5">
        <w:rPr>
          <w:rFonts w:eastAsia="SimSun"/>
          <w:lang w:val="en-US"/>
        </w:rPr>
        <w:t>2.2.7.2.3.1.4</w:t>
      </w:r>
      <w:r w:rsidRPr="00246BB5">
        <w:rPr>
          <w:lang w:val="fr-FR" w:eastAsia="en-US"/>
        </w:rPr>
        <w:tab/>
      </w:r>
      <w:r w:rsidRPr="00246BB5">
        <w:rPr>
          <w:i/>
          <w:iCs/>
          <w:lang w:val="fr-FR" w:eastAsia="en-US"/>
        </w:rPr>
        <w:t>Supprimé</w:t>
      </w:r>
      <w:r w:rsidRPr="00246BB5">
        <w:rPr>
          <w:lang w:val="fr-FR" w:eastAsia="en-US"/>
        </w:rPr>
        <w:t>. ».</w:t>
      </w:r>
    </w:p>
    <w:p w14:paraId="18347B1B" w14:textId="76595F87" w:rsidR="00A540CA" w:rsidRPr="00246BB5" w:rsidRDefault="00A540CA" w:rsidP="00A540CA">
      <w:pPr>
        <w:tabs>
          <w:tab w:val="left" w:pos="2268"/>
        </w:tabs>
        <w:kinsoku/>
        <w:overflowPunct/>
        <w:autoSpaceDE/>
        <w:autoSpaceDN/>
        <w:adjustRightInd/>
        <w:snapToGrid/>
        <w:spacing w:after="120"/>
        <w:ind w:left="1134" w:right="1134"/>
        <w:jc w:val="both"/>
        <w:rPr>
          <w:lang w:val="fr-FR" w:eastAsia="en-US"/>
        </w:rPr>
      </w:pPr>
      <w:r w:rsidRPr="00246BB5">
        <w:rPr>
          <w:rFonts w:eastAsia="SimSun"/>
          <w:lang w:val="en-US"/>
        </w:rPr>
        <w:t>2.2.7.2.3.1.5</w:t>
      </w:r>
      <w:r w:rsidRPr="00246BB5">
        <w:rPr>
          <w:lang w:val="fr-FR" w:eastAsia="en-US"/>
        </w:rPr>
        <w:tab/>
        <w:t>Supprimer et ajouter « </w:t>
      </w:r>
      <w:r w:rsidRPr="00246BB5">
        <w:rPr>
          <w:rFonts w:eastAsia="SimSun"/>
          <w:lang w:val="en-US"/>
        </w:rPr>
        <w:t>2.2.7.2.3.1.5</w:t>
      </w:r>
      <w:r w:rsidRPr="00246BB5">
        <w:rPr>
          <w:lang w:val="fr-FR" w:eastAsia="en-US"/>
        </w:rPr>
        <w:t xml:space="preserve"> </w:t>
      </w:r>
      <w:r w:rsidRPr="00246BB5">
        <w:rPr>
          <w:lang w:val="fr-FR" w:eastAsia="en-US"/>
        </w:rPr>
        <w:tab/>
      </w:r>
      <w:r w:rsidRPr="00246BB5">
        <w:rPr>
          <w:i/>
          <w:iCs/>
          <w:lang w:val="fr-FR" w:eastAsia="en-US"/>
        </w:rPr>
        <w:t>Supprimé</w:t>
      </w:r>
      <w:r w:rsidRPr="00246BB5">
        <w:rPr>
          <w:lang w:val="fr-FR" w:eastAsia="en-US"/>
        </w:rPr>
        <w:t>. ».</w:t>
      </w:r>
    </w:p>
    <w:p w14:paraId="7111FD9F" w14:textId="77777777" w:rsidR="00A540CA" w:rsidRPr="00246BB5" w:rsidRDefault="00A540CA" w:rsidP="00A540CA">
      <w:pPr>
        <w:tabs>
          <w:tab w:val="left" w:pos="2268"/>
        </w:tabs>
        <w:kinsoku/>
        <w:overflowPunct/>
        <w:autoSpaceDE/>
        <w:autoSpaceDN/>
        <w:adjustRightInd/>
        <w:snapToGrid/>
        <w:spacing w:after="120"/>
        <w:ind w:left="2268" w:right="1134" w:hanging="1134"/>
        <w:jc w:val="both"/>
        <w:rPr>
          <w:lang w:val="fr-FR" w:eastAsia="en-US"/>
        </w:rPr>
      </w:pPr>
      <w:r w:rsidRPr="00246BB5">
        <w:rPr>
          <w:lang w:val="fr-FR" w:eastAsia="en-US"/>
        </w:rPr>
        <w:t>2.2.7.2.3.4.1 c)</w:t>
      </w:r>
      <w:r w:rsidRPr="00246BB5">
        <w:rPr>
          <w:lang w:val="fr-FR" w:eastAsia="en-US"/>
        </w:rPr>
        <w:tab/>
        <w:t>Dans la première phrase, remplacer « 2.2.7.2.3.1.4 » par « 2.2.7.2.3.4.3 ».</w:t>
      </w:r>
    </w:p>
    <w:p w14:paraId="5A3BA9C8" w14:textId="77777777" w:rsidR="00A540CA" w:rsidRPr="00246BB5" w:rsidRDefault="00A540CA" w:rsidP="00A540CA">
      <w:pPr>
        <w:tabs>
          <w:tab w:val="left" w:pos="2268"/>
        </w:tabs>
        <w:kinsoku/>
        <w:overflowPunct/>
        <w:autoSpaceDE/>
        <w:autoSpaceDN/>
        <w:adjustRightInd/>
        <w:snapToGrid/>
        <w:spacing w:after="120"/>
        <w:ind w:left="1134" w:right="1134"/>
        <w:jc w:val="both"/>
        <w:rPr>
          <w:lang w:val="fr-FR" w:eastAsia="en-US"/>
        </w:rPr>
      </w:pPr>
      <w:r w:rsidRPr="00246BB5">
        <w:rPr>
          <w:lang w:val="fr-FR" w:eastAsia="en-US"/>
        </w:rPr>
        <w:t>2.2.7.2.3.4.3</w:t>
      </w:r>
      <w:r w:rsidRPr="00246BB5">
        <w:rPr>
          <w:lang w:val="fr-FR" w:eastAsia="en-US"/>
        </w:rPr>
        <w:tab/>
        <w:t>Ajouter un nouveau 2.2.7.2.3.4.3 pour lire comme suit :</w:t>
      </w:r>
    </w:p>
    <w:p w14:paraId="3DED4296" w14:textId="77777777" w:rsidR="00A540CA" w:rsidRPr="00246BB5" w:rsidRDefault="00A540CA" w:rsidP="00A540CA">
      <w:pPr>
        <w:tabs>
          <w:tab w:val="left" w:pos="2268"/>
        </w:tabs>
        <w:kinsoku/>
        <w:overflowPunct/>
        <w:autoSpaceDE/>
        <w:autoSpaceDN/>
        <w:adjustRightInd/>
        <w:snapToGrid/>
        <w:spacing w:after="120"/>
        <w:ind w:left="2268" w:right="1134"/>
        <w:jc w:val="both"/>
        <w:rPr>
          <w:sz w:val="21"/>
          <w:lang w:val="fr-FR"/>
        </w:rPr>
      </w:pPr>
      <w:r w:rsidRPr="00246BB5">
        <w:rPr>
          <w:lang w:val="fr-FR" w:eastAsia="en-US"/>
        </w:rPr>
        <w:t>« 2.2.7.2.3.4.3</w:t>
      </w:r>
      <w:r w:rsidRPr="00246BB5">
        <w:rPr>
          <w:lang w:val="fr-FR" w:eastAsia="en-US"/>
        </w:rPr>
        <w:tab/>
      </w:r>
      <w:r w:rsidRPr="00246BB5">
        <w:rPr>
          <w:sz w:val="21"/>
          <w:lang w:val="fr-FR"/>
        </w:rPr>
        <w:t xml:space="preserve">Des matières solides représentant le contenu total du colis doivent être immergées dans l’eau pendant 7 jours à la température ambiante. Le volume d’eau doit être suffisant pour qu’à la fin de la période d’épreuve de 7 jours le volume libre de l’eau restante non absorbée et n’ayant pas réagi soit au moins égal à 10 % du volume de l’échantillon solide utilisé pour l’épreuve. L’eau doit avoir un pH initial de 6 à 8 et une conductivité maximale de 1 </w:t>
      </w:r>
      <w:proofErr w:type="spellStart"/>
      <w:r w:rsidRPr="00246BB5">
        <w:rPr>
          <w:sz w:val="21"/>
          <w:lang w:val="fr-FR"/>
        </w:rPr>
        <w:t>mS</w:t>
      </w:r>
      <w:proofErr w:type="spellEnd"/>
      <w:r w:rsidRPr="00246BB5">
        <w:rPr>
          <w:sz w:val="21"/>
          <w:lang w:val="fr-FR"/>
        </w:rPr>
        <w:t>/m à 20 °C. L’activité totale du volume libre d’eau doit être mesurée après immersion de l’échantillon pendant 7 jours. »</w:t>
      </w:r>
    </w:p>
    <w:p w14:paraId="522041AB" w14:textId="77777777" w:rsidR="00A540CA" w:rsidRPr="00246BB5" w:rsidRDefault="00A540CA" w:rsidP="00A540CA">
      <w:pPr>
        <w:tabs>
          <w:tab w:val="left" w:pos="2268"/>
        </w:tabs>
        <w:kinsoku/>
        <w:overflowPunct/>
        <w:autoSpaceDE/>
        <w:autoSpaceDN/>
        <w:adjustRightInd/>
        <w:snapToGrid/>
        <w:spacing w:after="120"/>
        <w:ind w:left="2268" w:right="1134"/>
        <w:jc w:val="both"/>
        <w:rPr>
          <w:lang w:val="fr-FR" w:eastAsia="en-US"/>
        </w:rPr>
      </w:pPr>
      <w:r w:rsidRPr="00246BB5">
        <w:rPr>
          <w:sz w:val="21"/>
          <w:lang w:val="fr-FR"/>
        </w:rPr>
        <w:t xml:space="preserve">Renuméroter le </w:t>
      </w:r>
      <w:r w:rsidRPr="00246BB5">
        <w:rPr>
          <w:lang w:val="fr-FR"/>
        </w:rPr>
        <w:t>2.</w:t>
      </w:r>
      <w:r w:rsidRPr="00246BB5">
        <w:rPr>
          <w:lang w:val="fr-FR" w:eastAsia="en-US"/>
        </w:rPr>
        <w:t>2.7.2.3.4.3 en 2.2.7.2.3.4.4 et remplacer « 2.2.7.2.3.4.1 et 2.2.7.2.3.4.2 » par « 2.2.7.2.3.4.1, 2.2.7.2.3.4.2 et 2.2.7.2.3.4.3 ».</w:t>
      </w:r>
    </w:p>
    <w:p w14:paraId="78F5E716" w14:textId="40C9A829" w:rsidR="00A540CA" w:rsidRPr="00246BB5" w:rsidRDefault="00A540CA" w:rsidP="00A540CA">
      <w:pPr>
        <w:spacing w:before="120" w:after="120"/>
        <w:ind w:left="2268" w:right="1134" w:hanging="1134"/>
        <w:jc w:val="both"/>
        <w:rPr>
          <w:lang w:val="fr-FR"/>
        </w:rPr>
      </w:pPr>
      <w:r w:rsidRPr="00246BB5">
        <w:rPr>
          <w:lang w:val="fr-FR"/>
        </w:rPr>
        <w:t xml:space="preserve">(ADR :) </w:t>
      </w:r>
      <w:r w:rsidRPr="00246BB5">
        <w:rPr>
          <w:rFonts w:eastAsia="SimSun"/>
        </w:rPr>
        <w:t>2.2.8.1.5.2</w:t>
      </w:r>
      <w:r w:rsidRPr="00246BB5">
        <w:rPr>
          <w:lang w:val="fr-FR"/>
        </w:rPr>
        <w:tab/>
      </w:r>
      <w:r w:rsidRPr="00246BB5">
        <w:rPr>
          <w:lang w:val="fr-FR"/>
        </w:rPr>
        <w:tab/>
        <w:t>Dans la deuxième phrase, remplacer « Lignes directrices de l’OCDE</w:t>
      </w:r>
      <w:r w:rsidRPr="00246BB5">
        <w:rPr>
          <w:vertAlign w:val="superscript"/>
          <w:lang w:val="fr-FR"/>
        </w:rPr>
        <w:t>6,7,8,9</w:t>
      </w:r>
      <w:r w:rsidRPr="00246BB5">
        <w:rPr>
          <w:lang w:val="fr-FR"/>
        </w:rPr>
        <w:t> » par « Lignes directrices de l’OCDE Nos. 404</w:t>
      </w:r>
      <w:r w:rsidRPr="00246BB5">
        <w:rPr>
          <w:vertAlign w:val="superscript"/>
          <w:lang w:val="fr-FR"/>
        </w:rPr>
        <w:t>6</w:t>
      </w:r>
      <w:r w:rsidRPr="00246BB5">
        <w:rPr>
          <w:lang w:val="fr-FR"/>
        </w:rPr>
        <w:t>, 435</w:t>
      </w:r>
      <w:r w:rsidRPr="00246BB5">
        <w:rPr>
          <w:vertAlign w:val="superscript"/>
          <w:lang w:val="fr-FR"/>
        </w:rPr>
        <w:t>7</w:t>
      </w:r>
      <w:r w:rsidRPr="00246BB5">
        <w:rPr>
          <w:lang w:val="fr-FR"/>
        </w:rPr>
        <w:t>, 431</w:t>
      </w:r>
      <w:r w:rsidRPr="00246BB5">
        <w:rPr>
          <w:vertAlign w:val="superscript"/>
          <w:lang w:val="fr-FR"/>
        </w:rPr>
        <w:t>8</w:t>
      </w:r>
      <w:r w:rsidRPr="00246BB5">
        <w:rPr>
          <w:lang w:val="fr-FR"/>
        </w:rPr>
        <w:t xml:space="preserve"> ou 430</w:t>
      </w:r>
      <w:r w:rsidRPr="00246BB5">
        <w:rPr>
          <w:vertAlign w:val="superscript"/>
          <w:lang w:val="fr-FR"/>
        </w:rPr>
        <w:t>9</w:t>
      </w:r>
      <w:r w:rsidRPr="00246BB5">
        <w:rPr>
          <w:lang w:val="fr-FR"/>
        </w:rPr>
        <w:t> ». Dans la troisième phrase, remplacer « aux Lignes directrices de l’OCDE</w:t>
      </w:r>
      <w:r w:rsidRPr="00246BB5">
        <w:rPr>
          <w:vertAlign w:val="superscript"/>
          <w:lang w:val="fr-FR"/>
        </w:rPr>
        <w:t>6,7,8,9</w:t>
      </w:r>
      <w:r w:rsidRPr="00246BB5">
        <w:rPr>
          <w:lang w:val="fr-FR"/>
        </w:rPr>
        <w:t xml:space="preserve"> est » par « à l’une de ces lignes directrices </w:t>
      </w:r>
      <w:r w:rsidRPr="00246BB5">
        <w:rPr>
          <w:rFonts w:eastAsia="Batang"/>
          <w:lang w:val="fr-FR"/>
        </w:rPr>
        <w:t>ou qui n’est pas classée conformément à la ligne directrice No 439</w:t>
      </w:r>
      <w:r w:rsidRPr="00246BB5">
        <w:rPr>
          <w:rFonts w:eastAsia="Batang"/>
          <w:vertAlign w:val="superscript"/>
          <w:lang w:val="fr-FR"/>
        </w:rPr>
        <w:t>10</w:t>
      </w:r>
      <w:r w:rsidRPr="00246BB5">
        <w:rPr>
          <w:rFonts w:eastAsia="Batang"/>
          <w:lang w:val="fr-FR"/>
        </w:rPr>
        <w:t xml:space="preserve"> </w:t>
      </w:r>
      <w:r w:rsidRPr="00246BB5">
        <w:rPr>
          <w:lang w:val="fr-FR"/>
        </w:rPr>
        <w:t xml:space="preserve">peut être ». Dans la quatrième phrase, remplacer « de l’essai </w:t>
      </w:r>
      <w:r w:rsidRPr="00246BB5">
        <w:rPr>
          <w:i/>
          <w:iCs/>
          <w:lang w:val="fr-FR"/>
        </w:rPr>
        <w:t>in vitro</w:t>
      </w:r>
      <w:r w:rsidRPr="00246BB5">
        <w:rPr>
          <w:lang w:val="fr-FR"/>
        </w:rPr>
        <w:t> » par « d’épreuve ». À la fin, ajouter la nouvelle phrase suivante : « Si les résultats d’épreuve indiquent que la matière est corrosive mais que la méthode d’épreuve ne permet pas la discrimination entre les groupes d’emballage, elle doit être affectée au groupe d’emballage I si aucune des autres épreuves réalisées n’indique un groupe d’emballage différent. »</w:t>
      </w:r>
    </w:p>
    <w:p w14:paraId="0CAF38FF" w14:textId="5C2E344D" w:rsidR="00A540CA" w:rsidRPr="00246BB5" w:rsidRDefault="00A540CA" w:rsidP="00A540CA">
      <w:pPr>
        <w:spacing w:before="120" w:after="120"/>
        <w:ind w:left="2268" w:right="1134" w:hanging="1134"/>
        <w:jc w:val="both"/>
        <w:rPr>
          <w:lang w:val="fr-FR"/>
        </w:rPr>
      </w:pPr>
      <w:r w:rsidRPr="00246BB5">
        <w:rPr>
          <w:lang w:val="fr-FR"/>
        </w:rPr>
        <w:tab/>
      </w:r>
      <w:r w:rsidRPr="00246BB5">
        <w:rPr>
          <w:lang w:val="fr-FR"/>
        </w:rPr>
        <w:tab/>
        <w:t>Ajouter une note de bas de page 10 pour lire comme suit : « </w:t>
      </w:r>
      <w:r w:rsidRPr="00246BB5">
        <w:rPr>
          <w:vertAlign w:val="superscript"/>
          <w:lang w:val="fr-FR"/>
        </w:rPr>
        <w:t>10 </w:t>
      </w:r>
      <w:r w:rsidRPr="00246BB5">
        <w:rPr>
          <w:i/>
          <w:iCs/>
          <w:lang w:val="fr-FR"/>
        </w:rPr>
        <w:t>Ligne directrice de l’OCDE pour les essais de produits chimiques No 439 “Irritation cutanée in vitro : essai sur épiderme humain reconstitué”, 2015.</w:t>
      </w:r>
      <w:r w:rsidRPr="00246BB5">
        <w:rPr>
          <w:lang w:val="fr-FR"/>
        </w:rPr>
        <w:t> »</w:t>
      </w:r>
    </w:p>
    <w:p w14:paraId="392A47CF" w14:textId="555F5DD2" w:rsidR="00A540CA" w:rsidRPr="00246BB5" w:rsidRDefault="00A540CA" w:rsidP="00A540CA">
      <w:pPr>
        <w:spacing w:before="120" w:after="120"/>
        <w:ind w:left="2268" w:right="1134" w:hanging="1134"/>
        <w:jc w:val="both"/>
        <w:rPr>
          <w:lang w:val="fr-FR"/>
        </w:rPr>
      </w:pPr>
      <w:r w:rsidRPr="00246BB5">
        <w:rPr>
          <w:lang w:val="fr-FR"/>
        </w:rPr>
        <w:t xml:space="preserve">(RID :) </w:t>
      </w:r>
      <w:r w:rsidRPr="00246BB5">
        <w:rPr>
          <w:rFonts w:eastAsia="SimSun"/>
        </w:rPr>
        <w:t>2.2.8.1.5.2</w:t>
      </w:r>
      <w:r w:rsidRPr="00246BB5">
        <w:rPr>
          <w:lang w:val="fr-FR"/>
        </w:rPr>
        <w:tab/>
      </w:r>
      <w:r w:rsidRPr="00246BB5">
        <w:rPr>
          <w:lang w:val="fr-FR"/>
        </w:rPr>
        <w:tab/>
        <w:t>Dans la deuxième phrase, remplacer « Lignes directrices de l’OCDE</w:t>
      </w:r>
      <w:r w:rsidRPr="00246BB5">
        <w:rPr>
          <w:vertAlign w:val="superscript"/>
          <w:lang w:val="fr-FR"/>
        </w:rPr>
        <w:t>7,8,9,10</w:t>
      </w:r>
      <w:r w:rsidRPr="00246BB5">
        <w:rPr>
          <w:lang w:val="fr-FR"/>
        </w:rPr>
        <w:t> » par « Lignes directrices de l’OCDE Nos. 404</w:t>
      </w:r>
      <w:r w:rsidRPr="00246BB5">
        <w:rPr>
          <w:vertAlign w:val="superscript"/>
          <w:lang w:val="fr-FR"/>
        </w:rPr>
        <w:t>7</w:t>
      </w:r>
      <w:r w:rsidRPr="00246BB5">
        <w:rPr>
          <w:lang w:val="fr-FR"/>
        </w:rPr>
        <w:t>, 435</w:t>
      </w:r>
      <w:r w:rsidRPr="00246BB5">
        <w:rPr>
          <w:vertAlign w:val="superscript"/>
          <w:lang w:val="fr-FR"/>
        </w:rPr>
        <w:t>8</w:t>
      </w:r>
      <w:r w:rsidRPr="00246BB5">
        <w:rPr>
          <w:lang w:val="fr-FR"/>
        </w:rPr>
        <w:t>, 431</w:t>
      </w:r>
      <w:r w:rsidRPr="00246BB5">
        <w:rPr>
          <w:vertAlign w:val="superscript"/>
          <w:lang w:val="fr-FR"/>
        </w:rPr>
        <w:t>9</w:t>
      </w:r>
      <w:r w:rsidRPr="00246BB5">
        <w:rPr>
          <w:lang w:val="fr-FR"/>
        </w:rPr>
        <w:t xml:space="preserve"> ou 430</w:t>
      </w:r>
      <w:r w:rsidRPr="00246BB5">
        <w:rPr>
          <w:vertAlign w:val="superscript"/>
          <w:lang w:val="fr-FR"/>
        </w:rPr>
        <w:t>10</w:t>
      </w:r>
      <w:r w:rsidRPr="00246BB5">
        <w:rPr>
          <w:lang w:val="fr-FR"/>
        </w:rPr>
        <w:t> ». Dans la troisième phrase, remplacer « aux Lignes directrices de l’OCDE</w:t>
      </w:r>
      <w:r w:rsidRPr="00246BB5">
        <w:rPr>
          <w:vertAlign w:val="superscript"/>
          <w:lang w:val="fr-FR"/>
        </w:rPr>
        <w:t>7,8,9,10</w:t>
      </w:r>
      <w:r w:rsidRPr="00246BB5">
        <w:rPr>
          <w:lang w:val="fr-FR"/>
        </w:rPr>
        <w:t xml:space="preserve"> est » par « à l’une de ces lignes directrices </w:t>
      </w:r>
      <w:r w:rsidRPr="00246BB5">
        <w:rPr>
          <w:rFonts w:eastAsia="Batang"/>
          <w:lang w:val="fr-FR"/>
        </w:rPr>
        <w:t>ou qui n’est pas classée conformément à la ligne directrice No 439</w:t>
      </w:r>
      <w:r w:rsidRPr="00246BB5">
        <w:rPr>
          <w:rFonts w:eastAsia="Batang"/>
          <w:vertAlign w:val="superscript"/>
          <w:lang w:val="fr-FR"/>
        </w:rPr>
        <w:t xml:space="preserve">11 </w:t>
      </w:r>
      <w:r w:rsidRPr="00246BB5">
        <w:rPr>
          <w:lang w:val="fr-FR"/>
        </w:rPr>
        <w:t xml:space="preserve">peut être ». Dans la quatrième phrase, remplacer « de l’essai </w:t>
      </w:r>
      <w:r w:rsidRPr="00246BB5">
        <w:rPr>
          <w:i/>
          <w:iCs/>
          <w:lang w:val="fr-FR"/>
        </w:rPr>
        <w:t>in vitro</w:t>
      </w:r>
      <w:r w:rsidRPr="00246BB5">
        <w:rPr>
          <w:lang w:val="fr-FR"/>
        </w:rPr>
        <w:t> » par « d’épreuve ». À la fin, ajouter la nouvelle phrase suivante : « Si les résultats d’épreuve indiquent que la matière est corrosive mais que la méthode d’épreuve ne permet pas la discrimination entre les groupes d’emballage, elle doit être affectée au groupe d’emballage I si aucune des autres épreuves réalisées n’indique un groupe d’emballage différent. »</w:t>
      </w:r>
    </w:p>
    <w:p w14:paraId="26119A61" w14:textId="64BA864D" w:rsidR="00A540CA" w:rsidRPr="00246BB5" w:rsidRDefault="00A540CA" w:rsidP="00A540CA">
      <w:pPr>
        <w:spacing w:before="120" w:after="120"/>
        <w:ind w:left="2268" w:right="1134" w:hanging="1134"/>
        <w:jc w:val="both"/>
        <w:rPr>
          <w:lang w:val="fr-FR"/>
        </w:rPr>
      </w:pPr>
      <w:r w:rsidRPr="00246BB5">
        <w:rPr>
          <w:lang w:val="fr-FR"/>
        </w:rPr>
        <w:tab/>
      </w:r>
      <w:r w:rsidRPr="00246BB5">
        <w:rPr>
          <w:lang w:val="fr-FR"/>
        </w:rPr>
        <w:tab/>
        <w:t>Ajouter une note de bas de page 11 pour lire comme suit : « </w:t>
      </w:r>
      <w:r w:rsidRPr="00246BB5">
        <w:rPr>
          <w:vertAlign w:val="superscript"/>
          <w:lang w:val="fr-FR"/>
        </w:rPr>
        <w:t>11 </w:t>
      </w:r>
      <w:r w:rsidRPr="00246BB5">
        <w:rPr>
          <w:i/>
          <w:iCs/>
          <w:lang w:val="fr-FR"/>
        </w:rPr>
        <w:t>Ligne directrice de l’OCDE pour les essais de produits chimiques No 439 “Irritation cutanée in vitro : essai sur épiderme humain reconstitué”, 2015.</w:t>
      </w:r>
      <w:r w:rsidRPr="00246BB5">
        <w:rPr>
          <w:lang w:val="fr-FR"/>
        </w:rPr>
        <w:t> »</w:t>
      </w:r>
    </w:p>
    <w:p w14:paraId="0C5C4E56" w14:textId="77777777" w:rsidR="00A540CA" w:rsidRPr="00246BB5" w:rsidRDefault="00A540CA" w:rsidP="00A540CA">
      <w:pPr>
        <w:spacing w:before="120" w:after="120"/>
        <w:ind w:left="2268" w:right="1134" w:hanging="1134"/>
        <w:jc w:val="both"/>
        <w:rPr>
          <w:lang w:val="fr-FR"/>
        </w:rPr>
      </w:pPr>
      <w:r w:rsidRPr="00246BB5">
        <w:rPr>
          <w:lang w:val="fr-FR"/>
        </w:rPr>
        <w:t xml:space="preserve">Dans le chapitre 2.2, renuméroter les notes de bas de </w:t>
      </w:r>
      <w:proofErr w:type="gramStart"/>
      <w:r w:rsidRPr="00246BB5">
        <w:rPr>
          <w:lang w:val="fr-FR"/>
        </w:rPr>
        <w:t>page suivantes</w:t>
      </w:r>
      <w:proofErr w:type="gramEnd"/>
      <w:r w:rsidRPr="00246BB5">
        <w:rPr>
          <w:lang w:val="fr-FR"/>
        </w:rPr>
        <w:t xml:space="preserve"> en conséquence.</w:t>
      </w:r>
    </w:p>
    <w:p w14:paraId="4C35FD94" w14:textId="62BF1748" w:rsidR="00A540CA" w:rsidRPr="00246BB5" w:rsidRDefault="00A540CA" w:rsidP="00A540CA">
      <w:pPr>
        <w:spacing w:before="120" w:after="120"/>
        <w:ind w:left="2268" w:right="1134" w:hanging="1134"/>
        <w:jc w:val="both"/>
        <w:rPr>
          <w:lang w:val="fr-FR"/>
        </w:rPr>
      </w:pPr>
      <w:r w:rsidRPr="00246BB5">
        <w:rPr>
          <w:rFonts w:eastAsia="SimSun"/>
        </w:rPr>
        <w:t>2.2.8.1.5.3</w:t>
      </w:r>
      <w:r w:rsidRPr="00246BB5">
        <w:rPr>
          <w:lang w:val="fr-FR"/>
        </w:rPr>
        <w:t xml:space="preserve"> c) ii)</w:t>
      </w:r>
      <w:r w:rsidRPr="00246BB5">
        <w:rPr>
          <w:lang w:val="fr-FR"/>
        </w:rPr>
        <w:tab/>
        <w:t>La modification ne s’applique pas au texte français.</w:t>
      </w:r>
    </w:p>
    <w:p w14:paraId="1D1A52BF" w14:textId="2459F373" w:rsidR="00A540CA" w:rsidRPr="00246BB5" w:rsidRDefault="00A540CA" w:rsidP="00A540CA">
      <w:pPr>
        <w:tabs>
          <w:tab w:val="left" w:pos="2268"/>
        </w:tabs>
        <w:kinsoku/>
        <w:overflowPunct/>
        <w:autoSpaceDE/>
        <w:adjustRightInd/>
        <w:snapToGrid/>
        <w:spacing w:after="120"/>
        <w:ind w:left="2268" w:right="1134" w:hanging="1134"/>
        <w:jc w:val="both"/>
        <w:rPr>
          <w:lang w:val="fr-FR" w:eastAsia="en-US"/>
        </w:rPr>
      </w:pPr>
      <w:r w:rsidRPr="00246BB5">
        <w:rPr>
          <w:lang w:val="fr-FR"/>
        </w:rPr>
        <w:t>2.2.9.1.7</w:t>
      </w:r>
      <w:r w:rsidRPr="00246BB5">
        <w:rPr>
          <w:lang w:val="fr-FR" w:eastAsia="en-US"/>
        </w:rPr>
        <w:t xml:space="preserve"> g)</w:t>
      </w:r>
      <w:r w:rsidRPr="00246BB5">
        <w:rPr>
          <w:lang w:val="fr-FR" w:eastAsia="en-US"/>
        </w:rPr>
        <w:tab/>
        <w:t>Modifier le début de la phrase pour lire : « À l’exception des piles boutons montées dans un équipement (y compris les circuits imprimés), les fabricants… ».</w:t>
      </w:r>
    </w:p>
    <w:p w14:paraId="15E518D2" w14:textId="77777777" w:rsidR="00A540CA" w:rsidRPr="00246BB5" w:rsidRDefault="00A540CA" w:rsidP="00A540CA">
      <w:pPr>
        <w:tabs>
          <w:tab w:val="left" w:pos="2268"/>
        </w:tabs>
        <w:kinsoku/>
        <w:overflowPunct/>
        <w:autoSpaceDE/>
        <w:autoSpaceDN/>
        <w:adjustRightInd/>
        <w:snapToGrid/>
        <w:spacing w:after="120"/>
        <w:ind w:left="2268" w:right="1134" w:hanging="1134"/>
        <w:jc w:val="both"/>
        <w:rPr>
          <w:lang w:val="fr-FR"/>
        </w:rPr>
      </w:pPr>
      <w:r w:rsidRPr="00246BB5">
        <w:rPr>
          <w:rFonts w:eastAsia="SimSun"/>
        </w:rPr>
        <w:t>Tableau 2.2.9.1.10.3.1</w:t>
      </w:r>
      <w:r w:rsidRPr="00246BB5">
        <w:rPr>
          <w:rFonts w:eastAsia="SimSun"/>
        </w:rPr>
        <w:tab/>
        <w:t>La modification ne s’applique pas au texte français.</w:t>
      </w:r>
    </w:p>
    <w:p w14:paraId="10F5E2F2" w14:textId="0F73FE60" w:rsidR="00A540CA" w:rsidRPr="00246BB5" w:rsidRDefault="00A540CA" w:rsidP="00A540CA">
      <w:pPr>
        <w:tabs>
          <w:tab w:val="left" w:pos="2268"/>
        </w:tabs>
        <w:kinsoku/>
        <w:overflowPunct/>
        <w:autoSpaceDE/>
        <w:autoSpaceDN/>
        <w:adjustRightInd/>
        <w:snapToGrid/>
        <w:spacing w:after="120"/>
        <w:ind w:left="2268" w:right="1134" w:hanging="1134"/>
        <w:jc w:val="both"/>
        <w:rPr>
          <w:lang w:val="fr-FR"/>
        </w:rPr>
      </w:pPr>
      <w:r w:rsidRPr="00246BB5">
        <w:rPr>
          <w:rFonts w:eastAsia="SimSun"/>
        </w:rPr>
        <w:t>2.2.9.1.10.4.3.4</w:t>
      </w:r>
      <w:r w:rsidRPr="00246BB5">
        <w:rPr>
          <w:lang w:val="fr-FR"/>
        </w:rPr>
        <w:t xml:space="preserve"> a)</w:t>
      </w:r>
      <w:r w:rsidRPr="00246BB5">
        <w:rPr>
          <w:lang w:val="fr-FR"/>
        </w:rPr>
        <w:tab/>
        <w:t>Sous l’alinéa i), ajouter un nouveau Nota pour lire comme suit :</w:t>
      </w:r>
    </w:p>
    <w:p w14:paraId="4410094C" w14:textId="6FF24F3C" w:rsidR="00A540CA" w:rsidRPr="00246BB5" w:rsidRDefault="00A540CA" w:rsidP="00A540CA">
      <w:pPr>
        <w:kinsoku/>
        <w:overflowPunct/>
        <w:autoSpaceDE/>
        <w:autoSpaceDN/>
        <w:adjustRightInd/>
        <w:snapToGrid/>
        <w:spacing w:after="120"/>
        <w:ind w:left="2268" w:right="1134"/>
        <w:jc w:val="both"/>
        <w:rPr>
          <w:lang w:val="fr-FR"/>
        </w:rPr>
      </w:pPr>
      <w:r w:rsidRPr="00246BB5">
        <w:rPr>
          <w:lang w:val="fr-FR"/>
        </w:rPr>
        <w:t>« </w:t>
      </w:r>
      <w:r w:rsidRPr="00246BB5">
        <w:rPr>
          <w:b/>
          <w:bCs/>
          <w:i/>
          <w:iCs/>
          <w:lang w:val="fr-FR"/>
        </w:rPr>
        <w:t>NOTA :</w:t>
      </w:r>
      <w:r w:rsidRPr="00246BB5">
        <w:rPr>
          <w:i/>
          <w:iCs/>
          <w:lang w:val="fr-FR"/>
        </w:rPr>
        <w:t xml:space="preserve"> Dans ce cas, si le mélange testé présente une </w:t>
      </w:r>
      <w:proofErr w:type="spellStart"/>
      <w:r w:rsidRPr="00246BB5">
        <w:rPr>
          <w:i/>
          <w:iCs/>
          <w:lang w:val="fr-FR"/>
        </w:rPr>
        <w:t>CE</w:t>
      </w:r>
      <w:r w:rsidRPr="00246BB5">
        <w:rPr>
          <w:i/>
          <w:iCs/>
          <w:vertAlign w:val="subscript"/>
          <w:lang w:val="fr-FR"/>
        </w:rPr>
        <w:t>x</w:t>
      </w:r>
      <w:proofErr w:type="spellEnd"/>
      <w:r w:rsidRPr="00246BB5">
        <w:rPr>
          <w:i/>
          <w:iCs/>
          <w:lang w:val="fr-FR"/>
        </w:rPr>
        <w:t xml:space="preserve"> ou CSEO &gt; 0,1 mg/l, il n’est pas nécessaire de classer le mélange dans une catégorie de danger à long terme conformément au RID/à l’ADR/à l’ADN.</w:t>
      </w:r>
      <w:r w:rsidRPr="00246BB5">
        <w:rPr>
          <w:lang w:val="fr-FR"/>
        </w:rPr>
        <w:t> ».</w:t>
      </w:r>
    </w:p>
    <w:p w14:paraId="364188F8" w14:textId="731565BE" w:rsidR="00A540CA" w:rsidRPr="00246BB5" w:rsidRDefault="00A540CA" w:rsidP="00A540CA">
      <w:pPr>
        <w:keepNext/>
        <w:keepLines/>
        <w:tabs>
          <w:tab w:val="right" w:pos="851"/>
        </w:tabs>
        <w:spacing w:before="360" w:after="240" w:line="270" w:lineRule="exact"/>
        <w:ind w:left="1134" w:right="1134" w:hanging="1134"/>
        <w:rPr>
          <w:b/>
          <w:sz w:val="24"/>
          <w:lang w:val="fr-FR"/>
        </w:rPr>
      </w:pPr>
      <w:r w:rsidRPr="00246BB5">
        <w:rPr>
          <w:b/>
          <w:sz w:val="24"/>
          <w:lang w:val="fr-FR"/>
        </w:rPr>
        <w:tab/>
      </w:r>
      <w:r w:rsidRPr="00246BB5">
        <w:rPr>
          <w:b/>
          <w:sz w:val="24"/>
          <w:lang w:val="fr-FR"/>
        </w:rPr>
        <w:tab/>
        <w:t xml:space="preserve">Chapitre 3.2, </w:t>
      </w:r>
      <w:r w:rsidRPr="00246BB5">
        <w:rPr>
          <w:b/>
          <w:iCs/>
          <w:sz w:val="24"/>
          <w:lang w:val="fr-FR"/>
        </w:rPr>
        <w:t>tableau A</w:t>
      </w:r>
    </w:p>
    <w:p w14:paraId="0B305C34" w14:textId="77777777" w:rsidR="00A540CA" w:rsidRPr="00246BB5" w:rsidRDefault="00A540CA" w:rsidP="00A540CA">
      <w:pPr>
        <w:spacing w:after="120"/>
        <w:ind w:left="1134" w:right="1134"/>
        <w:jc w:val="both"/>
        <w:rPr>
          <w:iCs/>
          <w:lang w:val="fr-FR"/>
        </w:rPr>
      </w:pPr>
      <w:r w:rsidRPr="00246BB5">
        <w:rPr>
          <w:iCs/>
          <w:lang w:val="fr-FR"/>
        </w:rPr>
        <w:t>Pour le No ONU 1002, ajouter « 397 » en colonne (6).</w:t>
      </w:r>
    </w:p>
    <w:p w14:paraId="594DDCA7" w14:textId="16ED1AA5" w:rsidR="00A540CA" w:rsidRPr="00246BB5" w:rsidRDefault="00A540CA" w:rsidP="00A540CA">
      <w:pPr>
        <w:spacing w:after="120"/>
        <w:ind w:left="1134" w:right="1134"/>
        <w:jc w:val="both"/>
        <w:rPr>
          <w:iCs/>
          <w:lang w:val="fr-FR"/>
        </w:rPr>
      </w:pPr>
      <w:r w:rsidRPr="00246BB5">
        <w:rPr>
          <w:iCs/>
          <w:lang w:val="fr-FR"/>
        </w:rPr>
        <w:t>Pour le No ONU 1012, en colonne (2), modifier le nom et la description pour lire « BUTYLÈNE ». Ajouter « 398 » en colonne (6).</w:t>
      </w:r>
    </w:p>
    <w:p w14:paraId="1B16E17D" w14:textId="2123DFB8" w:rsidR="00A540CA" w:rsidRPr="00246BB5" w:rsidRDefault="00A540CA" w:rsidP="00A540CA">
      <w:pPr>
        <w:spacing w:after="120"/>
        <w:ind w:left="1134" w:right="1134"/>
        <w:jc w:val="both"/>
        <w:rPr>
          <w:iCs/>
          <w:lang w:val="fr-FR"/>
        </w:rPr>
      </w:pPr>
      <w:r w:rsidRPr="00246BB5">
        <w:rPr>
          <w:iCs/>
          <w:lang w:val="fr-FR"/>
        </w:rPr>
        <w:t>Supprimer les cinq rubriques pour le No ONU 1169.</w:t>
      </w:r>
    </w:p>
    <w:p w14:paraId="57D544B0" w14:textId="77777777" w:rsidR="00A540CA" w:rsidRPr="00246BB5" w:rsidRDefault="00A540CA" w:rsidP="00A540CA">
      <w:pPr>
        <w:spacing w:after="120"/>
        <w:ind w:left="2268" w:right="1134" w:hanging="1134"/>
        <w:jc w:val="both"/>
        <w:rPr>
          <w:iCs/>
          <w:lang w:val="fr-FR"/>
        </w:rPr>
      </w:pPr>
      <w:r w:rsidRPr="00246BB5">
        <w:rPr>
          <w:iCs/>
          <w:lang w:val="fr-FR"/>
        </w:rPr>
        <w:t>Pour le No ONU 1197, groupes d’emballages II et III (cinq rubriques), modifier le nom et la description en colonne (2) pour lire « EXTRAITS, LIQUIDES, pour aromatiser ».</w:t>
      </w:r>
    </w:p>
    <w:p w14:paraId="2BB8EA55" w14:textId="57DF9E72" w:rsidR="00A540CA" w:rsidRPr="00246BB5" w:rsidRDefault="00A540CA" w:rsidP="00A540CA">
      <w:pPr>
        <w:kinsoku/>
        <w:overflowPunct/>
        <w:autoSpaceDE/>
        <w:autoSpaceDN/>
        <w:adjustRightInd/>
        <w:snapToGrid/>
        <w:spacing w:after="120"/>
        <w:ind w:left="2268" w:right="1134" w:hanging="1134"/>
        <w:jc w:val="both"/>
        <w:rPr>
          <w:iCs/>
          <w:lang w:val="fr-FR" w:eastAsia="en-US"/>
        </w:rPr>
      </w:pPr>
      <w:r w:rsidRPr="00246BB5">
        <w:rPr>
          <w:iCs/>
          <w:lang w:val="fr-FR" w:eastAsia="en-US"/>
        </w:rPr>
        <w:t>Pour le No ONU 1891, en colonne (3a), remplacer « 6.1 » par « 3 ». En colonne (3b), remplacer « T1 » par « FT1 ».  En colonne (5), remplacer « 6.1 » par « 3+6.1 ». En colonne (7a), remplacer « 100 ml » par « 1 L ». En colonne (7b), remplacer « E4 » par « E2 ».</w:t>
      </w:r>
    </w:p>
    <w:p w14:paraId="700282E9" w14:textId="77777777" w:rsidR="00A540CA" w:rsidRPr="00246BB5" w:rsidRDefault="00A540CA" w:rsidP="00A540CA">
      <w:pPr>
        <w:kinsoku/>
        <w:overflowPunct/>
        <w:autoSpaceDE/>
        <w:autoSpaceDN/>
        <w:adjustRightInd/>
        <w:snapToGrid/>
        <w:spacing w:after="120"/>
        <w:ind w:left="2268" w:right="1134" w:hanging="1134"/>
        <w:jc w:val="both"/>
        <w:rPr>
          <w:iCs/>
          <w:lang w:val="fr-FR" w:eastAsia="en-US"/>
        </w:rPr>
      </w:pPr>
      <w:r w:rsidRPr="00246BB5">
        <w:rPr>
          <w:iCs/>
          <w:lang w:val="fr-FR" w:eastAsia="en-US"/>
        </w:rPr>
        <w:tab/>
        <w:t xml:space="preserve">En colonne (9b), remplacer « MP15 » par « MP19 ». </w:t>
      </w:r>
    </w:p>
    <w:p w14:paraId="2B652227" w14:textId="77777777" w:rsidR="00A540CA" w:rsidRPr="00246BB5" w:rsidRDefault="00A540CA" w:rsidP="00A540CA">
      <w:pPr>
        <w:kinsoku/>
        <w:overflowPunct/>
        <w:autoSpaceDE/>
        <w:autoSpaceDN/>
        <w:adjustRightInd/>
        <w:snapToGrid/>
        <w:spacing w:after="120"/>
        <w:ind w:left="2268" w:right="1134" w:hanging="1134"/>
        <w:jc w:val="both"/>
        <w:rPr>
          <w:iCs/>
          <w:lang w:val="fr-FR" w:eastAsia="en-US"/>
        </w:rPr>
      </w:pPr>
      <w:r w:rsidRPr="00246BB5">
        <w:rPr>
          <w:iCs/>
          <w:lang w:val="fr-FR" w:eastAsia="en-US"/>
        </w:rPr>
        <w:tab/>
        <w:t>(ADR :) En colonne (13), supprimer « TE19 ». En colonne (19), remplacer « S9 S19 » par « S2 S19 ».</w:t>
      </w:r>
    </w:p>
    <w:p w14:paraId="61DBEF3C" w14:textId="77777777" w:rsidR="00A540CA" w:rsidRPr="00246BB5" w:rsidRDefault="00A540CA" w:rsidP="00A540CA">
      <w:pPr>
        <w:kinsoku/>
        <w:overflowPunct/>
        <w:autoSpaceDE/>
        <w:autoSpaceDN/>
        <w:adjustRightInd/>
        <w:snapToGrid/>
        <w:spacing w:after="120"/>
        <w:ind w:left="2268" w:right="1134" w:hanging="1134"/>
        <w:jc w:val="both"/>
        <w:rPr>
          <w:iCs/>
          <w:lang w:val="fr-FR" w:eastAsia="en-US"/>
        </w:rPr>
      </w:pPr>
      <w:r w:rsidRPr="00246BB5">
        <w:rPr>
          <w:iCs/>
          <w:lang w:val="fr-FR" w:eastAsia="en-US"/>
        </w:rPr>
        <w:tab/>
        <w:t>(RID :) En colonne (18), supprimer « CW31 ». En colonne (19), remplacer « CE5 » par « CE7 ».</w:t>
      </w:r>
    </w:p>
    <w:p w14:paraId="4D75AC0F" w14:textId="77777777" w:rsidR="00A540CA" w:rsidRPr="00246BB5" w:rsidRDefault="00A540CA" w:rsidP="00A540CA">
      <w:pPr>
        <w:kinsoku/>
        <w:overflowPunct/>
        <w:autoSpaceDE/>
        <w:autoSpaceDN/>
        <w:adjustRightInd/>
        <w:snapToGrid/>
        <w:spacing w:after="120"/>
        <w:ind w:left="2268" w:right="1134" w:hanging="1134"/>
        <w:jc w:val="both"/>
        <w:rPr>
          <w:iCs/>
          <w:lang w:val="fr-FR" w:eastAsia="en-US"/>
        </w:rPr>
      </w:pPr>
      <w:r w:rsidRPr="00246BB5">
        <w:rPr>
          <w:iCs/>
          <w:lang w:val="fr-FR" w:eastAsia="en-US"/>
        </w:rPr>
        <w:tab/>
        <w:t>En colonne (20), remplacer « 60 » par « 336 ».</w:t>
      </w:r>
    </w:p>
    <w:p w14:paraId="36569E6E" w14:textId="77777777" w:rsidR="00A540CA" w:rsidRPr="00246BB5" w:rsidRDefault="00A540CA" w:rsidP="00A540CA">
      <w:pPr>
        <w:kinsoku/>
        <w:overflowPunct/>
        <w:autoSpaceDE/>
        <w:autoSpaceDN/>
        <w:adjustRightInd/>
        <w:snapToGrid/>
        <w:spacing w:after="120"/>
        <w:ind w:left="1134" w:right="1134"/>
        <w:jc w:val="both"/>
        <w:rPr>
          <w:iCs/>
          <w:lang w:val="fr-FR" w:eastAsia="en-US"/>
        </w:rPr>
      </w:pPr>
      <w:r w:rsidRPr="00246BB5">
        <w:rPr>
          <w:iCs/>
          <w:lang w:val="fr-FR" w:eastAsia="en-US"/>
        </w:rPr>
        <w:t>Pour le No ONU 3208, groupe d’emballage II, remplacer « E0 » par « E2 » en colonne (7b).</w:t>
      </w:r>
    </w:p>
    <w:p w14:paraId="3408B9C7" w14:textId="77777777" w:rsidR="00A540CA" w:rsidRPr="00246BB5" w:rsidRDefault="00A540CA" w:rsidP="00A540CA">
      <w:pPr>
        <w:kinsoku/>
        <w:overflowPunct/>
        <w:autoSpaceDE/>
        <w:autoSpaceDN/>
        <w:adjustRightInd/>
        <w:snapToGrid/>
        <w:spacing w:after="120"/>
        <w:ind w:left="1134" w:right="1134"/>
        <w:jc w:val="both"/>
        <w:rPr>
          <w:i/>
          <w:lang w:val="fr-FR"/>
        </w:rPr>
      </w:pPr>
      <w:r w:rsidRPr="00246BB5">
        <w:rPr>
          <w:iCs/>
          <w:lang w:val="fr-FR" w:eastAsia="en-US"/>
        </w:rPr>
        <w:t>Pour le No ONU 3209, groupe d’emballage II, remplacer « E2 » par « E0 » en colonne (7b).</w:t>
      </w:r>
    </w:p>
    <w:p w14:paraId="4DCBDCA3" w14:textId="77777777" w:rsidR="00A540CA" w:rsidRPr="00246BB5" w:rsidRDefault="00A540CA" w:rsidP="00A540CA">
      <w:pPr>
        <w:spacing w:after="120"/>
        <w:ind w:left="1134" w:right="1134"/>
        <w:jc w:val="both"/>
        <w:rPr>
          <w:lang w:val="fr-FR"/>
        </w:rPr>
      </w:pPr>
      <w:r w:rsidRPr="00246BB5">
        <w:rPr>
          <w:lang w:val="fr-FR"/>
        </w:rPr>
        <w:t>Pour les Nos ONU 3269 et 3527</w:t>
      </w:r>
      <w:r w:rsidRPr="00246BB5">
        <w:rPr>
          <w:iCs/>
          <w:lang w:val="fr-FR"/>
        </w:rPr>
        <w:t>, groupes d’emballages II et III</w:t>
      </w:r>
      <w:r w:rsidRPr="00246BB5">
        <w:rPr>
          <w:lang w:val="fr-FR"/>
        </w:rPr>
        <w:t>, remplacer « E0 » par « Voir DS 340 au chapitre 3.3 » dans la colonne (7b).</w:t>
      </w:r>
    </w:p>
    <w:p w14:paraId="20DC2EC9" w14:textId="77777777" w:rsidR="00A540CA" w:rsidRPr="00246BB5" w:rsidRDefault="00A540CA" w:rsidP="00A540CA">
      <w:pPr>
        <w:spacing w:after="120"/>
        <w:ind w:left="1134" w:right="1134"/>
        <w:jc w:val="both"/>
        <w:rPr>
          <w:iCs/>
          <w:lang w:val="fr-FR"/>
        </w:rPr>
      </w:pPr>
      <w:r w:rsidRPr="00246BB5">
        <w:rPr>
          <w:iCs/>
          <w:lang w:val="fr-FR"/>
        </w:rPr>
        <w:t>Pour le No ONU 3538, ajouter « 396 » en colonne (6).</w:t>
      </w:r>
    </w:p>
    <w:p w14:paraId="39FB9921" w14:textId="77777777" w:rsidR="00A540CA" w:rsidRPr="00246BB5" w:rsidRDefault="00A540CA" w:rsidP="00A540CA">
      <w:pPr>
        <w:kinsoku/>
        <w:overflowPunct/>
        <w:autoSpaceDE/>
        <w:autoSpaceDN/>
        <w:adjustRightInd/>
        <w:snapToGrid/>
        <w:spacing w:after="120"/>
        <w:ind w:left="1134" w:right="1134"/>
        <w:jc w:val="both"/>
        <w:rPr>
          <w:iCs/>
          <w:lang w:val="fr-FR" w:eastAsia="en-US"/>
        </w:rPr>
      </w:pPr>
      <w:r w:rsidRPr="00246BB5">
        <w:rPr>
          <w:iCs/>
          <w:lang w:val="fr-FR" w:eastAsia="en-US"/>
        </w:rPr>
        <w:t>Ajouter la nouvelle rubrique suivante :</w:t>
      </w:r>
    </w:p>
    <w:p w14:paraId="042E651A" w14:textId="77777777" w:rsidR="00A540CA" w:rsidRPr="00246BB5" w:rsidRDefault="00A540CA" w:rsidP="00A540CA">
      <w:pPr>
        <w:kinsoku/>
        <w:overflowPunct/>
        <w:autoSpaceDE/>
        <w:autoSpaceDN/>
        <w:adjustRightInd/>
        <w:snapToGrid/>
        <w:spacing w:after="120"/>
        <w:ind w:left="1134" w:right="1134"/>
        <w:jc w:val="both"/>
        <w:rPr>
          <w:iCs/>
          <w:lang w:val="fr-FR" w:eastAsia="en-US"/>
        </w:rPr>
      </w:pPr>
      <w:r w:rsidRPr="00246BB5">
        <w:rPr>
          <w:iCs/>
          <w:lang w:val="fr-FR" w:eastAsia="en-US"/>
        </w:rPr>
        <w:t>(ADR :)</w:t>
      </w:r>
    </w:p>
    <w:tbl>
      <w:tblPr>
        <w:tblW w:w="5000" w:type="pct"/>
        <w:tblLook w:val="04A0" w:firstRow="1" w:lastRow="0" w:firstColumn="1" w:lastColumn="0" w:noHBand="0" w:noVBand="1"/>
      </w:tblPr>
      <w:tblGrid>
        <w:gridCol w:w="616"/>
        <w:gridCol w:w="1930"/>
        <w:gridCol w:w="538"/>
        <w:gridCol w:w="550"/>
        <w:gridCol w:w="450"/>
        <w:gridCol w:w="466"/>
        <w:gridCol w:w="450"/>
        <w:gridCol w:w="538"/>
        <w:gridCol w:w="624"/>
        <w:gridCol w:w="750"/>
        <w:gridCol w:w="966"/>
        <w:gridCol w:w="550"/>
        <w:gridCol w:w="550"/>
        <w:gridCol w:w="650"/>
      </w:tblGrid>
      <w:tr w:rsidR="00A540CA" w:rsidRPr="00246BB5" w14:paraId="1E60DB28" w14:textId="77777777" w:rsidTr="00C74A2E">
        <w:tc>
          <w:tcPr>
            <w:tcW w:w="247" w:type="pct"/>
            <w:tcBorders>
              <w:top w:val="single" w:sz="4" w:space="0" w:color="auto"/>
              <w:left w:val="single" w:sz="4" w:space="0" w:color="auto"/>
              <w:bottom w:val="single" w:sz="4" w:space="0" w:color="auto"/>
              <w:right w:val="single" w:sz="4" w:space="0" w:color="auto"/>
            </w:tcBorders>
            <w:hideMark/>
          </w:tcPr>
          <w:p w14:paraId="02E94F52" w14:textId="77777777" w:rsidR="00A540CA" w:rsidRPr="00246BB5" w:rsidRDefault="00A540CA" w:rsidP="00A540CA">
            <w:pPr>
              <w:suppressAutoHyphens w:val="0"/>
              <w:spacing w:line="240" w:lineRule="auto"/>
              <w:jc w:val="center"/>
              <w:rPr>
                <w:lang w:val="fr-FR"/>
              </w:rPr>
            </w:pPr>
            <w:r w:rsidRPr="00246BB5">
              <w:rPr>
                <w:lang w:val="fr-FR"/>
              </w:rPr>
              <w:t>(1)</w:t>
            </w:r>
          </w:p>
        </w:tc>
        <w:tc>
          <w:tcPr>
            <w:tcW w:w="1077" w:type="pct"/>
            <w:tcBorders>
              <w:top w:val="single" w:sz="4" w:space="0" w:color="auto"/>
              <w:left w:val="nil"/>
              <w:bottom w:val="single" w:sz="4" w:space="0" w:color="auto"/>
              <w:right w:val="single" w:sz="4" w:space="0" w:color="auto"/>
            </w:tcBorders>
            <w:hideMark/>
          </w:tcPr>
          <w:p w14:paraId="4B94AB18" w14:textId="77777777" w:rsidR="00A540CA" w:rsidRPr="00246BB5" w:rsidRDefault="00A540CA" w:rsidP="00A540CA">
            <w:pPr>
              <w:suppressAutoHyphens w:val="0"/>
              <w:spacing w:line="240" w:lineRule="auto"/>
              <w:rPr>
                <w:lang w:val="fr-FR"/>
              </w:rPr>
            </w:pPr>
            <w:r w:rsidRPr="00246BB5">
              <w:rPr>
                <w:lang w:val="fr-FR"/>
              </w:rPr>
              <w:t>(2)</w:t>
            </w:r>
          </w:p>
        </w:tc>
        <w:tc>
          <w:tcPr>
            <w:tcW w:w="213" w:type="pct"/>
            <w:tcBorders>
              <w:top w:val="single" w:sz="4" w:space="0" w:color="auto"/>
              <w:left w:val="nil"/>
              <w:bottom w:val="single" w:sz="4" w:space="0" w:color="auto"/>
              <w:right w:val="single" w:sz="4" w:space="0" w:color="auto"/>
            </w:tcBorders>
            <w:hideMark/>
          </w:tcPr>
          <w:p w14:paraId="21749B4E" w14:textId="77777777" w:rsidR="00A540CA" w:rsidRPr="00246BB5" w:rsidRDefault="00A540CA" w:rsidP="00A540CA">
            <w:pPr>
              <w:suppressAutoHyphens w:val="0"/>
              <w:spacing w:line="240" w:lineRule="auto"/>
              <w:jc w:val="center"/>
              <w:rPr>
                <w:lang w:val="fr-FR"/>
              </w:rPr>
            </w:pPr>
            <w:r w:rsidRPr="00246BB5">
              <w:rPr>
                <w:lang w:val="fr-FR"/>
              </w:rPr>
              <w:t>(3a)</w:t>
            </w:r>
          </w:p>
        </w:tc>
        <w:tc>
          <w:tcPr>
            <w:tcW w:w="295" w:type="pct"/>
            <w:tcBorders>
              <w:top w:val="single" w:sz="4" w:space="0" w:color="auto"/>
              <w:left w:val="nil"/>
              <w:bottom w:val="single" w:sz="4" w:space="0" w:color="auto"/>
              <w:right w:val="single" w:sz="4" w:space="0" w:color="auto"/>
            </w:tcBorders>
            <w:hideMark/>
          </w:tcPr>
          <w:p w14:paraId="1176B2D1" w14:textId="77777777" w:rsidR="00A540CA" w:rsidRPr="00246BB5" w:rsidRDefault="00A540CA" w:rsidP="00A540CA">
            <w:pPr>
              <w:suppressAutoHyphens w:val="0"/>
              <w:spacing w:line="240" w:lineRule="auto"/>
              <w:jc w:val="center"/>
              <w:rPr>
                <w:lang w:val="fr-FR"/>
              </w:rPr>
            </w:pPr>
            <w:r w:rsidRPr="00246BB5">
              <w:rPr>
                <w:lang w:val="fr-FR"/>
              </w:rPr>
              <w:t>(3b)</w:t>
            </w:r>
          </w:p>
        </w:tc>
        <w:tc>
          <w:tcPr>
            <w:tcW w:w="288" w:type="pct"/>
            <w:tcBorders>
              <w:top w:val="single" w:sz="4" w:space="0" w:color="auto"/>
              <w:left w:val="nil"/>
              <w:bottom w:val="single" w:sz="4" w:space="0" w:color="auto"/>
              <w:right w:val="single" w:sz="4" w:space="0" w:color="auto"/>
            </w:tcBorders>
            <w:hideMark/>
          </w:tcPr>
          <w:p w14:paraId="11B6A73D" w14:textId="77777777" w:rsidR="00A540CA" w:rsidRPr="00246BB5" w:rsidRDefault="00A540CA" w:rsidP="00A540CA">
            <w:pPr>
              <w:suppressAutoHyphens w:val="0"/>
              <w:spacing w:line="240" w:lineRule="auto"/>
              <w:jc w:val="center"/>
              <w:rPr>
                <w:lang w:val="fr-FR"/>
              </w:rPr>
            </w:pPr>
            <w:r w:rsidRPr="00246BB5">
              <w:rPr>
                <w:lang w:val="fr-FR"/>
              </w:rPr>
              <w:t>(4)</w:t>
            </w:r>
          </w:p>
        </w:tc>
        <w:tc>
          <w:tcPr>
            <w:tcW w:w="233" w:type="pct"/>
            <w:tcBorders>
              <w:top w:val="single" w:sz="4" w:space="0" w:color="auto"/>
              <w:left w:val="nil"/>
              <w:bottom w:val="single" w:sz="4" w:space="0" w:color="auto"/>
              <w:right w:val="single" w:sz="4" w:space="0" w:color="auto"/>
            </w:tcBorders>
            <w:hideMark/>
          </w:tcPr>
          <w:p w14:paraId="273A8230" w14:textId="77777777" w:rsidR="00A540CA" w:rsidRPr="00246BB5" w:rsidRDefault="00A540CA" w:rsidP="00A540CA">
            <w:pPr>
              <w:suppressAutoHyphens w:val="0"/>
              <w:spacing w:line="240" w:lineRule="auto"/>
              <w:jc w:val="center"/>
              <w:rPr>
                <w:lang w:val="fr-FR"/>
              </w:rPr>
            </w:pPr>
            <w:r w:rsidRPr="00246BB5">
              <w:rPr>
                <w:lang w:val="fr-FR"/>
              </w:rPr>
              <w:t>(5)</w:t>
            </w:r>
          </w:p>
        </w:tc>
        <w:tc>
          <w:tcPr>
            <w:tcW w:w="240" w:type="pct"/>
            <w:tcBorders>
              <w:top w:val="single" w:sz="4" w:space="0" w:color="auto"/>
              <w:left w:val="nil"/>
              <w:bottom w:val="single" w:sz="4" w:space="0" w:color="auto"/>
              <w:right w:val="single" w:sz="4" w:space="0" w:color="auto"/>
            </w:tcBorders>
            <w:hideMark/>
          </w:tcPr>
          <w:p w14:paraId="0AA139AB" w14:textId="77777777" w:rsidR="00A540CA" w:rsidRPr="00246BB5" w:rsidRDefault="00A540CA" w:rsidP="00A540CA">
            <w:pPr>
              <w:suppressAutoHyphens w:val="0"/>
              <w:spacing w:line="240" w:lineRule="auto"/>
              <w:jc w:val="center"/>
              <w:rPr>
                <w:lang w:val="fr-FR"/>
              </w:rPr>
            </w:pPr>
            <w:r w:rsidRPr="00246BB5">
              <w:rPr>
                <w:lang w:val="fr-FR"/>
              </w:rPr>
              <w:t>(6)</w:t>
            </w:r>
          </w:p>
        </w:tc>
        <w:tc>
          <w:tcPr>
            <w:tcW w:w="412" w:type="pct"/>
            <w:tcBorders>
              <w:top w:val="single" w:sz="4" w:space="0" w:color="auto"/>
              <w:left w:val="nil"/>
              <w:bottom w:val="single" w:sz="4" w:space="0" w:color="auto"/>
              <w:right w:val="single" w:sz="4" w:space="0" w:color="auto"/>
            </w:tcBorders>
            <w:hideMark/>
          </w:tcPr>
          <w:p w14:paraId="662DFA82" w14:textId="77777777" w:rsidR="00A540CA" w:rsidRPr="00246BB5" w:rsidRDefault="00A540CA" w:rsidP="00A540CA">
            <w:pPr>
              <w:suppressAutoHyphens w:val="0"/>
              <w:spacing w:line="240" w:lineRule="auto"/>
              <w:jc w:val="center"/>
              <w:rPr>
                <w:lang w:val="fr-FR"/>
              </w:rPr>
            </w:pPr>
            <w:r w:rsidRPr="00246BB5">
              <w:rPr>
                <w:lang w:val="fr-FR"/>
              </w:rPr>
              <w:t>(7a)</w:t>
            </w:r>
          </w:p>
        </w:tc>
        <w:tc>
          <w:tcPr>
            <w:tcW w:w="412" w:type="pct"/>
            <w:tcBorders>
              <w:top w:val="single" w:sz="4" w:space="0" w:color="auto"/>
              <w:left w:val="nil"/>
              <w:bottom w:val="single" w:sz="4" w:space="0" w:color="auto"/>
              <w:right w:val="single" w:sz="4" w:space="0" w:color="auto"/>
            </w:tcBorders>
            <w:hideMark/>
          </w:tcPr>
          <w:p w14:paraId="0CF03F92" w14:textId="77777777" w:rsidR="00A540CA" w:rsidRPr="00246BB5" w:rsidRDefault="00A540CA" w:rsidP="00A540CA">
            <w:pPr>
              <w:suppressAutoHyphens w:val="0"/>
              <w:spacing w:line="240" w:lineRule="auto"/>
              <w:jc w:val="center"/>
              <w:rPr>
                <w:lang w:val="fr-FR"/>
              </w:rPr>
            </w:pPr>
            <w:r w:rsidRPr="00246BB5">
              <w:rPr>
                <w:lang w:val="fr-FR"/>
              </w:rPr>
              <w:t>(7b)</w:t>
            </w:r>
          </w:p>
        </w:tc>
        <w:tc>
          <w:tcPr>
            <w:tcW w:w="281" w:type="pct"/>
            <w:tcBorders>
              <w:top w:val="single" w:sz="4" w:space="0" w:color="auto"/>
              <w:left w:val="nil"/>
              <w:bottom w:val="single" w:sz="4" w:space="0" w:color="auto"/>
              <w:right w:val="single" w:sz="4" w:space="0" w:color="auto"/>
            </w:tcBorders>
            <w:hideMark/>
          </w:tcPr>
          <w:p w14:paraId="77C37E8E" w14:textId="77777777" w:rsidR="00A540CA" w:rsidRPr="00246BB5" w:rsidRDefault="00A540CA" w:rsidP="00A540CA">
            <w:pPr>
              <w:suppressAutoHyphens w:val="0"/>
              <w:spacing w:line="240" w:lineRule="auto"/>
              <w:jc w:val="center"/>
              <w:rPr>
                <w:lang w:val="fr-FR"/>
              </w:rPr>
            </w:pPr>
            <w:r w:rsidRPr="00246BB5">
              <w:rPr>
                <w:lang w:val="fr-FR"/>
              </w:rPr>
              <w:t>(8)</w:t>
            </w:r>
          </w:p>
        </w:tc>
        <w:tc>
          <w:tcPr>
            <w:tcW w:w="336" w:type="pct"/>
            <w:tcBorders>
              <w:top w:val="single" w:sz="4" w:space="0" w:color="auto"/>
              <w:left w:val="nil"/>
              <w:bottom w:val="single" w:sz="4" w:space="0" w:color="auto"/>
              <w:right w:val="single" w:sz="4" w:space="0" w:color="auto"/>
            </w:tcBorders>
            <w:hideMark/>
          </w:tcPr>
          <w:p w14:paraId="21DB0878" w14:textId="77777777" w:rsidR="00A540CA" w:rsidRPr="00246BB5" w:rsidRDefault="00A540CA" w:rsidP="00A540CA">
            <w:pPr>
              <w:suppressAutoHyphens w:val="0"/>
              <w:spacing w:line="240" w:lineRule="auto"/>
              <w:jc w:val="center"/>
              <w:rPr>
                <w:lang w:val="fr-FR"/>
              </w:rPr>
            </w:pPr>
            <w:r w:rsidRPr="00246BB5">
              <w:rPr>
                <w:lang w:val="fr-FR"/>
              </w:rPr>
              <w:t>(9a)</w:t>
            </w:r>
          </w:p>
        </w:tc>
        <w:tc>
          <w:tcPr>
            <w:tcW w:w="343" w:type="pct"/>
            <w:tcBorders>
              <w:top w:val="single" w:sz="4" w:space="0" w:color="auto"/>
              <w:left w:val="nil"/>
              <w:bottom w:val="single" w:sz="4" w:space="0" w:color="auto"/>
              <w:right w:val="single" w:sz="4" w:space="0" w:color="auto"/>
            </w:tcBorders>
            <w:hideMark/>
          </w:tcPr>
          <w:p w14:paraId="6AE0B93C" w14:textId="77777777" w:rsidR="00A540CA" w:rsidRPr="00246BB5" w:rsidRDefault="00A540CA" w:rsidP="00A540CA">
            <w:pPr>
              <w:suppressAutoHyphens w:val="0"/>
              <w:spacing w:line="240" w:lineRule="auto"/>
              <w:jc w:val="center"/>
              <w:rPr>
                <w:lang w:val="fr-FR"/>
              </w:rPr>
            </w:pPr>
            <w:r w:rsidRPr="00246BB5">
              <w:rPr>
                <w:lang w:val="fr-FR"/>
              </w:rPr>
              <w:t>(9b)</w:t>
            </w:r>
          </w:p>
        </w:tc>
        <w:tc>
          <w:tcPr>
            <w:tcW w:w="295" w:type="pct"/>
            <w:tcBorders>
              <w:top w:val="single" w:sz="4" w:space="0" w:color="auto"/>
              <w:left w:val="nil"/>
              <w:bottom w:val="single" w:sz="4" w:space="0" w:color="auto"/>
              <w:right w:val="single" w:sz="4" w:space="0" w:color="auto"/>
            </w:tcBorders>
            <w:hideMark/>
          </w:tcPr>
          <w:p w14:paraId="4A2F243D" w14:textId="77777777" w:rsidR="00A540CA" w:rsidRPr="00246BB5" w:rsidRDefault="00A540CA" w:rsidP="00A540CA">
            <w:pPr>
              <w:suppressAutoHyphens w:val="0"/>
              <w:spacing w:line="240" w:lineRule="auto"/>
              <w:jc w:val="center"/>
              <w:rPr>
                <w:lang w:val="fr-FR"/>
              </w:rPr>
            </w:pPr>
            <w:r w:rsidRPr="00246BB5">
              <w:rPr>
                <w:lang w:val="fr-FR"/>
              </w:rPr>
              <w:t>(10)</w:t>
            </w:r>
          </w:p>
        </w:tc>
        <w:tc>
          <w:tcPr>
            <w:tcW w:w="329" w:type="pct"/>
            <w:tcBorders>
              <w:top w:val="single" w:sz="4" w:space="0" w:color="auto"/>
              <w:left w:val="nil"/>
              <w:bottom w:val="single" w:sz="4" w:space="0" w:color="auto"/>
              <w:right w:val="single" w:sz="4" w:space="0" w:color="auto"/>
            </w:tcBorders>
            <w:hideMark/>
          </w:tcPr>
          <w:p w14:paraId="0D8E124D" w14:textId="77777777" w:rsidR="00A540CA" w:rsidRPr="00246BB5" w:rsidRDefault="00A540CA" w:rsidP="00A540CA">
            <w:pPr>
              <w:suppressAutoHyphens w:val="0"/>
              <w:spacing w:line="240" w:lineRule="auto"/>
              <w:jc w:val="center"/>
              <w:rPr>
                <w:lang w:val="fr-FR"/>
              </w:rPr>
            </w:pPr>
            <w:r w:rsidRPr="00246BB5">
              <w:rPr>
                <w:lang w:val="fr-FR"/>
              </w:rPr>
              <w:t>(11)</w:t>
            </w:r>
          </w:p>
        </w:tc>
      </w:tr>
      <w:tr w:rsidR="00A540CA" w:rsidRPr="00246BB5" w14:paraId="6FB5E922" w14:textId="77777777" w:rsidTr="00C74A2E">
        <w:trPr>
          <w:trHeight w:val="1040"/>
        </w:trPr>
        <w:tc>
          <w:tcPr>
            <w:tcW w:w="247" w:type="pct"/>
            <w:tcBorders>
              <w:top w:val="single" w:sz="4" w:space="0" w:color="auto"/>
              <w:left w:val="single" w:sz="4" w:space="0" w:color="auto"/>
              <w:bottom w:val="single" w:sz="4" w:space="0" w:color="auto"/>
              <w:right w:val="single" w:sz="4" w:space="0" w:color="auto"/>
            </w:tcBorders>
            <w:hideMark/>
          </w:tcPr>
          <w:p w14:paraId="04C45671" w14:textId="77777777" w:rsidR="00A540CA" w:rsidRPr="00246BB5" w:rsidRDefault="00A540CA" w:rsidP="00A540CA">
            <w:pPr>
              <w:suppressAutoHyphens w:val="0"/>
              <w:spacing w:line="240" w:lineRule="auto"/>
              <w:jc w:val="center"/>
              <w:rPr>
                <w:lang w:val="fr-FR"/>
              </w:rPr>
            </w:pPr>
            <w:r w:rsidRPr="00246BB5">
              <w:rPr>
                <w:lang w:val="fr-FR"/>
              </w:rPr>
              <w:t>3550</w:t>
            </w:r>
          </w:p>
        </w:tc>
        <w:tc>
          <w:tcPr>
            <w:tcW w:w="1077" w:type="pct"/>
            <w:tcBorders>
              <w:top w:val="single" w:sz="4" w:space="0" w:color="auto"/>
              <w:left w:val="nil"/>
              <w:bottom w:val="single" w:sz="4" w:space="0" w:color="auto"/>
              <w:right w:val="single" w:sz="4" w:space="0" w:color="auto"/>
            </w:tcBorders>
            <w:hideMark/>
          </w:tcPr>
          <w:p w14:paraId="7B34D668" w14:textId="77777777" w:rsidR="00A540CA" w:rsidRPr="00246BB5" w:rsidRDefault="00A540CA" w:rsidP="00A540CA">
            <w:pPr>
              <w:suppressAutoHyphens w:val="0"/>
              <w:spacing w:line="240" w:lineRule="auto"/>
              <w:rPr>
                <w:lang w:val="fr-FR"/>
              </w:rPr>
            </w:pPr>
            <w:r w:rsidRPr="00246BB5">
              <w:rPr>
                <w:lang w:val="fr-FR"/>
              </w:rPr>
              <w:t>POUDRE DE DIHYDROXYDE DE COBALT ayant une teneur en particules respirables supérieure ou égale à 10 %</w:t>
            </w:r>
          </w:p>
        </w:tc>
        <w:tc>
          <w:tcPr>
            <w:tcW w:w="213" w:type="pct"/>
            <w:tcBorders>
              <w:top w:val="single" w:sz="4" w:space="0" w:color="auto"/>
              <w:left w:val="nil"/>
              <w:bottom w:val="single" w:sz="4" w:space="0" w:color="auto"/>
              <w:right w:val="single" w:sz="4" w:space="0" w:color="auto"/>
            </w:tcBorders>
            <w:hideMark/>
          </w:tcPr>
          <w:p w14:paraId="35125E2D" w14:textId="77777777" w:rsidR="00A540CA" w:rsidRPr="00246BB5" w:rsidRDefault="00A540CA" w:rsidP="00A540CA">
            <w:pPr>
              <w:suppressAutoHyphens w:val="0"/>
              <w:spacing w:line="240" w:lineRule="auto"/>
              <w:jc w:val="center"/>
              <w:rPr>
                <w:lang w:val="fr-FR"/>
              </w:rPr>
            </w:pPr>
            <w:r w:rsidRPr="00246BB5">
              <w:rPr>
                <w:lang w:val="fr-FR"/>
              </w:rPr>
              <w:t>6.1</w:t>
            </w:r>
          </w:p>
        </w:tc>
        <w:tc>
          <w:tcPr>
            <w:tcW w:w="295" w:type="pct"/>
            <w:tcBorders>
              <w:top w:val="single" w:sz="4" w:space="0" w:color="auto"/>
              <w:left w:val="nil"/>
              <w:bottom w:val="single" w:sz="4" w:space="0" w:color="auto"/>
              <w:right w:val="single" w:sz="4" w:space="0" w:color="auto"/>
            </w:tcBorders>
            <w:hideMark/>
          </w:tcPr>
          <w:p w14:paraId="1CB3AAB5" w14:textId="77777777" w:rsidR="00A540CA" w:rsidRPr="00246BB5" w:rsidRDefault="00A540CA" w:rsidP="00A540CA">
            <w:pPr>
              <w:suppressAutoHyphens w:val="0"/>
              <w:spacing w:line="240" w:lineRule="auto"/>
              <w:jc w:val="center"/>
              <w:rPr>
                <w:lang w:val="fr-FR"/>
              </w:rPr>
            </w:pPr>
            <w:r w:rsidRPr="00246BB5">
              <w:rPr>
                <w:lang w:val="fr-FR"/>
              </w:rPr>
              <w:t>T5</w:t>
            </w:r>
          </w:p>
        </w:tc>
        <w:tc>
          <w:tcPr>
            <w:tcW w:w="288" w:type="pct"/>
            <w:tcBorders>
              <w:top w:val="single" w:sz="4" w:space="0" w:color="auto"/>
              <w:left w:val="nil"/>
              <w:bottom w:val="single" w:sz="4" w:space="0" w:color="auto"/>
              <w:right w:val="single" w:sz="4" w:space="0" w:color="auto"/>
            </w:tcBorders>
            <w:hideMark/>
          </w:tcPr>
          <w:p w14:paraId="33A8AABC" w14:textId="77777777" w:rsidR="00A540CA" w:rsidRPr="00246BB5" w:rsidRDefault="00A540CA" w:rsidP="00A540CA">
            <w:pPr>
              <w:suppressAutoHyphens w:val="0"/>
              <w:spacing w:line="240" w:lineRule="auto"/>
              <w:jc w:val="center"/>
              <w:rPr>
                <w:lang w:val="fr-FR"/>
              </w:rPr>
            </w:pPr>
            <w:r w:rsidRPr="00246BB5">
              <w:rPr>
                <w:lang w:val="fr-FR"/>
              </w:rPr>
              <w:t>I</w:t>
            </w:r>
          </w:p>
        </w:tc>
        <w:tc>
          <w:tcPr>
            <w:tcW w:w="233" w:type="pct"/>
            <w:tcBorders>
              <w:top w:val="single" w:sz="4" w:space="0" w:color="auto"/>
              <w:left w:val="nil"/>
              <w:bottom w:val="single" w:sz="4" w:space="0" w:color="auto"/>
              <w:right w:val="single" w:sz="4" w:space="0" w:color="auto"/>
            </w:tcBorders>
            <w:hideMark/>
          </w:tcPr>
          <w:p w14:paraId="68AAC4FD" w14:textId="77777777" w:rsidR="00A540CA" w:rsidRPr="00246BB5" w:rsidRDefault="00A540CA" w:rsidP="00A540CA">
            <w:pPr>
              <w:suppressAutoHyphens w:val="0"/>
              <w:spacing w:line="240" w:lineRule="auto"/>
              <w:jc w:val="center"/>
              <w:rPr>
                <w:lang w:val="fr-FR"/>
              </w:rPr>
            </w:pPr>
            <w:r w:rsidRPr="00246BB5">
              <w:rPr>
                <w:lang w:val="fr-FR"/>
              </w:rPr>
              <w:t>6.1</w:t>
            </w:r>
          </w:p>
        </w:tc>
        <w:tc>
          <w:tcPr>
            <w:tcW w:w="240" w:type="pct"/>
            <w:tcBorders>
              <w:top w:val="single" w:sz="4" w:space="0" w:color="auto"/>
              <w:left w:val="nil"/>
              <w:bottom w:val="single" w:sz="4" w:space="0" w:color="auto"/>
              <w:right w:val="single" w:sz="4" w:space="0" w:color="auto"/>
            </w:tcBorders>
            <w:hideMark/>
          </w:tcPr>
          <w:p w14:paraId="7A53FDD1" w14:textId="77777777" w:rsidR="00A540CA" w:rsidRPr="00246BB5" w:rsidRDefault="00A540CA" w:rsidP="00A540CA">
            <w:pPr>
              <w:rPr>
                <w:lang w:val="fr-FR"/>
              </w:rPr>
            </w:pPr>
          </w:p>
        </w:tc>
        <w:tc>
          <w:tcPr>
            <w:tcW w:w="412" w:type="pct"/>
            <w:tcBorders>
              <w:top w:val="single" w:sz="4" w:space="0" w:color="auto"/>
              <w:left w:val="nil"/>
              <w:bottom w:val="single" w:sz="4" w:space="0" w:color="auto"/>
              <w:right w:val="single" w:sz="4" w:space="0" w:color="auto"/>
            </w:tcBorders>
            <w:hideMark/>
          </w:tcPr>
          <w:p w14:paraId="033D27F3" w14:textId="77777777" w:rsidR="00A540CA" w:rsidRPr="00246BB5" w:rsidRDefault="00A540CA" w:rsidP="00A540CA">
            <w:pPr>
              <w:suppressAutoHyphens w:val="0"/>
              <w:spacing w:line="240" w:lineRule="auto"/>
              <w:jc w:val="center"/>
              <w:rPr>
                <w:lang w:val="fr-FR"/>
              </w:rPr>
            </w:pPr>
            <w:r w:rsidRPr="00246BB5">
              <w:rPr>
                <w:lang w:val="fr-FR"/>
              </w:rPr>
              <w:t>0</w:t>
            </w:r>
          </w:p>
        </w:tc>
        <w:tc>
          <w:tcPr>
            <w:tcW w:w="412" w:type="pct"/>
            <w:tcBorders>
              <w:top w:val="single" w:sz="4" w:space="0" w:color="auto"/>
              <w:left w:val="nil"/>
              <w:bottom w:val="single" w:sz="4" w:space="0" w:color="auto"/>
              <w:right w:val="single" w:sz="4" w:space="0" w:color="auto"/>
            </w:tcBorders>
            <w:hideMark/>
          </w:tcPr>
          <w:p w14:paraId="5C3253D7" w14:textId="77777777" w:rsidR="00A540CA" w:rsidRPr="00246BB5" w:rsidRDefault="00A540CA" w:rsidP="00A540CA">
            <w:pPr>
              <w:suppressAutoHyphens w:val="0"/>
              <w:spacing w:line="240" w:lineRule="auto"/>
              <w:jc w:val="center"/>
              <w:rPr>
                <w:lang w:val="fr-FR"/>
              </w:rPr>
            </w:pPr>
            <w:r w:rsidRPr="00246BB5">
              <w:rPr>
                <w:lang w:val="fr-FR"/>
              </w:rPr>
              <w:t>E5</w:t>
            </w:r>
          </w:p>
        </w:tc>
        <w:tc>
          <w:tcPr>
            <w:tcW w:w="281" w:type="pct"/>
            <w:tcBorders>
              <w:top w:val="single" w:sz="4" w:space="0" w:color="auto"/>
              <w:left w:val="nil"/>
              <w:bottom w:val="single" w:sz="4" w:space="0" w:color="auto"/>
              <w:right w:val="single" w:sz="4" w:space="0" w:color="auto"/>
            </w:tcBorders>
            <w:hideMark/>
          </w:tcPr>
          <w:p w14:paraId="11C752A6" w14:textId="77777777" w:rsidR="00A540CA" w:rsidRPr="00246BB5" w:rsidRDefault="00A540CA" w:rsidP="00A540CA">
            <w:pPr>
              <w:suppressAutoHyphens w:val="0"/>
              <w:spacing w:line="240" w:lineRule="auto"/>
              <w:jc w:val="center"/>
              <w:rPr>
                <w:lang w:val="fr-FR"/>
              </w:rPr>
            </w:pPr>
            <w:r w:rsidRPr="00246BB5">
              <w:rPr>
                <w:lang w:val="fr-FR"/>
              </w:rPr>
              <w:t>P002</w:t>
            </w:r>
            <w:r w:rsidRPr="00246BB5">
              <w:rPr>
                <w:lang w:val="fr-FR"/>
              </w:rPr>
              <w:br/>
              <w:t>IBC07</w:t>
            </w:r>
          </w:p>
        </w:tc>
        <w:tc>
          <w:tcPr>
            <w:tcW w:w="336" w:type="pct"/>
            <w:tcBorders>
              <w:top w:val="single" w:sz="4" w:space="0" w:color="auto"/>
              <w:left w:val="nil"/>
              <w:bottom w:val="single" w:sz="4" w:space="0" w:color="auto"/>
              <w:right w:val="single" w:sz="4" w:space="0" w:color="auto"/>
            </w:tcBorders>
          </w:tcPr>
          <w:p w14:paraId="26BA783B" w14:textId="77777777" w:rsidR="00A540CA" w:rsidRPr="00246BB5" w:rsidRDefault="00A540CA" w:rsidP="00A540CA">
            <w:pPr>
              <w:suppressAutoHyphens w:val="0"/>
              <w:spacing w:line="240" w:lineRule="auto"/>
              <w:jc w:val="center"/>
              <w:rPr>
                <w:lang w:val="fr-FR"/>
              </w:rPr>
            </w:pPr>
          </w:p>
          <w:p w14:paraId="5AA345AD" w14:textId="77777777" w:rsidR="00A540CA" w:rsidRPr="00246BB5" w:rsidRDefault="00A540CA" w:rsidP="00A540CA">
            <w:pPr>
              <w:suppressAutoHyphens w:val="0"/>
              <w:spacing w:line="240" w:lineRule="auto"/>
              <w:jc w:val="center"/>
              <w:rPr>
                <w:lang w:val="fr-FR"/>
              </w:rPr>
            </w:pPr>
            <w:r w:rsidRPr="00246BB5">
              <w:rPr>
                <w:lang w:val="fr-FR"/>
              </w:rPr>
              <w:t>[B1</w:t>
            </w:r>
            <w:proofErr w:type="gramStart"/>
            <w:r w:rsidRPr="00246BB5">
              <w:rPr>
                <w:lang w:val="fr-FR"/>
              </w:rPr>
              <w:t>,]B</w:t>
            </w:r>
            <w:proofErr w:type="gramEnd"/>
            <w:r w:rsidRPr="00246BB5">
              <w:rPr>
                <w:lang w:val="fr-FR"/>
              </w:rPr>
              <w:t>20</w:t>
            </w:r>
          </w:p>
        </w:tc>
        <w:tc>
          <w:tcPr>
            <w:tcW w:w="343" w:type="pct"/>
            <w:tcBorders>
              <w:top w:val="single" w:sz="4" w:space="0" w:color="auto"/>
              <w:left w:val="nil"/>
              <w:bottom w:val="single" w:sz="4" w:space="0" w:color="auto"/>
              <w:right w:val="single" w:sz="4" w:space="0" w:color="auto"/>
            </w:tcBorders>
          </w:tcPr>
          <w:p w14:paraId="44B4DA4F" w14:textId="77777777" w:rsidR="00A540CA" w:rsidRPr="00246BB5" w:rsidRDefault="00A540CA" w:rsidP="00A540CA">
            <w:pPr>
              <w:suppressAutoHyphens w:val="0"/>
              <w:spacing w:line="240" w:lineRule="auto"/>
              <w:jc w:val="center"/>
              <w:rPr>
                <w:lang w:val="fr-FR"/>
              </w:rPr>
            </w:pPr>
          </w:p>
        </w:tc>
        <w:tc>
          <w:tcPr>
            <w:tcW w:w="295" w:type="pct"/>
            <w:tcBorders>
              <w:top w:val="single" w:sz="4" w:space="0" w:color="auto"/>
              <w:left w:val="nil"/>
              <w:bottom w:val="single" w:sz="4" w:space="0" w:color="auto"/>
              <w:right w:val="single" w:sz="4" w:space="0" w:color="auto"/>
            </w:tcBorders>
            <w:hideMark/>
          </w:tcPr>
          <w:p w14:paraId="6927E815" w14:textId="77777777" w:rsidR="00A540CA" w:rsidRPr="00246BB5" w:rsidRDefault="00A540CA" w:rsidP="00A540CA">
            <w:pPr>
              <w:suppressAutoHyphens w:val="0"/>
              <w:spacing w:line="240" w:lineRule="auto"/>
              <w:jc w:val="center"/>
              <w:rPr>
                <w:lang w:val="fr-FR"/>
              </w:rPr>
            </w:pPr>
            <w:r w:rsidRPr="00246BB5">
              <w:rPr>
                <w:lang w:val="fr-FR"/>
              </w:rPr>
              <w:t>T6</w:t>
            </w:r>
          </w:p>
        </w:tc>
        <w:tc>
          <w:tcPr>
            <w:tcW w:w="329" w:type="pct"/>
            <w:tcBorders>
              <w:top w:val="single" w:sz="4" w:space="0" w:color="auto"/>
              <w:left w:val="nil"/>
              <w:bottom w:val="single" w:sz="4" w:space="0" w:color="auto"/>
              <w:right w:val="single" w:sz="4" w:space="0" w:color="auto"/>
            </w:tcBorders>
            <w:hideMark/>
          </w:tcPr>
          <w:p w14:paraId="3AFF503C" w14:textId="77777777" w:rsidR="00A540CA" w:rsidRPr="00246BB5" w:rsidRDefault="00A540CA" w:rsidP="00A540CA">
            <w:pPr>
              <w:suppressAutoHyphens w:val="0"/>
              <w:spacing w:line="240" w:lineRule="auto"/>
              <w:jc w:val="center"/>
              <w:rPr>
                <w:lang w:val="fr-FR"/>
              </w:rPr>
            </w:pPr>
            <w:r w:rsidRPr="00246BB5">
              <w:rPr>
                <w:lang w:val="fr-FR"/>
              </w:rPr>
              <w:t>TP33</w:t>
            </w:r>
          </w:p>
        </w:tc>
      </w:tr>
    </w:tbl>
    <w:p w14:paraId="30BDA74D" w14:textId="77777777" w:rsidR="00A540CA" w:rsidRPr="00246BB5" w:rsidRDefault="00A540CA" w:rsidP="00A540CA">
      <w:pPr>
        <w:spacing w:after="120"/>
        <w:ind w:left="2268" w:right="1134" w:hanging="1134"/>
        <w:jc w:val="both"/>
        <w:rPr>
          <w:rFonts w:eastAsia="SimSun"/>
          <w:lang w:val="en-GB"/>
        </w:rPr>
      </w:pPr>
    </w:p>
    <w:tbl>
      <w:tblPr>
        <w:tblW w:w="9900" w:type="dxa"/>
        <w:tblLook w:val="04A0" w:firstRow="1" w:lastRow="0" w:firstColumn="1" w:lastColumn="0" w:noHBand="0" w:noVBand="1"/>
      </w:tblPr>
      <w:tblGrid>
        <w:gridCol w:w="1100"/>
        <w:gridCol w:w="1100"/>
        <w:gridCol w:w="1100"/>
        <w:gridCol w:w="1100"/>
        <w:gridCol w:w="1100"/>
        <w:gridCol w:w="1100"/>
        <w:gridCol w:w="1100"/>
        <w:gridCol w:w="1100"/>
        <w:gridCol w:w="1100"/>
      </w:tblGrid>
      <w:tr w:rsidR="00A540CA" w:rsidRPr="00246BB5" w14:paraId="18B9F102" w14:textId="77777777" w:rsidTr="00C74A2E">
        <w:tc>
          <w:tcPr>
            <w:tcW w:w="1100" w:type="dxa"/>
            <w:tcBorders>
              <w:top w:val="single" w:sz="4" w:space="0" w:color="auto"/>
              <w:left w:val="single" w:sz="4" w:space="0" w:color="auto"/>
              <w:bottom w:val="single" w:sz="4" w:space="0" w:color="auto"/>
              <w:right w:val="single" w:sz="4" w:space="0" w:color="auto"/>
            </w:tcBorders>
            <w:hideMark/>
          </w:tcPr>
          <w:p w14:paraId="76C808D0" w14:textId="77777777" w:rsidR="00A540CA" w:rsidRPr="00246BB5" w:rsidRDefault="00A540CA" w:rsidP="00A540CA">
            <w:pPr>
              <w:suppressAutoHyphens w:val="0"/>
              <w:spacing w:line="240" w:lineRule="auto"/>
              <w:jc w:val="center"/>
              <w:rPr>
                <w:lang w:val="fr-FR"/>
              </w:rPr>
            </w:pPr>
            <w:r w:rsidRPr="00246BB5">
              <w:rPr>
                <w:lang w:val="fr-FR"/>
              </w:rPr>
              <w:t>(12)</w:t>
            </w:r>
          </w:p>
        </w:tc>
        <w:tc>
          <w:tcPr>
            <w:tcW w:w="1100" w:type="dxa"/>
            <w:tcBorders>
              <w:top w:val="single" w:sz="4" w:space="0" w:color="auto"/>
              <w:left w:val="nil"/>
              <w:bottom w:val="single" w:sz="4" w:space="0" w:color="auto"/>
              <w:right w:val="single" w:sz="4" w:space="0" w:color="auto"/>
            </w:tcBorders>
            <w:hideMark/>
          </w:tcPr>
          <w:p w14:paraId="73071D94" w14:textId="77777777" w:rsidR="00A540CA" w:rsidRPr="00246BB5" w:rsidRDefault="00A540CA" w:rsidP="00A540CA">
            <w:pPr>
              <w:suppressAutoHyphens w:val="0"/>
              <w:spacing w:line="240" w:lineRule="auto"/>
              <w:jc w:val="center"/>
              <w:rPr>
                <w:lang w:val="fr-FR"/>
              </w:rPr>
            </w:pPr>
            <w:r w:rsidRPr="00246BB5">
              <w:rPr>
                <w:lang w:val="fr-FR"/>
              </w:rPr>
              <w:t>(13)</w:t>
            </w:r>
          </w:p>
        </w:tc>
        <w:tc>
          <w:tcPr>
            <w:tcW w:w="1100" w:type="dxa"/>
            <w:tcBorders>
              <w:top w:val="single" w:sz="4" w:space="0" w:color="auto"/>
              <w:left w:val="nil"/>
              <w:bottom w:val="single" w:sz="4" w:space="0" w:color="auto"/>
              <w:right w:val="single" w:sz="4" w:space="0" w:color="auto"/>
            </w:tcBorders>
            <w:hideMark/>
          </w:tcPr>
          <w:p w14:paraId="7306A715" w14:textId="77777777" w:rsidR="00A540CA" w:rsidRPr="00246BB5" w:rsidRDefault="00A540CA" w:rsidP="00A540CA">
            <w:pPr>
              <w:suppressAutoHyphens w:val="0"/>
              <w:spacing w:line="240" w:lineRule="auto"/>
              <w:jc w:val="center"/>
              <w:rPr>
                <w:lang w:val="fr-FR"/>
              </w:rPr>
            </w:pPr>
            <w:r w:rsidRPr="00246BB5">
              <w:rPr>
                <w:lang w:val="fr-FR"/>
              </w:rPr>
              <w:t>(14)</w:t>
            </w:r>
          </w:p>
        </w:tc>
        <w:tc>
          <w:tcPr>
            <w:tcW w:w="1100" w:type="dxa"/>
            <w:tcBorders>
              <w:top w:val="single" w:sz="4" w:space="0" w:color="auto"/>
              <w:left w:val="nil"/>
              <w:bottom w:val="single" w:sz="4" w:space="0" w:color="auto"/>
              <w:right w:val="single" w:sz="4" w:space="0" w:color="auto"/>
            </w:tcBorders>
            <w:hideMark/>
          </w:tcPr>
          <w:p w14:paraId="6144B542" w14:textId="77777777" w:rsidR="00A540CA" w:rsidRPr="00246BB5" w:rsidRDefault="00A540CA" w:rsidP="00A540CA">
            <w:pPr>
              <w:suppressAutoHyphens w:val="0"/>
              <w:spacing w:line="240" w:lineRule="auto"/>
              <w:jc w:val="center"/>
              <w:rPr>
                <w:lang w:val="fr-FR"/>
              </w:rPr>
            </w:pPr>
            <w:r w:rsidRPr="00246BB5">
              <w:rPr>
                <w:lang w:val="fr-FR"/>
              </w:rPr>
              <w:t>(15)</w:t>
            </w:r>
          </w:p>
        </w:tc>
        <w:tc>
          <w:tcPr>
            <w:tcW w:w="1100" w:type="dxa"/>
            <w:tcBorders>
              <w:top w:val="single" w:sz="4" w:space="0" w:color="auto"/>
              <w:left w:val="nil"/>
              <w:bottom w:val="single" w:sz="4" w:space="0" w:color="auto"/>
              <w:right w:val="single" w:sz="4" w:space="0" w:color="auto"/>
            </w:tcBorders>
            <w:hideMark/>
          </w:tcPr>
          <w:p w14:paraId="23EA7CB8" w14:textId="77777777" w:rsidR="00A540CA" w:rsidRPr="00246BB5" w:rsidRDefault="00A540CA" w:rsidP="00A540CA">
            <w:pPr>
              <w:suppressAutoHyphens w:val="0"/>
              <w:spacing w:line="240" w:lineRule="auto"/>
              <w:jc w:val="center"/>
              <w:rPr>
                <w:lang w:val="fr-FR"/>
              </w:rPr>
            </w:pPr>
            <w:r w:rsidRPr="00246BB5">
              <w:rPr>
                <w:lang w:val="fr-FR"/>
              </w:rPr>
              <w:t>(16)</w:t>
            </w:r>
          </w:p>
        </w:tc>
        <w:tc>
          <w:tcPr>
            <w:tcW w:w="1100" w:type="dxa"/>
            <w:tcBorders>
              <w:top w:val="single" w:sz="4" w:space="0" w:color="auto"/>
              <w:left w:val="nil"/>
              <w:bottom w:val="single" w:sz="4" w:space="0" w:color="auto"/>
              <w:right w:val="single" w:sz="4" w:space="0" w:color="auto"/>
            </w:tcBorders>
            <w:hideMark/>
          </w:tcPr>
          <w:p w14:paraId="75BF6D37" w14:textId="77777777" w:rsidR="00A540CA" w:rsidRPr="00246BB5" w:rsidRDefault="00A540CA" w:rsidP="00A540CA">
            <w:pPr>
              <w:suppressAutoHyphens w:val="0"/>
              <w:spacing w:line="240" w:lineRule="auto"/>
              <w:jc w:val="center"/>
              <w:rPr>
                <w:lang w:val="fr-FR"/>
              </w:rPr>
            </w:pPr>
            <w:r w:rsidRPr="00246BB5">
              <w:rPr>
                <w:lang w:val="fr-FR"/>
              </w:rPr>
              <w:t>(17)</w:t>
            </w:r>
          </w:p>
        </w:tc>
        <w:tc>
          <w:tcPr>
            <w:tcW w:w="1100" w:type="dxa"/>
            <w:tcBorders>
              <w:top w:val="single" w:sz="4" w:space="0" w:color="auto"/>
              <w:left w:val="nil"/>
              <w:bottom w:val="single" w:sz="4" w:space="0" w:color="auto"/>
              <w:right w:val="single" w:sz="4" w:space="0" w:color="auto"/>
            </w:tcBorders>
            <w:hideMark/>
          </w:tcPr>
          <w:p w14:paraId="4BCDD708" w14:textId="77777777" w:rsidR="00A540CA" w:rsidRPr="00246BB5" w:rsidRDefault="00A540CA" w:rsidP="00A540CA">
            <w:pPr>
              <w:suppressAutoHyphens w:val="0"/>
              <w:spacing w:line="240" w:lineRule="auto"/>
              <w:jc w:val="center"/>
              <w:rPr>
                <w:lang w:val="fr-FR"/>
              </w:rPr>
            </w:pPr>
            <w:r w:rsidRPr="00246BB5">
              <w:rPr>
                <w:lang w:val="fr-FR"/>
              </w:rPr>
              <w:t>(18)</w:t>
            </w:r>
          </w:p>
        </w:tc>
        <w:tc>
          <w:tcPr>
            <w:tcW w:w="1100" w:type="dxa"/>
            <w:tcBorders>
              <w:top w:val="single" w:sz="4" w:space="0" w:color="auto"/>
              <w:left w:val="nil"/>
              <w:bottom w:val="single" w:sz="4" w:space="0" w:color="auto"/>
              <w:right w:val="single" w:sz="4" w:space="0" w:color="auto"/>
            </w:tcBorders>
            <w:hideMark/>
          </w:tcPr>
          <w:p w14:paraId="32BF3815" w14:textId="77777777" w:rsidR="00A540CA" w:rsidRPr="00246BB5" w:rsidRDefault="00A540CA" w:rsidP="00A540CA">
            <w:pPr>
              <w:suppressAutoHyphens w:val="0"/>
              <w:spacing w:line="240" w:lineRule="auto"/>
              <w:jc w:val="center"/>
              <w:rPr>
                <w:lang w:val="fr-FR"/>
              </w:rPr>
            </w:pPr>
            <w:r w:rsidRPr="00246BB5">
              <w:rPr>
                <w:lang w:val="fr-FR"/>
              </w:rPr>
              <w:t>(19)</w:t>
            </w:r>
          </w:p>
        </w:tc>
        <w:tc>
          <w:tcPr>
            <w:tcW w:w="1100" w:type="dxa"/>
            <w:tcBorders>
              <w:top w:val="single" w:sz="4" w:space="0" w:color="auto"/>
              <w:left w:val="nil"/>
              <w:bottom w:val="single" w:sz="4" w:space="0" w:color="auto"/>
              <w:right w:val="single" w:sz="4" w:space="0" w:color="auto"/>
            </w:tcBorders>
            <w:hideMark/>
          </w:tcPr>
          <w:p w14:paraId="6CD73FDD" w14:textId="77777777" w:rsidR="00A540CA" w:rsidRPr="00246BB5" w:rsidRDefault="00A540CA" w:rsidP="00A540CA">
            <w:pPr>
              <w:suppressAutoHyphens w:val="0"/>
              <w:spacing w:line="240" w:lineRule="auto"/>
              <w:jc w:val="center"/>
              <w:rPr>
                <w:lang w:val="fr-FR"/>
              </w:rPr>
            </w:pPr>
            <w:r w:rsidRPr="00246BB5">
              <w:rPr>
                <w:lang w:val="fr-FR"/>
              </w:rPr>
              <w:t>(20)</w:t>
            </w:r>
          </w:p>
        </w:tc>
      </w:tr>
      <w:tr w:rsidR="00A540CA" w:rsidRPr="00246BB5" w14:paraId="7018D891" w14:textId="77777777" w:rsidTr="00C74A2E">
        <w:trPr>
          <w:trHeight w:val="1040"/>
        </w:trPr>
        <w:tc>
          <w:tcPr>
            <w:tcW w:w="1100" w:type="dxa"/>
            <w:tcBorders>
              <w:top w:val="single" w:sz="4" w:space="0" w:color="auto"/>
              <w:left w:val="single" w:sz="4" w:space="0" w:color="auto"/>
              <w:bottom w:val="single" w:sz="4" w:space="0" w:color="auto"/>
              <w:right w:val="single" w:sz="4" w:space="0" w:color="auto"/>
            </w:tcBorders>
            <w:hideMark/>
          </w:tcPr>
          <w:p w14:paraId="305F869C" w14:textId="77777777" w:rsidR="00A540CA" w:rsidRPr="00246BB5" w:rsidRDefault="00A540CA" w:rsidP="00A540CA">
            <w:pPr>
              <w:suppressAutoHyphens w:val="0"/>
              <w:spacing w:line="240" w:lineRule="auto"/>
              <w:jc w:val="center"/>
              <w:rPr>
                <w:lang w:val="fr-FR"/>
              </w:rPr>
            </w:pPr>
            <w:r w:rsidRPr="00246BB5">
              <w:rPr>
                <w:lang w:val="fr-FR"/>
              </w:rPr>
              <w:t>[S10AH</w:t>
            </w:r>
            <w:r w:rsidRPr="00246BB5">
              <w:rPr>
                <w:lang w:val="fr-FR"/>
              </w:rPr>
              <w:br/>
              <w:t>L10CH]</w:t>
            </w:r>
          </w:p>
        </w:tc>
        <w:tc>
          <w:tcPr>
            <w:tcW w:w="1100" w:type="dxa"/>
            <w:tcBorders>
              <w:top w:val="single" w:sz="4" w:space="0" w:color="auto"/>
              <w:left w:val="nil"/>
              <w:bottom w:val="single" w:sz="4" w:space="0" w:color="auto"/>
              <w:right w:val="single" w:sz="4" w:space="0" w:color="auto"/>
            </w:tcBorders>
            <w:hideMark/>
          </w:tcPr>
          <w:p w14:paraId="5BBBE0F1" w14:textId="77777777" w:rsidR="00A540CA" w:rsidRPr="00246BB5" w:rsidRDefault="00A540CA" w:rsidP="00A540CA">
            <w:pPr>
              <w:suppressAutoHyphens w:val="0"/>
              <w:spacing w:line="240" w:lineRule="auto"/>
              <w:jc w:val="center"/>
              <w:rPr>
                <w:lang w:val="fr-FR"/>
              </w:rPr>
            </w:pPr>
            <w:r w:rsidRPr="00246BB5">
              <w:rPr>
                <w:lang w:val="fr-FR"/>
              </w:rPr>
              <w:t>[TU14 TU15 TE19 TE21]</w:t>
            </w:r>
          </w:p>
        </w:tc>
        <w:tc>
          <w:tcPr>
            <w:tcW w:w="1100" w:type="dxa"/>
            <w:tcBorders>
              <w:top w:val="single" w:sz="4" w:space="0" w:color="auto"/>
              <w:left w:val="nil"/>
              <w:bottom w:val="single" w:sz="4" w:space="0" w:color="auto"/>
              <w:right w:val="single" w:sz="4" w:space="0" w:color="auto"/>
            </w:tcBorders>
            <w:hideMark/>
          </w:tcPr>
          <w:p w14:paraId="51B16853" w14:textId="77777777" w:rsidR="00A540CA" w:rsidRPr="00246BB5" w:rsidRDefault="00A540CA" w:rsidP="00A540CA">
            <w:pPr>
              <w:suppressAutoHyphens w:val="0"/>
              <w:spacing w:line="240" w:lineRule="auto"/>
              <w:jc w:val="center"/>
              <w:rPr>
                <w:lang w:val="fr-FR"/>
              </w:rPr>
            </w:pPr>
            <w:r w:rsidRPr="00246BB5">
              <w:rPr>
                <w:lang w:val="fr-FR"/>
              </w:rPr>
              <w:t>AT</w:t>
            </w:r>
          </w:p>
        </w:tc>
        <w:tc>
          <w:tcPr>
            <w:tcW w:w="1100" w:type="dxa"/>
            <w:tcBorders>
              <w:top w:val="single" w:sz="4" w:space="0" w:color="auto"/>
              <w:left w:val="nil"/>
              <w:bottom w:val="single" w:sz="4" w:space="0" w:color="auto"/>
              <w:right w:val="single" w:sz="4" w:space="0" w:color="auto"/>
            </w:tcBorders>
            <w:hideMark/>
          </w:tcPr>
          <w:p w14:paraId="1DFC0BC6" w14:textId="77777777" w:rsidR="00A540CA" w:rsidRPr="00246BB5" w:rsidRDefault="00A540CA" w:rsidP="00A540CA">
            <w:pPr>
              <w:suppressAutoHyphens w:val="0"/>
              <w:spacing w:line="240" w:lineRule="auto"/>
              <w:jc w:val="center"/>
              <w:rPr>
                <w:lang w:val="fr-FR"/>
              </w:rPr>
            </w:pPr>
            <w:r w:rsidRPr="00246BB5">
              <w:rPr>
                <w:lang w:val="fr-FR"/>
              </w:rPr>
              <w:t>1</w:t>
            </w:r>
            <w:r w:rsidRPr="00246BB5">
              <w:rPr>
                <w:lang w:val="fr-FR"/>
              </w:rPr>
              <w:br/>
              <w:t>(C/E)</w:t>
            </w:r>
          </w:p>
        </w:tc>
        <w:tc>
          <w:tcPr>
            <w:tcW w:w="1100" w:type="dxa"/>
            <w:tcBorders>
              <w:top w:val="single" w:sz="4" w:space="0" w:color="auto"/>
              <w:left w:val="nil"/>
              <w:bottom w:val="single" w:sz="4" w:space="0" w:color="auto"/>
              <w:right w:val="single" w:sz="4" w:space="0" w:color="auto"/>
            </w:tcBorders>
            <w:hideMark/>
          </w:tcPr>
          <w:p w14:paraId="695C79AD" w14:textId="77777777" w:rsidR="00A540CA" w:rsidRPr="00246BB5" w:rsidRDefault="00A540CA" w:rsidP="00A540CA">
            <w:pPr>
              <w:suppressAutoHyphens w:val="0"/>
              <w:spacing w:line="240" w:lineRule="auto"/>
              <w:jc w:val="center"/>
              <w:rPr>
                <w:lang w:val="fr-FR"/>
              </w:rPr>
            </w:pPr>
            <w:r w:rsidRPr="00246BB5">
              <w:rPr>
                <w:lang w:val="fr-FR"/>
              </w:rPr>
              <w:t>[V10]</w:t>
            </w:r>
          </w:p>
          <w:p w14:paraId="1BB4DE62" w14:textId="77777777" w:rsidR="00A540CA" w:rsidRPr="00246BB5" w:rsidRDefault="00A540CA" w:rsidP="00A540CA">
            <w:pPr>
              <w:suppressAutoHyphens w:val="0"/>
              <w:spacing w:line="240" w:lineRule="auto"/>
              <w:jc w:val="center"/>
              <w:rPr>
                <w:lang w:val="fr-FR"/>
              </w:rPr>
            </w:pPr>
            <w:r w:rsidRPr="00246BB5">
              <w:rPr>
                <w:lang w:val="fr-FR"/>
              </w:rPr>
              <w:t>[V15]</w:t>
            </w:r>
          </w:p>
        </w:tc>
        <w:tc>
          <w:tcPr>
            <w:tcW w:w="1100" w:type="dxa"/>
            <w:tcBorders>
              <w:top w:val="single" w:sz="4" w:space="0" w:color="auto"/>
              <w:left w:val="nil"/>
              <w:bottom w:val="single" w:sz="4" w:space="0" w:color="auto"/>
              <w:right w:val="single" w:sz="4" w:space="0" w:color="auto"/>
            </w:tcBorders>
            <w:hideMark/>
          </w:tcPr>
          <w:p w14:paraId="04C404BC" w14:textId="77777777" w:rsidR="00A540CA" w:rsidRPr="00246BB5" w:rsidRDefault="00A540CA" w:rsidP="00A540CA">
            <w:pPr>
              <w:rPr>
                <w:lang w:val="fr-FR"/>
              </w:rPr>
            </w:pPr>
          </w:p>
        </w:tc>
        <w:tc>
          <w:tcPr>
            <w:tcW w:w="1100" w:type="dxa"/>
            <w:tcBorders>
              <w:top w:val="single" w:sz="4" w:space="0" w:color="auto"/>
              <w:left w:val="nil"/>
              <w:bottom w:val="single" w:sz="4" w:space="0" w:color="auto"/>
              <w:right w:val="single" w:sz="4" w:space="0" w:color="auto"/>
            </w:tcBorders>
            <w:hideMark/>
          </w:tcPr>
          <w:p w14:paraId="6EF65D70" w14:textId="77777777" w:rsidR="00A540CA" w:rsidRPr="00246BB5" w:rsidRDefault="00A540CA" w:rsidP="00A540CA">
            <w:pPr>
              <w:suppressAutoHyphens w:val="0"/>
              <w:spacing w:line="240" w:lineRule="auto"/>
              <w:jc w:val="center"/>
              <w:rPr>
                <w:lang w:val="fr-FR"/>
              </w:rPr>
            </w:pPr>
            <w:r w:rsidRPr="00246BB5">
              <w:rPr>
                <w:lang w:val="fr-FR"/>
              </w:rPr>
              <w:t>CV1</w:t>
            </w:r>
            <w:r w:rsidRPr="00246BB5">
              <w:rPr>
                <w:lang w:val="fr-FR"/>
              </w:rPr>
              <w:br/>
              <w:t>CV13</w:t>
            </w:r>
            <w:r w:rsidRPr="00246BB5">
              <w:rPr>
                <w:lang w:val="fr-FR"/>
              </w:rPr>
              <w:br/>
              <w:t>CV28</w:t>
            </w:r>
          </w:p>
        </w:tc>
        <w:tc>
          <w:tcPr>
            <w:tcW w:w="1100" w:type="dxa"/>
            <w:tcBorders>
              <w:top w:val="single" w:sz="4" w:space="0" w:color="auto"/>
              <w:left w:val="nil"/>
              <w:bottom w:val="single" w:sz="4" w:space="0" w:color="auto"/>
              <w:right w:val="single" w:sz="4" w:space="0" w:color="auto"/>
            </w:tcBorders>
            <w:hideMark/>
          </w:tcPr>
          <w:p w14:paraId="7C6B73EA" w14:textId="77777777" w:rsidR="00A540CA" w:rsidRPr="00246BB5" w:rsidRDefault="00A540CA" w:rsidP="00A540CA">
            <w:pPr>
              <w:suppressAutoHyphens w:val="0"/>
              <w:spacing w:line="240" w:lineRule="auto"/>
              <w:jc w:val="center"/>
              <w:rPr>
                <w:lang w:val="fr-FR"/>
              </w:rPr>
            </w:pPr>
            <w:r w:rsidRPr="00246BB5">
              <w:rPr>
                <w:lang w:val="fr-FR"/>
              </w:rPr>
              <w:t>S9 S14</w:t>
            </w:r>
          </w:p>
        </w:tc>
        <w:tc>
          <w:tcPr>
            <w:tcW w:w="1100" w:type="dxa"/>
            <w:tcBorders>
              <w:top w:val="single" w:sz="4" w:space="0" w:color="auto"/>
              <w:left w:val="nil"/>
              <w:bottom w:val="single" w:sz="4" w:space="0" w:color="auto"/>
              <w:right w:val="single" w:sz="4" w:space="0" w:color="auto"/>
            </w:tcBorders>
            <w:hideMark/>
          </w:tcPr>
          <w:p w14:paraId="414ADD4E" w14:textId="77777777" w:rsidR="00A540CA" w:rsidRPr="00246BB5" w:rsidRDefault="00A540CA" w:rsidP="00A540CA">
            <w:pPr>
              <w:suppressAutoHyphens w:val="0"/>
              <w:spacing w:line="240" w:lineRule="auto"/>
              <w:jc w:val="center"/>
              <w:rPr>
                <w:lang w:val="fr-FR"/>
              </w:rPr>
            </w:pPr>
            <w:r w:rsidRPr="00246BB5">
              <w:rPr>
                <w:lang w:val="fr-FR"/>
              </w:rPr>
              <w:t>66</w:t>
            </w:r>
          </w:p>
        </w:tc>
      </w:tr>
    </w:tbl>
    <w:p w14:paraId="04392DB6" w14:textId="77777777" w:rsidR="00A540CA" w:rsidRPr="00246BB5" w:rsidRDefault="00A540CA" w:rsidP="00A540CA">
      <w:pPr>
        <w:spacing w:before="120" w:after="120"/>
        <w:ind w:left="1134" w:right="1134"/>
        <w:jc w:val="both"/>
        <w:rPr>
          <w:rFonts w:eastAsia="SimSun"/>
          <w:lang w:val="en-GB"/>
        </w:rPr>
      </w:pPr>
      <w:r w:rsidRPr="00246BB5">
        <w:rPr>
          <w:rFonts w:eastAsia="SimSun"/>
        </w:rPr>
        <w:t>(RID :)</w:t>
      </w:r>
    </w:p>
    <w:tbl>
      <w:tblPr>
        <w:tblW w:w="5000" w:type="pct"/>
        <w:tblLook w:val="04A0" w:firstRow="1" w:lastRow="0" w:firstColumn="1" w:lastColumn="0" w:noHBand="0" w:noVBand="1"/>
      </w:tblPr>
      <w:tblGrid>
        <w:gridCol w:w="616"/>
        <w:gridCol w:w="1930"/>
        <w:gridCol w:w="538"/>
        <w:gridCol w:w="550"/>
        <w:gridCol w:w="450"/>
        <w:gridCol w:w="466"/>
        <w:gridCol w:w="450"/>
        <w:gridCol w:w="538"/>
        <w:gridCol w:w="624"/>
        <w:gridCol w:w="750"/>
        <w:gridCol w:w="966"/>
        <w:gridCol w:w="550"/>
        <w:gridCol w:w="550"/>
        <w:gridCol w:w="650"/>
      </w:tblGrid>
      <w:tr w:rsidR="00A540CA" w:rsidRPr="00246BB5" w14:paraId="6E6D298D" w14:textId="77777777" w:rsidTr="00C74A2E">
        <w:tc>
          <w:tcPr>
            <w:tcW w:w="247" w:type="pct"/>
            <w:tcBorders>
              <w:top w:val="single" w:sz="4" w:space="0" w:color="auto"/>
              <w:left w:val="single" w:sz="4" w:space="0" w:color="auto"/>
              <w:bottom w:val="single" w:sz="4" w:space="0" w:color="auto"/>
              <w:right w:val="single" w:sz="4" w:space="0" w:color="auto"/>
            </w:tcBorders>
            <w:hideMark/>
          </w:tcPr>
          <w:p w14:paraId="209B5C7C" w14:textId="77777777" w:rsidR="00A540CA" w:rsidRPr="00246BB5" w:rsidRDefault="00A540CA" w:rsidP="00A540CA">
            <w:pPr>
              <w:suppressAutoHyphens w:val="0"/>
              <w:spacing w:line="240" w:lineRule="auto"/>
              <w:jc w:val="center"/>
              <w:rPr>
                <w:lang w:val="fr-FR"/>
              </w:rPr>
            </w:pPr>
            <w:r w:rsidRPr="00246BB5">
              <w:rPr>
                <w:lang w:val="fr-FR"/>
              </w:rPr>
              <w:t>(1)</w:t>
            </w:r>
          </w:p>
        </w:tc>
        <w:tc>
          <w:tcPr>
            <w:tcW w:w="1077" w:type="pct"/>
            <w:tcBorders>
              <w:top w:val="single" w:sz="4" w:space="0" w:color="auto"/>
              <w:left w:val="nil"/>
              <w:bottom w:val="single" w:sz="4" w:space="0" w:color="auto"/>
              <w:right w:val="single" w:sz="4" w:space="0" w:color="auto"/>
            </w:tcBorders>
            <w:hideMark/>
          </w:tcPr>
          <w:p w14:paraId="0337D1D3" w14:textId="77777777" w:rsidR="00A540CA" w:rsidRPr="00246BB5" w:rsidRDefault="00A540CA" w:rsidP="00A540CA">
            <w:pPr>
              <w:suppressAutoHyphens w:val="0"/>
              <w:spacing w:line="240" w:lineRule="auto"/>
              <w:rPr>
                <w:lang w:val="fr-FR"/>
              </w:rPr>
            </w:pPr>
            <w:r w:rsidRPr="00246BB5">
              <w:rPr>
                <w:lang w:val="fr-FR"/>
              </w:rPr>
              <w:t>(2)</w:t>
            </w:r>
          </w:p>
        </w:tc>
        <w:tc>
          <w:tcPr>
            <w:tcW w:w="213" w:type="pct"/>
            <w:tcBorders>
              <w:top w:val="single" w:sz="4" w:space="0" w:color="auto"/>
              <w:left w:val="nil"/>
              <w:bottom w:val="single" w:sz="4" w:space="0" w:color="auto"/>
              <w:right w:val="single" w:sz="4" w:space="0" w:color="auto"/>
            </w:tcBorders>
            <w:hideMark/>
          </w:tcPr>
          <w:p w14:paraId="0F7937CA" w14:textId="77777777" w:rsidR="00A540CA" w:rsidRPr="00246BB5" w:rsidRDefault="00A540CA" w:rsidP="00A540CA">
            <w:pPr>
              <w:suppressAutoHyphens w:val="0"/>
              <w:spacing w:line="240" w:lineRule="auto"/>
              <w:jc w:val="center"/>
              <w:rPr>
                <w:lang w:val="fr-FR"/>
              </w:rPr>
            </w:pPr>
            <w:r w:rsidRPr="00246BB5">
              <w:rPr>
                <w:lang w:val="fr-FR"/>
              </w:rPr>
              <w:t>(3a)</w:t>
            </w:r>
          </w:p>
        </w:tc>
        <w:tc>
          <w:tcPr>
            <w:tcW w:w="295" w:type="pct"/>
            <w:tcBorders>
              <w:top w:val="single" w:sz="4" w:space="0" w:color="auto"/>
              <w:left w:val="nil"/>
              <w:bottom w:val="single" w:sz="4" w:space="0" w:color="auto"/>
              <w:right w:val="single" w:sz="4" w:space="0" w:color="auto"/>
            </w:tcBorders>
            <w:hideMark/>
          </w:tcPr>
          <w:p w14:paraId="385DF356" w14:textId="77777777" w:rsidR="00A540CA" w:rsidRPr="00246BB5" w:rsidRDefault="00A540CA" w:rsidP="00A540CA">
            <w:pPr>
              <w:suppressAutoHyphens w:val="0"/>
              <w:spacing w:line="240" w:lineRule="auto"/>
              <w:jc w:val="center"/>
              <w:rPr>
                <w:lang w:val="fr-FR"/>
              </w:rPr>
            </w:pPr>
            <w:r w:rsidRPr="00246BB5">
              <w:rPr>
                <w:lang w:val="fr-FR"/>
              </w:rPr>
              <w:t>(3b)</w:t>
            </w:r>
          </w:p>
        </w:tc>
        <w:tc>
          <w:tcPr>
            <w:tcW w:w="288" w:type="pct"/>
            <w:tcBorders>
              <w:top w:val="single" w:sz="4" w:space="0" w:color="auto"/>
              <w:left w:val="nil"/>
              <w:bottom w:val="single" w:sz="4" w:space="0" w:color="auto"/>
              <w:right w:val="single" w:sz="4" w:space="0" w:color="auto"/>
            </w:tcBorders>
            <w:hideMark/>
          </w:tcPr>
          <w:p w14:paraId="074D0881" w14:textId="77777777" w:rsidR="00A540CA" w:rsidRPr="00246BB5" w:rsidRDefault="00A540CA" w:rsidP="00A540CA">
            <w:pPr>
              <w:suppressAutoHyphens w:val="0"/>
              <w:spacing w:line="240" w:lineRule="auto"/>
              <w:jc w:val="center"/>
              <w:rPr>
                <w:lang w:val="fr-FR"/>
              </w:rPr>
            </w:pPr>
            <w:r w:rsidRPr="00246BB5">
              <w:rPr>
                <w:lang w:val="fr-FR"/>
              </w:rPr>
              <w:t>(4)</w:t>
            </w:r>
          </w:p>
        </w:tc>
        <w:tc>
          <w:tcPr>
            <w:tcW w:w="233" w:type="pct"/>
            <w:tcBorders>
              <w:top w:val="single" w:sz="4" w:space="0" w:color="auto"/>
              <w:left w:val="nil"/>
              <w:bottom w:val="single" w:sz="4" w:space="0" w:color="auto"/>
              <w:right w:val="single" w:sz="4" w:space="0" w:color="auto"/>
            </w:tcBorders>
            <w:hideMark/>
          </w:tcPr>
          <w:p w14:paraId="314C03AC" w14:textId="77777777" w:rsidR="00A540CA" w:rsidRPr="00246BB5" w:rsidRDefault="00A540CA" w:rsidP="00A540CA">
            <w:pPr>
              <w:suppressAutoHyphens w:val="0"/>
              <w:spacing w:line="240" w:lineRule="auto"/>
              <w:jc w:val="center"/>
              <w:rPr>
                <w:lang w:val="fr-FR"/>
              </w:rPr>
            </w:pPr>
            <w:r w:rsidRPr="00246BB5">
              <w:rPr>
                <w:lang w:val="fr-FR"/>
              </w:rPr>
              <w:t>(5)</w:t>
            </w:r>
          </w:p>
        </w:tc>
        <w:tc>
          <w:tcPr>
            <w:tcW w:w="240" w:type="pct"/>
            <w:tcBorders>
              <w:top w:val="single" w:sz="4" w:space="0" w:color="auto"/>
              <w:left w:val="nil"/>
              <w:bottom w:val="single" w:sz="4" w:space="0" w:color="auto"/>
              <w:right w:val="single" w:sz="4" w:space="0" w:color="auto"/>
            </w:tcBorders>
            <w:hideMark/>
          </w:tcPr>
          <w:p w14:paraId="4C35A9E9" w14:textId="77777777" w:rsidR="00A540CA" w:rsidRPr="00246BB5" w:rsidRDefault="00A540CA" w:rsidP="00A540CA">
            <w:pPr>
              <w:suppressAutoHyphens w:val="0"/>
              <w:spacing w:line="240" w:lineRule="auto"/>
              <w:jc w:val="center"/>
              <w:rPr>
                <w:lang w:val="fr-FR"/>
              </w:rPr>
            </w:pPr>
            <w:r w:rsidRPr="00246BB5">
              <w:rPr>
                <w:lang w:val="fr-FR"/>
              </w:rPr>
              <w:t>(6)</w:t>
            </w:r>
          </w:p>
        </w:tc>
        <w:tc>
          <w:tcPr>
            <w:tcW w:w="412" w:type="pct"/>
            <w:tcBorders>
              <w:top w:val="single" w:sz="4" w:space="0" w:color="auto"/>
              <w:left w:val="nil"/>
              <w:bottom w:val="single" w:sz="4" w:space="0" w:color="auto"/>
              <w:right w:val="single" w:sz="4" w:space="0" w:color="auto"/>
            </w:tcBorders>
            <w:hideMark/>
          </w:tcPr>
          <w:p w14:paraId="41C433F9" w14:textId="77777777" w:rsidR="00A540CA" w:rsidRPr="00246BB5" w:rsidRDefault="00A540CA" w:rsidP="00A540CA">
            <w:pPr>
              <w:suppressAutoHyphens w:val="0"/>
              <w:spacing w:line="240" w:lineRule="auto"/>
              <w:jc w:val="center"/>
              <w:rPr>
                <w:lang w:val="fr-FR"/>
              </w:rPr>
            </w:pPr>
            <w:r w:rsidRPr="00246BB5">
              <w:rPr>
                <w:lang w:val="fr-FR"/>
              </w:rPr>
              <w:t>(7a)</w:t>
            </w:r>
          </w:p>
        </w:tc>
        <w:tc>
          <w:tcPr>
            <w:tcW w:w="412" w:type="pct"/>
            <w:tcBorders>
              <w:top w:val="single" w:sz="4" w:space="0" w:color="auto"/>
              <w:left w:val="nil"/>
              <w:bottom w:val="single" w:sz="4" w:space="0" w:color="auto"/>
              <w:right w:val="single" w:sz="4" w:space="0" w:color="auto"/>
            </w:tcBorders>
            <w:hideMark/>
          </w:tcPr>
          <w:p w14:paraId="1F0AB99E" w14:textId="77777777" w:rsidR="00A540CA" w:rsidRPr="00246BB5" w:rsidRDefault="00A540CA" w:rsidP="00A540CA">
            <w:pPr>
              <w:suppressAutoHyphens w:val="0"/>
              <w:spacing w:line="240" w:lineRule="auto"/>
              <w:jc w:val="center"/>
              <w:rPr>
                <w:lang w:val="fr-FR"/>
              </w:rPr>
            </w:pPr>
            <w:r w:rsidRPr="00246BB5">
              <w:rPr>
                <w:lang w:val="fr-FR"/>
              </w:rPr>
              <w:t>(7b)</w:t>
            </w:r>
          </w:p>
        </w:tc>
        <w:tc>
          <w:tcPr>
            <w:tcW w:w="281" w:type="pct"/>
            <w:tcBorders>
              <w:top w:val="single" w:sz="4" w:space="0" w:color="auto"/>
              <w:left w:val="nil"/>
              <w:bottom w:val="single" w:sz="4" w:space="0" w:color="auto"/>
              <w:right w:val="single" w:sz="4" w:space="0" w:color="auto"/>
            </w:tcBorders>
            <w:hideMark/>
          </w:tcPr>
          <w:p w14:paraId="797F93EC" w14:textId="77777777" w:rsidR="00A540CA" w:rsidRPr="00246BB5" w:rsidRDefault="00A540CA" w:rsidP="00A540CA">
            <w:pPr>
              <w:suppressAutoHyphens w:val="0"/>
              <w:spacing w:line="240" w:lineRule="auto"/>
              <w:jc w:val="center"/>
              <w:rPr>
                <w:lang w:val="fr-FR"/>
              </w:rPr>
            </w:pPr>
            <w:r w:rsidRPr="00246BB5">
              <w:rPr>
                <w:lang w:val="fr-FR"/>
              </w:rPr>
              <w:t>(8)</w:t>
            </w:r>
          </w:p>
        </w:tc>
        <w:tc>
          <w:tcPr>
            <w:tcW w:w="336" w:type="pct"/>
            <w:tcBorders>
              <w:top w:val="single" w:sz="4" w:space="0" w:color="auto"/>
              <w:left w:val="nil"/>
              <w:bottom w:val="single" w:sz="4" w:space="0" w:color="auto"/>
              <w:right w:val="single" w:sz="4" w:space="0" w:color="auto"/>
            </w:tcBorders>
            <w:hideMark/>
          </w:tcPr>
          <w:p w14:paraId="2E5AC769" w14:textId="77777777" w:rsidR="00A540CA" w:rsidRPr="00246BB5" w:rsidRDefault="00A540CA" w:rsidP="00A540CA">
            <w:pPr>
              <w:suppressAutoHyphens w:val="0"/>
              <w:spacing w:line="240" w:lineRule="auto"/>
              <w:jc w:val="center"/>
              <w:rPr>
                <w:lang w:val="fr-FR"/>
              </w:rPr>
            </w:pPr>
            <w:r w:rsidRPr="00246BB5">
              <w:rPr>
                <w:lang w:val="fr-FR"/>
              </w:rPr>
              <w:t>(9a)</w:t>
            </w:r>
          </w:p>
        </w:tc>
        <w:tc>
          <w:tcPr>
            <w:tcW w:w="343" w:type="pct"/>
            <w:tcBorders>
              <w:top w:val="single" w:sz="4" w:space="0" w:color="auto"/>
              <w:left w:val="nil"/>
              <w:bottom w:val="single" w:sz="4" w:space="0" w:color="auto"/>
              <w:right w:val="single" w:sz="4" w:space="0" w:color="auto"/>
            </w:tcBorders>
            <w:hideMark/>
          </w:tcPr>
          <w:p w14:paraId="6BA0D897" w14:textId="77777777" w:rsidR="00A540CA" w:rsidRPr="00246BB5" w:rsidRDefault="00A540CA" w:rsidP="00A540CA">
            <w:pPr>
              <w:suppressAutoHyphens w:val="0"/>
              <w:spacing w:line="240" w:lineRule="auto"/>
              <w:jc w:val="center"/>
              <w:rPr>
                <w:lang w:val="fr-FR"/>
              </w:rPr>
            </w:pPr>
            <w:r w:rsidRPr="00246BB5">
              <w:rPr>
                <w:lang w:val="fr-FR"/>
              </w:rPr>
              <w:t>(9b)</w:t>
            </w:r>
          </w:p>
        </w:tc>
        <w:tc>
          <w:tcPr>
            <w:tcW w:w="295" w:type="pct"/>
            <w:tcBorders>
              <w:top w:val="single" w:sz="4" w:space="0" w:color="auto"/>
              <w:left w:val="nil"/>
              <w:bottom w:val="single" w:sz="4" w:space="0" w:color="auto"/>
              <w:right w:val="single" w:sz="4" w:space="0" w:color="auto"/>
            </w:tcBorders>
            <w:hideMark/>
          </w:tcPr>
          <w:p w14:paraId="14A203B5" w14:textId="77777777" w:rsidR="00A540CA" w:rsidRPr="00246BB5" w:rsidRDefault="00A540CA" w:rsidP="00A540CA">
            <w:pPr>
              <w:suppressAutoHyphens w:val="0"/>
              <w:spacing w:line="240" w:lineRule="auto"/>
              <w:jc w:val="center"/>
              <w:rPr>
                <w:lang w:val="fr-FR"/>
              </w:rPr>
            </w:pPr>
            <w:r w:rsidRPr="00246BB5">
              <w:rPr>
                <w:lang w:val="fr-FR"/>
              </w:rPr>
              <w:t>(10)</w:t>
            </w:r>
          </w:p>
        </w:tc>
        <w:tc>
          <w:tcPr>
            <w:tcW w:w="329" w:type="pct"/>
            <w:tcBorders>
              <w:top w:val="single" w:sz="4" w:space="0" w:color="auto"/>
              <w:left w:val="nil"/>
              <w:bottom w:val="single" w:sz="4" w:space="0" w:color="auto"/>
              <w:right w:val="single" w:sz="4" w:space="0" w:color="auto"/>
            </w:tcBorders>
            <w:hideMark/>
          </w:tcPr>
          <w:p w14:paraId="2674EB21" w14:textId="77777777" w:rsidR="00A540CA" w:rsidRPr="00246BB5" w:rsidRDefault="00A540CA" w:rsidP="00A540CA">
            <w:pPr>
              <w:suppressAutoHyphens w:val="0"/>
              <w:spacing w:line="240" w:lineRule="auto"/>
              <w:jc w:val="center"/>
              <w:rPr>
                <w:lang w:val="fr-FR"/>
              </w:rPr>
            </w:pPr>
            <w:r w:rsidRPr="00246BB5">
              <w:rPr>
                <w:lang w:val="fr-FR"/>
              </w:rPr>
              <w:t>(11)</w:t>
            </w:r>
          </w:p>
        </w:tc>
      </w:tr>
      <w:tr w:rsidR="00A540CA" w:rsidRPr="00246BB5" w14:paraId="6D3ED0F3" w14:textId="77777777" w:rsidTr="00C74A2E">
        <w:trPr>
          <w:trHeight w:val="1040"/>
        </w:trPr>
        <w:tc>
          <w:tcPr>
            <w:tcW w:w="247" w:type="pct"/>
            <w:tcBorders>
              <w:top w:val="single" w:sz="4" w:space="0" w:color="auto"/>
              <w:left w:val="single" w:sz="4" w:space="0" w:color="auto"/>
              <w:bottom w:val="single" w:sz="4" w:space="0" w:color="auto"/>
              <w:right w:val="single" w:sz="4" w:space="0" w:color="auto"/>
            </w:tcBorders>
            <w:hideMark/>
          </w:tcPr>
          <w:p w14:paraId="6CDFFAE2" w14:textId="77777777" w:rsidR="00A540CA" w:rsidRPr="00246BB5" w:rsidRDefault="00A540CA" w:rsidP="00A540CA">
            <w:pPr>
              <w:suppressAutoHyphens w:val="0"/>
              <w:spacing w:line="240" w:lineRule="auto"/>
              <w:jc w:val="center"/>
              <w:rPr>
                <w:lang w:val="fr-FR"/>
              </w:rPr>
            </w:pPr>
            <w:r w:rsidRPr="00246BB5">
              <w:rPr>
                <w:lang w:val="fr-FR"/>
              </w:rPr>
              <w:t>3550</w:t>
            </w:r>
          </w:p>
        </w:tc>
        <w:tc>
          <w:tcPr>
            <w:tcW w:w="1077" w:type="pct"/>
            <w:tcBorders>
              <w:top w:val="single" w:sz="4" w:space="0" w:color="auto"/>
              <w:left w:val="nil"/>
              <w:bottom w:val="single" w:sz="4" w:space="0" w:color="auto"/>
              <w:right w:val="single" w:sz="4" w:space="0" w:color="auto"/>
            </w:tcBorders>
            <w:hideMark/>
          </w:tcPr>
          <w:p w14:paraId="67A8A942" w14:textId="77777777" w:rsidR="00A540CA" w:rsidRPr="00246BB5" w:rsidRDefault="00A540CA" w:rsidP="00A540CA">
            <w:pPr>
              <w:suppressAutoHyphens w:val="0"/>
              <w:spacing w:line="240" w:lineRule="auto"/>
              <w:rPr>
                <w:lang w:val="fr-FR"/>
              </w:rPr>
            </w:pPr>
            <w:r w:rsidRPr="00246BB5">
              <w:rPr>
                <w:lang w:val="fr-FR"/>
              </w:rPr>
              <w:t>POUDRE DE DIHYDROXYDE DE COBALT ayant une teneur en particules respirables supérieure ou égale à 10 %</w:t>
            </w:r>
          </w:p>
        </w:tc>
        <w:tc>
          <w:tcPr>
            <w:tcW w:w="213" w:type="pct"/>
            <w:tcBorders>
              <w:top w:val="single" w:sz="4" w:space="0" w:color="auto"/>
              <w:left w:val="nil"/>
              <w:bottom w:val="single" w:sz="4" w:space="0" w:color="auto"/>
              <w:right w:val="single" w:sz="4" w:space="0" w:color="auto"/>
            </w:tcBorders>
            <w:hideMark/>
          </w:tcPr>
          <w:p w14:paraId="4C723E3D" w14:textId="77777777" w:rsidR="00A540CA" w:rsidRPr="00246BB5" w:rsidRDefault="00A540CA" w:rsidP="00A540CA">
            <w:pPr>
              <w:suppressAutoHyphens w:val="0"/>
              <w:spacing w:line="240" w:lineRule="auto"/>
              <w:jc w:val="center"/>
              <w:rPr>
                <w:lang w:val="fr-FR"/>
              </w:rPr>
            </w:pPr>
            <w:r w:rsidRPr="00246BB5">
              <w:rPr>
                <w:lang w:val="fr-FR"/>
              </w:rPr>
              <w:t>6.1</w:t>
            </w:r>
          </w:p>
        </w:tc>
        <w:tc>
          <w:tcPr>
            <w:tcW w:w="295" w:type="pct"/>
            <w:tcBorders>
              <w:top w:val="single" w:sz="4" w:space="0" w:color="auto"/>
              <w:left w:val="nil"/>
              <w:bottom w:val="single" w:sz="4" w:space="0" w:color="auto"/>
              <w:right w:val="single" w:sz="4" w:space="0" w:color="auto"/>
            </w:tcBorders>
            <w:hideMark/>
          </w:tcPr>
          <w:p w14:paraId="55CA8E43" w14:textId="77777777" w:rsidR="00A540CA" w:rsidRPr="00246BB5" w:rsidRDefault="00A540CA" w:rsidP="00A540CA">
            <w:pPr>
              <w:suppressAutoHyphens w:val="0"/>
              <w:spacing w:line="240" w:lineRule="auto"/>
              <w:jc w:val="center"/>
              <w:rPr>
                <w:lang w:val="fr-FR"/>
              </w:rPr>
            </w:pPr>
            <w:r w:rsidRPr="00246BB5">
              <w:rPr>
                <w:lang w:val="fr-FR"/>
              </w:rPr>
              <w:t>T5</w:t>
            </w:r>
          </w:p>
        </w:tc>
        <w:tc>
          <w:tcPr>
            <w:tcW w:w="288" w:type="pct"/>
            <w:tcBorders>
              <w:top w:val="single" w:sz="4" w:space="0" w:color="auto"/>
              <w:left w:val="nil"/>
              <w:bottom w:val="single" w:sz="4" w:space="0" w:color="auto"/>
              <w:right w:val="single" w:sz="4" w:space="0" w:color="auto"/>
            </w:tcBorders>
            <w:hideMark/>
          </w:tcPr>
          <w:p w14:paraId="56C093F4" w14:textId="77777777" w:rsidR="00A540CA" w:rsidRPr="00246BB5" w:rsidRDefault="00A540CA" w:rsidP="00A540CA">
            <w:pPr>
              <w:suppressAutoHyphens w:val="0"/>
              <w:spacing w:line="240" w:lineRule="auto"/>
              <w:jc w:val="center"/>
              <w:rPr>
                <w:lang w:val="fr-FR"/>
              </w:rPr>
            </w:pPr>
            <w:r w:rsidRPr="00246BB5">
              <w:rPr>
                <w:lang w:val="fr-FR"/>
              </w:rPr>
              <w:t>I</w:t>
            </w:r>
          </w:p>
        </w:tc>
        <w:tc>
          <w:tcPr>
            <w:tcW w:w="233" w:type="pct"/>
            <w:tcBorders>
              <w:top w:val="single" w:sz="4" w:space="0" w:color="auto"/>
              <w:left w:val="nil"/>
              <w:bottom w:val="single" w:sz="4" w:space="0" w:color="auto"/>
              <w:right w:val="single" w:sz="4" w:space="0" w:color="auto"/>
            </w:tcBorders>
            <w:hideMark/>
          </w:tcPr>
          <w:p w14:paraId="34F8DBE5" w14:textId="77777777" w:rsidR="00A540CA" w:rsidRPr="00246BB5" w:rsidRDefault="00A540CA" w:rsidP="00A540CA">
            <w:pPr>
              <w:suppressAutoHyphens w:val="0"/>
              <w:spacing w:line="240" w:lineRule="auto"/>
              <w:jc w:val="center"/>
              <w:rPr>
                <w:lang w:val="fr-FR"/>
              </w:rPr>
            </w:pPr>
            <w:r w:rsidRPr="00246BB5">
              <w:rPr>
                <w:lang w:val="fr-FR"/>
              </w:rPr>
              <w:t>6.1</w:t>
            </w:r>
          </w:p>
        </w:tc>
        <w:tc>
          <w:tcPr>
            <w:tcW w:w="240" w:type="pct"/>
            <w:tcBorders>
              <w:top w:val="single" w:sz="4" w:space="0" w:color="auto"/>
              <w:left w:val="nil"/>
              <w:bottom w:val="single" w:sz="4" w:space="0" w:color="auto"/>
              <w:right w:val="single" w:sz="4" w:space="0" w:color="auto"/>
            </w:tcBorders>
            <w:hideMark/>
          </w:tcPr>
          <w:p w14:paraId="4A18BB61" w14:textId="77777777" w:rsidR="00A540CA" w:rsidRPr="00246BB5" w:rsidRDefault="00A540CA" w:rsidP="00A540CA">
            <w:pPr>
              <w:rPr>
                <w:lang w:val="fr-FR"/>
              </w:rPr>
            </w:pPr>
          </w:p>
        </w:tc>
        <w:tc>
          <w:tcPr>
            <w:tcW w:w="412" w:type="pct"/>
            <w:tcBorders>
              <w:top w:val="single" w:sz="4" w:space="0" w:color="auto"/>
              <w:left w:val="nil"/>
              <w:bottom w:val="single" w:sz="4" w:space="0" w:color="auto"/>
              <w:right w:val="single" w:sz="4" w:space="0" w:color="auto"/>
            </w:tcBorders>
            <w:hideMark/>
          </w:tcPr>
          <w:p w14:paraId="31D95440" w14:textId="77777777" w:rsidR="00A540CA" w:rsidRPr="00246BB5" w:rsidRDefault="00A540CA" w:rsidP="00A540CA">
            <w:pPr>
              <w:suppressAutoHyphens w:val="0"/>
              <w:spacing w:line="240" w:lineRule="auto"/>
              <w:jc w:val="center"/>
              <w:rPr>
                <w:lang w:val="fr-FR"/>
              </w:rPr>
            </w:pPr>
            <w:r w:rsidRPr="00246BB5">
              <w:rPr>
                <w:lang w:val="fr-FR"/>
              </w:rPr>
              <w:t>0</w:t>
            </w:r>
          </w:p>
        </w:tc>
        <w:tc>
          <w:tcPr>
            <w:tcW w:w="412" w:type="pct"/>
            <w:tcBorders>
              <w:top w:val="single" w:sz="4" w:space="0" w:color="auto"/>
              <w:left w:val="nil"/>
              <w:bottom w:val="single" w:sz="4" w:space="0" w:color="auto"/>
              <w:right w:val="single" w:sz="4" w:space="0" w:color="auto"/>
            </w:tcBorders>
            <w:hideMark/>
          </w:tcPr>
          <w:p w14:paraId="7981F72F" w14:textId="77777777" w:rsidR="00A540CA" w:rsidRPr="00246BB5" w:rsidRDefault="00A540CA" w:rsidP="00A540CA">
            <w:pPr>
              <w:suppressAutoHyphens w:val="0"/>
              <w:spacing w:line="240" w:lineRule="auto"/>
              <w:jc w:val="center"/>
              <w:rPr>
                <w:lang w:val="fr-FR"/>
              </w:rPr>
            </w:pPr>
            <w:r w:rsidRPr="00246BB5">
              <w:rPr>
                <w:lang w:val="fr-FR"/>
              </w:rPr>
              <w:t>E5</w:t>
            </w:r>
          </w:p>
        </w:tc>
        <w:tc>
          <w:tcPr>
            <w:tcW w:w="281" w:type="pct"/>
            <w:tcBorders>
              <w:top w:val="single" w:sz="4" w:space="0" w:color="auto"/>
              <w:left w:val="nil"/>
              <w:bottom w:val="single" w:sz="4" w:space="0" w:color="auto"/>
              <w:right w:val="single" w:sz="4" w:space="0" w:color="auto"/>
            </w:tcBorders>
            <w:hideMark/>
          </w:tcPr>
          <w:p w14:paraId="09F4C169" w14:textId="77777777" w:rsidR="00A540CA" w:rsidRPr="00246BB5" w:rsidRDefault="00A540CA" w:rsidP="00A540CA">
            <w:pPr>
              <w:suppressAutoHyphens w:val="0"/>
              <w:spacing w:line="240" w:lineRule="auto"/>
              <w:jc w:val="center"/>
              <w:rPr>
                <w:lang w:val="fr-FR"/>
              </w:rPr>
            </w:pPr>
            <w:r w:rsidRPr="00246BB5">
              <w:rPr>
                <w:lang w:val="fr-FR"/>
              </w:rPr>
              <w:t>P002</w:t>
            </w:r>
            <w:r w:rsidRPr="00246BB5">
              <w:rPr>
                <w:lang w:val="fr-FR"/>
              </w:rPr>
              <w:br/>
              <w:t>IBC07</w:t>
            </w:r>
          </w:p>
        </w:tc>
        <w:tc>
          <w:tcPr>
            <w:tcW w:w="336" w:type="pct"/>
            <w:tcBorders>
              <w:top w:val="single" w:sz="4" w:space="0" w:color="auto"/>
              <w:left w:val="nil"/>
              <w:bottom w:val="single" w:sz="4" w:space="0" w:color="auto"/>
              <w:right w:val="single" w:sz="4" w:space="0" w:color="auto"/>
            </w:tcBorders>
          </w:tcPr>
          <w:p w14:paraId="0DAC8C06" w14:textId="77777777" w:rsidR="00A540CA" w:rsidRPr="00246BB5" w:rsidRDefault="00A540CA" w:rsidP="00A540CA">
            <w:pPr>
              <w:suppressAutoHyphens w:val="0"/>
              <w:spacing w:line="240" w:lineRule="auto"/>
              <w:jc w:val="center"/>
              <w:rPr>
                <w:lang w:val="fr-FR"/>
              </w:rPr>
            </w:pPr>
          </w:p>
          <w:p w14:paraId="2F848278" w14:textId="77777777" w:rsidR="00A540CA" w:rsidRPr="00246BB5" w:rsidRDefault="00A540CA" w:rsidP="00A540CA">
            <w:pPr>
              <w:suppressAutoHyphens w:val="0"/>
              <w:spacing w:line="240" w:lineRule="auto"/>
              <w:jc w:val="center"/>
              <w:rPr>
                <w:lang w:val="fr-FR"/>
              </w:rPr>
            </w:pPr>
            <w:r w:rsidRPr="00246BB5">
              <w:rPr>
                <w:lang w:val="fr-FR"/>
              </w:rPr>
              <w:t>[B1</w:t>
            </w:r>
            <w:proofErr w:type="gramStart"/>
            <w:r w:rsidRPr="00246BB5">
              <w:rPr>
                <w:lang w:val="fr-FR"/>
              </w:rPr>
              <w:t>,]B</w:t>
            </w:r>
            <w:proofErr w:type="gramEnd"/>
            <w:r w:rsidRPr="00246BB5">
              <w:rPr>
                <w:lang w:val="fr-FR"/>
              </w:rPr>
              <w:t>20</w:t>
            </w:r>
          </w:p>
        </w:tc>
        <w:tc>
          <w:tcPr>
            <w:tcW w:w="343" w:type="pct"/>
            <w:tcBorders>
              <w:top w:val="single" w:sz="4" w:space="0" w:color="auto"/>
              <w:left w:val="nil"/>
              <w:bottom w:val="single" w:sz="4" w:space="0" w:color="auto"/>
              <w:right w:val="single" w:sz="4" w:space="0" w:color="auto"/>
            </w:tcBorders>
          </w:tcPr>
          <w:p w14:paraId="098E0998" w14:textId="77777777" w:rsidR="00A540CA" w:rsidRPr="00246BB5" w:rsidRDefault="00A540CA" w:rsidP="00A540CA">
            <w:pPr>
              <w:suppressAutoHyphens w:val="0"/>
              <w:spacing w:line="240" w:lineRule="auto"/>
              <w:jc w:val="center"/>
              <w:rPr>
                <w:lang w:val="fr-FR"/>
              </w:rPr>
            </w:pPr>
          </w:p>
        </w:tc>
        <w:tc>
          <w:tcPr>
            <w:tcW w:w="295" w:type="pct"/>
            <w:tcBorders>
              <w:top w:val="single" w:sz="4" w:space="0" w:color="auto"/>
              <w:left w:val="nil"/>
              <w:bottom w:val="single" w:sz="4" w:space="0" w:color="auto"/>
              <w:right w:val="single" w:sz="4" w:space="0" w:color="auto"/>
            </w:tcBorders>
            <w:hideMark/>
          </w:tcPr>
          <w:p w14:paraId="2912B116" w14:textId="77777777" w:rsidR="00A540CA" w:rsidRPr="00246BB5" w:rsidRDefault="00A540CA" w:rsidP="00A540CA">
            <w:pPr>
              <w:suppressAutoHyphens w:val="0"/>
              <w:spacing w:line="240" w:lineRule="auto"/>
              <w:jc w:val="center"/>
              <w:rPr>
                <w:lang w:val="fr-FR"/>
              </w:rPr>
            </w:pPr>
            <w:r w:rsidRPr="00246BB5">
              <w:rPr>
                <w:lang w:val="fr-FR"/>
              </w:rPr>
              <w:t>T6</w:t>
            </w:r>
          </w:p>
        </w:tc>
        <w:tc>
          <w:tcPr>
            <w:tcW w:w="329" w:type="pct"/>
            <w:tcBorders>
              <w:top w:val="single" w:sz="4" w:space="0" w:color="auto"/>
              <w:left w:val="nil"/>
              <w:bottom w:val="single" w:sz="4" w:space="0" w:color="auto"/>
              <w:right w:val="single" w:sz="4" w:space="0" w:color="auto"/>
            </w:tcBorders>
            <w:hideMark/>
          </w:tcPr>
          <w:p w14:paraId="4D205A8E" w14:textId="77777777" w:rsidR="00A540CA" w:rsidRPr="00246BB5" w:rsidRDefault="00A540CA" w:rsidP="00A540CA">
            <w:pPr>
              <w:suppressAutoHyphens w:val="0"/>
              <w:spacing w:line="240" w:lineRule="auto"/>
              <w:jc w:val="center"/>
              <w:rPr>
                <w:lang w:val="fr-FR"/>
              </w:rPr>
            </w:pPr>
            <w:r w:rsidRPr="00246BB5">
              <w:rPr>
                <w:lang w:val="fr-FR"/>
              </w:rPr>
              <w:t>TP33</w:t>
            </w:r>
          </w:p>
        </w:tc>
      </w:tr>
    </w:tbl>
    <w:p w14:paraId="1DE2F28A" w14:textId="77777777" w:rsidR="00A540CA" w:rsidRPr="00246BB5" w:rsidRDefault="00A540CA" w:rsidP="00A540CA">
      <w:pPr>
        <w:spacing w:after="120"/>
        <w:ind w:left="2268" w:right="1134" w:hanging="1134"/>
        <w:jc w:val="both"/>
        <w:rPr>
          <w:rFonts w:eastAsia="SimSun"/>
          <w:lang w:val="en-GB"/>
        </w:rPr>
      </w:pPr>
    </w:p>
    <w:tbl>
      <w:tblPr>
        <w:tblW w:w="9900" w:type="dxa"/>
        <w:tblLook w:val="04A0" w:firstRow="1" w:lastRow="0" w:firstColumn="1" w:lastColumn="0" w:noHBand="0" w:noVBand="1"/>
      </w:tblPr>
      <w:tblGrid>
        <w:gridCol w:w="1100"/>
        <w:gridCol w:w="1100"/>
        <w:gridCol w:w="1100"/>
        <w:gridCol w:w="1100"/>
        <w:gridCol w:w="1100"/>
        <w:gridCol w:w="1100"/>
        <w:gridCol w:w="1100"/>
        <w:gridCol w:w="1100"/>
        <w:gridCol w:w="1100"/>
      </w:tblGrid>
      <w:tr w:rsidR="00A540CA" w:rsidRPr="00246BB5" w14:paraId="1C347A6B" w14:textId="77777777" w:rsidTr="00C74A2E">
        <w:tc>
          <w:tcPr>
            <w:tcW w:w="1100" w:type="dxa"/>
            <w:tcBorders>
              <w:top w:val="single" w:sz="4" w:space="0" w:color="auto"/>
              <w:left w:val="single" w:sz="4" w:space="0" w:color="auto"/>
              <w:bottom w:val="single" w:sz="4" w:space="0" w:color="auto"/>
              <w:right w:val="single" w:sz="4" w:space="0" w:color="auto"/>
            </w:tcBorders>
            <w:hideMark/>
          </w:tcPr>
          <w:p w14:paraId="267F6024" w14:textId="77777777" w:rsidR="00A540CA" w:rsidRPr="00246BB5" w:rsidRDefault="00A540CA" w:rsidP="00A540CA">
            <w:pPr>
              <w:suppressAutoHyphens w:val="0"/>
              <w:spacing w:line="240" w:lineRule="auto"/>
              <w:jc w:val="center"/>
              <w:rPr>
                <w:lang w:val="fr-FR"/>
              </w:rPr>
            </w:pPr>
            <w:r w:rsidRPr="00246BB5">
              <w:rPr>
                <w:lang w:val="fr-FR"/>
              </w:rPr>
              <w:t>(12)</w:t>
            </w:r>
          </w:p>
        </w:tc>
        <w:tc>
          <w:tcPr>
            <w:tcW w:w="1100" w:type="dxa"/>
            <w:tcBorders>
              <w:top w:val="single" w:sz="4" w:space="0" w:color="auto"/>
              <w:left w:val="nil"/>
              <w:bottom w:val="single" w:sz="4" w:space="0" w:color="auto"/>
              <w:right w:val="single" w:sz="4" w:space="0" w:color="auto"/>
            </w:tcBorders>
            <w:hideMark/>
          </w:tcPr>
          <w:p w14:paraId="7F980DE8" w14:textId="77777777" w:rsidR="00A540CA" w:rsidRPr="00246BB5" w:rsidRDefault="00A540CA" w:rsidP="00A540CA">
            <w:pPr>
              <w:suppressAutoHyphens w:val="0"/>
              <w:spacing w:line="240" w:lineRule="auto"/>
              <w:jc w:val="center"/>
              <w:rPr>
                <w:lang w:val="fr-FR"/>
              </w:rPr>
            </w:pPr>
            <w:r w:rsidRPr="00246BB5">
              <w:rPr>
                <w:lang w:val="fr-FR"/>
              </w:rPr>
              <w:t>(13)</w:t>
            </w:r>
          </w:p>
        </w:tc>
        <w:tc>
          <w:tcPr>
            <w:tcW w:w="1100" w:type="dxa"/>
            <w:tcBorders>
              <w:top w:val="single" w:sz="4" w:space="0" w:color="auto"/>
              <w:left w:val="nil"/>
              <w:bottom w:val="single" w:sz="4" w:space="0" w:color="auto"/>
              <w:right w:val="single" w:sz="4" w:space="0" w:color="auto"/>
            </w:tcBorders>
            <w:hideMark/>
          </w:tcPr>
          <w:p w14:paraId="075A6C67" w14:textId="77777777" w:rsidR="00A540CA" w:rsidRPr="00246BB5" w:rsidRDefault="00A540CA" w:rsidP="00A540CA">
            <w:pPr>
              <w:suppressAutoHyphens w:val="0"/>
              <w:spacing w:line="240" w:lineRule="auto"/>
              <w:jc w:val="center"/>
              <w:rPr>
                <w:lang w:val="fr-FR"/>
              </w:rPr>
            </w:pPr>
            <w:r w:rsidRPr="00246BB5">
              <w:rPr>
                <w:lang w:val="fr-FR"/>
              </w:rPr>
              <w:t>(14)</w:t>
            </w:r>
          </w:p>
        </w:tc>
        <w:tc>
          <w:tcPr>
            <w:tcW w:w="1100" w:type="dxa"/>
            <w:tcBorders>
              <w:top w:val="single" w:sz="4" w:space="0" w:color="auto"/>
              <w:left w:val="nil"/>
              <w:bottom w:val="single" w:sz="4" w:space="0" w:color="auto"/>
              <w:right w:val="single" w:sz="4" w:space="0" w:color="auto"/>
            </w:tcBorders>
            <w:hideMark/>
          </w:tcPr>
          <w:p w14:paraId="32FD6D48" w14:textId="77777777" w:rsidR="00A540CA" w:rsidRPr="00246BB5" w:rsidRDefault="00A540CA" w:rsidP="00A540CA">
            <w:pPr>
              <w:suppressAutoHyphens w:val="0"/>
              <w:spacing w:line="240" w:lineRule="auto"/>
              <w:jc w:val="center"/>
              <w:rPr>
                <w:lang w:val="fr-FR"/>
              </w:rPr>
            </w:pPr>
            <w:r w:rsidRPr="00246BB5">
              <w:rPr>
                <w:lang w:val="fr-FR"/>
              </w:rPr>
              <w:t>(15)</w:t>
            </w:r>
          </w:p>
        </w:tc>
        <w:tc>
          <w:tcPr>
            <w:tcW w:w="1100" w:type="dxa"/>
            <w:tcBorders>
              <w:top w:val="single" w:sz="4" w:space="0" w:color="auto"/>
              <w:left w:val="nil"/>
              <w:bottom w:val="single" w:sz="4" w:space="0" w:color="auto"/>
              <w:right w:val="single" w:sz="4" w:space="0" w:color="auto"/>
            </w:tcBorders>
            <w:hideMark/>
          </w:tcPr>
          <w:p w14:paraId="3F563008" w14:textId="77777777" w:rsidR="00A540CA" w:rsidRPr="00246BB5" w:rsidRDefault="00A540CA" w:rsidP="00A540CA">
            <w:pPr>
              <w:suppressAutoHyphens w:val="0"/>
              <w:spacing w:line="240" w:lineRule="auto"/>
              <w:jc w:val="center"/>
              <w:rPr>
                <w:lang w:val="fr-FR"/>
              </w:rPr>
            </w:pPr>
            <w:r w:rsidRPr="00246BB5">
              <w:rPr>
                <w:lang w:val="fr-FR"/>
              </w:rPr>
              <w:t>(16)</w:t>
            </w:r>
          </w:p>
        </w:tc>
        <w:tc>
          <w:tcPr>
            <w:tcW w:w="1100" w:type="dxa"/>
            <w:tcBorders>
              <w:top w:val="single" w:sz="4" w:space="0" w:color="auto"/>
              <w:left w:val="nil"/>
              <w:bottom w:val="single" w:sz="4" w:space="0" w:color="auto"/>
              <w:right w:val="single" w:sz="4" w:space="0" w:color="auto"/>
            </w:tcBorders>
            <w:hideMark/>
          </w:tcPr>
          <w:p w14:paraId="687D8AAE" w14:textId="77777777" w:rsidR="00A540CA" w:rsidRPr="00246BB5" w:rsidRDefault="00A540CA" w:rsidP="00A540CA">
            <w:pPr>
              <w:suppressAutoHyphens w:val="0"/>
              <w:spacing w:line="240" w:lineRule="auto"/>
              <w:jc w:val="center"/>
              <w:rPr>
                <w:lang w:val="fr-FR"/>
              </w:rPr>
            </w:pPr>
            <w:r w:rsidRPr="00246BB5">
              <w:rPr>
                <w:lang w:val="fr-FR"/>
              </w:rPr>
              <w:t>(17)</w:t>
            </w:r>
          </w:p>
        </w:tc>
        <w:tc>
          <w:tcPr>
            <w:tcW w:w="1100" w:type="dxa"/>
            <w:tcBorders>
              <w:top w:val="single" w:sz="4" w:space="0" w:color="auto"/>
              <w:left w:val="nil"/>
              <w:bottom w:val="single" w:sz="4" w:space="0" w:color="auto"/>
              <w:right w:val="single" w:sz="4" w:space="0" w:color="auto"/>
            </w:tcBorders>
            <w:hideMark/>
          </w:tcPr>
          <w:p w14:paraId="333E2501" w14:textId="77777777" w:rsidR="00A540CA" w:rsidRPr="00246BB5" w:rsidRDefault="00A540CA" w:rsidP="00A540CA">
            <w:pPr>
              <w:suppressAutoHyphens w:val="0"/>
              <w:spacing w:line="240" w:lineRule="auto"/>
              <w:jc w:val="center"/>
              <w:rPr>
                <w:lang w:val="fr-FR"/>
              </w:rPr>
            </w:pPr>
            <w:r w:rsidRPr="00246BB5">
              <w:rPr>
                <w:lang w:val="fr-FR"/>
              </w:rPr>
              <w:t>(18)</w:t>
            </w:r>
          </w:p>
        </w:tc>
        <w:tc>
          <w:tcPr>
            <w:tcW w:w="1100" w:type="dxa"/>
            <w:tcBorders>
              <w:top w:val="single" w:sz="4" w:space="0" w:color="auto"/>
              <w:left w:val="nil"/>
              <w:bottom w:val="single" w:sz="4" w:space="0" w:color="auto"/>
              <w:right w:val="single" w:sz="4" w:space="0" w:color="auto"/>
            </w:tcBorders>
            <w:hideMark/>
          </w:tcPr>
          <w:p w14:paraId="721E7180" w14:textId="77777777" w:rsidR="00A540CA" w:rsidRPr="00246BB5" w:rsidRDefault="00A540CA" w:rsidP="00A540CA">
            <w:pPr>
              <w:suppressAutoHyphens w:val="0"/>
              <w:spacing w:line="240" w:lineRule="auto"/>
              <w:jc w:val="center"/>
              <w:rPr>
                <w:lang w:val="fr-FR"/>
              </w:rPr>
            </w:pPr>
            <w:r w:rsidRPr="00246BB5">
              <w:rPr>
                <w:lang w:val="fr-FR"/>
              </w:rPr>
              <w:t>(19)</w:t>
            </w:r>
          </w:p>
        </w:tc>
        <w:tc>
          <w:tcPr>
            <w:tcW w:w="1100" w:type="dxa"/>
            <w:tcBorders>
              <w:top w:val="single" w:sz="4" w:space="0" w:color="auto"/>
              <w:left w:val="nil"/>
              <w:bottom w:val="single" w:sz="4" w:space="0" w:color="auto"/>
              <w:right w:val="single" w:sz="4" w:space="0" w:color="auto"/>
            </w:tcBorders>
            <w:hideMark/>
          </w:tcPr>
          <w:p w14:paraId="14F5290C" w14:textId="77777777" w:rsidR="00A540CA" w:rsidRPr="00246BB5" w:rsidRDefault="00A540CA" w:rsidP="00A540CA">
            <w:pPr>
              <w:suppressAutoHyphens w:val="0"/>
              <w:spacing w:line="240" w:lineRule="auto"/>
              <w:jc w:val="center"/>
              <w:rPr>
                <w:lang w:val="fr-FR"/>
              </w:rPr>
            </w:pPr>
            <w:r w:rsidRPr="00246BB5">
              <w:rPr>
                <w:lang w:val="fr-FR"/>
              </w:rPr>
              <w:t>(20)</w:t>
            </w:r>
          </w:p>
        </w:tc>
      </w:tr>
      <w:tr w:rsidR="00A540CA" w:rsidRPr="00246BB5" w14:paraId="7891CD8B" w14:textId="77777777" w:rsidTr="00C74A2E">
        <w:trPr>
          <w:trHeight w:val="1040"/>
        </w:trPr>
        <w:tc>
          <w:tcPr>
            <w:tcW w:w="1100" w:type="dxa"/>
            <w:tcBorders>
              <w:top w:val="single" w:sz="4" w:space="0" w:color="auto"/>
              <w:left w:val="single" w:sz="4" w:space="0" w:color="auto"/>
              <w:bottom w:val="single" w:sz="4" w:space="0" w:color="auto"/>
              <w:right w:val="single" w:sz="4" w:space="0" w:color="auto"/>
            </w:tcBorders>
            <w:hideMark/>
          </w:tcPr>
          <w:p w14:paraId="2449122C" w14:textId="77777777" w:rsidR="00A540CA" w:rsidRPr="00246BB5" w:rsidRDefault="00A540CA" w:rsidP="00A540CA">
            <w:pPr>
              <w:suppressAutoHyphens w:val="0"/>
              <w:spacing w:line="240" w:lineRule="auto"/>
              <w:jc w:val="center"/>
              <w:rPr>
                <w:lang w:val="fr-FR"/>
              </w:rPr>
            </w:pPr>
            <w:r w:rsidRPr="00246BB5">
              <w:rPr>
                <w:lang w:val="fr-FR"/>
              </w:rPr>
              <w:t>[S10AH</w:t>
            </w:r>
            <w:r w:rsidRPr="00246BB5">
              <w:rPr>
                <w:lang w:val="fr-FR"/>
              </w:rPr>
              <w:br/>
              <w:t>L10CH]</w:t>
            </w:r>
          </w:p>
        </w:tc>
        <w:tc>
          <w:tcPr>
            <w:tcW w:w="1100" w:type="dxa"/>
            <w:tcBorders>
              <w:top w:val="single" w:sz="4" w:space="0" w:color="auto"/>
              <w:left w:val="nil"/>
              <w:bottom w:val="single" w:sz="4" w:space="0" w:color="auto"/>
              <w:right w:val="single" w:sz="4" w:space="0" w:color="auto"/>
            </w:tcBorders>
            <w:hideMark/>
          </w:tcPr>
          <w:p w14:paraId="224AD769" w14:textId="77777777" w:rsidR="00A540CA" w:rsidRPr="00246BB5" w:rsidRDefault="00A540CA" w:rsidP="00A540CA">
            <w:pPr>
              <w:suppressAutoHyphens w:val="0"/>
              <w:spacing w:line="240" w:lineRule="auto"/>
              <w:jc w:val="center"/>
              <w:rPr>
                <w:lang w:val="fr-FR"/>
              </w:rPr>
            </w:pPr>
            <w:r w:rsidRPr="00246BB5">
              <w:rPr>
                <w:lang w:val="fr-FR"/>
              </w:rPr>
              <w:t xml:space="preserve">[TU14 TU15 TU38 TE21 TE22] </w:t>
            </w:r>
          </w:p>
        </w:tc>
        <w:tc>
          <w:tcPr>
            <w:tcW w:w="1100" w:type="dxa"/>
            <w:tcBorders>
              <w:top w:val="single" w:sz="4" w:space="0" w:color="auto"/>
              <w:left w:val="nil"/>
              <w:bottom w:val="single" w:sz="4" w:space="0" w:color="auto"/>
              <w:right w:val="single" w:sz="4" w:space="0" w:color="auto"/>
            </w:tcBorders>
            <w:hideMark/>
          </w:tcPr>
          <w:p w14:paraId="2C369E2E" w14:textId="77777777" w:rsidR="00A540CA" w:rsidRPr="00246BB5" w:rsidRDefault="00A540CA" w:rsidP="00A540CA">
            <w:pPr>
              <w:rPr>
                <w:lang w:val="fr-FR"/>
              </w:rPr>
            </w:pPr>
          </w:p>
        </w:tc>
        <w:tc>
          <w:tcPr>
            <w:tcW w:w="1100" w:type="dxa"/>
            <w:tcBorders>
              <w:top w:val="single" w:sz="4" w:space="0" w:color="auto"/>
              <w:left w:val="nil"/>
              <w:bottom w:val="single" w:sz="4" w:space="0" w:color="auto"/>
              <w:right w:val="single" w:sz="4" w:space="0" w:color="auto"/>
            </w:tcBorders>
            <w:hideMark/>
          </w:tcPr>
          <w:p w14:paraId="465F05AE" w14:textId="77777777" w:rsidR="00A540CA" w:rsidRPr="00246BB5" w:rsidRDefault="00A540CA" w:rsidP="00A540CA">
            <w:pPr>
              <w:suppressAutoHyphens w:val="0"/>
              <w:spacing w:line="240" w:lineRule="auto"/>
              <w:jc w:val="center"/>
              <w:rPr>
                <w:lang w:val="fr-FR"/>
              </w:rPr>
            </w:pPr>
            <w:r w:rsidRPr="00246BB5">
              <w:rPr>
                <w:lang w:val="fr-FR"/>
              </w:rPr>
              <w:t>1</w:t>
            </w:r>
          </w:p>
        </w:tc>
        <w:tc>
          <w:tcPr>
            <w:tcW w:w="1100" w:type="dxa"/>
            <w:tcBorders>
              <w:top w:val="single" w:sz="4" w:space="0" w:color="auto"/>
              <w:left w:val="nil"/>
              <w:bottom w:val="single" w:sz="4" w:space="0" w:color="auto"/>
              <w:right w:val="single" w:sz="4" w:space="0" w:color="auto"/>
            </w:tcBorders>
            <w:hideMark/>
          </w:tcPr>
          <w:p w14:paraId="4669BC2D" w14:textId="77777777" w:rsidR="00A540CA" w:rsidRPr="00246BB5" w:rsidRDefault="00A540CA" w:rsidP="00A540CA">
            <w:pPr>
              <w:suppressAutoHyphens w:val="0"/>
              <w:spacing w:line="240" w:lineRule="auto"/>
              <w:jc w:val="center"/>
              <w:rPr>
                <w:lang w:val="fr-FR"/>
              </w:rPr>
            </w:pPr>
            <w:r w:rsidRPr="00246BB5">
              <w:rPr>
                <w:lang w:val="fr-FR"/>
              </w:rPr>
              <w:t>[W10]</w:t>
            </w:r>
          </w:p>
          <w:p w14:paraId="6164EDA0" w14:textId="77777777" w:rsidR="00A540CA" w:rsidRPr="00246BB5" w:rsidRDefault="00A540CA" w:rsidP="00A540CA">
            <w:pPr>
              <w:suppressAutoHyphens w:val="0"/>
              <w:spacing w:line="240" w:lineRule="auto"/>
              <w:jc w:val="center"/>
              <w:rPr>
                <w:lang w:val="fr-FR"/>
              </w:rPr>
            </w:pPr>
            <w:r w:rsidRPr="00246BB5">
              <w:rPr>
                <w:lang w:val="fr-FR"/>
              </w:rPr>
              <w:t>[W15]</w:t>
            </w:r>
          </w:p>
        </w:tc>
        <w:tc>
          <w:tcPr>
            <w:tcW w:w="1100" w:type="dxa"/>
            <w:tcBorders>
              <w:top w:val="single" w:sz="4" w:space="0" w:color="auto"/>
              <w:left w:val="nil"/>
              <w:bottom w:val="single" w:sz="4" w:space="0" w:color="auto"/>
              <w:right w:val="single" w:sz="4" w:space="0" w:color="auto"/>
            </w:tcBorders>
            <w:hideMark/>
          </w:tcPr>
          <w:p w14:paraId="77FD06D0" w14:textId="77777777" w:rsidR="00A540CA" w:rsidRPr="00246BB5" w:rsidRDefault="00A540CA" w:rsidP="00A540CA">
            <w:pPr>
              <w:rPr>
                <w:lang w:val="fr-FR"/>
              </w:rPr>
            </w:pPr>
          </w:p>
        </w:tc>
        <w:tc>
          <w:tcPr>
            <w:tcW w:w="1100" w:type="dxa"/>
            <w:tcBorders>
              <w:top w:val="single" w:sz="4" w:space="0" w:color="auto"/>
              <w:left w:val="nil"/>
              <w:bottom w:val="single" w:sz="4" w:space="0" w:color="auto"/>
              <w:right w:val="single" w:sz="4" w:space="0" w:color="auto"/>
            </w:tcBorders>
            <w:hideMark/>
          </w:tcPr>
          <w:p w14:paraId="40FB44C9" w14:textId="77777777" w:rsidR="00A540CA" w:rsidRPr="00246BB5" w:rsidRDefault="00A540CA" w:rsidP="00A540CA">
            <w:pPr>
              <w:suppressAutoHyphens w:val="0"/>
              <w:spacing w:line="240" w:lineRule="auto"/>
              <w:jc w:val="center"/>
              <w:rPr>
                <w:lang w:val="fr-FR"/>
              </w:rPr>
            </w:pPr>
            <w:r w:rsidRPr="00246BB5">
              <w:rPr>
                <w:lang w:val="fr-FR"/>
              </w:rPr>
              <w:t>CW13</w:t>
            </w:r>
            <w:r w:rsidRPr="00246BB5">
              <w:rPr>
                <w:lang w:val="fr-FR"/>
              </w:rPr>
              <w:br/>
              <w:t>CW28</w:t>
            </w:r>
            <w:r w:rsidRPr="00246BB5">
              <w:rPr>
                <w:lang w:val="fr-FR"/>
              </w:rPr>
              <w:br/>
              <w:t>CW31</w:t>
            </w:r>
          </w:p>
        </w:tc>
        <w:tc>
          <w:tcPr>
            <w:tcW w:w="1100" w:type="dxa"/>
            <w:tcBorders>
              <w:top w:val="single" w:sz="4" w:space="0" w:color="auto"/>
              <w:left w:val="nil"/>
              <w:bottom w:val="single" w:sz="4" w:space="0" w:color="auto"/>
              <w:right w:val="single" w:sz="4" w:space="0" w:color="auto"/>
            </w:tcBorders>
            <w:hideMark/>
          </w:tcPr>
          <w:p w14:paraId="028AAA2A" w14:textId="77777777" w:rsidR="00A540CA" w:rsidRPr="00246BB5" w:rsidRDefault="00A540CA" w:rsidP="00A540CA">
            <w:pPr>
              <w:rPr>
                <w:lang w:val="fr-FR"/>
              </w:rPr>
            </w:pPr>
          </w:p>
        </w:tc>
        <w:tc>
          <w:tcPr>
            <w:tcW w:w="1100" w:type="dxa"/>
            <w:tcBorders>
              <w:top w:val="single" w:sz="4" w:space="0" w:color="auto"/>
              <w:left w:val="nil"/>
              <w:bottom w:val="single" w:sz="4" w:space="0" w:color="auto"/>
              <w:right w:val="single" w:sz="4" w:space="0" w:color="auto"/>
            </w:tcBorders>
            <w:hideMark/>
          </w:tcPr>
          <w:p w14:paraId="1CAECA40" w14:textId="77777777" w:rsidR="00A540CA" w:rsidRPr="00246BB5" w:rsidRDefault="00A540CA" w:rsidP="00A540CA">
            <w:pPr>
              <w:suppressAutoHyphens w:val="0"/>
              <w:spacing w:line="240" w:lineRule="auto"/>
              <w:jc w:val="center"/>
              <w:rPr>
                <w:lang w:val="fr-FR"/>
              </w:rPr>
            </w:pPr>
            <w:r w:rsidRPr="00246BB5">
              <w:rPr>
                <w:lang w:val="fr-FR"/>
              </w:rPr>
              <w:t>66</w:t>
            </w:r>
          </w:p>
        </w:tc>
      </w:tr>
    </w:tbl>
    <w:p w14:paraId="6D367621" w14:textId="77777777" w:rsidR="00A540CA" w:rsidRPr="00246BB5" w:rsidRDefault="00A540CA" w:rsidP="00A540CA">
      <w:pPr>
        <w:keepNext/>
        <w:keepLines/>
        <w:tabs>
          <w:tab w:val="right" w:pos="851"/>
        </w:tabs>
        <w:spacing w:before="360" w:after="240" w:line="270" w:lineRule="exact"/>
        <w:ind w:left="1134" w:right="1134" w:hanging="1134"/>
        <w:rPr>
          <w:b/>
          <w:sz w:val="24"/>
          <w:lang w:val="fr-FR"/>
        </w:rPr>
      </w:pPr>
      <w:r w:rsidRPr="00246BB5">
        <w:rPr>
          <w:b/>
          <w:sz w:val="24"/>
          <w:lang w:val="fr-FR"/>
        </w:rPr>
        <w:tab/>
      </w:r>
      <w:r w:rsidRPr="00246BB5">
        <w:rPr>
          <w:b/>
          <w:sz w:val="24"/>
          <w:lang w:val="fr-FR"/>
        </w:rPr>
        <w:tab/>
        <w:t>Chapitre 3.3</w:t>
      </w:r>
    </w:p>
    <w:p w14:paraId="1729B336" w14:textId="77777777" w:rsidR="00A540CA" w:rsidRPr="00246BB5" w:rsidRDefault="00A540CA" w:rsidP="00A540CA">
      <w:pPr>
        <w:spacing w:after="120"/>
        <w:ind w:left="2268" w:right="1134" w:hanging="1134"/>
        <w:rPr>
          <w:iCs/>
          <w:lang w:val="fr-FR"/>
        </w:rPr>
      </w:pPr>
      <w:r w:rsidRPr="00246BB5">
        <w:rPr>
          <w:iCs/>
          <w:lang w:val="fr-FR"/>
        </w:rPr>
        <w:t>(ADR/ADN :)</w:t>
      </w:r>
      <w:r w:rsidRPr="00246BB5">
        <w:rPr>
          <w:iCs/>
          <w:lang w:val="fr-FR"/>
        </w:rPr>
        <w:tab/>
        <w:t>Disposition spéciale (DS) 188 g) et h)</w:t>
      </w:r>
      <w:r w:rsidRPr="00246BB5">
        <w:rPr>
          <w:iCs/>
          <w:lang w:val="fr-FR"/>
        </w:rPr>
        <w:tab/>
        <w:t>Remplacer « Sauf lorsque les batteries » par « Sauf lorsque les piles ou batteries ».</w:t>
      </w:r>
    </w:p>
    <w:p w14:paraId="35CCE01B" w14:textId="77777777" w:rsidR="00A540CA" w:rsidRPr="00246BB5" w:rsidRDefault="00A540CA" w:rsidP="00A540CA">
      <w:pPr>
        <w:spacing w:after="120"/>
        <w:ind w:left="1134" w:right="1134"/>
        <w:rPr>
          <w:iCs/>
          <w:lang w:val="fr-FR"/>
        </w:rPr>
      </w:pPr>
      <w:r w:rsidRPr="00246BB5">
        <w:rPr>
          <w:iCs/>
          <w:lang w:val="fr-FR"/>
        </w:rPr>
        <w:t>DS 225</w:t>
      </w:r>
      <w:r w:rsidRPr="00246BB5">
        <w:rPr>
          <w:iCs/>
          <w:lang w:val="fr-FR"/>
        </w:rPr>
        <w:tab/>
        <w:t>Après l’alinéa a), insérer le nouveau Nota suivant :</w:t>
      </w:r>
    </w:p>
    <w:p w14:paraId="0FBE3C36" w14:textId="77777777" w:rsidR="00A540CA" w:rsidRPr="00246BB5" w:rsidRDefault="00A540CA" w:rsidP="00043ADE">
      <w:pPr>
        <w:spacing w:after="120"/>
        <w:ind w:left="2268" w:right="1134"/>
        <w:jc w:val="both"/>
        <w:rPr>
          <w:iCs/>
          <w:lang w:val="fr-FR"/>
        </w:rPr>
      </w:pPr>
      <w:r w:rsidRPr="00246BB5">
        <w:rPr>
          <w:iCs/>
          <w:lang w:val="fr-FR"/>
        </w:rPr>
        <w:t>« </w:t>
      </w:r>
      <w:r w:rsidRPr="00246BB5">
        <w:rPr>
          <w:b/>
          <w:bCs/>
          <w:i/>
          <w:lang w:val="fr-FR"/>
        </w:rPr>
        <w:t>NOTA :</w:t>
      </w:r>
      <w:r w:rsidRPr="00246BB5">
        <w:rPr>
          <w:i/>
          <w:lang w:val="fr-FR"/>
        </w:rPr>
        <w:tab/>
        <w:t>Cette rubrique s’applique aux extincteurs portatifs, même si certains éléments nécessaires à leur bon fonctionnement (par exemple, les tuyaux et les buses) sont temporairement détachés, tant que la sécurité des conteneurs d’agent d’extinction sous pression n’est pas compromise et que les extincteurs continuent d’être identifiés en tant qu’extincteurs portatifs.</w:t>
      </w:r>
      <w:r w:rsidRPr="00246BB5">
        <w:rPr>
          <w:iCs/>
          <w:lang w:val="fr-FR"/>
        </w:rPr>
        <w:t> »</w:t>
      </w:r>
    </w:p>
    <w:p w14:paraId="10189346" w14:textId="35A94276" w:rsidR="00A540CA" w:rsidRPr="00246BB5" w:rsidRDefault="00A540CA" w:rsidP="00A540CA">
      <w:pPr>
        <w:spacing w:after="120"/>
        <w:ind w:left="1134" w:right="1134"/>
        <w:jc w:val="both"/>
      </w:pPr>
      <w:r w:rsidRPr="00246BB5">
        <w:t>DS 389 Modifier la première phrase pour lire comme suit :</w:t>
      </w:r>
    </w:p>
    <w:p w14:paraId="19D6ABFD" w14:textId="77777777" w:rsidR="00A540CA" w:rsidRPr="00246BB5" w:rsidRDefault="00A540CA" w:rsidP="00A540CA">
      <w:pPr>
        <w:spacing w:after="120"/>
        <w:ind w:left="2268" w:right="1134"/>
        <w:jc w:val="both"/>
      </w:pPr>
      <w:r w:rsidRPr="00246BB5">
        <w:t>« Cette rubrique s’applique uniquement aux batteries au lithium ionique ou batteries au lithium métal installées dans un engin de transport et conçues uniquement pour fournir de l’énergie hors de l’engin de transport. »</w:t>
      </w:r>
    </w:p>
    <w:p w14:paraId="5B90CE4B" w14:textId="77777777" w:rsidR="00A540CA" w:rsidRPr="00246BB5" w:rsidRDefault="00A540CA" w:rsidP="00A540CA">
      <w:pPr>
        <w:spacing w:after="120"/>
        <w:ind w:left="1134" w:right="1134"/>
        <w:jc w:val="both"/>
        <w:rPr>
          <w:iCs/>
          <w:lang w:val="fr-FR"/>
        </w:rPr>
      </w:pPr>
      <w:r w:rsidRPr="00246BB5">
        <w:rPr>
          <w:iCs/>
          <w:lang w:val="fr-FR"/>
        </w:rPr>
        <w:t>Remplacer « 396-499 (Réservé) » par « 399-499 (Réservé) ».</w:t>
      </w:r>
    </w:p>
    <w:p w14:paraId="5D46F4BA" w14:textId="39677359" w:rsidR="00A540CA" w:rsidRPr="00246BB5" w:rsidRDefault="00A540CA" w:rsidP="00A540CA">
      <w:pPr>
        <w:spacing w:after="120"/>
        <w:ind w:left="2268" w:right="1134" w:hanging="1134"/>
        <w:jc w:val="both"/>
        <w:rPr>
          <w:lang w:val="fr-FR"/>
        </w:rPr>
      </w:pPr>
      <w:r w:rsidRPr="00246BB5">
        <w:rPr>
          <w:spacing w:val="-4"/>
          <w:lang w:val="fr-FR"/>
        </w:rPr>
        <w:t>DS 655</w:t>
      </w:r>
      <w:r w:rsidRPr="00246BB5">
        <w:rPr>
          <w:lang w:val="fr-FR"/>
        </w:rPr>
        <w:tab/>
        <w:t>Au début de la première phrase, après « Les bouteilles », supprimer « et leurs fermetures ».</w:t>
      </w:r>
    </w:p>
    <w:p w14:paraId="0627697A" w14:textId="13420267" w:rsidR="00A540CA" w:rsidRPr="00246BB5" w:rsidRDefault="00A540CA" w:rsidP="00A540CA">
      <w:pPr>
        <w:spacing w:after="120"/>
        <w:ind w:left="2268" w:right="1134" w:hanging="1134"/>
        <w:jc w:val="both"/>
        <w:rPr>
          <w:spacing w:val="-4"/>
          <w:lang w:val="fr-FR"/>
        </w:rPr>
      </w:pPr>
      <w:r w:rsidRPr="00246BB5">
        <w:rPr>
          <w:spacing w:val="-4"/>
          <w:lang w:val="fr-FR"/>
        </w:rPr>
        <w:t>DS 674</w:t>
      </w:r>
      <w:r w:rsidRPr="00246BB5">
        <w:rPr>
          <w:spacing w:val="-4"/>
          <w:lang w:val="fr-FR"/>
        </w:rPr>
        <w:tab/>
        <w:t xml:space="preserve">Dans l’alinéa a) Généralités : </w:t>
      </w:r>
      <w:r w:rsidRPr="00246BB5">
        <w:rPr>
          <w:spacing w:val="-4"/>
          <w:lang w:val="fr-FR"/>
        </w:rPr>
        <w:tab/>
        <w:t>Dans la première phrase, remplacer « de bouteilles en acier soudées » par « d’enveloppes de bouteilles en acier soudées ». À la fin de la deuxième phrase, ajouter « l’enveloppe de » avant « la bouteille intérieure en acier ».</w:t>
      </w:r>
      <w:r w:rsidRPr="00246BB5">
        <w:rPr>
          <w:spacing w:val="-4"/>
          <w:lang w:val="fr-FR"/>
        </w:rPr>
        <w:tab/>
        <w:t xml:space="preserve">Dans la deuxième phrase, remplacer « enveloppe surmoulée » par « coque surmoulée ». Dans la troisième phrase, ajouter « l’enveloppe de » avant « la bouteille en acier ». </w:t>
      </w:r>
    </w:p>
    <w:p w14:paraId="310621FF" w14:textId="6662F791" w:rsidR="00A540CA" w:rsidRPr="00246BB5" w:rsidRDefault="00A540CA" w:rsidP="00A540CA">
      <w:pPr>
        <w:spacing w:after="120"/>
        <w:ind w:left="2268" w:right="1134" w:hanging="1134"/>
        <w:jc w:val="both"/>
        <w:rPr>
          <w:spacing w:val="-4"/>
          <w:lang w:val="fr-FR"/>
        </w:rPr>
      </w:pPr>
      <w:r w:rsidRPr="00246BB5">
        <w:rPr>
          <w:spacing w:val="-4"/>
          <w:lang w:val="fr-FR"/>
        </w:rPr>
        <w:tab/>
        <w:t>Dans l’alinéa</w:t>
      </w:r>
      <w:r w:rsidRPr="00246BB5" w:rsidDel="007C047B">
        <w:rPr>
          <w:spacing w:val="-4"/>
          <w:lang w:val="fr-FR"/>
        </w:rPr>
        <w:t xml:space="preserve"> </w:t>
      </w:r>
      <w:r w:rsidRPr="00246BB5">
        <w:rPr>
          <w:spacing w:val="-4"/>
          <w:lang w:val="fr-FR"/>
        </w:rPr>
        <w:t>b) Population de base :</w:t>
      </w:r>
    </w:p>
    <w:p w14:paraId="535301B6" w14:textId="77777777" w:rsidR="00A540CA" w:rsidRPr="00246BB5" w:rsidRDefault="00A540CA" w:rsidP="00A540CA">
      <w:pPr>
        <w:spacing w:after="120"/>
        <w:ind w:left="2268" w:right="1134" w:hanging="1134"/>
        <w:jc w:val="both"/>
        <w:rPr>
          <w:spacing w:val="-4"/>
          <w:lang w:val="fr-FR"/>
        </w:rPr>
      </w:pPr>
      <w:r w:rsidRPr="00246BB5">
        <w:rPr>
          <w:spacing w:val="-4"/>
          <w:lang w:val="fr-FR"/>
        </w:rPr>
        <w:tab/>
        <w:t>Remplacer « bouteilles intérieures » par « enveloppes de bouteilles intérieures en acier ».</w:t>
      </w:r>
    </w:p>
    <w:p w14:paraId="3275874C" w14:textId="7DC060D2" w:rsidR="00A540CA" w:rsidRPr="00246BB5" w:rsidRDefault="00A540CA" w:rsidP="00A540CA">
      <w:pPr>
        <w:spacing w:after="120"/>
        <w:ind w:left="2268" w:right="1134" w:hanging="1134"/>
        <w:jc w:val="both"/>
        <w:rPr>
          <w:spacing w:val="-4"/>
          <w:lang w:val="fr-FR"/>
        </w:rPr>
      </w:pPr>
      <w:r w:rsidRPr="00246BB5">
        <w:rPr>
          <w:spacing w:val="-4"/>
          <w:lang w:val="fr-FR"/>
        </w:rPr>
        <w:tab/>
        <w:t>Dans l’alinéa</w:t>
      </w:r>
      <w:r w:rsidRPr="00246BB5" w:rsidDel="007C047B">
        <w:rPr>
          <w:spacing w:val="-4"/>
          <w:lang w:val="fr-FR"/>
        </w:rPr>
        <w:t xml:space="preserve"> </w:t>
      </w:r>
      <w:r w:rsidRPr="00246BB5">
        <w:rPr>
          <w:spacing w:val="-4"/>
          <w:lang w:val="fr-FR"/>
        </w:rPr>
        <w:t>d) Traçabilité :</w:t>
      </w:r>
    </w:p>
    <w:p w14:paraId="61D442D4" w14:textId="77777777" w:rsidR="00A540CA" w:rsidRPr="00246BB5" w:rsidRDefault="00A540CA" w:rsidP="00A540CA">
      <w:pPr>
        <w:spacing w:after="120"/>
        <w:ind w:left="2268" w:right="1134" w:hanging="1134"/>
        <w:jc w:val="both"/>
        <w:rPr>
          <w:spacing w:val="-4"/>
          <w:lang w:val="fr-FR"/>
        </w:rPr>
      </w:pPr>
      <w:r w:rsidRPr="00246BB5">
        <w:rPr>
          <w:spacing w:val="-4"/>
          <w:lang w:val="fr-FR"/>
        </w:rPr>
        <w:tab/>
        <w:t>Dans la première phrase, ajouter « enveloppes de » avant « bouteilles intérieures en acier ». Au deuxième alinéa, ajouter « enveloppes de » avant « bouteilles en acier ».</w:t>
      </w:r>
    </w:p>
    <w:p w14:paraId="27149F27" w14:textId="77777777" w:rsidR="00A540CA" w:rsidRPr="00246BB5" w:rsidRDefault="00A540CA" w:rsidP="00A540CA">
      <w:pPr>
        <w:spacing w:after="120"/>
        <w:ind w:left="1134" w:right="1134"/>
        <w:jc w:val="both"/>
        <w:rPr>
          <w:iCs/>
          <w:lang w:val="fr-FR"/>
        </w:rPr>
      </w:pPr>
      <w:r w:rsidRPr="00246BB5">
        <w:rPr>
          <w:iCs/>
          <w:lang w:val="fr-FR"/>
        </w:rPr>
        <w:t xml:space="preserve">Ajouter les nouvelles dispositions spéciales suivantes : </w:t>
      </w:r>
    </w:p>
    <w:p w14:paraId="5D2A505E" w14:textId="584F4EC0" w:rsidR="00A540CA" w:rsidRPr="00246BB5" w:rsidRDefault="00A540CA" w:rsidP="00043ADE">
      <w:pPr>
        <w:keepNext/>
        <w:spacing w:after="120"/>
        <w:ind w:left="2268" w:right="1134"/>
        <w:jc w:val="both"/>
        <w:rPr>
          <w:lang w:val="fr-FR"/>
        </w:rPr>
      </w:pPr>
      <w:r w:rsidRPr="00246BB5">
        <w:rPr>
          <w:iCs/>
          <w:lang w:val="fr-FR"/>
        </w:rPr>
        <w:t>« </w:t>
      </w:r>
      <w:r w:rsidRPr="00246BB5">
        <w:rPr>
          <w:lang w:val="fr-FR"/>
        </w:rPr>
        <w:t>396</w:t>
      </w:r>
      <w:r w:rsidRPr="00246BB5">
        <w:rPr>
          <w:lang w:val="fr-FR"/>
        </w:rPr>
        <w:tab/>
        <w:t>Les objets de grande taille et robustes peuvent être transportés raccordés à des bouteilles à gaz dont les robinets sont ouverts indépendamment du 4.1.6.5, à condition que :</w:t>
      </w:r>
    </w:p>
    <w:p w14:paraId="3B59FEA4" w14:textId="77777777" w:rsidR="00A540CA" w:rsidRPr="00246BB5" w:rsidRDefault="00A540CA" w:rsidP="00043ADE">
      <w:pPr>
        <w:keepNext/>
        <w:spacing w:after="120"/>
        <w:ind w:left="2268" w:right="1134"/>
        <w:jc w:val="both"/>
        <w:rPr>
          <w:lang w:val="fr-FR"/>
        </w:rPr>
      </w:pPr>
      <w:r w:rsidRPr="00246BB5">
        <w:rPr>
          <w:lang w:val="fr-FR"/>
        </w:rPr>
        <w:t>a)</w:t>
      </w:r>
      <w:r w:rsidRPr="00246BB5">
        <w:rPr>
          <w:lang w:val="fr-FR"/>
        </w:rPr>
        <w:tab/>
        <w:t>Les bouteilles de gaz contiennent de l’azote du No ONU 1066 ou un gaz comprimé du No ONU 1956 ou de l’air comprimé du No ONU 1002 ;</w:t>
      </w:r>
    </w:p>
    <w:p w14:paraId="068AA0EA" w14:textId="77777777" w:rsidR="00A540CA" w:rsidRPr="00246BB5" w:rsidRDefault="00A540CA" w:rsidP="00043ADE">
      <w:pPr>
        <w:spacing w:after="120"/>
        <w:ind w:left="2268" w:right="1134"/>
        <w:jc w:val="both"/>
        <w:rPr>
          <w:lang w:val="fr-FR"/>
        </w:rPr>
      </w:pPr>
      <w:r w:rsidRPr="00246BB5">
        <w:rPr>
          <w:lang w:val="fr-FR"/>
        </w:rPr>
        <w:t>b)</w:t>
      </w:r>
      <w:r w:rsidRPr="00246BB5">
        <w:rPr>
          <w:lang w:val="fr-FR"/>
        </w:rPr>
        <w:tab/>
        <w:t xml:space="preserve">Les bouteilles de gaz soient raccordées à l’objet par l’intermédiaire de détendeurs et de tuyauteries fixes de telle sorte que la pression de gaz (pression manométrique) dans l’objet ne dépasse pas 35 kPa (0,35 bar) ; </w:t>
      </w:r>
    </w:p>
    <w:p w14:paraId="0F4BE17D" w14:textId="77777777" w:rsidR="00A540CA" w:rsidRPr="00246BB5" w:rsidRDefault="00A540CA" w:rsidP="00043ADE">
      <w:pPr>
        <w:spacing w:after="120"/>
        <w:ind w:left="2268" w:right="1134"/>
        <w:jc w:val="both"/>
        <w:rPr>
          <w:lang w:val="fr-FR"/>
        </w:rPr>
      </w:pPr>
      <w:r w:rsidRPr="00246BB5">
        <w:rPr>
          <w:lang w:val="fr-FR"/>
        </w:rPr>
        <w:t>c)</w:t>
      </w:r>
      <w:r w:rsidRPr="00246BB5">
        <w:rPr>
          <w:lang w:val="fr-FR"/>
        </w:rPr>
        <w:tab/>
        <w:t>Les bouteilles de gaz soient correctement fixées, de telle façon qu’elles ne puissent se déplacer par rapport à l’objet et soient équipées de tuyaux et conduites robustes et résistants à la pression ;</w:t>
      </w:r>
    </w:p>
    <w:p w14:paraId="6D163FE4" w14:textId="77777777" w:rsidR="00A540CA" w:rsidRPr="00246BB5" w:rsidRDefault="00A540CA" w:rsidP="00043ADE">
      <w:pPr>
        <w:spacing w:after="120"/>
        <w:ind w:left="2268" w:right="1134"/>
        <w:jc w:val="both"/>
        <w:rPr>
          <w:lang w:val="fr-FR"/>
        </w:rPr>
      </w:pPr>
      <w:r w:rsidRPr="00246BB5">
        <w:rPr>
          <w:lang w:val="fr-FR"/>
        </w:rPr>
        <w:t>d)</w:t>
      </w:r>
      <w:r w:rsidRPr="00246BB5">
        <w:rPr>
          <w:lang w:val="fr-FR"/>
        </w:rPr>
        <w:tab/>
        <w:t>Les bouteilles de gaz, les détendeurs, la tuyauterie et les autres composants soient protégés contre les dommages et les impacts pendant le transport par des harasses en bois ou par un autre moyen approprié ;</w:t>
      </w:r>
    </w:p>
    <w:p w14:paraId="099DF29C" w14:textId="77777777" w:rsidR="00A540CA" w:rsidRPr="00246BB5" w:rsidRDefault="00A540CA" w:rsidP="00043ADE">
      <w:pPr>
        <w:spacing w:after="120"/>
        <w:ind w:left="2268" w:right="1134"/>
        <w:jc w:val="both"/>
        <w:rPr>
          <w:lang w:val="fr-FR"/>
        </w:rPr>
      </w:pPr>
      <w:r w:rsidRPr="00246BB5">
        <w:rPr>
          <w:lang w:val="fr-FR"/>
        </w:rPr>
        <w:t>e)</w:t>
      </w:r>
      <w:r w:rsidRPr="00246BB5">
        <w:rPr>
          <w:lang w:val="fr-FR"/>
        </w:rPr>
        <w:tab/>
        <w:t>Le document de transport contienne la mention suivante : “Transport selon la disposition spéciale 396” ;</w:t>
      </w:r>
    </w:p>
    <w:p w14:paraId="0B7109FD" w14:textId="77777777" w:rsidR="00A540CA" w:rsidRPr="00246BB5" w:rsidRDefault="00A540CA" w:rsidP="00043ADE">
      <w:pPr>
        <w:spacing w:after="120"/>
        <w:ind w:left="2268" w:right="1134"/>
        <w:jc w:val="both"/>
        <w:rPr>
          <w:lang w:val="fr-FR"/>
        </w:rPr>
      </w:pPr>
      <w:r w:rsidRPr="00246BB5">
        <w:rPr>
          <w:lang w:val="fr-FR"/>
        </w:rPr>
        <w:t>f)</w:t>
      </w:r>
      <w:r w:rsidRPr="00246BB5">
        <w:rPr>
          <w:lang w:val="fr-FR"/>
        </w:rPr>
        <w:tab/>
        <w:t>Les engins de transport contenant des objets transportés avec des bouteilles dont les robinets sont ouverts contenant un gaz présentant un risque d’asphyxie soient bien ventilés et marqués conformément au 5.5.3.6. ».</w:t>
      </w:r>
    </w:p>
    <w:p w14:paraId="0A98F50C" w14:textId="758CFC54" w:rsidR="00A540CA" w:rsidRPr="00246BB5" w:rsidRDefault="00A540CA" w:rsidP="00043ADE">
      <w:pPr>
        <w:keepNext/>
        <w:spacing w:after="120"/>
        <w:ind w:left="2268" w:right="1134"/>
        <w:jc w:val="both"/>
        <w:rPr>
          <w:rFonts w:eastAsiaTheme="minorHAnsi"/>
          <w:lang w:val="fr-FR" w:eastAsia="en-US"/>
        </w:rPr>
      </w:pPr>
      <w:r w:rsidRPr="00246BB5">
        <w:rPr>
          <w:rFonts w:eastAsiaTheme="minorHAnsi"/>
          <w:lang w:val="fr-FR" w:eastAsia="en-US"/>
        </w:rPr>
        <w:t>« 397</w:t>
      </w:r>
      <w:r w:rsidRPr="00246BB5">
        <w:rPr>
          <w:rFonts w:eastAsiaTheme="minorHAnsi"/>
          <w:lang w:val="fr-FR" w:eastAsia="en-US"/>
        </w:rPr>
        <w:tab/>
        <w:t xml:space="preserve">Les mélanges d’azote et d’oxygène contenant au moins 19,5 % et au plus 23,5 % d’oxygène (volume) peuvent être transportés sous cette rubrique si aucun autre gaz comburant n’est présent. Pour les concentrations ne dépassant pas cette limite, l’utilisation de l’étiquette de danger subsidiaire de la classe 5.1 (modèle No 5.1 </w:t>
      </w:r>
      <w:proofErr w:type="spellStart"/>
      <w:r w:rsidRPr="00246BB5">
        <w:rPr>
          <w:rFonts w:eastAsiaTheme="minorHAnsi"/>
          <w:lang w:val="fr-FR" w:eastAsia="en-US"/>
        </w:rPr>
        <w:t>voir</w:t>
      </w:r>
      <w:proofErr w:type="spellEnd"/>
      <w:r w:rsidRPr="00246BB5">
        <w:rPr>
          <w:rFonts w:eastAsiaTheme="minorHAnsi"/>
          <w:lang w:val="fr-FR" w:eastAsia="en-US"/>
        </w:rPr>
        <w:t xml:space="preserve"> 5.2.2.2.2) n’est pas nécessaire. »</w:t>
      </w:r>
    </w:p>
    <w:p w14:paraId="28FD8170" w14:textId="77777777" w:rsidR="00A540CA" w:rsidRPr="00246BB5" w:rsidRDefault="00A540CA" w:rsidP="00043ADE">
      <w:pPr>
        <w:keepNext/>
        <w:spacing w:after="120"/>
        <w:ind w:left="2268" w:right="1134"/>
        <w:jc w:val="both"/>
        <w:rPr>
          <w:rFonts w:eastAsiaTheme="minorHAnsi"/>
          <w:lang w:val="fr-FR" w:eastAsia="en-US"/>
        </w:rPr>
      </w:pPr>
      <w:r w:rsidRPr="00246BB5">
        <w:rPr>
          <w:rFonts w:eastAsiaTheme="minorHAnsi"/>
          <w:lang w:val="fr-FR" w:eastAsia="en-US"/>
        </w:rPr>
        <w:t>« 398</w:t>
      </w:r>
      <w:r w:rsidRPr="00246BB5">
        <w:rPr>
          <w:rFonts w:eastAsiaTheme="minorHAnsi"/>
          <w:lang w:val="fr-FR" w:eastAsia="en-US"/>
        </w:rPr>
        <w:tab/>
        <w:t>Cette rubrique s’applique aux mélanges de butylènes, au 1 butylène, au cis-2-butylène et au trans-2-butylène. Pour l’</w:t>
      </w:r>
      <w:proofErr w:type="spellStart"/>
      <w:r w:rsidRPr="00246BB5">
        <w:rPr>
          <w:rFonts w:eastAsiaTheme="minorHAnsi"/>
          <w:lang w:val="fr-FR" w:eastAsia="en-US"/>
        </w:rPr>
        <w:t>isobutylène</w:t>
      </w:r>
      <w:proofErr w:type="spellEnd"/>
      <w:r w:rsidRPr="00246BB5">
        <w:rPr>
          <w:rFonts w:eastAsiaTheme="minorHAnsi"/>
          <w:lang w:val="fr-FR" w:eastAsia="en-US"/>
        </w:rPr>
        <w:t>, voir le No ONU 1055.</w:t>
      </w:r>
    </w:p>
    <w:p w14:paraId="205B6262" w14:textId="77777777" w:rsidR="00A540CA" w:rsidRPr="00246BB5" w:rsidRDefault="00A540CA" w:rsidP="00043ADE">
      <w:pPr>
        <w:keepNext/>
        <w:spacing w:after="120"/>
        <w:ind w:left="2268" w:right="1134"/>
        <w:jc w:val="both"/>
        <w:rPr>
          <w:rFonts w:eastAsiaTheme="minorHAnsi"/>
          <w:lang w:val="fr-FR" w:eastAsia="en-US"/>
        </w:rPr>
      </w:pPr>
      <w:r w:rsidRPr="00246BB5">
        <w:rPr>
          <w:rFonts w:eastAsiaTheme="minorHAnsi"/>
          <w:b/>
          <w:bCs/>
          <w:i/>
          <w:iCs/>
          <w:lang w:val="fr-FR" w:eastAsia="en-US"/>
        </w:rPr>
        <w:t xml:space="preserve">NOTA : </w:t>
      </w:r>
      <w:r w:rsidRPr="00246BB5">
        <w:rPr>
          <w:rFonts w:eastAsiaTheme="minorHAnsi"/>
          <w:i/>
          <w:iCs/>
          <w:lang w:val="fr-FR" w:eastAsia="en-US"/>
        </w:rPr>
        <w:t>Pour les informations supplémentaires à ajouter dans le document de transport, voir 5.4.1.2.2 e).</w:t>
      </w:r>
      <w:r w:rsidRPr="00246BB5">
        <w:rPr>
          <w:rFonts w:eastAsiaTheme="minorHAnsi"/>
          <w:lang w:val="fr-FR" w:eastAsia="en-US"/>
        </w:rPr>
        <w:t> »</w:t>
      </w:r>
    </w:p>
    <w:p w14:paraId="6CDA0205" w14:textId="3CB927E3" w:rsidR="00A540CA" w:rsidRPr="00246BB5" w:rsidRDefault="00A540CA" w:rsidP="00A540CA">
      <w:pPr>
        <w:keepNext/>
        <w:keepLines/>
        <w:tabs>
          <w:tab w:val="right" w:pos="851"/>
        </w:tabs>
        <w:kinsoku/>
        <w:overflowPunct/>
        <w:autoSpaceDE/>
        <w:autoSpaceDN/>
        <w:adjustRightInd/>
        <w:snapToGrid/>
        <w:spacing w:before="360" w:after="240" w:line="270" w:lineRule="exact"/>
        <w:ind w:left="1134" w:right="1134" w:hanging="1134"/>
        <w:rPr>
          <w:b/>
          <w:sz w:val="24"/>
          <w:lang w:val="fr-FR" w:eastAsia="en-US"/>
        </w:rPr>
      </w:pPr>
      <w:r w:rsidRPr="00246BB5">
        <w:rPr>
          <w:b/>
          <w:sz w:val="24"/>
          <w:lang w:val="fr-FR" w:eastAsia="en-US"/>
        </w:rPr>
        <w:tab/>
      </w:r>
      <w:r w:rsidRPr="00246BB5">
        <w:rPr>
          <w:b/>
          <w:sz w:val="24"/>
          <w:lang w:val="fr-FR" w:eastAsia="en-US"/>
        </w:rPr>
        <w:tab/>
        <w:t>Chapitre 3.2, tableau B</w:t>
      </w:r>
    </w:p>
    <w:p w14:paraId="028C7168" w14:textId="263C1598" w:rsidR="00A540CA" w:rsidRPr="00246BB5" w:rsidRDefault="00A540CA" w:rsidP="00A540CA">
      <w:pPr>
        <w:spacing w:before="120" w:after="120"/>
        <w:ind w:left="1134" w:right="1134"/>
        <w:jc w:val="both"/>
        <w:rPr>
          <w:iCs/>
          <w:lang w:val="fr-FR"/>
        </w:rPr>
      </w:pPr>
      <w:r w:rsidRPr="00246BB5">
        <w:rPr>
          <w:iCs/>
          <w:lang w:val="fr-FR"/>
        </w:rPr>
        <w:t>3.2.2</w:t>
      </w:r>
      <w:r w:rsidRPr="00246BB5">
        <w:rPr>
          <w:iCs/>
          <w:lang w:val="fr-FR"/>
        </w:rPr>
        <w:tab/>
        <w:t>Dans le Nota 1, après « "</w:t>
      </w:r>
      <w:proofErr w:type="spellStart"/>
      <w:r w:rsidRPr="00246BB5">
        <w:rPr>
          <w:iCs/>
          <w:lang w:val="fr-FR"/>
        </w:rPr>
        <w:t>tert</w:t>
      </w:r>
      <w:proofErr w:type="spellEnd"/>
      <w:r w:rsidRPr="00246BB5">
        <w:rPr>
          <w:iCs/>
          <w:lang w:val="fr-FR"/>
        </w:rPr>
        <w:t>", » ajouter « des préfixes "cis" et "trans", ».</w:t>
      </w:r>
    </w:p>
    <w:p w14:paraId="60E7525C" w14:textId="77777777" w:rsidR="00A540CA" w:rsidRPr="00246BB5" w:rsidRDefault="00A540CA" w:rsidP="00A540CA">
      <w:pPr>
        <w:spacing w:before="120" w:after="120"/>
        <w:ind w:left="1134" w:right="1134"/>
        <w:jc w:val="both"/>
        <w:rPr>
          <w:iCs/>
          <w:lang w:val="fr-FR"/>
        </w:rPr>
      </w:pPr>
      <w:r w:rsidRPr="00246BB5">
        <w:rPr>
          <w:iCs/>
          <w:lang w:val="fr-FR"/>
        </w:rPr>
        <w:t>Modifier la rubrique pour « EXTRAITS AROMATIQUES LIQUIDES » pour lire comme suit :</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86"/>
        <w:gridCol w:w="804"/>
        <w:gridCol w:w="1581"/>
      </w:tblGrid>
      <w:tr w:rsidR="00A540CA" w:rsidRPr="00246BB5" w14:paraId="4FEB85E7" w14:textId="77777777" w:rsidTr="00C74A2E">
        <w:trPr>
          <w:cantSplit/>
          <w:trHeight w:val="403"/>
        </w:trPr>
        <w:tc>
          <w:tcPr>
            <w:tcW w:w="5042" w:type="dxa"/>
          </w:tcPr>
          <w:p w14:paraId="254F7A61" w14:textId="77777777" w:rsidR="00A540CA" w:rsidRPr="00246BB5" w:rsidRDefault="00A540CA" w:rsidP="00A540CA">
            <w:pPr>
              <w:suppressAutoHyphens w:val="0"/>
              <w:kinsoku/>
              <w:overflowPunct/>
              <w:autoSpaceDE/>
              <w:autoSpaceDN/>
              <w:adjustRightInd/>
              <w:snapToGrid/>
              <w:spacing w:before="40" w:after="40" w:line="220" w:lineRule="exact"/>
              <w:ind w:right="113"/>
              <w:rPr>
                <w:lang w:val="fr-FR" w:eastAsia="en-US"/>
              </w:rPr>
            </w:pPr>
            <w:r w:rsidRPr="00246BB5">
              <w:rPr>
                <w:iCs/>
                <w:lang w:val="fr-FR"/>
              </w:rPr>
              <w:t>Extraits aromatiques liquides, voir</w:t>
            </w:r>
          </w:p>
        </w:tc>
        <w:tc>
          <w:tcPr>
            <w:tcW w:w="812" w:type="dxa"/>
          </w:tcPr>
          <w:p w14:paraId="75169561" w14:textId="77777777" w:rsidR="00A540CA" w:rsidRPr="00246BB5" w:rsidRDefault="00A540CA" w:rsidP="00A540CA">
            <w:pPr>
              <w:kinsoku/>
              <w:overflowPunct/>
              <w:autoSpaceDE/>
              <w:autoSpaceDN/>
              <w:adjustRightInd/>
              <w:snapToGrid/>
              <w:spacing w:after="120"/>
              <w:ind w:left="284" w:hanging="284"/>
              <w:jc w:val="center"/>
              <w:rPr>
                <w:lang w:val="fr-FR" w:eastAsia="en-US"/>
              </w:rPr>
            </w:pPr>
            <w:r w:rsidRPr="00246BB5">
              <w:rPr>
                <w:lang w:val="fr-FR" w:eastAsia="en-US"/>
              </w:rPr>
              <w:t>1197</w:t>
            </w:r>
          </w:p>
        </w:tc>
        <w:tc>
          <w:tcPr>
            <w:tcW w:w="1598" w:type="dxa"/>
          </w:tcPr>
          <w:p w14:paraId="7E6DA8A4" w14:textId="77777777" w:rsidR="00A540CA" w:rsidRPr="00246BB5" w:rsidRDefault="00A540CA" w:rsidP="00A540CA">
            <w:pPr>
              <w:kinsoku/>
              <w:overflowPunct/>
              <w:autoSpaceDE/>
              <w:autoSpaceDN/>
              <w:adjustRightInd/>
              <w:snapToGrid/>
              <w:spacing w:after="120"/>
              <w:ind w:left="284" w:hanging="284"/>
              <w:jc w:val="center"/>
              <w:rPr>
                <w:lang w:val="fr-FR" w:eastAsia="en-US"/>
              </w:rPr>
            </w:pPr>
            <w:r w:rsidRPr="00246BB5">
              <w:rPr>
                <w:lang w:val="fr-FR" w:eastAsia="en-US"/>
              </w:rPr>
              <w:t>3</w:t>
            </w:r>
          </w:p>
        </w:tc>
      </w:tr>
    </w:tbl>
    <w:p w14:paraId="197CBF2B" w14:textId="77777777" w:rsidR="00A540CA" w:rsidRPr="00246BB5" w:rsidRDefault="00A540CA" w:rsidP="00A540CA">
      <w:pPr>
        <w:spacing w:before="120" w:after="120"/>
        <w:ind w:left="1134" w:right="1134"/>
        <w:jc w:val="both"/>
        <w:rPr>
          <w:iCs/>
          <w:lang w:val="fr-FR"/>
        </w:rPr>
      </w:pPr>
      <w:r w:rsidRPr="00246BB5">
        <w:rPr>
          <w:iCs/>
          <w:lang w:val="fr-FR"/>
        </w:rPr>
        <w:t>Modifier la rubrique pour « </w:t>
      </w:r>
      <w:r w:rsidRPr="00246BB5">
        <w:rPr>
          <w:lang w:val="fr-FR"/>
        </w:rPr>
        <w:t>EXTRAITS LIQUIDES POUR AROMATISER</w:t>
      </w:r>
      <w:r w:rsidRPr="00246BB5">
        <w:rPr>
          <w:iCs/>
          <w:lang w:val="fr-FR"/>
        </w:rPr>
        <w:t> » pour lire comme suit :</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084"/>
        <w:gridCol w:w="819"/>
        <w:gridCol w:w="1468"/>
      </w:tblGrid>
      <w:tr w:rsidR="00A540CA" w:rsidRPr="00246BB5" w14:paraId="7CCE93D9" w14:textId="77777777" w:rsidTr="00C74A2E">
        <w:trPr>
          <w:cantSplit/>
          <w:trHeight w:val="403"/>
        </w:trPr>
        <w:tc>
          <w:tcPr>
            <w:tcW w:w="5042" w:type="dxa"/>
          </w:tcPr>
          <w:p w14:paraId="61BE9CB3" w14:textId="77777777" w:rsidR="00A540CA" w:rsidRPr="00246BB5" w:rsidRDefault="00A540CA" w:rsidP="00A540CA">
            <w:pPr>
              <w:suppressAutoHyphens w:val="0"/>
              <w:kinsoku/>
              <w:overflowPunct/>
              <w:autoSpaceDE/>
              <w:autoSpaceDN/>
              <w:adjustRightInd/>
              <w:snapToGrid/>
              <w:spacing w:before="40" w:after="40" w:line="220" w:lineRule="exact"/>
              <w:ind w:right="113"/>
              <w:rPr>
                <w:lang w:val="fr-FR" w:eastAsia="en-US"/>
              </w:rPr>
            </w:pPr>
            <w:r w:rsidRPr="00246BB5">
              <w:rPr>
                <w:iCs/>
                <w:lang w:val="fr-FR"/>
              </w:rPr>
              <w:t>EXTRAITS, LIQUIDES, pour aromatiser</w:t>
            </w:r>
          </w:p>
        </w:tc>
        <w:tc>
          <w:tcPr>
            <w:tcW w:w="812" w:type="dxa"/>
          </w:tcPr>
          <w:p w14:paraId="688E7530" w14:textId="77777777" w:rsidR="00A540CA" w:rsidRPr="00246BB5" w:rsidRDefault="00A540CA" w:rsidP="00A540CA">
            <w:pPr>
              <w:kinsoku/>
              <w:overflowPunct/>
              <w:autoSpaceDE/>
              <w:autoSpaceDN/>
              <w:adjustRightInd/>
              <w:snapToGrid/>
              <w:spacing w:after="120"/>
              <w:ind w:left="284" w:hanging="284"/>
              <w:jc w:val="center"/>
              <w:rPr>
                <w:lang w:val="fr-FR" w:eastAsia="en-US"/>
              </w:rPr>
            </w:pPr>
            <w:r w:rsidRPr="00246BB5">
              <w:rPr>
                <w:lang w:val="fr-FR" w:eastAsia="en-US"/>
              </w:rPr>
              <w:t>1197</w:t>
            </w:r>
          </w:p>
        </w:tc>
        <w:tc>
          <w:tcPr>
            <w:tcW w:w="1456" w:type="dxa"/>
          </w:tcPr>
          <w:p w14:paraId="3C329D70" w14:textId="77777777" w:rsidR="00A540CA" w:rsidRPr="00246BB5" w:rsidRDefault="00A540CA" w:rsidP="00A540CA">
            <w:pPr>
              <w:kinsoku/>
              <w:overflowPunct/>
              <w:autoSpaceDE/>
              <w:autoSpaceDN/>
              <w:adjustRightInd/>
              <w:snapToGrid/>
              <w:spacing w:after="120"/>
              <w:ind w:left="284" w:hanging="284"/>
              <w:jc w:val="center"/>
              <w:rPr>
                <w:lang w:val="fr-FR" w:eastAsia="en-US"/>
              </w:rPr>
            </w:pPr>
            <w:r w:rsidRPr="00246BB5">
              <w:rPr>
                <w:lang w:val="fr-FR" w:eastAsia="en-US"/>
              </w:rPr>
              <w:t>3</w:t>
            </w:r>
          </w:p>
        </w:tc>
      </w:tr>
    </w:tbl>
    <w:p w14:paraId="1C0AD496" w14:textId="77777777" w:rsidR="00A540CA" w:rsidRPr="00246BB5" w:rsidRDefault="00A540CA" w:rsidP="00A540CA">
      <w:pPr>
        <w:kinsoku/>
        <w:overflowPunct/>
        <w:autoSpaceDE/>
        <w:autoSpaceDN/>
        <w:adjustRightInd/>
        <w:snapToGrid/>
        <w:spacing w:before="120" w:after="120" w:line="240" w:lineRule="auto"/>
        <w:ind w:left="1134" w:right="1134"/>
        <w:jc w:val="both"/>
        <w:rPr>
          <w:iCs/>
          <w:lang w:val="fr-FR"/>
        </w:rPr>
      </w:pPr>
      <w:r w:rsidRPr="00246BB5">
        <w:rPr>
          <w:iCs/>
          <w:lang w:val="fr-FR"/>
        </w:rPr>
        <w:t>Remplacer les rubriques pour « BUTYLÈNES EN MÉLANGE », « BUTYLÈNE-1 », « cis-BUTYLÈNE-2 » et « trans-BUTYLÈNE-2 » par la rubrique suivante :</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042"/>
        <w:gridCol w:w="812"/>
        <w:gridCol w:w="1517"/>
      </w:tblGrid>
      <w:tr w:rsidR="00A540CA" w:rsidRPr="00246BB5" w14:paraId="33C7EEF5" w14:textId="77777777" w:rsidTr="00C74A2E">
        <w:trPr>
          <w:cantSplit/>
          <w:trHeight w:val="403"/>
        </w:trPr>
        <w:tc>
          <w:tcPr>
            <w:tcW w:w="5042" w:type="dxa"/>
          </w:tcPr>
          <w:p w14:paraId="668A2F91" w14:textId="77777777" w:rsidR="00A540CA" w:rsidRPr="00246BB5" w:rsidRDefault="00A540CA" w:rsidP="00A540CA">
            <w:pPr>
              <w:suppressAutoHyphens w:val="0"/>
              <w:kinsoku/>
              <w:overflowPunct/>
              <w:autoSpaceDE/>
              <w:autoSpaceDN/>
              <w:adjustRightInd/>
              <w:snapToGrid/>
              <w:spacing w:before="40" w:after="40" w:line="220" w:lineRule="exact"/>
              <w:ind w:right="113"/>
              <w:rPr>
                <w:lang w:val="fr-FR" w:eastAsia="en-US"/>
              </w:rPr>
            </w:pPr>
            <w:r w:rsidRPr="00246BB5">
              <w:rPr>
                <w:iCs/>
                <w:lang w:val="fr-FR"/>
              </w:rPr>
              <w:t>BUTYLÈNE</w:t>
            </w:r>
          </w:p>
        </w:tc>
        <w:tc>
          <w:tcPr>
            <w:tcW w:w="812" w:type="dxa"/>
          </w:tcPr>
          <w:p w14:paraId="5E4FCCE7" w14:textId="77777777" w:rsidR="00A540CA" w:rsidRPr="00246BB5" w:rsidRDefault="00A540CA" w:rsidP="00A540CA">
            <w:pPr>
              <w:kinsoku/>
              <w:overflowPunct/>
              <w:autoSpaceDE/>
              <w:autoSpaceDN/>
              <w:adjustRightInd/>
              <w:snapToGrid/>
              <w:spacing w:after="120"/>
              <w:ind w:left="284" w:hanging="284"/>
              <w:jc w:val="center"/>
              <w:rPr>
                <w:lang w:val="fr-FR" w:eastAsia="en-US"/>
              </w:rPr>
            </w:pPr>
            <w:r w:rsidRPr="00246BB5">
              <w:rPr>
                <w:lang w:val="fr-FR" w:eastAsia="en-US"/>
              </w:rPr>
              <w:t>1012</w:t>
            </w:r>
          </w:p>
        </w:tc>
        <w:tc>
          <w:tcPr>
            <w:tcW w:w="1517" w:type="dxa"/>
          </w:tcPr>
          <w:p w14:paraId="3674A418" w14:textId="77777777" w:rsidR="00A540CA" w:rsidRPr="00246BB5" w:rsidRDefault="00A540CA" w:rsidP="00A540CA">
            <w:pPr>
              <w:kinsoku/>
              <w:overflowPunct/>
              <w:autoSpaceDE/>
              <w:autoSpaceDN/>
              <w:adjustRightInd/>
              <w:snapToGrid/>
              <w:spacing w:after="120"/>
              <w:jc w:val="center"/>
              <w:rPr>
                <w:lang w:val="fr-FR" w:eastAsia="en-US"/>
              </w:rPr>
            </w:pPr>
            <w:r w:rsidRPr="00246BB5">
              <w:rPr>
                <w:lang w:val="fr-FR" w:eastAsia="en-US"/>
              </w:rPr>
              <w:t>2</w:t>
            </w:r>
          </w:p>
        </w:tc>
      </w:tr>
    </w:tbl>
    <w:p w14:paraId="1826F65D" w14:textId="77777777" w:rsidR="00A540CA" w:rsidRPr="00246BB5" w:rsidRDefault="00A540CA" w:rsidP="00A540CA">
      <w:pPr>
        <w:kinsoku/>
        <w:overflowPunct/>
        <w:autoSpaceDE/>
        <w:autoSpaceDN/>
        <w:adjustRightInd/>
        <w:snapToGrid/>
        <w:spacing w:before="120" w:after="120" w:line="240" w:lineRule="auto"/>
        <w:ind w:left="1134" w:right="1134"/>
        <w:jc w:val="both"/>
        <w:rPr>
          <w:iCs/>
          <w:lang w:val="fr-FR" w:eastAsia="en-US"/>
        </w:rPr>
      </w:pPr>
      <w:r w:rsidRPr="00246BB5">
        <w:rPr>
          <w:iCs/>
          <w:lang w:val="fr-FR" w:eastAsia="en-US"/>
        </w:rPr>
        <w:t>Ajouter les nouvelles rubriques suivantes dans l’ordre alphabétique :</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75"/>
        <w:gridCol w:w="898"/>
        <w:gridCol w:w="898"/>
      </w:tblGrid>
      <w:tr w:rsidR="00A540CA" w:rsidRPr="00246BB5" w14:paraId="60B8B7DC" w14:textId="77777777" w:rsidTr="00C74A2E">
        <w:trPr>
          <w:cantSplit/>
          <w:trHeight w:val="403"/>
        </w:trPr>
        <w:tc>
          <w:tcPr>
            <w:tcW w:w="5575" w:type="dxa"/>
          </w:tcPr>
          <w:p w14:paraId="29C5FA98" w14:textId="77777777" w:rsidR="00A540CA" w:rsidRPr="00246BB5" w:rsidRDefault="00A540CA" w:rsidP="00A540CA">
            <w:pPr>
              <w:suppressAutoHyphens w:val="0"/>
              <w:kinsoku/>
              <w:overflowPunct/>
              <w:autoSpaceDE/>
              <w:autoSpaceDN/>
              <w:adjustRightInd/>
              <w:snapToGrid/>
              <w:spacing w:before="40" w:after="40" w:line="220" w:lineRule="exact"/>
              <w:ind w:right="113"/>
              <w:rPr>
                <w:lang w:val="fr-FR" w:eastAsia="en-US"/>
              </w:rPr>
            </w:pPr>
            <w:r w:rsidRPr="00246BB5">
              <w:rPr>
                <w:color w:val="000000" w:themeColor="text1"/>
                <w:lang w:val="fr-FR"/>
              </w:rPr>
              <w:t>1-butylène, voir</w:t>
            </w:r>
          </w:p>
        </w:tc>
        <w:tc>
          <w:tcPr>
            <w:tcW w:w="898" w:type="dxa"/>
          </w:tcPr>
          <w:p w14:paraId="2B2B6486" w14:textId="77777777" w:rsidR="00A540CA" w:rsidRPr="00246BB5" w:rsidRDefault="00A540CA" w:rsidP="00A540CA">
            <w:pPr>
              <w:kinsoku/>
              <w:overflowPunct/>
              <w:autoSpaceDE/>
              <w:autoSpaceDN/>
              <w:adjustRightInd/>
              <w:snapToGrid/>
              <w:spacing w:after="120"/>
              <w:ind w:left="284" w:hanging="284"/>
              <w:jc w:val="center"/>
              <w:rPr>
                <w:lang w:val="fr-FR" w:eastAsia="en-US"/>
              </w:rPr>
            </w:pPr>
            <w:r w:rsidRPr="00246BB5">
              <w:rPr>
                <w:lang w:val="fr-FR" w:eastAsia="en-US"/>
              </w:rPr>
              <w:t>1012</w:t>
            </w:r>
          </w:p>
        </w:tc>
        <w:tc>
          <w:tcPr>
            <w:tcW w:w="898" w:type="dxa"/>
          </w:tcPr>
          <w:p w14:paraId="3ABC3136" w14:textId="77777777" w:rsidR="00A540CA" w:rsidRPr="00246BB5" w:rsidRDefault="00A540CA" w:rsidP="00A540CA">
            <w:pPr>
              <w:kinsoku/>
              <w:overflowPunct/>
              <w:autoSpaceDE/>
              <w:autoSpaceDN/>
              <w:adjustRightInd/>
              <w:snapToGrid/>
              <w:spacing w:after="120"/>
              <w:ind w:left="284" w:hanging="284"/>
              <w:jc w:val="center"/>
              <w:rPr>
                <w:lang w:val="fr-FR" w:eastAsia="en-US"/>
              </w:rPr>
            </w:pPr>
            <w:r w:rsidRPr="00246BB5">
              <w:rPr>
                <w:lang w:val="fr-FR" w:eastAsia="en-US"/>
              </w:rPr>
              <w:t>2.1</w:t>
            </w:r>
          </w:p>
        </w:tc>
      </w:tr>
      <w:tr w:rsidR="00A540CA" w:rsidRPr="00246BB5" w14:paraId="259ED6BF" w14:textId="77777777" w:rsidTr="00C74A2E">
        <w:trPr>
          <w:cantSplit/>
          <w:trHeight w:val="403"/>
        </w:trPr>
        <w:tc>
          <w:tcPr>
            <w:tcW w:w="5575" w:type="dxa"/>
          </w:tcPr>
          <w:p w14:paraId="29726B8F" w14:textId="77777777" w:rsidR="00A540CA" w:rsidRPr="00246BB5" w:rsidRDefault="00A540CA" w:rsidP="00A540CA">
            <w:pPr>
              <w:suppressAutoHyphens w:val="0"/>
              <w:kinsoku/>
              <w:overflowPunct/>
              <w:autoSpaceDE/>
              <w:autoSpaceDN/>
              <w:adjustRightInd/>
              <w:snapToGrid/>
              <w:spacing w:before="40" w:after="40" w:line="220" w:lineRule="exact"/>
              <w:ind w:right="113"/>
              <w:rPr>
                <w:color w:val="000000" w:themeColor="text1"/>
                <w:lang w:val="fr-FR"/>
              </w:rPr>
            </w:pPr>
            <w:r w:rsidRPr="00246BB5">
              <w:rPr>
                <w:color w:val="000000" w:themeColor="text1"/>
                <w:lang w:val="fr-FR"/>
              </w:rPr>
              <w:t>cis-2-butylène, voir</w:t>
            </w:r>
          </w:p>
        </w:tc>
        <w:tc>
          <w:tcPr>
            <w:tcW w:w="898" w:type="dxa"/>
          </w:tcPr>
          <w:p w14:paraId="2595115C" w14:textId="77777777" w:rsidR="00A540CA" w:rsidRPr="00246BB5" w:rsidRDefault="00A540CA" w:rsidP="00A540CA">
            <w:pPr>
              <w:kinsoku/>
              <w:overflowPunct/>
              <w:autoSpaceDE/>
              <w:autoSpaceDN/>
              <w:adjustRightInd/>
              <w:snapToGrid/>
              <w:spacing w:after="120"/>
              <w:ind w:left="284" w:hanging="284"/>
              <w:jc w:val="center"/>
              <w:rPr>
                <w:lang w:val="fr-FR" w:eastAsia="en-US"/>
              </w:rPr>
            </w:pPr>
            <w:r w:rsidRPr="00246BB5">
              <w:rPr>
                <w:lang w:val="fr-FR" w:eastAsia="en-US"/>
              </w:rPr>
              <w:t>1012</w:t>
            </w:r>
          </w:p>
        </w:tc>
        <w:tc>
          <w:tcPr>
            <w:tcW w:w="898" w:type="dxa"/>
          </w:tcPr>
          <w:p w14:paraId="62C7CA0A" w14:textId="77777777" w:rsidR="00A540CA" w:rsidRPr="00246BB5" w:rsidRDefault="00A540CA" w:rsidP="00A540CA">
            <w:pPr>
              <w:kinsoku/>
              <w:overflowPunct/>
              <w:autoSpaceDE/>
              <w:autoSpaceDN/>
              <w:adjustRightInd/>
              <w:snapToGrid/>
              <w:spacing w:after="120"/>
              <w:ind w:left="284" w:hanging="284"/>
              <w:jc w:val="center"/>
              <w:rPr>
                <w:lang w:val="fr-FR" w:eastAsia="en-US"/>
              </w:rPr>
            </w:pPr>
            <w:r w:rsidRPr="00246BB5">
              <w:rPr>
                <w:lang w:val="fr-FR" w:eastAsia="en-US"/>
              </w:rPr>
              <w:t>2.1</w:t>
            </w:r>
          </w:p>
        </w:tc>
      </w:tr>
      <w:tr w:rsidR="00A540CA" w:rsidRPr="00246BB5" w14:paraId="24AB45CD" w14:textId="77777777" w:rsidTr="00C74A2E">
        <w:trPr>
          <w:cantSplit/>
          <w:trHeight w:val="403"/>
        </w:trPr>
        <w:tc>
          <w:tcPr>
            <w:tcW w:w="5575" w:type="dxa"/>
          </w:tcPr>
          <w:p w14:paraId="59A1338E" w14:textId="77777777" w:rsidR="00A540CA" w:rsidRPr="00246BB5" w:rsidRDefault="00A540CA" w:rsidP="00A540CA">
            <w:pPr>
              <w:suppressAutoHyphens w:val="0"/>
              <w:kinsoku/>
              <w:overflowPunct/>
              <w:autoSpaceDE/>
              <w:autoSpaceDN/>
              <w:adjustRightInd/>
              <w:snapToGrid/>
              <w:spacing w:before="40" w:after="40" w:line="220" w:lineRule="exact"/>
              <w:ind w:right="113"/>
              <w:rPr>
                <w:color w:val="000000" w:themeColor="text1"/>
                <w:lang w:val="fr-FR"/>
              </w:rPr>
            </w:pPr>
            <w:r w:rsidRPr="00246BB5">
              <w:rPr>
                <w:color w:val="000000" w:themeColor="text1"/>
                <w:lang w:val="fr-FR"/>
              </w:rPr>
              <w:t>trans-2-butylène, voir </w:t>
            </w:r>
          </w:p>
        </w:tc>
        <w:tc>
          <w:tcPr>
            <w:tcW w:w="898" w:type="dxa"/>
          </w:tcPr>
          <w:p w14:paraId="1843A415" w14:textId="77777777" w:rsidR="00A540CA" w:rsidRPr="00246BB5" w:rsidRDefault="00A540CA" w:rsidP="00A540CA">
            <w:pPr>
              <w:kinsoku/>
              <w:overflowPunct/>
              <w:autoSpaceDE/>
              <w:autoSpaceDN/>
              <w:adjustRightInd/>
              <w:snapToGrid/>
              <w:spacing w:after="120"/>
              <w:ind w:left="284" w:hanging="284"/>
              <w:jc w:val="center"/>
              <w:rPr>
                <w:lang w:val="fr-FR" w:eastAsia="en-US"/>
              </w:rPr>
            </w:pPr>
            <w:r w:rsidRPr="00246BB5">
              <w:rPr>
                <w:lang w:val="fr-FR" w:eastAsia="en-US"/>
              </w:rPr>
              <w:t>1012</w:t>
            </w:r>
          </w:p>
        </w:tc>
        <w:tc>
          <w:tcPr>
            <w:tcW w:w="898" w:type="dxa"/>
          </w:tcPr>
          <w:p w14:paraId="75FA76C4" w14:textId="77777777" w:rsidR="00A540CA" w:rsidRPr="00246BB5" w:rsidRDefault="00A540CA" w:rsidP="00A540CA">
            <w:pPr>
              <w:kinsoku/>
              <w:overflowPunct/>
              <w:autoSpaceDE/>
              <w:autoSpaceDN/>
              <w:adjustRightInd/>
              <w:snapToGrid/>
              <w:spacing w:after="120"/>
              <w:ind w:left="284" w:hanging="284"/>
              <w:jc w:val="center"/>
              <w:rPr>
                <w:lang w:val="fr-FR" w:eastAsia="en-US"/>
              </w:rPr>
            </w:pPr>
            <w:r w:rsidRPr="00246BB5">
              <w:rPr>
                <w:lang w:val="fr-FR" w:eastAsia="en-US"/>
              </w:rPr>
              <w:t>2.1</w:t>
            </w:r>
          </w:p>
        </w:tc>
      </w:tr>
      <w:tr w:rsidR="00A540CA" w:rsidRPr="00246BB5" w14:paraId="0080D223" w14:textId="77777777" w:rsidTr="00C74A2E">
        <w:trPr>
          <w:cantSplit/>
          <w:trHeight w:val="403"/>
        </w:trPr>
        <w:tc>
          <w:tcPr>
            <w:tcW w:w="5575" w:type="dxa"/>
          </w:tcPr>
          <w:p w14:paraId="59A1820B" w14:textId="77777777" w:rsidR="00A540CA" w:rsidRPr="00246BB5" w:rsidRDefault="00A540CA" w:rsidP="00A540CA">
            <w:pPr>
              <w:suppressAutoHyphens w:val="0"/>
              <w:kinsoku/>
              <w:overflowPunct/>
              <w:autoSpaceDE/>
              <w:autoSpaceDN/>
              <w:adjustRightInd/>
              <w:snapToGrid/>
              <w:spacing w:before="40" w:after="40" w:line="220" w:lineRule="exact"/>
              <w:ind w:right="113"/>
              <w:rPr>
                <w:lang w:val="fr-FR" w:eastAsia="en-US"/>
              </w:rPr>
            </w:pPr>
            <w:r w:rsidRPr="00246BB5">
              <w:rPr>
                <w:lang w:val="fr-FR" w:eastAsia="en-US"/>
              </w:rPr>
              <w:t>POUDRE DE DIHYDROXYDE DE COBALT ayant une teneur en particules respirables égale ou supérieure à 10 %</w:t>
            </w:r>
          </w:p>
        </w:tc>
        <w:tc>
          <w:tcPr>
            <w:tcW w:w="898" w:type="dxa"/>
          </w:tcPr>
          <w:p w14:paraId="2406BF28" w14:textId="77777777" w:rsidR="00A540CA" w:rsidRPr="00246BB5" w:rsidRDefault="00A540CA" w:rsidP="00A540CA">
            <w:pPr>
              <w:kinsoku/>
              <w:overflowPunct/>
              <w:autoSpaceDE/>
              <w:autoSpaceDN/>
              <w:adjustRightInd/>
              <w:snapToGrid/>
              <w:spacing w:after="120"/>
              <w:ind w:left="284" w:hanging="284"/>
              <w:jc w:val="center"/>
              <w:rPr>
                <w:lang w:val="fr-FR" w:eastAsia="en-US"/>
              </w:rPr>
            </w:pPr>
            <w:r w:rsidRPr="00246BB5">
              <w:rPr>
                <w:lang w:val="fr-FR" w:eastAsia="en-US"/>
              </w:rPr>
              <w:t>3550</w:t>
            </w:r>
          </w:p>
        </w:tc>
        <w:tc>
          <w:tcPr>
            <w:tcW w:w="898" w:type="dxa"/>
          </w:tcPr>
          <w:p w14:paraId="31E02F3C" w14:textId="77777777" w:rsidR="00A540CA" w:rsidRPr="00246BB5" w:rsidRDefault="00A540CA" w:rsidP="00A540CA">
            <w:pPr>
              <w:kinsoku/>
              <w:overflowPunct/>
              <w:autoSpaceDE/>
              <w:autoSpaceDN/>
              <w:adjustRightInd/>
              <w:snapToGrid/>
              <w:spacing w:after="120"/>
              <w:ind w:left="284" w:hanging="284"/>
              <w:jc w:val="center"/>
              <w:rPr>
                <w:lang w:val="fr-FR" w:eastAsia="en-US"/>
              </w:rPr>
            </w:pPr>
            <w:r w:rsidRPr="00246BB5">
              <w:rPr>
                <w:lang w:val="fr-FR" w:eastAsia="en-US"/>
              </w:rPr>
              <w:t>6.1</w:t>
            </w:r>
          </w:p>
        </w:tc>
      </w:tr>
      <w:tr w:rsidR="00A70EC3" w:rsidRPr="00246BB5" w14:paraId="4277F283" w14:textId="77777777" w:rsidTr="00C74A2E">
        <w:trPr>
          <w:cantSplit/>
          <w:trHeight w:val="403"/>
        </w:trPr>
        <w:tc>
          <w:tcPr>
            <w:tcW w:w="5575" w:type="dxa"/>
          </w:tcPr>
          <w:p w14:paraId="4286F2FF" w14:textId="1EC28FC5" w:rsidR="00A70EC3" w:rsidRPr="00246BB5" w:rsidRDefault="00A70EC3" w:rsidP="00A540CA">
            <w:pPr>
              <w:suppressAutoHyphens w:val="0"/>
              <w:kinsoku/>
              <w:overflowPunct/>
              <w:autoSpaceDE/>
              <w:autoSpaceDN/>
              <w:adjustRightInd/>
              <w:snapToGrid/>
              <w:spacing w:before="40" w:after="40" w:line="220" w:lineRule="exact"/>
              <w:ind w:right="113"/>
              <w:rPr>
                <w:i/>
                <w:iCs/>
                <w:lang w:val="fr-FR" w:eastAsia="en-US"/>
              </w:rPr>
            </w:pPr>
            <w:r w:rsidRPr="00246BB5">
              <w:rPr>
                <w:i/>
                <w:iCs/>
                <w:lang w:val="fr-FR" w:eastAsia="en-US"/>
              </w:rPr>
              <w:t>[</w:t>
            </w:r>
            <w:r w:rsidR="000E0D52" w:rsidRPr="00246BB5">
              <w:rPr>
                <w:i/>
                <w:iCs/>
                <w:lang w:val="fr-FR" w:eastAsia="en-US"/>
              </w:rPr>
              <w:t>La dernière rubrique ne s’applique pas au texte français.</w:t>
            </w:r>
            <w:r w:rsidRPr="00246BB5">
              <w:rPr>
                <w:i/>
                <w:iCs/>
                <w:lang w:val="fr-FR" w:eastAsia="en-US"/>
              </w:rPr>
              <w:t>]</w:t>
            </w:r>
          </w:p>
        </w:tc>
        <w:tc>
          <w:tcPr>
            <w:tcW w:w="898" w:type="dxa"/>
          </w:tcPr>
          <w:p w14:paraId="4E2506EA" w14:textId="77777777" w:rsidR="00A70EC3" w:rsidRPr="00246BB5" w:rsidRDefault="00A70EC3" w:rsidP="00A540CA">
            <w:pPr>
              <w:kinsoku/>
              <w:overflowPunct/>
              <w:autoSpaceDE/>
              <w:autoSpaceDN/>
              <w:adjustRightInd/>
              <w:snapToGrid/>
              <w:spacing w:after="120"/>
              <w:ind w:left="284" w:hanging="284"/>
              <w:jc w:val="center"/>
              <w:rPr>
                <w:lang w:val="fr-FR" w:eastAsia="en-US"/>
              </w:rPr>
            </w:pPr>
          </w:p>
        </w:tc>
        <w:tc>
          <w:tcPr>
            <w:tcW w:w="898" w:type="dxa"/>
          </w:tcPr>
          <w:p w14:paraId="7D871685" w14:textId="77777777" w:rsidR="00A70EC3" w:rsidRPr="00246BB5" w:rsidRDefault="00A70EC3" w:rsidP="00A540CA">
            <w:pPr>
              <w:kinsoku/>
              <w:overflowPunct/>
              <w:autoSpaceDE/>
              <w:autoSpaceDN/>
              <w:adjustRightInd/>
              <w:snapToGrid/>
              <w:spacing w:after="120"/>
              <w:ind w:left="284" w:hanging="284"/>
              <w:jc w:val="center"/>
              <w:rPr>
                <w:lang w:val="fr-FR" w:eastAsia="en-US"/>
              </w:rPr>
            </w:pPr>
          </w:p>
        </w:tc>
      </w:tr>
    </w:tbl>
    <w:p w14:paraId="4C44B4C6" w14:textId="77777777" w:rsidR="00A540CA" w:rsidRPr="00246BB5" w:rsidRDefault="00A540CA" w:rsidP="00A540CA">
      <w:pPr>
        <w:keepNext/>
        <w:keepLines/>
        <w:tabs>
          <w:tab w:val="right" w:pos="851"/>
        </w:tabs>
        <w:spacing w:before="360" w:after="240" w:line="270" w:lineRule="exact"/>
        <w:ind w:left="1134" w:right="1134" w:hanging="1134"/>
        <w:rPr>
          <w:b/>
          <w:sz w:val="24"/>
          <w:lang w:val="fr-FR"/>
        </w:rPr>
      </w:pPr>
      <w:r w:rsidRPr="00246BB5">
        <w:rPr>
          <w:b/>
          <w:sz w:val="24"/>
          <w:lang w:val="fr-FR"/>
        </w:rPr>
        <w:tab/>
      </w:r>
      <w:r w:rsidRPr="00246BB5">
        <w:rPr>
          <w:b/>
          <w:sz w:val="24"/>
          <w:lang w:val="fr-FR"/>
        </w:rPr>
        <w:tab/>
        <w:t>Chapitre 3.4</w:t>
      </w:r>
    </w:p>
    <w:p w14:paraId="02D7DEAF" w14:textId="77777777" w:rsidR="00A540CA" w:rsidRPr="00246BB5" w:rsidRDefault="00A540CA" w:rsidP="00A540CA">
      <w:pPr>
        <w:tabs>
          <w:tab w:val="left" w:pos="2268"/>
        </w:tabs>
        <w:spacing w:after="120"/>
        <w:ind w:left="1134" w:right="1134"/>
        <w:jc w:val="both"/>
        <w:rPr>
          <w:lang w:val="fr-FR"/>
        </w:rPr>
      </w:pPr>
      <w:r w:rsidRPr="00246BB5">
        <w:rPr>
          <w:lang w:val="fr-FR"/>
        </w:rPr>
        <w:t>3.4.11</w:t>
      </w:r>
      <w:r w:rsidRPr="00246BB5">
        <w:rPr>
          <w:lang w:val="fr-FR"/>
        </w:rPr>
        <w:tab/>
        <w:t>Numéroter les tirets en tant qu’alinéas a) et b).</w:t>
      </w:r>
    </w:p>
    <w:p w14:paraId="2E868F61" w14:textId="77777777" w:rsidR="00A540CA" w:rsidRPr="00246BB5" w:rsidRDefault="00A540CA" w:rsidP="00A540CA">
      <w:pPr>
        <w:keepNext/>
        <w:keepLines/>
        <w:tabs>
          <w:tab w:val="right" w:pos="851"/>
        </w:tabs>
        <w:spacing w:before="360" w:after="240" w:line="270" w:lineRule="exact"/>
        <w:ind w:left="1134" w:right="1134" w:hanging="1134"/>
        <w:rPr>
          <w:b/>
          <w:sz w:val="24"/>
          <w:lang w:val="fr-FR"/>
        </w:rPr>
      </w:pPr>
      <w:r w:rsidRPr="00246BB5">
        <w:rPr>
          <w:b/>
          <w:sz w:val="24"/>
          <w:lang w:val="fr-FR"/>
        </w:rPr>
        <w:tab/>
      </w:r>
      <w:r w:rsidRPr="00246BB5">
        <w:rPr>
          <w:b/>
          <w:sz w:val="24"/>
          <w:lang w:val="fr-FR"/>
        </w:rPr>
        <w:tab/>
        <w:t>Chapitre 3.5</w:t>
      </w:r>
    </w:p>
    <w:p w14:paraId="7B3751BB" w14:textId="77777777" w:rsidR="00A540CA" w:rsidRPr="00246BB5" w:rsidRDefault="00A540CA" w:rsidP="00A540CA">
      <w:pPr>
        <w:tabs>
          <w:tab w:val="left" w:pos="2268"/>
        </w:tabs>
        <w:spacing w:after="120"/>
        <w:ind w:left="1134" w:right="1134"/>
        <w:jc w:val="both"/>
        <w:rPr>
          <w:lang w:val="fr-FR"/>
        </w:rPr>
      </w:pPr>
      <w:r w:rsidRPr="00246BB5">
        <w:rPr>
          <w:lang w:val="fr-FR"/>
        </w:rPr>
        <w:t>3.5.4.3</w:t>
      </w:r>
      <w:r w:rsidRPr="00246BB5">
        <w:rPr>
          <w:lang w:val="fr-FR"/>
        </w:rPr>
        <w:tab/>
        <w:t>Numéroter les tirets en tant qu’alinéas a) et b).</w:t>
      </w:r>
    </w:p>
    <w:p w14:paraId="14476D72" w14:textId="77777777" w:rsidR="00A540CA" w:rsidRPr="00246BB5" w:rsidRDefault="00A540CA" w:rsidP="00A540CA">
      <w:pPr>
        <w:keepNext/>
        <w:keepLines/>
        <w:tabs>
          <w:tab w:val="right" w:pos="851"/>
        </w:tabs>
        <w:spacing w:before="360" w:after="240" w:line="270" w:lineRule="exact"/>
        <w:ind w:left="1134" w:right="1134" w:hanging="1134"/>
        <w:rPr>
          <w:b/>
          <w:sz w:val="24"/>
          <w:lang w:val="fr-FR"/>
        </w:rPr>
      </w:pPr>
      <w:r w:rsidRPr="00246BB5">
        <w:rPr>
          <w:b/>
          <w:sz w:val="24"/>
          <w:lang w:val="fr-FR"/>
        </w:rPr>
        <w:tab/>
      </w:r>
      <w:r w:rsidRPr="00246BB5">
        <w:rPr>
          <w:b/>
          <w:sz w:val="24"/>
          <w:lang w:val="fr-FR"/>
        </w:rPr>
        <w:tab/>
        <w:t>Chapitre 4.1</w:t>
      </w:r>
    </w:p>
    <w:p w14:paraId="133E614B" w14:textId="77777777" w:rsidR="00A540CA" w:rsidRPr="00246BB5" w:rsidRDefault="00A540CA" w:rsidP="00A540CA">
      <w:pPr>
        <w:spacing w:after="120"/>
        <w:ind w:left="1134" w:right="1134"/>
        <w:jc w:val="both"/>
        <w:rPr>
          <w:lang w:val="fr-FR"/>
        </w:rPr>
      </w:pPr>
      <w:r w:rsidRPr="00246BB5">
        <w:rPr>
          <w:lang w:val="fr-FR"/>
        </w:rPr>
        <w:t>4.1.1.15</w:t>
      </w:r>
      <w:r w:rsidRPr="00246BB5">
        <w:rPr>
          <w:lang w:val="fr-FR"/>
        </w:rPr>
        <w:tab/>
        <w:t>Ajouter un Nota à la fin pour lire comme suit :</w:t>
      </w:r>
    </w:p>
    <w:p w14:paraId="5B273A89" w14:textId="77777777" w:rsidR="00A540CA" w:rsidRPr="00246BB5" w:rsidRDefault="00A540CA" w:rsidP="00A540CA">
      <w:pPr>
        <w:spacing w:after="120"/>
        <w:ind w:left="2268" w:right="1134" w:hanging="1134"/>
        <w:jc w:val="both"/>
        <w:rPr>
          <w:i/>
          <w:iCs/>
          <w:lang w:val="fr-FR"/>
        </w:rPr>
      </w:pPr>
      <w:r w:rsidRPr="00246BB5">
        <w:rPr>
          <w:i/>
          <w:iCs/>
          <w:lang w:val="fr-FR"/>
        </w:rPr>
        <w:tab/>
      </w:r>
      <w:r w:rsidRPr="00246BB5">
        <w:rPr>
          <w:lang w:val="fr-FR"/>
        </w:rPr>
        <w:t>«</w:t>
      </w:r>
      <w:r w:rsidRPr="00246BB5">
        <w:rPr>
          <w:i/>
          <w:iCs/>
          <w:lang w:val="fr-FR"/>
        </w:rPr>
        <w:t> </w:t>
      </w:r>
      <w:r w:rsidRPr="00246BB5">
        <w:rPr>
          <w:b/>
          <w:bCs/>
          <w:i/>
          <w:iCs/>
          <w:lang w:val="fr-FR"/>
        </w:rPr>
        <w:t>NOTA</w:t>
      </w:r>
      <w:r w:rsidRPr="00246BB5">
        <w:rPr>
          <w:i/>
          <w:iCs/>
          <w:lang w:val="fr-FR"/>
        </w:rPr>
        <w:t> : Pour les GRV composites, cette durée d’utilisation fait référence à la date de fabrication du récipient intérieur. </w:t>
      </w:r>
      <w:r w:rsidRPr="00246BB5">
        <w:rPr>
          <w:lang w:val="fr-FR"/>
        </w:rPr>
        <w:t>»</w:t>
      </w:r>
    </w:p>
    <w:p w14:paraId="0AFD6DC5" w14:textId="3D9D6EC8" w:rsidR="00A540CA" w:rsidRPr="00246BB5" w:rsidRDefault="00A540CA" w:rsidP="00A540CA">
      <w:pPr>
        <w:tabs>
          <w:tab w:val="left" w:pos="2268"/>
        </w:tabs>
        <w:kinsoku/>
        <w:overflowPunct/>
        <w:autoSpaceDE/>
        <w:autoSpaceDN/>
        <w:adjustRightInd/>
        <w:snapToGrid/>
        <w:spacing w:after="120"/>
        <w:ind w:left="2268" w:right="1134" w:hanging="1134"/>
        <w:jc w:val="both"/>
        <w:rPr>
          <w:lang w:val="fr-FR" w:eastAsia="en-US"/>
        </w:rPr>
      </w:pPr>
      <w:r w:rsidRPr="00246BB5">
        <w:rPr>
          <w:rFonts w:eastAsia="SimSun"/>
        </w:rPr>
        <w:t>4.1.1.20.2</w:t>
      </w:r>
      <w:r w:rsidRPr="00246BB5">
        <w:rPr>
          <w:lang w:val="fr-FR" w:eastAsia="en-US"/>
        </w:rPr>
        <w:tab/>
        <w:t>Supprimer la deuxième phrase. Dans l’avant-dernière phrase, remplacer « 1000 litres » par « 3000 litres ».</w:t>
      </w:r>
    </w:p>
    <w:p w14:paraId="3768C36F" w14:textId="77777777" w:rsidR="00A540CA" w:rsidRPr="00246BB5" w:rsidRDefault="00A540CA" w:rsidP="00A540CA">
      <w:pPr>
        <w:tabs>
          <w:tab w:val="left" w:pos="2268"/>
        </w:tabs>
        <w:kinsoku/>
        <w:overflowPunct/>
        <w:autoSpaceDE/>
        <w:autoSpaceDN/>
        <w:adjustRightInd/>
        <w:snapToGrid/>
        <w:spacing w:after="120"/>
        <w:ind w:left="2268" w:right="1134" w:hanging="1134"/>
        <w:jc w:val="both"/>
        <w:rPr>
          <w:lang w:val="fr-FR" w:eastAsia="en-US"/>
        </w:rPr>
      </w:pPr>
      <w:r w:rsidRPr="00246BB5">
        <w:rPr>
          <w:lang w:val="fr-FR" w:eastAsia="en-US"/>
        </w:rPr>
        <w:t>4.1.1.21.6</w:t>
      </w:r>
      <w:r w:rsidRPr="00246BB5">
        <w:rPr>
          <w:lang w:val="fr-FR" w:eastAsia="en-US"/>
        </w:rPr>
        <w:tab/>
        <w:t>Faire les modifications suivantes dans le tableau :</w:t>
      </w:r>
    </w:p>
    <w:p w14:paraId="491E3AE3" w14:textId="77777777" w:rsidR="00A540CA" w:rsidRPr="00246BB5" w:rsidRDefault="00A540CA" w:rsidP="00A540CA">
      <w:pPr>
        <w:tabs>
          <w:tab w:val="left" w:pos="2268"/>
        </w:tabs>
        <w:kinsoku/>
        <w:overflowPunct/>
        <w:autoSpaceDE/>
        <w:autoSpaceDN/>
        <w:adjustRightInd/>
        <w:snapToGrid/>
        <w:spacing w:after="120"/>
        <w:ind w:left="2694" w:right="1134" w:hanging="426"/>
        <w:jc w:val="both"/>
        <w:rPr>
          <w:lang w:val="fr-FR" w:eastAsia="en-US"/>
        </w:rPr>
      </w:pPr>
      <w:r w:rsidRPr="00246BB5">
        <w:rPr>
          <w:lang w:val="fr-FR" w:eastAsia="en-US"/>
        </w:rPr>
        <w:t>-</w:t>
      </w:r>
      <w:r w:rsidRPr="00246BB5">
        <w:rPr>
          <w:lang w:val="fr-FR" w:eastAsia="en-US"/>
        </w:rPr>
        <w:tab/>
        <w:t>Supprimer la ligne pour le No ONU 1169 ;</w:t>
      </w:r>
    </w:p>
    <w:p w14:paraId="27C5EDD5" w14:textId="77777777" w:rsidR="00A540CA" w:rsidRPr="00246BB5" w:rsidRDefault="00A540CA" w:rsidP="00A540CA">
      <w:pPr>
        <w:tabs>
          <w:tab w:val="left" w:pos="2268"/>
        </w:tabs>
        <w:kinsoku/>
        <w:overflowPunct/>
        <w:autoSpaceDE/>
        <w:autoSpaceDN/>
        <w:adjustRightInd/>
        <w:snapToGrid/>
        <w:spacing w:after="120"/>
        <w:ind w:left="2694" w:right="1134" w:hanging="426"/>
        <w:jc w:val="both"/>
        <w:rPr>
          <w:lang w:val="fr-FR" w:eastAsia="en-US"/>
        </w:rPr>
      </w:pPr>
      <w:r w:rsidRPr="00246BB5">
        <w:rPr>
          <w:lang w:val="fr-FR" w:eastAsia="en-US"/>
        </w:rPr>
        <w:t>-</w:t>
      </w:r>
      <w:r w:rsidRPr="00246BB5">
        <w:rPr>
          <w:lang w:val="fr-FR" w:eastAsia="en-US"/>
        </w:rPr>
        <w:tab/>
        <w:t>Pour le No ONU 1197, modifier la désignation officielle de transport en colonne (2a) pour lire « </w:t>
      </w:r>
      <w:r w:rsidRPr="00246BB5">
        <w:rPr>
          <w:b/>
          <w:bCs/>
          <w:iCs/>
          <w:lang w:val="fr-FR"/>
        </w:rPr>
        <w:t>Extraits, liquides</w:t>
      </w:r>
      <w:r w:rsidRPr="00246BB5">
        <w:rPr>
          <w:iCs/>
          <w:lang w:val="fr-FR"/>
        </w:rPr>
        <w:t>, pour aromatiser ».</w:t>
      </w:r>
    </w:p>
    <w:p w14:paraId="6F41D646" w14:textId="77777777" w:rsidR="00A540CA" w:rsidRPr="00246BB5" w:rsidRDefault="00A540CA" w:rsidP="00A540CA">
      <w:pPr>
        <w:spacing w:after="120"/>
        <w:ind w:left="1134" w:right="1134"/>
        <w:jc w:val="both"/>
        <w:rPr>
          <w:rFonts w:eastAsiaTheme="minorHAnsi"/>
          <w:lang w:val="fr-FR" w:eastAsia="en-US"/>
        </w:rPr>
      </w:pPr>
      <w:r w:rsidRPr="00246BB5">
        <w:rPr>
          <w:rFonts w:eastAsiaTheme="minorHAnsi"/>
          <w:lang w:val="fr-FR" w:eastAsia="en-US"/>
        </w:rPr>
        <w:t>4.1.3.3</w:t>
      </w:r>
      <w:r w:rsidRPr="00246BB5">
        <w:rPr>
          <w:rFonts w:eastAsiaTheme="minorHAnsi"/>
          <w:lang w:val="fr-FR" w:eastAsia="en-US"/>
        </w:rPr>
        <w:tab/>
      </w:r>
      <w:r w:rsidRPr="00246BB5">
        <w:rPr>
          <w:rFonts w:eastAsiaTheme="minorHAnsi"/>
          <w:lang w:val="fr-FR" w:eastAsia="en-US"/>
        </w:rPr>
        <w:tab/>
        <w:t>Ajouter une nouvelle dernière phrase se lisant comme suit :</w:t>
      </w:r>
    </w:p>
    <w:p w14:paraId="4BC629B9" w14:textId="34151798" w:rsidR="00A540CA" w:rsidRPr="00246BB5" w:rsidRDefault="00A540CA" w:rsidP="00043ADE">
      <w:pPr>
        <w:spacing w:after="120"/>
        <w:ind w:left="2268" w:right="1134"/>
        <w:jc w:val="both"/>
        <w:rPr>
          <w:rFonts w:eastAsiaTheme="minorHAnsi"/>
          <w:lang w:val="fr-FR" w:eastAsia="en-US"/>
        </w:rPr>
      </w:pPr>
      <w:r w:rsidRPr="00246BB5">
        <w:rPr>
          <w:rFonts w:eastAsiaTheme="minorHAnsi"/>
          <w:lang w:val="fr-FR" w:eastAsia="en-US"/>
        </w:rPr>
        <w:t>« Lorsque des emballages qui ne doivent pas nécessairement satisfaire aux prescriptions du 4.1.1.3 (par exemple caisses, palettes) sont autorisés dans une instruction d’emballage ou les dispositions spéciales mentionnées dans le tableau A du chapitre 3.2, ces emballages ne sont pas soumis aux limites de masse ou de volume généralement applicables aux emballages conformes aux prescriptions du chapitre 6.1, sauf indication contraire dans l’instruction d’emballage pertinente. »</w:t>
      </w:r>
    </w:p>
    <w:p w14:paraId="0C3B8670" w14:textId="77777777" w:rsidR="00A540CA" w:rsidRPr="00246BB5" w:rsidRDefault="00A540CA" w:rsidP="00043ADE">
      <w:pPr>
        <w:spacing w:after="120"/>
        <w:ind w:left="2268" w:right="1134" w:hanging="1134"/>
        <w:jc w:val="both"/>
        <w:rPr>
          <w:lang w:val="fr-FR" w:eastAsia="en-US"/>
        </w:rPr>
      </w:pPr>
      <w:r w:rsidRPr="00246BB5">
        <w:rPr>
          <w:lang w:val="fr-FR" w:eastAsia="en-US"/>
        </w:rPr>
        <w:t>4.1.4.1, P003</w:t>
      </w:r>
      <w:r w:rsidRPr="00246BB5">
        <w:rPr>
          <w:lang w:val="fr-FR" w:eastAsia="en-US"/>
        </w:rPr>
        <w:tab/>
        <w:t>Sous la disposition spéciale d’emballage PP32, ajouter un nouveau Nota, libellé comme suit :</w:t>
      </w:r>
    </w:p>
    <w:p w14:paraId="62A11D33" w14:textId="45DDEB83" w:rsidR="00A540CA" w:rsidRPr="00246BB5" w:rsidRDefault="00043ADE" w:rsidP="00043ADE">
      <w:pPr>
        <w:spacing w:after="120"/>
        <w:ind w:left="2268" w:right="1134" w:hanging="1134"/>
        <w:jc w:val="both"/>
        <w:rPr>
          <w:rFonts w:eastAsiaTheme="minorHAnsi"/>
          <w:lang w:val="fr-FR" w:eastAsia="en-US"/>
        </w:rPr>
      </w:pPr>
      <w:r w:rsidRPr="00246BB5">
        <w:rPr>
          <w:rFonts w:eastAsiaTheme="minorHAnsi"/>
          <w:lang w:val="fr-FR" w:eastAsia="en-US"/>
        </w:rPr>
        <w:tab/>
      </w:r>
      <w:r w:rsidR="00A540CA" w:rsidRPr="00246BB5">
        <w:rPr>
          <w:rFonts w:eastAsiaTheme="minorHAnsi"/>
          <w:lang w:val="fr-FR" w:eastAsia="en-US"/>
        </w:rPr>
        <w:t>« </w:t>
      </w:r>
      <w:r w:rsidR="00A540CA" w:rsidRPr="00246BB5">
        <w:rPr>
          <w:rFonts w:eastAsiaTheme="minorHAnsi"/>
          <w:b/>
          <w:bCs/>
          <w:i/>
          <w:iCs/>
          <w:lang w:val="fr-FR" w:eastAsia="en-US"/>
        </w:rPr>
        <w:t>NOTA :</w:t>
      </w:r>
      <w:r w:rsidR="00A540CA" w:rsidRPr="00246BB5">
        <w:rPr>
          <w:rFonts w:eastAsiaTheme="minorHAnsi"/>
          <w:i/>
          <w:iCs/>
          <w:lang w:val="fr-FR" w:eastAsia="en-US"/>
        </w:rPr>
        <w:t xml:space="preserve"> La masse nette des emballages autorisés peut dépasser 400 kg (voir 4.1.3.3).</w:t>
      </w:r>
      <w:r w:rsidR="00A540CA" w:rsidRPr="00246BB5">
        <w:rPr>
          <w:rFonts w:eastAsiaTheme="minorHAnsi"/>
          <w:lang w:val="fr-FR" w:eastAsia="en-US"/>
        </w:rPr>
        <w:t> »</w:t>
      </w:r>
    </w:p>
    <w:p w14:paraId="59EA154D" w14:textId="77777777" w:rsidR="00A540CA" w:rsidRPr="00246BB5" w:rsidRDefault="00A540CA" w:rsidP="00043ADE">
      <w:pPr>
        <w:spacing w:after="120"/>
        <w:ind w:left="2268" w:right="1134" w:hanging="1134"/>
        <w:jc w:val="both"/>
        <w:rPr>
          <w:lang w:val="fr-FR" w:eastAsia="en-US"/>
        </w:rPr>
      </w:pPr>
      <w:r w:rsidRPr="00246BB5">
        <w:rPr>
          <w:lang w:val="fr-FR" w:eastAsia="en-US"/>
        </w:rPr>
        <w:t>4.1.4.1, P004</w:t>
      </w:r>
      <w:r w:rsidRPr="00246BB5">
        <w:rPr>
          <w:lang w:val="fr-FR" w:eastAsia="en-US"/>
        </w:rPr>
        <w:tab/>
        <w:t>Après 3), ajouter un nouveau Nota, libellé comme suit :</w:t>
      </w:r>
    </w:p>
    <w:p w14:paraId="04401AC5" w14:textId="6DA0C85E" w:rsidR="00A540CA" w:rsidRPr="00246BB5" w:rsidRDefault="00043ADE" w:rsidP="00043ADE">
      <w:pPr>
        <w:spacing w:after="120"/>
        <w:ind w:left="2268" w:right="1134" w:hanging="1134"/>
        <w:jc w:val="both"/>
        <w:rPr>
          <w:rFonts w:eastAsiaTheme="minorHAnsi"/>
          <w:lang w:val="fr-FR" w:eastAsia="en-US"/>
        </w:rPr>
      </w:pPr>
      <w:r w:rsidRPr="00246BB5">
        <w:rPr>
          <w:rFonts w:eastAsiaTheme="minorHAnsi"/>
          <w:lang w:val="fr-FR" w:eastAsia="en-US"/>
        </w:rPr>
        <w:tab/>
      </w:r>
      <w:r w:rsidR="00A540CA" w:rsidRPr="00246BB5">
        <w:rPr>
          <w:rFonts w:eastAsiaTheme="minorHAnsi"/>
          <w:lang w:val="fr-FR" w:eastAsia="en-US"/>
        </w:rPr>
        <w:t>« </w:t>
      </w:r>
      <w:r w:rsidR="00A540CA" w:rsidRPr="00246BB5">
        <w:rPr>
          <w:rFonts w:eastAsiaTheme="minorHAnsi"/>
          <w:b/>
          <w:bCs/>
          <w:i/>
          <w:iCs/>
          <w:lang w:val="fr-FR" w:eastAsia="en-US"/>
        </w:rPr>
        <w:t>NOTA :</w:t>
      </w:r>
      <w:r w:rsidR="00A540CA" w:rsidRPr="00246BB5">
        <w:rPr>
          <w:rFonts w:eastAsiaTheme="minorHAnsi"/>
          <w:i/>
          <w:iCs/>
          <w:lang w:val="fr-FR" w:eastAsia="en-US"/>
        </w:rPr>
        <w:t xml:space="preserve"> La masse nette des emballages autorisés aux paragraphes 2) et 3) peut dépasser 400 kg (voir 4.1.3.3).</w:t>
      </w:r>
      <w:r w:rsidR="00A540CA" w:rsidRPr="00246BB5">
        <w:rPr>
          <w:rFonts w:eastAsiaTheme="minorHAnsi"/>
          <w:lang w:val="fr-FR" w:eastAsia="en-US"/>
        </w:rPr>
        <w:t> »</w:t>
      </w:r>
    </w:p>
    <w:p w14:paraId="2A4FAB58" w14:textId="77777777" w:rsidR="00A540CA" w:rsidRPr="00246BB5" w:rsidRDefault="00A540CA" w:rsidP="00043ADE">
      <w:pPr>
        <w:spacing w:after="120"/>
        <w:ind w:left="2268" w:right="1134" w:hanging="1134"/>
        <w:jc w:val="both"/>
        <w:rPr>
          <w:lang w:val="fr-FR" w:eastAsia="en-US"/>
        </w:rPr>
      </w:pPr>
      <w:r w:rsidRPr="00246BB5">
        <w:rPr>
          <w:lang w:val="fr-FR" w:eastAsia="en-US"/>
        </w:rPr>
        <w:t>4.1.4.1, P005</w:t>
      </w:r>
      <w:r w:rsidRPr="00246BB5">
        <w:rPr>
          <w:lang w:val="fr-FR" w:eastAsia="en-US"/>
        </w:rPr>
        <w:tab/>
        <w:t>Dans la deuxième ligne sous la ligne de titre, sous le deuxième paragraphe, ajouter un nouveau Nota, libellé comme suit :</w:t>
      </w:r>
    </w:p>
    <w:p w14:paraId="4D6D1626" w14:textId="4C33BECD" w:rsidR="00A540CA" w:rsidRPr="00246BB5" w:rsidRDefault="00043ADE" w:rsidP="00043ADE">
      <w:pPr>
        <w:spacing w:after="120"/>
        <w:ind w:left="2268" w:right="1134" w:hanging="1134"/>
        <w:jc w:val="both"/>
        <w:rPr>
          <w:rFonts w:eastAsiaTheme="minorHAnsi"/>
          <w:lang w:val="fr-FR" w:eastAsia="en-US"/>
        </w:rPr>
      </w:pPr>
      <w:r w:rsidRPr="00246BB5">
        <w:rPr>
          <w:rFonts w:eastAsiaTheme="minorHAnsi"/>
          <w:lang w:val="fr-FR" w:eastAsia="en-US"/>
        </w:rPr>
        <w:tab/>
      </w:r>
      <w:r w:rsidR="00A540CA" w:rsidRPr="00246BB5">
        <w:rPr>
          <w:rFonts w:eastAsiaTheme="minorHAnsi"/>
          <w:lang w:val="fr-FR" w:eastAsia="en-US"/>
        </w:rPr>
        <w:t>« </w:t>
      </w:r>
      <w:r w:rsidR="00A540CA" w:rsidRPr="00246BB5">
        <w:rPr>
          <w:rFonts w:eastAsiaTheme="minorHAnsi"/>
          <w:b/>
          <w:bCs/>
          <w:i/>
          <w:iCs/>
          <w:lang w:val="fr-FR" w:eastAsia="en-US"/>
        </w:rPr>
        <w:t>NOTA :</w:t>
      </w:r>
      <w:r w:rsidR="00A540CA" w:rsidRPr="00246BB5">
        <w:rPr>
          <w:rFonts w:eastAsiaTheme="minorHAnsi"/>
          <w:i/>
          <w:iCs/>
          <w:lang w:val="fr-FR" w:eastAsia="en-US"/>
        </w:rPr>
        <w:t xml:space="preserve"> La masse nette des emballages autorisés peut dépasser 400 kg (voir 4.1.3.3).</w:t>
      </w:r>
      <w:r w:rsidR="00A540CA" w:rsidRPr="00246BB5">
        <w:rPr>
          <w:rFonts w:eastAsiaTheme="minorHAnsi"/>
          <w:lang w:val="fr-FR" w:eastAsia="en-US"/>
        </w:rPr>
        <w:t> »</w:t>
      </w:r>
    </w:p>
    <w:p w14:paraId="6CF79F12" w14:textId="77777777" w:rsidR="00A540CA" w:rsidRPr="00246BB5" w:rsidRDefault="00A540CA" w:rsidP="00043ADE">
      <w:pPr>
        <w:spacing w:after="120"/>
        <w:ind w:left="2268" w:right="1134" w:hanging="1134"/>
        <w:jc w:val="both"/>
        <w:rPr>
          <w:lang w:val="fr-FR" w:eastAsia="en-US"/>
        </w:rPr>
      </w:pPr>
      <w:r w:rsidRPr="00246BB5">
        <w:rPr>
          <w:lang w:val="fr-FR" w:eastAsia="en-US"/>
        </w:rPr>
        <w:t>4.1.4.1, P006 2)</w:t>
      </w:r>
      <w:r w:rsidRPr="00246BB5">
        <w:rPr>
          <w:lang w:val="fr-FR" w:eastAsia="en-US"/>
        </w:rPr>
        <w:tab/>
        <w:t>À la fin, ajouter un nouveau Nota, libellé comme suit :</w:t>
      </w:r>
    </w:p>
    <w:p w14:paraId="729E6BA0" w14:textId="782B93AA" w:rsidR="00A540CA" w:rsidRPr="00246BB5" w:rsidRDefault="00043ADE" w:rsidP="00043ADE">
      <w:pPr>
        <w:spacing w:after="120"/>
        <w:ind w:left="2268" w:right="1134" w:hanging="1134"/>
        <w:jc w:val="both"/>
        <w:rPr>
          <w:rFonts w:eastAsiaTheme="minorHAnsi"/>
          <w:lang w:val="fr-FR" w:eastAsia="en-US"/>
        </w:rPr>
      </w:pPr>
      <w:r w:rsidRPr="00246BB5">
        <w:rPr>
          <w:rFonts w:eastAsiaTheme="minorHAnsi"/>
          <w:lang w:val="fr-FR" w:eastAsia="en-US"/>
        </w:rPr>
        <w:tab/>
      </w:r>
      <w:r w:rsidR="00A540CA" w:rsidRPr="00246BB5">
        <w:rPr>
          <w:rFonts w:eastAsiaTheme="minorHAnsi"/>
          <w:lang w:val="fr-FR" w:eastAsia="en-US"/>
        </w:rPr>
        <w:t>« </w:t>
      </w:r>
      <w:r w:rsidR="00A540CA" w:rsidRPr="00246BB5">
        <w:rPr>
          <w:rFonts w:eastAsiaTheme="minorHAnsi"/>
          <w:b/>
          <w:bCs/>
          <w:i/>
          <w:iCs/>
          <w:lang w:val="fr-FR" w:eastAsia="en-US"/>
        </w:rPr>
        <w:t>NOTA :</w:t>
      </w:r>
      <w:r w:rsidR="00A540CA" w:rsidRPr="00246BB5">
        <w:rPr>
          <w:rFonts w:eastAsiaTheme="minorHAnsi"/>
          <w:i/>
          <w:iCs/>
          <w:lang w:val="fr-FR" w:eastAsia="en-US"/>
        </w:rPr>
        <w:t xml:space="preserve"> La masse nette des emballages autorisés peut dépasser 400 kg (voir 4.1.3.3).</w:t>
      </w:r>
      <w:r w:rsidR="00A540CA" w:rsidRPr="00246BB5">
        <w:rPr>
          <w:rFonts w:eastAsiaTheme="minorHAnsi"/>
          <w:lang w:val="fr-FR" w:eastAsia="en-US"/>
        </w:rPr>
        <w:t> »</w:t>
      </w:r>
    </w:p>
    <w:p w14:paraId="4293BD28" w14:textId="77777777" w:rsidR="00A540CA" w:rsidRPr="00246BB5" w:rsidRDefault="00A540CA" w:rsidP="00043ADE">
      <w:pPr>
        <w:spacing w:after="120"/>
        <w:ind w:left="2268" w:right="1134" w:hanging="1134"/>
        <w:jc w:val="both"/>
        <w:rPr>
          <w:lang w:val="fr-FR" w:eastAsia="en-US"/>
        </w:rPr>
      </w:pPr>
      <w:r w:rsidRPr="00246BB5">
        <w:rPr>
          <w:lang w:val="fr-FR" w:eastAsia="en-US"/>
        </w:rPr>
        <w:t>4.1.4.1, P130</w:t>
      </w:r>
      <w:r w:rsidRPr="00246BB5">
        <w:rPr>
          <w:lang w:val="fr-FR" w:eastAsia="en-US"/>
        </w:rPr>
        <w:tab/>
        <w:t>Sous la disposition spéciale d’emballage PP67, ajouter un nouveau Nota, libellé comme suit :</w:t>
      </w:r>
    </w:p>
    <w:p w14:paraId="38CC6DE4" w14:textId="3ACCCEC1" w:rsidR="00A540CA" w:rsidRPr="00246BB5" w:rsidRDefault="00043ADE" w:rsidP="00043ADE">
      <w:pPr>
        <w:spacing w:after="120"/>
        <w:ind w:left="2268" w:right="1134" w:hanging="1134"/>
        <w:jc w:val="both"/>
        <w:rPr>
          <w:rFonts w:eastAsiaTheme="minorHAnsi"/>
          <w:lang w:val="fr-FR" w:eastAsia="en-US"/>
        </w:rPr>
      </w:pPr>
      <w:r w:rsidRPr="00246BB5">
        <w:rPr>
          <w:rFonts w:eastAsiaTheme="minorHAnsi"/>
          <w:lang w:val="fr-FR" w:eastAsia="en-US"/>
        </w:rPr>
        <w:tab/>
      </w:r>
      <w:r w:rsidR="00A540CA" w:rsidRPr="00246BB5">
        <w:rPr>
          <w:rFonts w:eastAsiaTheme="minorHAnsi"/>
          <w:lang w:val="fr-FR" w:eastAsia="en-US"/>
        </w:rPr>
        <w:t>« </w:t>
      </w:r>
      <w:r w:rsidR="00A540CA" w:rsidRPr="00246BB5">
        <w:rPr>
          <w:rFonts w:eastAsiaTheme="minorHAnsi"/>
          <w:b/>
          <w:bCs/>
          <w:i/>
          <w:iCs/>
          <w:lang w:val="fr-FR" w:eastAsia="en-US"/>
        </w:rPr>
        <w:t>NOTA :</w:t>
      </w:r>
      <w:r w:rsidR="00A540CA" w:rsidRPr="00246BB5">
        <w:rPr>
          <w:rFonts w:eastAsiaTheme="minorHAnsi"/>
          <w:i/>
          <w:iCs/>
          <w:lang w:val="fr-FR" w:eastAsia="en-US"/>
        </w:rPr>
        <w:t xml:space="preserve"> La masse nette des emballages autorisés peut dépasser 400 kg (voir 4.1.3.3).</w:t>
      </w:r>
      <w:r w:rsidR="00A540CA" w:rsidRPr="00246BB5">
        <w:rPr>
          <w:rFonts w:eastAsiaTheme="minorHAnsi"/>
          <w:lang w:val="fr-FR" w:eastAsia="en-US"/>
        </w:rPr>
        <w:t> »</w:t>
      </w:r>
    </w:p>
    <w:p w14:paraId="15A08CD0" w14:textId="43F96275" w:rsidR="00A540CA" w:rsidRPr="00246BB5" w:rsidRDefault="00A540CA" w:rsidP="00043ADE">
      <w:pPr>
        <w:spacing w:after="120"/>
        <w:ind w:left="2268" w:right="1134" w:hanging="1134"/>
        <w:jc w:val="both"/>
        <w:rPr>
          <w:lang w:val="fr-FR" w:eastAsia="en-US"/>
        </w:rPr>
      </w:pPr>
      <w:r w:rsidRPr="00246BB5">
        <w:rPr>
          <w:lang w:val="fr-FR" w:eastAsia="en-US"/>
        </w:rPr>
        <w:t>4.1.4.1, P137</w:t>
      </w:r>
      <w:r w:rsidRPr="00246BB5">
        <w:rPr>
          <w:lang w:val="fr-FR" w:eastAsia="en-US"/>
        </w:rPr>
        <w:tab/>
        <w:t xml:space="preserve">Dans la disposition spéciale d’emballage PP70, dans la première phrase, remplacer « selon les dispositions du </w:t>
      </w:r>
      <w:r w:rsidRPr="00246BB5">
        <w:rPr>
          <w:lang w:eastAsia="en-US"/>
        </w:rPr>
        <w:t>5.2.1.10.1</w:t>
      </w:r>
      <w:r w:rsidRPr="00246BB5">
        <w:rPr>
          <w:lang w:val="fr-FR" w:eastAsia="en-US"/>
        </w:rPr>
        <w:t xml:space="preserve"> » par « comme le montrent les figures </w:t>
      </w:r>
      <w:r w:rsidRPr="00246BB5">
        <w:rPr>
          <w:lang w:eastAsia="en-US"/>
        </w:rPr>
        <w:t>5.2.1.10.1.1</w:t>
      </w:r>
      <w:r w:rsidRPr="00246BB5">
        <w:rPr>
          <w:lang w:val="fr-FR" w:eastAsia="en-US"/>
        </w:rPr>
        <w:t xml:space="preserve"> ou </w:t>
      </w:r>
      <w:r w:rsidRPr="00246BB5">
        <w:rPr>
          <w:lang w:eastAsia="en-US"/>
        </w:rPr>
        <w:t>5.2.1.10.1.2</w:t>
      </w:r>
      <w:r w:rsidRPr="00246BB5">
        <w:rPr>
          <w:lang w:val="fr-FR" w:eastAsia="en-US"/>
        </w:rPr>
        <w:t> ».</w:t>
      </w:r>
    </w:p>
    <w:p w14:paraId="4B46B7E4" w14:textId="77777777" w:rsidR="00A540CA" w:rsidRPr="00246BB5" w:rsidRDefault="00A540CA" w:rsidP="00043ADE">
      <w:pPr>
        <w:spacing w:after="120"/>
        <w:ind w:left="2268" w:right="1134" w:hanging="1134"/>
        <w:jc w:val="both"/>
        <w:rPr>
          <w:lang w:val="fr-FR" w:eastAsia="en-US"/>
        </w:rPr>
      </w:pPr>
      <w:r w:rsidRPr="00246BB5">
        <w:rPr>
          <w:lang w:val="fr-FR" w:eastAsia="en-US"/>
        </w:rPr>
        <w:t>4.1.4.1, P144</w:t>
      </w:r>
      <w:r w:rsidRPr="00246BB5">
        <w:rPr>
          <w:lang w:val="fr-FR" w:eastAsia="en-US"/>
        </w:rPr>
        <w:tab/>
        <w:t>Sous la disposition spéciale d’emballage PP77, ajouter un nouveau Nota, libellé comme suit :</w:t>
      </w:r>
    </w:p>
    <w:p w14:paraId="730985BC" w14:textId="5E248E77" w:rsidR="00A540CA" w:rsidRPr="00246BB5" w:rsidRDefault="00043ADE" w:rsidP="00043ADE">
      <w:pPr>
        <w:spacing w:after="120"/>
        <w:ind w:left="2268" w:right="1134" w:hanging="1134"/>
        <w:jc w:val="both"/>
        <w:rPr>
          <w:rFonts w:eastAsiaTheme="minorHAnsi"/>
          <w:lang w:val="fr-FR" w:eastAsia="en-US"/>
        </w:rPr>
      </w:pPr>
      <w:r w:rsidRPr="00246BB5">
        <w:rPr>
          <w:rFonts w:eastAsiaTheme="minorHAnsi"/>
          <w:lang w:val="fr-FR" w:eastAsia="en-US"/>
        </w:rPr>
        <w:tab/>
      </w:r>
      <w:r w:rsidR="00A540CA" w:rsidRPr="00246BB5">
        <w:rPr>
          <w:rFonts w:eastAsiaTheme="minorHAnsi"/>
          <w:lang w:val="fr-FR" w:eastAsia="en-US"/>
        </w:rPr>
        <w:t>« </w:t>
      </w:r>
      <w:r w:rsidR="00A540CA" w:rsidRPr="00246BB5">
        <w:rPr>
          <w:rFonts w:eastAsiaTheme="minorHAnsi"/>
          <w:b/>
          <w:bCs/>
          <w:i/>
          <w:iCs/>
          <w:lang w:val="fr-FR" w:eastAsia="en-US"/>
        </w:rPr>
        <w:t>NOTA :</w:t>
      </w:r>
      <w:r w:rsidR="00A540CA" w:rsidRPr="00246BB5">
        <w:rPr>
          <w:rFonts w:eastAsiaTheme="minorHAnsi"/>
          <w:i/>
          <w:iCs/>
          <w:lang w:val="fr-FR" w:eastAsia="en-US"/>
        </w:rPr>
        <w:t xml:space="preserve"> La masse nette des emballages autorisés peut dépasser 400 kg (voir 4.1.3.3).</w:t>
      </w:r>
      <w:r w:rsidR="00A540CA" w:rsidRPr="00246BB5">
        <w:rPr>
          <w:rFonts w:eastAsiaTheme="minorHAnsi"/>
          <w:lang w:val="fr-FR" w:eastAsia="en-US"/>
        </w:rPr>
        <w:t> »</w:t>
      </w:r>
    </w:p>
    <w:p w14:paraId="4F5C6A51" w14:textId="5142FD04" w:rsidR="00A540CA" w:rsidRPr="00246BB5" w:rsidRDefault="00A540CA" w:rsidP="00A540CA">
      <w:pPr>
        <w:spacing w:after="120"/>
        <w:ind w:left="2268" w:right="1134" w:hanging="1134"/>
        <w:jc w:val="both"/>
        <w:rPr>
          <w:lang w:val="fr-FR"/>
        </w:rPr>
      </w:pPr>
      <w:r w:rsidRPr="00246BB5">
        <w:rPr>
          <w:lang w:val="fr-FR"/>
        </w:rPr>
        <w:t>4.1.4.1, P200 10)</w:t>
      </w:r>
      <w:r w:rsidRPr="00246BB5">
        <w:rPr>
          <w:lang w:val="fr-FR"/>
        </w:rPr>
        <w:tab/>
        <w:t xml:space="preserve">Dans la disposition spéciale d’emballage « d », après « des récipients à pression en acier », insérer « ou des récipients à pression composites avec revêtement en acier ». </w:t>
      </w:r>
    </w:p>
    <w:p w14:paraId="27678A5B" w14:textId="77777777" w:rsidR="00A540CA" w:rsidRPr="00246BB5" w:rsidRDefault="00A540CA" w:rsidP="00A540CA">
      <w:pPr>
        <w:tabs>
          <w:tab w:val="left" w:pos="2268"/>
        </w:tabs>
        <w:kinsoku/>
        <w:overflowPunct/>
        <w:autoSpaceDE/>
        <w:adjustRightInd/>
        <w:snapToGrid/>
        <w:spacing w:after="120"/>
        <w:ind w:left="2268" w:right="1134" w:hanging="1134"/>
        <w:jc w:val="both"/>
        <w:rPr>
          <w:lang w:val="fr-FR" w:eastAsia="en-US"/>
        </w:rPr>
      </w:pPr>
      <w:r w:rsidRPr="00246BB5">
        <w:rPr>
          <w:lang w:val="fr-FR" w:eastAsia="en-US"/>
        </w:rPr>
        <w:tab/>
        <w:t>À la fin de la disposition spéciale d’emballage « z », ajouter :</w:t>
      </w:r>
    </w:p>
    <w:p w14:paraId="4A33923C" w14:textId="359A59C6" w:rsidR="00A540CA" w:rsidRPr="00246BB5" w:rsidRDefault="00A540CA" w:rsidP="00043ADE">
      <w:pPr>
        <w:spacing w:after="120"/>
        <w:ind w:left="2268" w:right="1134"/>
        <w:jc w:val="both"/>
        <w:rPr>
          <w:rFonts w:eastAsiaTheme="minorHAnsi"/>
          <w:lang w:val="fr-FR" w:eastAsia="en-US"/>
        </w:rPr>
      </w:pPr>
      <w:r w:rsidRPr="00246BB5">
        <w:rPr>
          <w:rFonts w:eastAsiaTheme="minorHAnsi"/>
          <w:lang w:val="fr-FR" w:eastAsia="en-US"/>
        </w:rPr>
        <w:t>« Le remplissage des mélanges de fluor et d’azote dont la concentration en fluor est inférieure à 35 % en volume peut être permis dans des récipients à pression jusqu’à une pression de service maximale autorisée pour laquelle la pression partielle de fluor n’excède pas 3.1 MPa (31 </w:t>
      </w:r>
      <w:proofErr w:type="gramStart"/>
      <w:r w:rsidRPr="00246BB5">
        <w:rPr>
          <w:rFonts w:eastAsiaTheme="minorHAnsi"/>
          <w:lang w:val="fr-FR" w:eastAsia="en-US"/>
        </w:rPr>
        <w:t>bar</w:t>
      </w:r>
      <w:proofErr w:type="gramEnd"/>
      <w:r w:rsidRPr="00246BB5">
        <w:rPr>
          <w:rFonts w:eastAsiaTheme="minorHAnsi"/>
          <w:lang w:val="fr-FR" w:eastAsia="en-US"/>
        </w:rPr>
        <w:t>).</w:t>
      </w:r>
    </w:p>
    <w:p w14:paraId="377DE515" w14:textId="77777777" w:rsidR="00A540CA" w:rsidRPr="00246BB5" w:rsidRDefault="00A540CA" w:rsidP="00A540CA">
      <w:pPr>
        <w:rPr>
          <w:rFonts w:asciiTheme="minorHAnsi" w:eastAsiaTheme="minorEastAsia" w:hAnsiTheme="minorHAnsi" w:cstheme="minorBidi"/>
          <w:sz w:val="22"/>
          <w:szCs w:val="22"/>
          <w:lang w:val="fr-FR"/>
        </w:rPr>
      </w:pPr>
      <m:oMathPara>
        <m:oMath>
          <m:r>
            <w:rPr>
              <w:rFonts w:ascii="Cambria Math" w:eastAsiaTheme="minorEastAsia" w:hAnsi="Cambria Math" w:cstheme="minorBidi"/>
              <w:sz w:val="22"/>
              <w:szCs w:val="22"/>
              <w:lang w:val="fr-FR"/>
            </w:rPr>
            <m:t>pression de service</m:t>
          </m:r>
          <m:r>
            <m:rPr>
              <m:sty m:val="p"/>
            </m:rPr>
            <w:rPr>
              <w:rFonts w:ascii="Cambria Math" w:eastAsiaTheme="minorEastAsia" w:hAnsi="Cambria Math" w:cstheme="minorBidi"/>
              <w:sz w:val="22"/>
              <w:szCs w:val="22"/>
              <w:lang w:val="fr-FR"/>
            </w:rPr>
            <m:t xml:space="preserve"> </m:t>
          </m:r>
          <m:d>
            <m:dPr>
              <m:ctrlPr>
                <w:rPr>
                  <w:rFonts w:ascii="Cambria Math" w:eastAsiaTheme="minorEastAsia" w:hAnsi="Cambria Math" w:cstheme="minorBidi"/>
                  <w:iCs/>
                  <w:sz w:val="22"/>
                  <w:szCs w:val="22"/>
                  <w:lang w:val="fr-FR"/>
                </w:rPr>
              </m:ctrlPr>
            </m:dPr>
            <m:e>
              <m:r>
                <m:rPr>
                  <m:sty m:val="p"/>
                </m:rPr>
                <w:rPr>
                  <w:rFonts w:ascii="Cambria Math" w:eastAsiaTheme="minorEastAsia" w:hAnsi="Cambria Math" w:cstheme="minorBidi"/>
                  <w:sz w:val="22"/>
                  <w:szCs w:val="22"/>
                  <w:lang w:val="fr-FR"/>
                </w:rPr>
                <m:t>bar</m:t>
              </m:r>
            </m:e>
          </m:d>
          <m:r>
            <w:rPr>
              <w:rFonts w:ascii="Cambria Math" w:eastAsiaTheme="minorEastAsia" w:hAnsi="Cambria Math" w:cstheme="minorBidi"/>
              <w:sz w:val="22"/>
              <w:szCs w:val="22"/>
              <w:lang w:val="fr-FR"/>
            </w:rPr>
            <m:t>&lt;</m:t>
          </m:r>
          <m:f>
            <m:fPr>
              <m:ctrlPr>
                <w:rPr>
                  <w:rFonts w:ascii="Cambria Math" w:eastAsiaTheme="minorEastAsia" w:hAnsi="Cambria Math" w:cstheme="minorBidi"/>
                  <w:i/>
                  <w:sz w:val="22"/>
                  <w:szCs w:val="22"/>
                  <w:lang w:val="fr-FR"/>
                </w:rPr>
              </m:ctrlPr>
            </m:fPr>
            <m:num>
              <m:r>
                <w:rPr>
                  <w:rFonts w:ascii="Cambria Math" w:eastAsiaTheme="minorEastAsia" w:hAnsi="Cambria Math" w:cstheme="minorBidi"/>
                  <w:sz w:val="22"/>
                  <w:szCs w:val="22"/>
                  <w:lang w:val="fr-FR"/>
                </w:rPr>
                <m:t>31</m:t>
              </m:r>
            </m:num>
            <m:den>
              <m:sSub>
                <m:sSubPr>
                  <m:ctrlPr>
                    <w:rPr>
                      <w:rFonts w:ascii="Cambria Math" w:eastAsiaTheme="minorEastAsia" w:hAnsi="Cambria Math" w:cstheme="minorBidi"/>
                      <w:i/>
                      <w:sz w:val="22"/>
                      <w:szCs w:val="22"/>
                      <w:lang w:val="fr-FR"/>
                    </w:rPr>
                  </m:ctrlPr>
                </m:sSubPr>
                <m:e>
                  <m:r>
                    <w:rPr>
                      <w:rFonts w:ascii="Cambria Math" w:eastAsiaTheme="minorEastAsia" w:hAnsi="Cambria Math" w:cstheme="minorBidi"/>
                      <w:sz w:val="22"/>
                      <w:szCs w:val="22"/>
                      <w:lang w:val="fr-FR"/>
                    </w:rPr>
                    <m:t>x</m:t>
                  </m:r>
                </m:e>
                <m:sub>
                  <m:r>
                    <w:rPr>
                      <w:rFonts w:ascii="Cambria Math" w:eastAsiaTheme="minorEastAsia" w:hAnsi="Cambria Math" w:cstheme="minorBidi"/>
                      <w:sz w:val="22"/>
                      <w:szCs w:val="22"/>
                      <w:lang w:val="fr-FR"/>
                    </w:rPr>
                    <m:t>f</m:t>
                  </m:r>
                </m:sub>
              </m:sSub>
            </m:den>
          </m:f>
          <m:r>
            <w:rPr>
              <w:rFonts w:ascii="Cambria Math" w:eastAsiaTheme="minorEastAsia" w:hAnsi="Cambria Math" w:cstheme="minorBidi"/>
              <w:sz w:val="22"/>
              <w:szCs w:val="22"/>
              <w:lang w:val="fr-FR"/>
            </w:rPr>
            <m:t>-1</m:t>
          </m:r>
        </m:oMath>
      </m:oMathPara>
    </w:p>
    <w:p w14:paraId="73CA35EF" w14:textId="77777777" w:rsidR="00A540CA" w:rsidRPr="00246BB5" w:rsidRDefault="00A540CA" w:rsidP="00043ADE">
      <w:pPr>
        <w:spacing w:after="120"/>
        <w:ind w:left="2268" w:right="1134"/>
        <w:jc w:val="both"/>
        <w:rPr>
          <w:rFonts w:eastAsiaTheme="minorHAnsi"/>
          <w:lang w:val="fr-FR" w:eastAsia="en-US"/>
        </w:rPr>
      </w:pPr>
      <w:r w:rsidRPr="00246BB5">
        <w:rPr>
          <w:rFonts w:eastAsiaTheme="minorHAnsi"/>
          <w:lang w:val="fr-FR" w:eastAsia="en-US"/>
        </w:rPr>
        <w:t xml:space="preserve">où </w:t>
      </w:r>
      <w:proofErr w:type="spellStart"/>
      <w:r w:rsidRPr="00246BB5">
        <w:rPr>
          <w:rFonts w:eastAsiaTheme="minorHAnsi"/>
          <w:i/>
          <w:iCs/>
          <w:lang w:val="fr-FR" w:eastAsia="en-US"/>
        </w:rPr>
        <w:t>x</w:t>
      </w:r>
      <w:r w:rsidRPr="00246BB5">
        <w:rPr>
          <w:rFonts w:eastAsiaTheme="minorHAnsi"/>
          <w:i/>
          <w:iCs/>
          <w:vertAlign w:val="subscript"/>
          <w:lang w:val="fr-FR" w:eastAsia="en-US"/>
        </w:rPr>
        <w:t>f</w:t>
      </w:r>
      <w:proofErr w:type="spellEnd"/>
      <w:r w:rsidRPr="00246BB5">
        <w:rPr>
          <w:rFonts w:eastAsiaTheme="minorHAnsi"/>
          <w:lang w:val="fr-FR" w:eastAsia="en-US"/>
        </w:rPr>
        <w:t xml:space="preserve"> = concentration en fluor exprimée en % par volume/100.</w:t>
      </w:r>
    </w:p>
    <w:p w14:paraId="2F8413D3" w14:textId="7D72C7E2" w:rsidR="00A540CA" w:rsidRPr="00246BB5" w:rsidRDefault="00A540CA" w:rsidP="00043ADE">
      <w:pPr>
        <w:spacing w:after="120"/>
        <w:ind w:left="2268" w:right="1134"/>
        <w:jc w:val="both"/>
        <w:rPr>
          <w:rFonts w:eastAsiaTheme="minorHAnsi"/>
          <w:lang w:val="fr-FR" w:eastAsia="en-US"/>
        </w:rPr>
      </w:pPr>
      <w:r w:rsidRPr="00246BB5">
        <w:rPr>
          <w:rFonts w:eastAsiaTheme="minorHAnsi"/>
          <w:lang w:val="fr-FR" w:eastAsia="en-US"/>
        </w:rPr>
        <w:t>Le remplissage des mélanges de fluor et de gaz inertes dont la concentration en fluor est inférieure à 35 % en volume peut être permis dans des récipients à pression jusqu’à une pression de service maximale autorisée pour laquelle la pression partielle de fluor n’excède pas 3.1 MPa (31 bar), le coefficient d’équivalence en azote, établi conformément à la norme ISO </w:t>
      </w:r>
      <w:proofErr w:type="gramStart"/>
      <w:r w:rsidRPr="00246BB5">
        <w:rPr>
          <w:rFonts w:eastAsiaTheme="minorHAnsi"/>
          <w:lang w:val="fr-FR" w:eastAsia="en-US"/>
        </w:rPr>
        <w:t>10156:</w:t>
      </w:r>
      <w:proofErr w:type="gramEnd"/>
      <w:r w:rsidRPr="00246BB5">
        <w:rPr>
          <w:rFonts w:eastAsiaTheme="minorHAnsi"/>
          <w:lang w:val="fr-FR" w:eastAsia="en-US"/>
        </w:rPr>
        <w:t>2017, devant aussi être pris en compte dans le calcul de la pression partielle.</w:t>
      </w:r>
    </w:p>
    <w:p w14:paraId="78F9652F" w14:textId="77777777" w:rsidR="00A540CA" w:rsidRPr="00246BB5" w:rsidRDefault="00A540CA" w:rsidP="00A540CA">
      <w:pPr>
        <w:spacing w:after="120"/>
        <w:ind w:left="1701" w:right="1134"/>
        <w:jc w:val="both"/>
        <w:rPr>
          <w:rFonts w:eastAsiaTheme="minorHAnsi"/>
          <w:lang w:val="fr-FR" w:eastAsia="en-US"/>
        </w:rPr>
      </w:pPr>
      <m:oMathPara>
        <m:oMath>
          <m:r>
            <w:rPr>
              <w:rFonts w:ascii="Cambria Math" w:eastAsiaTheme="minorHAnsi" w:hAnsi="Cambria Math"/>
              <w:lang w:val="fr-FR" w:eastAsia="en-US"/>
            </w:rPr>
            <m:t>pression de service</m:t>
          </m:r>
          <m:r>
            <m:rPr>
              <m:sty m:val="p"/>
            </m:rPr>
            <w:rPr>
              <w:rFonts w:ascii="Cambria Math" w:eastAsiaTheme="minorHAnsi" w:hAnsi="Cambria Math"/>
              <w:lang w:val="fr-FR" w:eastAsia="en-US"/>
            </w:rPr>
            <m:t xml:space="preserve"> </m:t>
          </m:r>
          <m:d>
            <m:dPr>
              <m:ctrlPr>
                <w:rPr>
                  <w:rFonts w:ascii="Cambria Math" w:eastAsiaTheme="minorHAnsi" w:hAnsi="Cambria Math"/>
                  <w:iCs/>
                  <w:lang w:val="fr-FR" w:eastAsia="en-US"/>
                </w:rPr>
              </m:ctrlPr>
            </m:dPr>
            <m:e>
              <m:r>
                <m:rPr>
                  <m:sty m:val="p"/>
                </m:rPr>
                <w:rPr>
                  <w:rFonts w:ascii="Cambria Math" w:eastAsiaTheme="minorHAnsi" w:hAnsi="Cambria Math"/>
                  <w:lang w:val="fr-FR" w:eastAsia="en-US"/>
                </w:rPr>
                <m:t>bar</m:t>
              </m:r>
            </m:e>
          </m:d>
          <m:r>
            <w:rPr>
              <w:rFonts w:ascii="Cambria Math" w:eastAsiaTheme="minorHAnsi" w:hAnsi="Cambria Math"/>
              <w:lang w:val="fr-FR" w:eastAsia="en-US"/>
            </w:rPr>
            <m:t>&lt;</m:t>
          </m:r>
          <m:f>
            <m:fPr>
              <m:ctrlPr>
                <w:rPr>
                  <w:rFonts w:ascii="Cambria Math" w:eastAsiaTheme="minorHAnsi" w:hAnsi="Cambria Math"/>
                  <w:i/>
                  <w:lang w:val="fr-FR" w:eastAsia="en-US"/>
                </w:rPr>
              </m:ctrlPr>
            </m:fPr>
            <m:num>
              <m:r>
                <w:rPr>
                  <w:rFonts w:ascii="Cambria Math" w:eastAsiaTheme="minorHAnsi" w:hAnsi="Cambria Math"/>
                  <w:lang w:val="fr-FR" w:eastAsia="en-US"/>
                </w:rPr>
                <m:t>31</m:t>
              </m:r>
            </m:num>
            <m:den>
              <m:sSub>
                <m:sSubPr>
                  <m:ctrlPr>
                    <w:rPr>
                      <w:rFonts w:ascii="Cambria Math" w:eastAsiaTheme="minorHAnsi" w:hAnsi="Cambria Math"/>
                      <w:i/>
                      <w:lang w:val="fr-FR" w:eastAsia="en-US"/>
                    </w:rPr>
                  </m:ctrlPr>
                </m:sSubPr>
                <m:e>
                  <m:r>
                    <w:rPr>
                      <w:rFonts w:ascii="Cambria Math" w:eastAsiaTheme="minorHAnsi" w:hAnsi="Cambria Math"/>
                      <w:lang w:val="fr-FR" w:eastAsia="en-US"/>
                    </w:rPr>
                    <m:t>x</m:t>
                  </m:r>
                </m:e>
                <m:sub>
                  <m:r>
                    <w:rPr>
                      <w:rFonts w:ascii="Cambria Math" w:eastAsiaTheme="minorHAnsi" w:hAnsi="Cambria Math"/>
                      <w:lang w:val="fr-FR" w:eastAsia="en-US"/>
                    </w:rPr>
                    <m:t>f</m:t>
                  </m:r>
                </m:sub>
              </m:sSub>
            </m:den>
          </m:f>
          <m:d>
            <m:dPr>
              <m:ctrlPr>
                <w:rPr>
                  <w:rFonts w:ascii="Cambria Math" w:eastAsiaTheme="minorHAnsi" w:hAnsi="Cambria Math"/>
                  <w:i/>
                  <w:lang w:val="fr-FR" w:eastAsia="en-US"/>
                </w:rPr>
              </m:ctrlPr>
            </m:dPr>
            <m:e>
              <m:sSub>
                <m:sSubPr>
                  <m:ctrlPr>
                    <w:rPr>
                      <w:rFonts w:ascii="Cambria Math" w:eastAsiaTheme="minorHAnsi" w:hAnsi="Cambria Math"/>
                      <w:i/>
                      <w:lang w:val="fr-FR" w:eastAsia="en-US"/>
                    </w:rPr>
                  </m:ctrlPr>
                </m:sSubPr>
                <m:e>
                  <m:r>
                    <w:rPr>
                      <w:rFonts w:ascii="Cambria Math" w:eastAsiaTheme="minorHAnsi" w:hAnsi="Cambria Math"/>
                      <w:lang w:val="fr-FR" w:eastAsia="en-US"/>
                    </w:rPr>
                    <m:t>x</m:t>
                  </m:r>
                </m:e>
                <m:sub>
                  <m:r>
                    <w:rPr>
                      <w:rFonts w:ascii="Cambria Math" w:eastAsiaTheme="minorHAnsi" w:hAnsi="Cambria Math"/>
                      <w:lang w:val="fr-FR" w:eastAsia="en-US"/>
                    </w:rPr>
                    <m:t>f</m:t>
                  </m:r>
                </m:sub>
              </m:sSub>
              <m:r>
                <w:rPr>
                  <w:rFonts w:ascii="Cambria Math" w:eastAsiaTheme="minorHAnsi" w:hAnsi="Cambria Math"/>
                  <w:lang w:val="fr-FR" w:eastAsia="en-US"/>
                </w:rPr>
                <m:t>+</m:t>
              </m:r>
              <m:sSub>
                <m:sSubPr>
                  <m:ctrlPr>
                    <w:rPr>
                      <w:rFonts w:ascii="Cambria Math" w:eastAsiaTheme="minorHAnsi" w:hAnsi="Cambria Math"/>
                      <w:i/>
                      <w:lang w:val="fr-FR" w:eastAsia="en-US"/>
                    </w:rPr>
                  </m:ctrlPr>
                </m:sSubPr>
                <m:e>
                  <m:r>
                    <w:rPr>
                      <w:rFonts w:ascii="Cambria Math" w:eastAsiaTheme="minorHAnsi" w:hAnsi="Cambria Math"/>
                      <w:lang w:val="fr-FR" w:eastAsia="en-US"/>
                    </w:rPr>
                    <m:t>K</m:t>
                  </m:r>
                </m:e>
                <m:sub>
                  <m:r>
                    <w:rPr>
                      <w:rFonts w:ascii="Cambria Math" w:eastAsiaTheme="minorHAnsi" w:hAnsi="Cambria Math"/>
                      <w:lang w:val="fr-FR" w:eastAsia="en-US"/>
                    </w:rPr>
                    <m:t>k</m:t>
                  </m:r>
                </m:sub>
              </m:sSub>
              <m:r>
                <w:rPr>
                  <w:rFonts w:ascii="Cambria Math" w:eastAsiaTheme="minorHAnsi" w:hAnsi="Cambria Math"/>
                  <w:lang w:val="fr-FR" w:eastAsia="en-US"/>
                </w:rPr>
                <m:t>×</m:t>
              </m:r>
              <m:sSub>
                <m:sSubPr>
                  <m:ctrlPr>
                    <w:rPr>
                      <w:rFonts w:ascii="Cambria Math" w:eastAsiaTheme="minorHAnsi" w:hAnsi="Cambria Math"/>
                      <w:i/>
                      <w:lang w:val="fr-FR" w:eastAsia="en-US"/>
                    </w:rPr>
                  </m:ctrlPr>
                </m:sSubPr>
                <m:e>
                  <m:r>
                    <w:rPr>
                      <w:rFonts w:ascii="Cambria Math" w:eastAsiaTheme="minorHAnsi" w:hAnsi="Cambria Math"/>
                      <w:lang w:val="fr-FR" w:eastAsia="en-US"/>
                    </w:rPr>
                    <m:t>x</m:t>
                  </m:r>
                </m:e>
                <m:sub>
                  <m:r>
                    <w:rPr>
                      <w:rFonts w:ascii="Cambria Math" w:eastAsiaTheme="minorHAnsi" w:hAnsi="Cambria Math"/>
                      <w:lang w:val="fr-FR" w:eastAsia="en-US"/>
                    </w:rPr>
                    <m:t>k</m:t>
                  </m:r>
                </m:sub>
              </m:sSub>
            </m:e>
          </m:d>
          <m:r>
            <w:rPr>
              <w:rFonts w:ascii="Cambria Math" w:eastAsiaTheme="minorHAnsi" w:hAnsi="Cambria Math"/>
              <w:lang w:val="fr-FR" w:eastAsia="en-US"/>
            </w:rPr>
            <m:t>-1</m:t>
          </m:r>
        </m:oMath>
      </m:oMathPara>
    </w:p>
    <w:p w14:paraId="12ABAC9F" w14:textId="77777777" w:rsidR="00A540CA" w:rsidRPr="00246BB5" w:rsidRDefault="00A540CA" w:rsidP="006F5A7D">
      <w:pPr>
        <w:spacing w:after="120"/>
        <w:ind w:left="2835" w:right="1134"/>
        <w:jc w:val="both"/>
        <w:rPr>
          <w:rFonts w:eastAsiaTheme="minorHAnsi"/>
          <w:lang w:val="fr-FR" w:eastAsia="en-US"/>
        </w:rPr>
      </w:pPr>
      <w:r w:rsidRPr="00246BB5">
        <w:rPr>
          <w:rFonts w:eastAsiaTheme="minorHAnsi"/>
          <w:lang w:val="fr-FR" w:eastAsia="en-US"/>
        </w:rPr>
        <w:t xml:space="preserve">où </w:t>
      </w:r>
      <w:proofErr w:type="spellStart"/>
      <w:r w:rsidRPr="00246BB5">
        <w:rPr>
          <w:rFonts w:eastAsiaTheme="minorHAnsi"/>
          <w:i/>
          <w:iCs/>
          <w:lang w:val="fr-FR" w:eastAsia="en-US"/>
        </w:rPr>
        <w:t>x</w:t>
      </w:r>
      <w:r w:rsidRPr="00246BB5">
        <w:rPr>
          <w:rFonts w:eastAsiaTheme="minorHAnsi"/>
          <w:i/>
          <w:iCs/>
          <w:vertAlign w:val="subscript"/>
          <w:lang w:val="fr-FR" w:eastAsia="en-US"/>
        </w:rPr>
        <w:t>f</w:t>
      </w:r>
      <w:proofErr w:type="spellEnd"/>
      <w:r w:rsidRPr="00246BB5">
        <w:rPr>
          <w:rFonts w:eastAsiaTheme="minorHAnsi"/>
          <w:lang w:val="fr-FR" w:eastAsia="en-US"/>
        </w:rPr>
        <w:t xml:space="preserve"> = concentration de fluor exprimée en % par volume/100 ;</w:t>
      </w:r>
    </w:p>
    <w:p w14:paraId="5F09FCA4" w14:textId="77777777" w:rsidR="00A540CA" w:rsidRPr="00246BB5" w:rsidRDefault="00A540CA" w:rsidP="006F5A7D">
      <w:pPr>
        <w:spacing w:after="120"/>
        <w:ind w:left="2835" w:right="1134"/>
        <w:jc w:val="both"/>
        <w:rPr>
          <w:rFonts w:eastAsiaTheme="minorHAnsi"/>
          <w:lang w:val="fr-FR" w:eastAsia="en-US"/>
        </w:rPr>
      </w:pPr>
      <w:proofErr w:type="spellStart"/>
      <w:r w:rsidRPr="00246BB5">
        <w:rPr>
          <w:rFonts w:eastAsiaTheme="minorHAnsi"/>
          <w:i/>
          <w:iCs/>
          <w:lang w:val="fr-FR" w:eastAsia="en-US"/>
        </w:rPr>
        <w:t>K</w:t>
      </w:r>
      <w:r w:rsidRPr="00246BB5">
        <w:rPr>
          <w:rFonts w:eastAsiaTheme="minorHAnsi"/>
          <w:i/>
          <w:iCs/>
          <w:vertAlign w:val="subscript"/>
          <w:lang w:val="fr-FR" w:eastAsia="en-US"/>
        </w:rPr>
        <w:t>k</w:t>
      </w:r>
      <w:proofErr w:type="spellEnd"/>
      <w:r w:rsidRPr="00246BB5">
        <w:rPr>
          <w:rFonts w:eastAsiaTheme="minorHAnsi"/>
          <w:lang w:val="fr-FR" w:eastAsia="en-US"/>
        </w:rPr>
        <w:t xml:space="preserve"> = coefficient d’équivalence d’un gaz inerte par rapport à l’azote (coefficient d’équivalence en azote) ;</w:t>
      </w:r>
    </w:p>
    <w:p w14:paraId="1D2E1837" w14:textId="2910D774" w:rsidR="00A540CA" w:rsidRPr="00246BB5" w:rsidRDefault="00A540CA" w:rsidP="006F5A7D">
      <w:pPr>
        <w:spacing w:after="120"/>
        <w:ind w:left="2835" w:right="1134"/>
        <w:jc w:val="both"/>
        <w:rPr>
          <w:rFonts w:eastAsiaTheme="minorHAnsi"/>
          <w:lang w:val="fr-FR" w:eastAsia="en-US"/>
        </w:rPr>
      </w:pPr>
      <w:proofErr w:type="spellStart"/>
      <w:r w:rsidRPr="00246BB5">
        <w:rPr>
          <w:rFonts w:eastAsiaTheme="minorHAnsi"/>
          <w:i/>
          <w:iCs/>
          <w:lang w:val="fr-FR" w:eastAsia="en-US"/>
        </w:rPr>
        <w:t>x</w:t>
      </w:r>
      <w:r w:rsidRPr="00246BB5">
        <w:rPr>
          <w:rFonts w:eastAsiaTheme="minorHAnsi"/>
          <w:i/>
          <w:iCs/>
          <w:vertAlign w:val="subscript"/>
          <w:lang w:val="fr-FR" w:eastAsia="en-US"/>
        </w:rPr>
        <w:t>k</w:t>
      </w:r>
      <w:proofErr w:type="spellEnd"/>
      <w:r w:rsidRPr="00246BB5">
        <w:rPr>
          <w:rFonts w:eastAsiaTheme="minorHAnsi"/>
          <w:lang w:val="fr-FR" w:eastAsia="en-US"/>
        </w:rPr>
        <w:t xml:space="preserve"> = concentration de gaz inerte exprimée en % par volume/100.</w:t>
      </w:r>
    </w:p>
    <w:p w14:paraId="0C63BA65" w14:textId="25308641" w:rsidR="00A540CA" w:rsidRPr="00246BB5" w:rsidRDefault="00A540CA" w:rsidP="00043ADE">
      <w:pPr>
        <w:spacing w:after="120"/>
        <w:ind w:left="2268" w:right="1134"/>
        <w:jc w:val="both"/>
        <w:rPr>
          <w:rFonts w:eastAsiaTheme="minorHAnsi"/>
          <w:lang w:val="fr-FR" w:eastAsia="en-US"/>
        </w:rPr>
      </w:pPr>
      <w:r w:rsidRPr="00246BB5">
        <w:rPr>
          <w:rFonts w:eastAsiaTheme="minorHAnsi"/>
          <w:lang w:val="fr-FR" w:eastAsia="en-US"/>
        </w:rPr>
        <w:t>Toutefois, la pression de service pour les mélanges de fluor et de gaz inertes ne doit pas dépasser 20 MPa (200 </w:t>
      </w:r>
      <w:proofErr w:type="gramStart"/>
      <w:r w:rsidRPr="00246BB5">
        <w:rPr>
          <w:rFonts w:eastAsiaTheme="minorHAnsi"/>
          <w:lang w:val="fr-FR" w:eastAsia="en-US"/>
        </w:rPr>
        <w:t>bar</w:t>
      </w:r>
      <w:proofErr w:type="gramEnd"/>
      <w:r w:rsidRPr="00246BB5">
        <w:rPr>
          <w:rFonts w:eastAsiaTheme="minorHAnsi"/>
          <w:lang w:val="fr-FR" w:eastAsia="en-US"/>
        </w:rPr>
        <w:t>). La pression d’épreuve minimale des récipients à pression pour les mélanges de fluor et de gaz inertes est fixée à 1,5 fois la pression de service ou à 20 MPa (200 </w:t>
      </w:r>
      <w:proofErr w:type="gramStart"/>
      <w:r w:rsidRPr="00246BB5">
        <w:rPr>
          <w:rFonts w:eastAsiaTheme="minorHAnsi"/>
          <w:lang w:val="fr-FR" w:eastAsia="en-US"/>
        </w:rPr>
        <w:t>bar</w:t>
      </w:r>
      <w:proofErr w:type="gramEnd"/>
      <w:r w:rsidRPr="00246BB5">
        <w:rPr>
          <w:rFonts w:eastAsiaTheme="minorHAnsi"/>
          <w:lang w:val="fr-FR" w:eastAsia="en-US"/>
        </w:rPr>
        <w:t>), la valeur la plus haute étant retenue. ».</w:t>
      </w:r>
    </w:p>
    <w:p w14:paraId="68F261F2" w14:textId="77777777" w:rsidR="00A540CA" w:rsidRPr="00246BB5" w:rsidRDefault="00A540CA" w:rsidP="00A540CA">
      <w:pPr>
        <w:tabs>
          <w:tab w:val="left" w:pos="2268"/>
        </w:tabs>
        <w:kinsoku/>
        <w:overflowPunct/>
        <w:autoSpaceDE/>
        <w:adjustRightInd/>
        <w:snapToGrid/>
        <w:spacing w:after="120"/>
        <w:ind w:left="2268" w:right="1134" w:hanging="1134"/>
        <w:jc w:val="both"/>
        <w:rPr>
          <w:lang w:val="fr-FR" w:eastAsia="en-US"/>
        </w:rPr>
      </w:pPr>
      <w:r w:rsidRPr="00246BB5">
        <w:rPr>
          <w:lang w:val="fr-FR" w:eastAsia="en-US"/>
        </w:rPr>
        <w:t>4.1.4.1, P200</w:t>
      </w:r>
      <w:r w:rsidRPr="00246BB5">
        <w:rPr>
          <w:lang w:val="fr-FR" w:eastAsia="en-US"/>
        </w:rPr>
        <w:tab/>
        <w:t>Dans le tableau 2 :</w:t>
      </w:r>
    </w:p>
    <w:p w14:paraId="35A47607" w14:textId="77777777" w:rsidR="00A540CA" w:rsidRPr="00246BB5" w:rsidRDefault="00A540CA" w:rsidP="00A540CA">
      <w:pPr>
        <w:numPr>
          <w:ilvl w:val="0"/>
          <w:numId w:val="1"/>
        </w:numPr>
        <w:tabs>
          <w:tab w:val="clear" w:pos="1701"/>
          <w:tab w:val="num" w:pos="2438"/>
        </w:tabs>
        <w:spacing w:after="120"/>
        <w:ind w:left="2438" w:right="1134"/>
        <w:jc w:val="both"/>
        <w:rPr>
          <w:lang w:val="fr-FR" w:eastAsia="en-US"/>
        </w:rPr>
      </w:pPr>
      <w:r w:rsidRPr="00246BB5">
        <w:rPr>
          <w:lang w:val="fr-FR" w:eastAsia="en-US"/>
        </w:rPr>
        <w:t>Pour le No ONU 1008, remplacer « 387 » par « 864 » dans la colonne « CL</w:t>
      </w:r>
      <w:r w:rsidRPr="00246BB5">
        <w:rPr>
          <w:vertAlign w:val="subscript"/>
          <w:lang w:val="fr-FR" w:eastAsia="en-US"/>
        </w:rPr>
        <w:t>50</w:t>
      </w:r>
      <w:r w:rsidRPr="00246BB5">
        <w:rPr>
          <w:lang w:val="fr-FR" w:eastAsia="en-US"/>
        </w:rPr>
        <w:t xml:space="preserve"> (en ml/m</w:t>
      </w:r>
      <w:r w:rsidRPr="00246BB5">
        <w:rPr>
          <w:vertAlign w:val="superscript"/>
          <w:lang w:val="fr-FR" w:eastAsia="en-US"/>
        </w:rPr>
        <w:t>3</w:t>
      </w:r>
      <w:r w:rsidRPr="00246BB5">
        <w:rPr>
          <w:lang w:val="fr-FR" w:eastAsia="en-US"/>
        </w:rPr>
        <w:t>) ».</w:t>
      </w:r>
    </w:p>
    <w:p w14:paraId="0150C0B7" w14:textId="77777777" w:rsidR="00A540CA" w:rsidRPr="00246BB5" w:rsidRDefault="00A540CA" w:rsidP="00A540CA">
      <w:pPr>
        <w:numPr>
          <w:ilvl w:val="0"/>
          <w:numId w:val="1"/>
        </w:numPr>
        <w:tabs>
          <w:tab w:val="clear" w:pos="1701"/>
          <w:tab w:val="num" w:pos="2438"/>
        </w:tabs>
        <w:spacing w:after="120"/>
        <w:ind w:left="2438" w:right="1134"/>
        <w:jc w:val="both"/>
        <w:rPr>
          <w:lang w:val="fr-FR" w:eastAsia="en-US"/>
        </w:rPr>
      </w:pPr>
      <w:r w:rsidRPr="00246BB5">
        <w:rPr>
          <w:lang w:val="fr-FR" w:eastAsia="en-US"/>
        </w:rPr>
        <w:t>Pour les quatre rubriques du No ONU 1012, modifier le texte figurant dans la colonne « Nom et description » pour lire, respectivement :</w:t>
      </w:r>
    </w:p>
    <w:tbl>
      <w:tblPr>
        <w:tblStyle w:val="TableGrid2"/>
        <w:tblW w:w="0" w:type="auto"/>
        <w:tblInd w:w="2263" w:type="dxa"/>
        <w:tblLook w:val="04A0" w:firstRow="1" w:lastRow="0" w:firstColumn="1" w:lastColumn="0" w:noHBand="0" w:noVBand="1"/>
      </w:tblPr>
      <w:tblGrid>
        <w:gridCol w:w="6237"/>
      </w:tblGrid>
      <w:tr w:rsidR="00A540CA" w:rsidRPr="00246BB5" w14:paraId="52DED32D" w14:textId="77777777" w:rsidTr="00C74A2E">
        <w:tc>
          <w:tcPr>
            <w:tcW w:w="6237" w:type="dxa"/>
          </w:tcPr>
          <w:p w14:paraId="11FDDB9D" w14:textId="77777777" w:rsidR="00A540CA" w:rsidRPr="00246BB5" w:rsidRDefault="00A540CA" w:rsidP="00A540CA">
            <w:pPr>
              <w:spacing w:after="120"/>
              <w:ind w:right="1134"/>
              <w:jc w:val="both"/>
              <w:rPr>
                <w:rFonts w:eastAsia="SimSun"/>
                <w:lang w:val="en-GB"/>
              </w:rPr>
            </w:pPr>
            <w:r w:rsidRPr="00246BB5">
              <w:rPr>
                <w:rFonts w:eastAsia="SimSun"/>
                <w:lang w:val="en-GB"/>
              </w:rPr>
              <w:t>BUTYLÈNE (</w:t>
            </w:r>
            <w:proofErr w:type="spellStart"/>
            <w:r w:rsidRPr="00246BB5">
              <w:rPr>
                <w:rFonts w:eastAsia="SimSun"/>
                <w:lang w:val="en-GB"/>
              </w:rPr>
              <w:t>butylènes</w:t>
            </w:r>
            <w:proofErr w:type="spellEnd"/>
            <w:r w:rsidRPr="00246BB5">
              <w:rPr>
                <w:rFonts w:eastAsia="SimSun"/>
                <w:lang w:val="en-GB"/>
              </w:rPr>
              <w:t xml:space="preserve"> </w:t>
            </w:r>
            <w:proofErr w:type="spellStart"/>
            <w:r w:rsidRPr="00246BB5">
              <w:rPr>
                <w:rFonts w:eastAsia="SimSun"/>
                <w:lang w:val="en-GB"/>
              </w:rPr>
              <w:t>en</w:t>
            </w:r>
            <w:proofErr w:type="spellEnd"/>
            <w:r w:rsidRPr="00246BB5">
              <w:rPr>
                <w:rFonts w:eastAsia="SimSun"/>
                <w:lang w:val="en-GB"/>
              </w:rPr>
              <w:t xml:space="preserve"> mélange) </w:t>
            </w:r>
            <w:proofErr w:type="spellStart"/>
            <w:r w:rsidRPr="00246BB5">
              <w:rPr>
                <w:rFonts w:eastAsia="SimSun"/>
                <w:lang w:val="en-GB"/>
              </w:rPr>
              <w:t>ou</w:t>
            </w:r>
            <w:proofErr w:type="spellEnd"/>
          </w:p>
        </w:tc>
      </w:tr>
      <w:tr w:rsidR="00A540CA" w:rsidRPr="00246BB5" w14:paraId="5C7813CF" w14:textId="77777777" w:rsidTr="00C74A2E">
        <w:tc>
          <w:tcPr>
            <w:tcW w:w="6237" w:type="dxa"/>
          </w:tcPr>
          <w:p w14:paraId="49585314" w14:textId="77777777" w:rsidR="00A540CA" w:rsidRPr="00246BB5" w:rsidRDefault="00A540CA" w:rsidP="00A540CA">
            <w:pPr>
              <w:spacing w:after="120"/>
              <w:ind w:right="1134"/>
              <w:jc w:val="both"/>
              <w:rPr>
                <w:rFonts w:eastAsia="SimSun"/>
                <w:lang w:val="en-GB"/>
              </w:rPr>
            </w:pPr>
            <w:r w:rsidRPr="00246BB5">
              <w:rPr>
                <w:rFonts w:eastAsia="SimSun"/>
                <w:lang w:val="en-GB"/>
              </w:rPr>
              <w:t xml:space="preserve">BUTYLÈNE (1-butylène) </w:t>
            </w:r>
            <w:proofErr w:type="spellStart"/>
            <w:r w:rsidRPr="00246BB5">
              <w:rPr>
                <w:rFonts w:eastAsia="SimSun"/>
                <w:lang w:val="en-GB"/>
              </w:rPr>
              <w:t>ou</w:t>
            </w:r>
            <w:proofErr w:type="spellEnd"/>
          </w:p>
        </w:tc>
      </w:tr>
      <w:tr w:rsidR="00A540CA" w:rsidRPr="00246BB5" w14:paraId="6D9C5A51" w14:textId="77777777" w:rsidTr="00C74A2E">
        <w:tc>
          <w:tcPr>
            <w:tcW w:w="6237" w:type="dxa"/>
          </w:tcPr>
          <w:p w14:paraId="059CDB79" w14:textId="77777777" w:rsidR="00A540CA" w:rsidRPr="00246BB5" w:rsidRDefault="00A540CA" w:rsidP="00A540CA">
            <w:pPr>
              <w:spacing w:after="120"/>
              <w:ind w:right="1134"/>
              <w:jc w:val="both"/>
              <w:rPr>
                <w:rFonts w:eastAsia="SimSun"/>
                <w:lang w:val="en-GB"/>
              </w:rPr>
            </w:pPr>
            <w:r w:rsidRPr="00246BB5">
              <w:rPr>
                <w:rFonts w:eastAsia="SimSun"/>
                <w:lang w:val="en-GB"/>
              </w:rPr>
              <w:t xml:space="preserve">BUTYLÈNE (cis-2-butylène) </w:t>
            </w:r>
            <w:proofErr w:type="spellStart"/>
            <w:r w:rsidRPr="00246BB5">
              <w:rPr>
                <w:rFonts w:eastAsia="SimSun"/>
                <w:lang w:val="en-GB"/>
              </w:rPr>
              <w:t>ou</w:t>
            </w:r>
            <w:proofErr w:type="spellEnd"/>
          </w:p>
        </w:tc>
      </w:tr>
      <w:tr w:rsidR="00A540CA" w:rsidRPr="00246BB5" w14:paraId="4E7483DC" w14:textId="77777777" w:rsidTr="00C74A2E">
        <w:tc>
          <w:tcPr>
            <w:tcW w:w="6237" w:type="dxa"/>
          </w:tcPr>
          <w:p w14:paraId="2241B975" w14:textId="77777777" w:rsidR="00A540CA" w:rsidRPr="00246BB5" w:rsidRDefault="00A540CA" w:rsidP="00A540CA">
            <w:pPr>
              <w:spacing w:after="120"/>
              <w:ind w:right="1134"/>
              <w:jc w:val="both"/>
              <w:rPr>
                <w:rFonts w:eastAsia="SimSun"/>
                <w:lang w:val="en-GB"/>
              </w:rPr>
            </w:pPr>
            <w:r w:rsidRPr="00246BB5">
              <w:rPr>
                <w:rFonts w:eastAsia="SimSun"/>
                <w:lang w:val="en-GB"/>
              </w:rPr>
              <w:t>BUTYLÈNE (trans-2-butylène)</w:t>
            </w:r>
          </w:p>
        </w:tc>
      </w:tr>
    </w:tbl>
    <w:p w14:paraId="66F37E43" w14:textId="0D123C03" w:rsidR="00A540CA" w:rsidRPr="00246BB5" w:rsidRDefault="00A540CA" w:rsidP="00A540CA">
      <w:pPr>
        <w:numPr>
          <w:ilvl w:val="0"/>
          <w:numId w:val="1"/>
        </w:numPr>
        <w:tabs>
          <w:tab w:val="clear" w:pos="1701"/>
          <w:tab w:val="num" w:pos="2438"/>
        </w:tabs>
        <w:spacing w:before="120" w:after="120"/>
        <w:ind w:left="2438" w:right="1134"/>
        <w:jc w:val="both"/>
        <w:rPr>
          <w:lang w:val="fr-FR" w:eastAsia="en-US"/>
        </w:rPr>
      </w:pPr>
      <w:r w:rsidRPr="00246BB5">
        <w:rPr>
          <w:lang w:val="fr-FR" w:eastAsia="en-US"/>
        </w:rPr>
        <w:t>Pour le No ONU 2196, remplacer « 160 » par « 218 » dans la colonne « CL</w:t>
      </w:r>
      <w:r w:rsidRPr="00246BB5">
        <w:rPr>
          <w:vertAlign w:val="subscript"/>
          <w:lang w:val="fr-FR" w:eastAsia="en-US"/>
        </w:rPr>
        <w:t>50</w:t>
      </w:r>
      <w:r w:rsidRPr="00246BB5">
        <w:rPr>
          <w:lang w:val="fr-FR" w:eastAsia="en-US"/>
        </w:rPr>
        <w:t xml:space="preserve"> (en ml/m</w:t>
      </w:r>
      <w:r w:rsidRPr="00246BB5">
        <w:rPr>
          <w:vertAlign w:val="superscript"/>
          <w:lang w:val="fr-FR" w:eastAsia="en-US"/>
        </w:rPr>
        <w:t>3</w:t>
      </w:r>
      <w:r w:rsidRPr="00246BB5">
        <w:rPr>
          <w:lang w:val="fr-FR" w:eastAsia="en-US"/>
        </w:rPr>
        <w:t xml:space="preserve">) ». Ajouter « X » dans les colonnes « Tubes » et « Fûts à pression ». Supprimer </w:t>
      </w:r>
      <w:proofErr w:type="gramStart"/>
      <w:r w:rsidRPr="00246BB5">
        <w:rPr>
          <w:lang w:val="fr-FR" w:eastAsia="en-US"/>
        </w:rPr>
        <w:t>« ,</w:t>
      </w:r>
      <w:proofErr w:type="gramEnd"/>
      <w:r w:rsidRPr="00246BB5">
        <w:rPr>
          <w:lang w:val="fr-FR" w:eastAsia="en-US"/>
        </w:rPr>
        <w:t xml:space="preserve"> k » dans la colonne « Dispositions spéciales d’emballage ».</w:t>
      </w:r>
    </w:p>
    <w:p w14:paraId="263FCD66" w14:textId="608F11D2" w:rsidR="00A540CA" w:rsidRPr="00246BB5" w:rsidRDefault="00A540CA" w:rsidP="00A540CA">
      <w:pPr>
        <w:numPr>
          <w:ilvl w:val="0"/>
          <w:numId w:val="1"/>
        </w:numPr>
        <w:tabs>
          <w:tab w:val="clear" w:pos="1701"/>
          <w:tab w:val="num" w:pos="2438"/>
        </w:tabs>
        <w:spacing w:after="120"/>
        <w:ind w:left="2438" w:right="1134"/>
        <w:jc w:val="both"/>
        <w:rPr>
          <w:lang w:val="fr-FR" w:eastAsia="en-US"/>
        </w:rPr>
      </w:pPr>
      <w:r w:rsidRPr="00246BB5">
        <w:rPr>
          <w:lang w:val="fr-FR" w:eastAsia="en-US"/>
        </w:rPr>
        <w:t>Pour le No ONU 2198, remplacer « 190 » par « 261 » dans la colonne « CL</w:t>
      </w:r>
      <w:r w:rsidRPr="00246BB5">
        <w:rPr>
          <w:vertAlign w:val="subscript"/>
          <w:lang w:val="fr-FR" w:eastAsia="en-US"/>
        </w:rPr>
        <w:t>50</w:t>
      </w:r>
      <w:r w:rsidRPr="00246BB5">
        <w:rPr>
          <w:lang w:val="fr-FR" w:eastAsia="en-US"/>
        </w:rPr>
        <w:t xml:space="preserve"> (en ml/m</w:t>
      </w:r>
      <w:r w:rsidRPr="00246BB5">
        <w:rPr>
          <w:vertAlign w:val="superscript"/>
          <w:lang w:val="fr-FR" w:eastAsia="en-US"/>
        </w:rPr>
        <w:t>3</w:t>
      </w:r>
      <w:r w:rsidRPr="00246BB5">
        <w:rPr>
          <w:lang w:val="fr-FR" w:eastAsia="en-US"/>
        </w:rPr>
        <w:t>) ». Ajouter « X » dans les colonnes « Tubes » et « Fûts à pression ». Supprimer « k » (deux fois) dans la colonne « Dispositions spéciales d’emballage ».</w:t>
      </w:r>
    </w:p>
    <w:p w14:paraId="78B77B99" w14:textId="77777777" w:rsidR="00A540CA" w:rsidRPr="00246BB5" w:rsidRDefault="00A540CA" w:rsidP="00A540CA">
      <w:pPr>
        <w:spacing w:before="120" w:after="120"/>
        <w:ind w:left="2268" w:right="1134" w:hanging="1134"/>
        <w:jc w:val="both"/>
        <w:rPr>
          <w:iCs/>
          <w:lang w:val="fr-FR"/>
        </w:rPr>
      </w:pPr>
      <w:r w:rsidRPr="00246BB5">
        <w:rPr>
          <w:iCs/>
          <w:lang w:val="fr-FR"/>
        </w:rPr>
        <w:tab/>
        <w:t>Dans le tableau 3, pour le No ONU 1052, dans la colonne « CL</w:t>
      </w:r>
      <w:r w:rsidRPr="00246BB5">
        <w:rPr>
          <w:iCs/>
          <w:vertAlign w:val="subscript"/>
          <w:lang w:val="fr-FR"/>
        </w:rPr>
        <w:t>50</w:t>
      </w:r>
      <w:r w:rsidRPr="00246BB5">
        <w:rPr>
          <w:iCs/>
          <w:lang w:val="fr-FR"/>
        </w:rPr>
        <w:t xml:space="preserve"> (en ml/m</w:t>
      </w:r>
      <w:r w:rsidRPr="00246BB5">
        <w:rPr>
          <w:iCs/>
          <w:vertAlign w:val="superscript"/>
          <w:lang w:val="fr-FR"/>
        </w:rPr>
        <w:t>3</w:t>
      </w:r>
      <w:r w:rsidRPr="00246BB5">
        <w:rPr>
          <w:iCs/>
          <w:lang w:val="fr-FR"/>
        </w:rPr>
        <w:t>) », remplacer « 966 » par « 1307 ».</w:t>
      </w:r>
    </w:p>
    <w:p w14:paraId="320D899B" w14:textId="77777777" w:rsidR="00A540CA" w:rsidRPr="00246BB5" w:rsidRDefault="00A540CA" w:rsidP="00A540CA">
      <w:pPr>
        <w:tabs>
          <w:tab w:val="left" w:pos="2268"/>
        </w:tabs>
        <w:kinsoku/>
        <w:overflowPunct/>
        <w:autoSpaceDE/>
        <w:autoSpaceDN/>
        <w:adjustRightInd/>
        <w:snapToGrid/>
        <w:spacing w:after="120"/>
        <w:ind w:left="2268" w:right="1134" w:hanging="1134"/>
        <w:jc w:val="both"/>
        <w:rPr>
          <w:lang w:val="fr-FR" w:eastAsia="en-US"/>
        </w:rPr>
      </w:pPr>
      <w:r w:rsidRPr="00246BB5">
        <w:rPr>
          <w:lang w:val="fr-FR" w:eastAsia="en-US"/>
        </w:rPr>
        <w:t>4.1.4.1, P205 5), 6) et 7)</w:t>
      </w:r>
      <w:r w:rsidRPr="00246BB5">
        <w:rPr>
          <w:lang w:val="fr-FR" w:eastAsia="en-US"/>
        </w:rPr>
        <w:tab/>
        <w:t xml:space="preserve">Remplacer « ISO </w:t>
      </w:r>
      <w:proofErr w:type="gramStart"/>
      <w:r w:rsidRPr="00246BB5">
        <w:rPr>
          <w:lang w:val="fr-FR" w:eastAsia="en-US"/>
        </w:rPr>
        <w:t>16111:</w:t>
      </w:r>
      <w:proofErr w:type="gramEnd"/>
      <w:r w:rsidRPr="00246BB5">
        <w:rPr>
          <w:lang w:val="fr-FR" w:eastAsia="en-US"/>
        </w:rPr>
        <w:t>2008 » par « ISO 16111:2008 ou ISO 16111:2018 ».</w:t>
      </w:r>
    </w:p>
    <w:p w14:paraId="4C64BDE0" w14:textId="77777777" w:rsidR="00A540CA" w:rsidRPr="00246BB5" w:rsidRDefault="00A540CA" w:rsidP="00A540CA">
      <w:pPr>
        <w:tabs>
          <w:tab w:val="left" w:pos="2268"/>
        </w:tabs>
        <w:kinsoku/>
        <w:overflowPunct/>
        <w:autoSpaceDE/>
        <w:autoSpaceDN/>
        <w:adjustRightInd/>
        <w:snapToGrid/>
        <w:spacing w:after="120"/>
        <w:ind w:left="2268" w:right="1134" w:hanging="1134"/>
        <w:jc w:val="both"/>
        <w:rPr>
          <w:lang w:val="fr-FR" w:eastAsia="en-US"/>
        </w:rPr>
      </w:pPr>
      <w:r w:rsidRPr="00246BB5">
        <w:rPr>
          <w:lang w:val="fr-FR" w:eastAsia="en-US"/>
        </w:rPr>
        <w:t>4.1.4.1, P205 7)</w:t>
      </w:r>
      <w:r w:rsidRPr="00246BB5">
        <w:rPr>
          <w:lang w:val="fr-FR" w:eastAsia="en-US"/>
        </w:rPr>
        <w:tab/>
        <w:t>À la fin, ajouter la nouvelle phrase suivante : « Voir 6.2.2.4 pour déterminer quelle norme est applicable au moment des contrôles et épreuves périodiques. ».</w:t>
      </w:r>
    </w:p>
    <w:p w14:paraId="4FD5078D" w14:textId="77777777" w:rsidR="00A540CA" w:rsidRPr="00246BB5" w:rsidRDefault="00A540CA" w:rsidP="00A540CA">
      <w:pPr>
        <w:tabs>
          <w:tab w:val="left" w:pos="2268"/>
        </w:tabs>
        <w:kinsoku/>
        <w:overflowPunct/>
        <w:autoSpaceDE/>
        <w:autoSpaceDN/>
        <w:adjustRightInd/>
        <w:snapToGrid/>
        <w:spacing w:after="120"/>
        <w:ind w:left="2268" w:right="1134" w:hanging="1134"/>
        <w:jc w:val="both"/>
        <w:rPr>
          <w:lang w:val="fr-FR" w:eastAsia="en-US"/>
        </w:rPr>
      </w:pPr>
      <w:r w:rsidRPr="00246BB5">
        <w:rPr>
          <w:lang w:val="fr-FR" w:eastAsia="en-US"/>
        </w:rPr>
        <w:t>4.1.4.1, P208 1) a)</w:t>
      </w:r>
      <w:r w:rsidRPr="00246BB5">
        <w:rPr>
          <w:lang w:val="fr-FR" w:eastAsia="en-US"/>
        </w:rPr>
        <w:tab/>
        <w:t xml:space="preserve">Remplacer « ISO </w:t>
      </w:r>
      <w:proofErr w:type="gramStart"/>
      <w:r w:rsidRPr="00246BB5">
        <w:rPr>
          <w:lang w:val="fr-FR"/>
        </w:rPr>
        <w:t>11513:</w:t>
      </w:r>
      <w:proofErr w:type="gramEnd"/>
      <w:r w:rsidRPr="00246BB5">
        <w:rPr>
          <w:lang w:val="fr-FR"/>
        </w:rPr>
        <w:t>2011 ou la norme ISO 9809-1:2010</w:t>
      </w:r>
      <w:r w:rsidRPr="00246BB5">
        <w:rPr>
          <w:lang w:val="fr-FR" w:eastAsia="en-US"/>
        </w:rPr>
        <w:t> » par « </w:t>
      </w:r>
      <w:r w:rsidRPr="00246BB5">
        <w:rPr>
          <w:lang w:val="fr-FR"/>
        </w:rPr>
        <w:t>ISO 11513:2011, ISO 11513:2019, ISO 9809-1:2010 ou ISO 9809-1:2019</w:t>
      </w:r>
      <w:r w:rsidRPr="00246BB5">
        <w:rPr>
          <w:lang w:val="fr-FR" w:eastAsia="en-US"/>
        </w:rPr>
        <w:t> ».</w:t>
      </w:r>
    </w:p>
    <w:p w14:paraId="3A8F8982" w14:textId="77777777" w:rsidR="00A540CA" w:rsidRPr="00246BB5" w:rsidRDefault="00A540CA" w:rsidP="00A540CA">
      <w:pPr>
        <w:tabs>
          <w:tab w:val="left" w:pos="2268"/>
        </w:tabs>
        <w:kinsoku/>
        <w:overflowPunct/>
        <w:autoSpaceDE/>
        <w:autoSpaceDN/>
        <w:adjustRightInd/>
        <w:snapToGrid/>
        <w:spacing w:after="120"/>
        <w:ind w:left="2268" w:right="1134" w:hanging="1134"/>
        <w:jc w:val="both"/>
        <w:rPr>
          <w:lang w:val="fr-FR" w:eastAsia="en-US"/>
        </w:rPr>
      </w:pPr>
      <w:r w:rsidRPr="00246BB5">
        <w:rPr>
          <w:lang w:val="fr-FR" w:eastAsia="en-US"/>
        </w:rPr>
        <w:t>4.1.4.1, P208 11)</w:t>
      </w:r>
      <w:r w:rsidRPr="00246BB5">
        <w:rPr>
          <w:lang w:val="fr-FR" w:eastAsia="en-US"/>
        </w:rPr>
        <w:tab/>
        <w:t xml:space="preserve">Remplacer « à l’annexe A de la norme ISO </w:t>
      </w:r>
      <w:proofErr w:type="gramStart"/>
      <w:r w:rsidRPr="00246BB5">
        <w:rPr>
          <w:lang w:val="fr-FR" w:eastAsia="en-US"/>
        </w:rPr>
        <w:t>11513:</w:t>
      </w:r>
      <w:proofErr w:type="gramEnd"/>
      <w:r w:rsidRPr="00246BB5">
        <w:rPr>
          <w:lang w:val="fr-FR" w:eastAsia="en-US"/>
        </w:rPr>
        <w:t>2011 » par « à l’annexe A de la norme ISO 11513:2011 (applicable jusqu’au 31 décembre 2024) ou à l’annexe A de la norme ISO 11513:2019 ».</w:t>
      </w:r>
    </w:p>
    <w:p w14:paraId="2F9B1F89" w14:textId="77777777" w:rsidR="00A540CA" w:rsidRPr="00246BB5" w:rsidRDefault="00A540CA" w:rsidP="00A540CA">
      <w:pPr>
        <w:spacing w:after="120"/>
        <w:ind w:left="1134" w:right="1134"/>
        <w:jc w:val="both"/>
        <w:rPr>
          <w:lang w:val="fr-FR" w:eastAsia="en-US"/>
        </w:rPr>
      </w:pPr>
      <w:r w:rsidRPr="00246BB5">
        <w:rPr>
          <w:lang w:val="fr-FR" w:eastAsia="en-US"/>
        </w:rPr>
        <w:t>4.1.4.1, P408 2)</w:t>
      </w:r>
      <w:r w:rsidRPr="00246BB5">
        <w:rPr>
          <w:lang w:val="fr-FR" w:eastAsia="en-US"/>
        </w:rPr>
        <w:tab/>
        <w:t>À la fin, ajouter un nouveau Nota, libellé comme suit :</w:t>
      </w:r>
    </w:p>
    <w:p w14:paraId="6D15A668" w14:textId="77777777" w:rsidR="00A540CA" w:rsidRPr="00246BB5" w:rsidRDefault="00A540CA" w:rsidP="00A540CA">
      <w:pPr>
        <w:spacing w:after="120"/>
        <w:ind w:left="1134" w:right="1134"/>
        <w:jc w:val="both"/>
        <w:rPr>
          <w:rFonts w:eastAsiaTheme="minorHAnsi"/>
          <w:lang w:val="fr-FR" w:eastAsia="en-US"/>
        </w:rPr>
      </w:pPr>
      <w:r w:rsidRPr="00246BB5">
        <w:rPr>
          <w:rFonts w:eastAsiaTheme="minorHAnsi"/>
          <w:lang w:val="fr-FR" w:eastAsia="en-US"/>
        </w:rPr>
        <w:t>« </w:t>
      </w:r>
      <w:r w:rsidRPr="00246BB5">
        <w:rPr>
          <w:rFonts w:eastAsiaTheme="minorHAnsi"/>
          <w:b/>
          <w:bCs/>
          <w:i/>
          <w:iCs/>
          <w:lang w:val="fr-FR" w:eastAsia="en-US"/>
        </w:rPr>
        <w:t>NOTA :</w:t>
      </w:r>
      <w:r w:rsidRPr="00246BB5">
        <w:rPr>
          <w:rFonts w:eastAsiaTheme="minorHAnsi"/>
          <w:i/>
          <w:iCs/>
          <w:lang w:val="fr-FR" w:eastAsia="en-US"/>
        </w:rPr>
        <w:t xml:space="preserve"> La masse nette des emballages autorisés peut dépasser 400 kg (voir 4.1.3.3).</w:t>
      </w:r>
      <w:r w:rsidRPr="00246BB5">
        <w:rPr>
          <w:rFonts w:eastAsiaTheme="minorHAnsi"/>
          <w:lang w:val="fr-FR" w:eastAsia="en-US"/>
        </w:rPr>
        <w:t> »</w:t>
      </w:r>
    </w:p>
    <w:p w14:paraId="729DC33D" w14:textId="77777777" w:rsidR="00A540CA" w:rsidRPr="00246BB5" w:rsidRDefault="00A540CA" w:rsidP="00A540CA">
      <w:pPr>
        <w:tabs>
          <w:tab w:val="left" w:pos="2268"/>
        </w:tabs>
        <w:kinsoku/>
        <w:overflowPunct/>
        <w:autoSpaceDE/>
        <w:autoSpaceDN/>
        <w:adjustRightInd/>
        <w:snapToGrid/>
        <w:spacing w:after="120"/>
        <w:ind w:left="2268" w:right="1134" w:hanging="1134"/>
        <w:jc w:val="both"/>
        <w:rPr>
          <w:lang w:val="fr-FR" w:eastAsia="en-US"/>
        </w:rPr>
      </w:pPr>
      <w:r w:rsidRPr="00246BB5">
        <w:rPr>
          <w:lang w:val="fr-FR" w:eastAsia="en-US"/>
        </w:rPr>
        <w:t>4.1.4.1, P621 1)</w:t>
      </w:r>
      <w:r w:rsidRPr="00246BB5">
        <w:rPr>
          <w:lang w:val="fr-FR" w:eastAsia="en-US"/>
        </w:rPr>
        <w:tab/>
        <w:t>Après « Fûts », modifier le texte entre parenthèses pour lire « (1A1, 1A2, 1B1, 1B2, 1N1, 1N2, 1H1, 1H2, 1D, 1G) ». Après « Bidons (jerricanes) », modifier le texte entre parenthèses pour lire « (3A1, 3A2, 3B1, 3B2, 3H1, 3H2) ».</w:t>
      </w:r>
    </w:p>
    <w:p w14:paraId="2957E4E3" w14:textId="77777777" w:rsidR="00A540CA" w:rsidRPr="00246BB5" w:rsidRDefault="00A540CA" w:rsidP="00A540CA">
      <w:pPr>
        <w:spacing w:after="120"/>
        <w:ind w:left="1134" w:right="1134"/>
        <w:jc w:val="both"/>
        <w:rPr>
          <w:lang w:val="fr-FR" w:eastAsia="en-US"/>
        </w:rPr>
      </w:pPr>
      <w:r w:rsidRPr="00246BB5">
        <w:rPr>
          <w:lang w:val="fr-FR" w:eastAsia="en-US"/>
        </w:rPr>
        <w:t>4.1.4.1, P801</w:t>
      </w:r>
      <w:r w:rsidRPr="00246BB5">
        <w:rPr>
          <w:lang w:val="fr-FR" w:eastAsia="en-US"/>
        </w:rPr>
        <w:tab/>
        <w:t>Après 2), ajouter un nouveau Nota, libellé comme suit :</w:t>
      </w:r>
    </w:p>
    <w:p w14:paraId="2BF49755" w14:textId="77777777" w:rsidR="00A540CA" w:rsidRPr="00246BB5" w:rsidRDefault="00A540CA" w:rsidP="00043ADE">
      <w:pPr>
        <w:spacing w:after="120"/>
        <w:ind w:left="2268" w:right="1134"/>
        <w:jc w:val="both"/>
        <w:rPr>
          <w:rFonts w:eastAsiaTheme="minorHAnsi"/>
          <w:lang w:val="fr-FR" w:eastAsia="en-US"/>
        </w:rPr>
      </w:pPr>
      <w:r w:rsidRPr="00246BB5">
        <w:rPr>
          <w:rFonts w:eastAsiaTheme="minorHAnsi"/>
          <w:lang w:val="fr-FR" w:eastAsia="en-US"/>
        </w:rPr>
        <w:t>« </w:t>
      </w:r>
      <w:r w:rsidRPr="00246BB5">
        <w:rPr>
          <w:rFonts w:eastAsiaTheme="minorHAnsi"/>
          <w:b/>
          <w:bCs/>
          <w:i/>
          <w:iCs/>
          <w:lang w:val="fr-FR" w:eastAsia="en-US"/>
        </w:rPr>
        <w:t>NOTA :</w:t>
      </w:r>
      <w:r w:rsidRPr="00246BB5">
        <w:rPr>
          <w:rFonts w:eastAsiaTheme="minorHAnsi"/>
          <w:i/>
          <w:iCs/>
          <w:lang w:val="fr-FR" w:eastAsia="en-US"/>
        </w:rPr>
        <w:t xml:space="preserve"> La masse nette des emballages autorisés au paragraphe 1) et au paragraphe 2) peut dépasser 400 kg (voir 4.1.3.3).</w:t>
      </w:r>
      <w:r w:rsidRPr="00246BB5">
        <w:rPr>
          <w:rFonts w:eastAsiaTheme="minorHAnsi"/>
          <w:lang w:val="fr-FR" w:eastAsia="en-US"/>
        </w:rPr>
        <w:t> »</w:t>
      </w:r>
    </w:p>
    <w:p w14:paraId="615E5A90" w14:textId="77777777" w:rsidR="00A540CA" w:rsidRPr="00246BB5" w:rsidRDefault="00A540CA" w:rsidP="00A540CA">
      <w:pPr>
        <w:spacing w:before="120" w:after="120"/>
        <w:ind w:left="2268" w:right="1134" w:hanging="1134"/>
        <w:jc w:val="both"/>
        <w:rPr>
          <w:iCs/>
          <w:lang w:val="fr-FR"/>
        </w:rPr>
      </w:pPr>
      <w:r w:rsidRPr="00246BB5">
        <w:rPr>
          <w:iCs/>
          <w:lang w:val="fr-FR"/>
        </w:rPr>
        <w:t>4.1.4.1, P903 2)</w:t>
      </w:r>
      <w:r w:rsidRPr="00246BB5">
        <w:rPr>
          <w:iCs/>
          <w:lang w:val="fr-FR"/>
        </w:rPr>
        <w:tab/>
        <w:t xml:space="preserve">Remplacer « pour les piles ou les batteries » par « pour une pile ou une batterie » et supprimer </w:t>
      </w:r>
      <w:proofErr w:type="gramStart"/>
      <w:r w:rsidRPr="00246BB5">
        <w:rPr>
          <w:iCs/>
          <w:lang w:val="fr-FR"/>
        </w:rPr>
        <w:t>« ,</w:t>
      </w:r>
      <w:proofErr w:type="gramEnd"/>
      <w:r w:rsidRPr="00246BB5">
        <w:rPr>
          <w:iCs/>
          <w:lang w:val="fr-FR"/>
        </w:rPr>
        <w:t xml:space="preserve"> ainsi que pour les assemblages de telles piles ou batteries ».</w:t>
      </w:r>
    </w:p>
    <w:p w14:paraId="7BC53979" w14:textId="6BAB87E4" w:rsidR="00A540CA" w:rsidRPr="00246BB5" w:rsidRDefault="00A540CA" w:rsidP="00A540CA">
      <w:pPr>
        <w:spacing w:before="120" w:after="120"/>
        <w:ind w:left="2268" w:right="1134" w:hanging="1134"/>
        <w:jc w:val="both"/>
        <w:rPr>
          <w:iCs/>
          <w:lang w:val="fr-FR"/>
        </w:rPr>
      </w:pPr>
      <w:r w:rsidRPr="00246BB5">
        <w:rPr>
          <w:iCs/>
          <w:lang w:val="fr-FR"/>
        </w:rPr>
        <w:t>4.1.4.1, P903 4) et 5)</w:t>
      </w:r>
      <w:r w:rsidRPr="00246BB5">
        <w:rPr>
          <w:iCs/>
          <w:lang w:val="fr-FR"/>
        </w:rPr>
        <w:tab/>
      </w:r>
      <w:r w:rsidRPr="00246BB5">
        <w:rPr>
          <w:iCs/>
          <w:lang w:val="fr-FR"/>
        </w:rPr>
        <w:tab/>
        <w:t>Dans la dernière phrase avant le Nota, transférer le membre de phrase « </w:t>
      </w:r>
      <w:r w:rsidRPr="00246BB5">
        <w:rPr>
          <w:lang w:val="fr-FR"/>
        </w:rPr>
        <w:t>lorsqu'ils sont intentionnellement actifs » au début de la phrase pour lire « Lorsqu'ils sont intentionnellement actifs,</w:t>
      </w:r>
      <w:r w:rsidRPr="00246BB5">
        <w:rPr>
          <w:iCs/>
          <w:lang w:val="fr-FR"/>
        </w:rPr>
        <w:t xml:space="preserve"> </w:t>
      </w:r>
      <w:r w:rsidRPr="00246BB5">
        <w:rPr>
          <w:lang w:val="fr-FR"/>
        </w:rPr>
        <w:t>les dispositifs tels qu’étiquettes d’identification par radiofréquence, montres et enregistreurs de température, qui ne sont pas susceptibles de générer un dégagement dangereux de chaleur peuvent être transportés dans des emballages extérieurs robustes. ».</w:t>
      </w:r>
    </w:p>
    <w:p w14:paraId="583ADE20" w14:textId="77777777" w:rsidR="00A540CA" w:rsidRPr="00246BB5" w:rsidRDefault="00A540CA" w:rsidP="00043ADE">
      <w:pPr>
        <w:tabs>
          <w:tab w:val="left" w:pos="2268"/>
        </w:tabs>
        <w:spacing w:after="120"/>
        <w:ind w:left="2268" w:right="1134" w:hanging="1134"/>
        <w:jc w:val="both"/>
        <w:rPr>
          <w:rFonts w:eastAsiaTheme="minorHAnsi"/>
          <w:lang w:val="fr-FR" w:eastAsia="en-US"/>
        </w:rPr>
      </w:pPr>
      <w:r w:rsidRPr="00246BB5">
        <w:rPr>
          <w:rFonts w:eastAsiaTheme="minorHAnsi"/>
          <w:lang w:val="fr-FR" w:eastAsia="en-US"/>
        </w:rPr>
        <w:t>4.1.4.1, P903</w:t>
      </w:r>
      <w:r w:rsidRPr="00246BB5">
        <w:rPr>
          <w:rFonts w:eastAsiaTheme="minorHAnsi"/>
          <w:lang w:val="fr-FR" w:eastAsia="en-US"/>
        </w:rPr>
        <w:tab/>
        <w:t>À la fin, après 5), numéroter le Nota existant en tant que Nota 1 et ajouter un nouveau Nota 2, libellé comme suit :</w:t>
      </w:r>
    </w:p>
    <w:p w14:paraId="65686589" w14:textId="77777777" w:rsidR="00A540CA" w:rsidRPr="00246BB5" w:rsidRDefault="00A540CA" w:rsidP="00043ADE">
      <w:pPr>
        <w:spacing w:after="120"/>
        <w:ind w:left="2268" w:right="1134"/>
        <w:jc w:val="both"/>
        <w:rPr>
          <w:rFonts w:eastAsiaTheme="minorHAnsi"/>
          <w:lang w:val="fr-FR" w:eastAsia="en-US"/>
        </w:rPr>
      </w:pPr>
      <w:r w:rsidRPr="00246BB5">
        <w:rPr>
          <w:rFonts w:eastAsiaTheme="minorHAnsi"/>
          <w:lang w:val="fr-FR" w:eastAsia="en-US"/>
        </w:rPr>
        <w:t>« </w:t>
      </w:r>
      <w:r w:rsidRPr="00246BB5">
        <w:rPr>
          <w:rFonts w:eastAsiaTheme="minorHAnsi"/>
          <w:b/>
          <w:bCs/>
          <w:i/>
          <w:iCs/>
          <w:lang w:val="fr-FR" w:eastAsia="en-US"/>
        </w:rPr>
        <w:t>NOTA 2 :</w:t>
      </w:r>
      <w:r w:rsidRPr="00246BB5">
        <w:rPr>
          <w:rFonts w:eastAsiaTheme="minorHAnsi"/>
          <w:i/>
          <w:iCs/>
          <w:lang w:val="fr-FR" w:eastAsia="en-US"/>
        </w:rPr>
        <w:t xml:space="preserve"> La masse nette des emballages autorisés aux paragraphes 2), 4) et 5) peut dépasser 400 kg (voir 4.1.3.3).</w:t>
      </w:r>
      <w:r w:rsidRPr="00246BB5">
        <w:rPr>
          <w:rFonts w:eastAsiaTheme="minorHAnsi"/>
          <w:lang w:val="fr-FR" w:eastAsia="en-US"/>
        </w:rPr>
        <w:t> »</w:t>
      </w:r>
    </w:p>
    <w:p w14:paraId="710C38E5" w14:textId="77777777" w:rsidR="00A540CA" w:rsidRPr="00246BB5" w:rsidRDefault="00A540CA" w:rsidP="00043ADE">
      <w:pPr>
        <w:spacing w:after="120"/>
        <w:ind w:left="2268" w:right="1134" w:hanging="1134"/>
        <w:jc w:val="both"/>
        <w:rPr>
          <w:lang w:val="fr-FR" w:eastAsia="en-US"/>
        </w:rPr>
      </w:pPr>
      <w:r w:rsidRPr="00246BB5">
        <w:rPr>
          <w:lang w:val="fr-FR" w:eastAsia="en-US"/>
        </w:rPr>
        <w:t>4.1.4.1, P905</w:t>
      </w:r>
      <w:r w:rsidRPr="00246BB5">
        <w:rPr>
          <w:lang w:val="fr-FR" w:eastAsia="en-US"/>
        </w:rPr>
        <w:tab/>
      </w:r>
      <w:r w:rsidRPr="00246BB5">
        <w:rPr>
          <w:lang w:val="fr-FR"/>
        </w:rPr>
        <w:t>Dans la deuxième ligne sous la ligne de titre, après la première phrase</w:t>
      </w:r>
      <w:r w:rsidRPr="00246BB5">
        <w:rPr>
          <w:lang w:val="fr-FR" w:eastAsia="en-US"/>
        </w:rPr>
        <w:t>, ajouter un nouveau Nota, libellé comme suit :</w:t>
      </w:r>
    </w:p>
    <w:p w14:paraId="7CEF9A41" w14:textId="77777777" w:rsidR="00A540CA" w:rsidRPr="00246BB5" w:rsidRDefault="00A540CA" w:rsidP="00043ADE">
      <w:pPr>
        <w:spacing w:after="120"/>
        <w:ind w:left="2268" w:right="1134"/>
        <w:jc w:val="both"/>
        <w:rPr>
          <w:rFonts w:eastAsiaTheme="minorHAnsi"/>
          <w:lang w:val="fr-FR" w:eastAsia="en-US"/>
        </w:rPr>
      </w:pPr>
      <w:r w:rsidRPr="00246BB5">
        <w:rPr>
          <w:rFonts w:eastAsiaTheme="minorHAnsi"/>
          <w:lang w:val="fr-FR" w:eastAsia="en-US"/>
        </w:rPr>
        <w:t>« </w:t>
      </w:r>
      <w:r w:rsidRPr="00246BB5">
        <w:rPr>
          <w:rFonts w:eastAsiaTheme="minorHAnsi"/>
          <w:b/>
          <w:bCs/>
          <w:i/>
          <w:iCs/>
          <w:lang w:val="fr-FR" w:eastAsia="en-US"/>
        </w:rPr>
        <w:t>NOTA :</w:t>
      </w:r>
      <w:r w:rsidRPr="00246BB5">
        <w:rPr>
          <w:rFonts w:eastAsiaTheme="minorHAnsi"/>
          <w:i/>
          <w:iCs/>
          <w:lang w:val="fr-FR" w:eastAsia="en-US"/>
        </w:rPr>
        <w:t xml:space="preserve"> La masse nette des emballages autorisés peut dépasser 400 kg (voir 4.1.3.3).</w:t>
      </w:r>
      <w:r w:rsidRPr="00246BB5">
        <w:rPr>
          <w:rFonts w:eastAsiaTheme="minorHAnsi"/>
          <w:lang w:val="fr-FR" w:eastAsia="en-US"/>
        </w:rPr>
        <w:t> »</w:t>
      </w:r>
    </w:p>
    <w:p w14:paraId="0EFDB391" w14:textId="77777777" w:rsidR="00A540CA" w:rsidRPr="00246BB5" w:rsidRDefault="00A540CA" w:rsidP="00A540CA">
      <w:pPr>
        <w:spacing w:after="120"/>
        <w:ind w:left="1134" w:right="1134"/>
        <w:jc w:val="both"/>
        <w:rPr>
          <w:lang w:val="fr-FR" w:eastAsia="en-US"/>
        </w:rPr>
      </w:pPr>
      <w:r w:rsidRPr="00246BB5">
        <w:rPr>
          <w:lang w:val="fr-FR" w:eastAsia="en-US"/>
        </w:rPr>
        <w:t>4.1.4.1, P906 2)</w:t>
      </w:r>
      <w:r w:rsidRPr="00246BB5">
        <w:rPr>
          <w:lang w:val="fr-FR" w:eastAsia="en-US"/>
        </w:rPr>
        <w:tab/>
        <w:t>Sous l’alinéa b), ajouter un nouveau Nota, libellé comme suit :</w:t>
      </w:r>
    </w:p>
    <w:p w14:paraId="35DE7035" w14:textId="53936362" w:rsidR="00A540CA" w:rsidRPr="00246BB5" w:rsidRDefault="00B07989" w:rsidP="00B07989">
      <w:pPr>
        <w:tabs>
          <w:tab w:val="left" w:pos="2268"/>
        </w:tabs>
        <w:spacing w:after="120"/>
        <w:ind w:left="2268" w:right="1134" w:hanging="1134"/>
        <w:jc w:val="both"/>
        <w:rPr>
          <w:rFonts w:eastAsiaTheme="minorHAnsi"/>
          <w:lang w:val="fr-FR" w:eastAsia="en-US"/>
        </w:rPr>
      </w:pPr>
      <w:r w:rsidRPr="00246BB5">
        <w:rPr>
          <w:rFonts w:eastAsiaTheme="minorHAnsi"/>
          <w:lang w:val="fr-FR" w:eastAsia="en-US"/>
        </w:rPr>
        <w:tab/>
      </w:r>
      <w:r w:rsidR="00A540CA" w:rsidRPr="00246BB5">
        <w:rPr>
          <w:rFonts w:eastAsiaTheme="minorHAnsi"/>
          <w:lang w:val="fr-FR" w:eastAsia="en-US"/>
        </w:rPr>
        <w:t>« </w:t>
      </w:r>
      <w:r w:rsidR="00A540CA" w:rsidRPr="00246BB5">
        <w:rPr>
          <w:rFonts w:eastAsiaTheme="minorHAnsi"/>
          <w:b/>
          <w:bCs/>
          <w:i/>
          <w:iCs/>
          <w:lang w:val="fr-FR" w:eastAsia="en-US"/>
        </w:rPr>
        <w:t>NOTA :</w:t>
      </w:r>
      <w:r w:rsidR="00A540CA" w:rsidRPr="00246BB5">
        <w:rPr>
          <w:rFonts w:eastAsiaTheme="minorHAnsi"/>
          <w:i/>
          <w:iCs/>
          <w:lang w:val="fr-FR" w:eastAsia="en-US"/>
        </w:rPr>
        <w:t xml:space="preserve"> La masse nette des emballages autorisés peut dépasser 400 kg (voir 4.1.3.3).</w:t>
      </w:r>
      <w:r w:rsidR="00A540CA" w:rsidRPr="00246BB5">
        <w:rPr>
          <w:rFonts w:eastAsiaTheme="minorHAnsi"/>
          <w:lang w:val="fr-FR" w:eastAsia="en-US"/>
        </w:rPr>
        <w:t> »</w:t>
      </w:r>
    </w:p>
    <w:p w14:paraId="31837360" w14:textId="77777777" w:rsidR="00A540CA" w:rsidRPr="00246BB5" w:rsidRDefault="00A540CA" w:rsidP="00A540CA">
      <w:pPr>
        <w:spacing w:after="120"/>
        <w:ind w:left="2268" w:right="1134"/>
        <w:jc w:val="both"/>
        <w:rPr>
          <w:lang w:val="fr-FR" w:eastAsia="en-US"/>
        </w:rPr>
      </w:pPr>
      <w:r w:rsidRPr="00246BB5">
        <w:rPr>
          <w:lang w:val="fr-FR" w:eastAsia="en-US"/>
        </w:rPr>
        <w:t>Sous le dernier paragraphe avant les dispositions supplémentaires, ajouter un nouveau Nota, libellé comme suit :</w:t>
      </w:r>
    </w:p>
    <w:p w14:paraId="1AEE06B7" w14:textId="58588037" w:rsidR="00A540CA" w:rsidRPr="00246BB5" w:rsidRDefault="00B07989" w:rsidP="00B07989">
      <w:pPr>
        <w:tabs>
          <w:tab w:val="left" w:pos="2268"/>
        </w:tabs>
        <w:spacing w:after="120"/>
        <w:ind w:left="2268" w:right="1134" w:hanging="1134"/>
        <w:jc w:val="both"/>
        <w:rPr>
          <w:rFonts w:eastAsiaTheme="minorHAnsi"/>
          <w:lang w:val="fr-FR" w:eastAsia="en-US"/>
        </w:rPr>
      </w:pPr>
      <w:r w:rsidRPr="00246BB5">
        <w:rPr>
          <w:rFonts w:eastAsiaTheme="minorHAnsi"/>
          <w:lang w:val="fr-FR" w:eastAsia="en-US"/>
        </w:rPr>
        <w:tab/>
      </w:r>
      <w:r w:rsidR="00A540CA" w:rsidRPr="00246BB5">
        <w:rPr>
          <w:rFonts w:eastAsiaTheme="minorHAnsi"/>
          <w:lang w:val="fr-FR" w:eastAsia="en-US"/>
        </w:rPr>
        <w:t>« </w:t>
      </w:r>
      <w:r w:rsidR="00A540CA" w:rsidRPr="00246BB5">
        <w:rPr>
          <w:rFonts w:eastAsiaTheme="minorHAnsi"/>
          <w:b/>
          <w:bCs/>
          <w:i/>
          <w:iCs/>
          <w:lang w:val="fr-FR" w:eastAsia="en-US"/>
        </w:rPr>
        <w:t>NOTA :</w:t>
      </w:r>
      <w:r w:rsidR="00A540CA" w:rsidRPr="00246BB5">
        <w:rPr>
          <w:rFonts w:eastAsiaTheme="minorHAnsi"/>
          <w:i/>
          <w:iCs/>
          <w:lang w:val="fr-FR" w:eastAsia="en-US"/>
        </w:rPr>
        <w:t xml:space="preserve"> La masse nette des emballages autorisés peut dépasser 400 kg (voir 4.1.3.3).</w:t>
      </w:r>
      <w:r w:rsidR="00A540CA" w:rsidRPr="00246BB5">
        <w:rPr>
          <w:rFonts w:eastAsiaTheme="minorHAnsi"/>
          <w:lang w:val="fr-FR" w:eastAsia="en-US"/>
        </w:rPr>
        <w:t> »</w:t>
      </w:r>
    </w:p>
    <w:p w14:paraId="38844FFB" w14:textId="77777777" w:rsidR="00A540CA" w:rsidRPr="00246BB5" w:rsidRDefault="00A540CA" w:rsidP="00A540CA">
      <w:pPr>
        <w:spacing w:after="120"/>
        <w:ind w:left="1134" w:right="1134"/>
        <w:jc w:val="both"/>
        <w:rPr>
          <w:lang w:val="fr-FR" w:eastAsia="en-US"/>
        </w:rPr>
      </w:pPr>
      <w:r w:rsidRPr="00246BB5">
        <w:rPr>
          <w:lang w:val="fr-FR" w:eastAsia="en-US"/>
        </w:rPr>
        <w:t>4.1.4.1, P907</w:t>
      </w:r>
      <w:r w:rsidRPr="00246BB5">
        <w:rPr>
          <w:lang w:val="fr-FR" w:eastAsia="en-US"/>
        </w:rPr>
        <w:tab/>
      </w:r>
      <w:r w:rsidRPr="00246BB5">
        <w:rPr>
          <w:lang w:val="fr-FR"/>
        </w:rPr>
        <w:t>À la fin</w:t>
      </w:r>
      <w:r w:rsidRPr="00246BB5">
        <w:rPr>
          <w:lang w:val="fr-FR" w:eastAsia="en-US"/>
        </w:rPr>
        <w:t>, ajouter un nouveau Nota, libellé comme suit :</w:t>
      </w:r>
    </w:p>
    <w:p w14:paraId="46FD1E2F" w14:textId="77777777" w:rsidR="00A540CA" w:rsidRPr="00246BB5" w:rsidRDefault="00A540CA" w:rsidP="00B07989">
      <w:pPr>
        <w:spacing w:after="120"/>
        <w:ind w:left="2268" w:right="1134"/>
        <w:jc w:val="both"/>
        <w:rPr>
          <w:rFonts w:eastAsiaTheme="minorHAnsi"/>
          <w:lang w:val="fr-FR" w:eastAsia="en-US"/>
        </w:rPr>
      </w:pPr>
      <w:r w:rsidRPr="00246BB5">
        <w:rPr>
          <w:rFonts w:eastAsiaTheme="minorHAnsi"/>
          <w:lang w:val="fr-FR" w:eastAsia="en-US"/>
        </w:rPr>
        <w:t>« </w:t>
      </w:r>
      <w:r w:rsidRPr="00246BB5">
        <w:rPr>
          <w:rFonts w:eastAsiaTheme="minorHAnsi"/>
          <w:b/>
          <w:bCs/>
          <w:i/>
          <w:iCs/>
          <w:lang w:val="fr-FR" w:eastAsia="en-US"/>
        </w:rPr>
        <w:t>NOTA :</w:t>
      </w:r>
      <w:r w:rsidRPr="00246BB5">
        <w:rPr>
          <w:rFonts w:eastAsiaTheme="minorHAnsi"/>
          <w:i/>
          <w:iCs/>
          <w:lang w:val="fr-FR" w:eastAsia="en-US"/>
        </w:rPr>
        <w:t xml:space="preserve"> La masse nette des emballages autorisés peut dépasser 400 kg (voir 4.1.3.3).</w:t>
      </w:r>
      <w:r w:rsidRPr="00246BB5">
        <w:rPr>
          <w:rFonts w:eastAsiaTheme="minorHAnsi"/>
          <w:lang w:val="fr-FR" w:eastAsia="en-US"/>
        </w:rPr>
        <w:t> »</w:t>
      </w:r>
    </w:p>
    <w:p w14:paraId="777BCE48" w14:textId="77777777" w:rsidR="00A540CA" w:rsidRPr="00246BB5" w:rsidRDefault="00A540CA" w:rsidP="00A540CA">
      <w:pPr>
        <w:spacing w:after="120"/>
        <w:ind w:left="1134" w:right="1134"/>
        <w:jc w:val="both"/>
        <w:rPr>
          <w:lang w:val="fr-FR" w:eastAsia="en-US"/>
        </w:rPr>
      </w:pPr>
      <w:r w:rsidRPr="00246BB5">
        <w:rPr>
          <w:lang w:val="fr-FR" w:eastAsia="en-US"/>
        </w:rPr>
        <w:t>4.1.4.1, P909</w:t>
      </w:r>
      <w:r w:rsidRPr="00246BB5">
        <w:rPr>
          <w:lang w:val="fr-FR" w:eastAsia="en-US"/>
        </w:rPr>
        <w:tab/>
        <w:t>À la fin, après 4), ajouter un nouveau Nota, libellé comme suit :</w:t>
      </w:r>
    </w:p>
    <w:p w14:paraId="63A59EDC" w14:textId="77777777" w:rsidR="00A540CA" w:rsidRPr="00246BB5" w:rsidRDefault="00A540CA" w:rsidP="00B07989">
      <w:pPr>
        <w:spacing w:after="120"/>
        <w:ind w:left="2268" w:right="1134"/>
        <w:jc w:val="both"/>
        <w:rPr>
          <w:rFonts w:eastAsiaTheme="minorHAnsi"/>
          <w:lang w:val="fr-FR" w:eastAsia="en-US"/>
        </w:rPr>
      </w:pPr>
      <w:r w:rsidRPr="00246BB5">
        <w:rPr>
          <w:rFonts w:eastAsiaTheme="minorHAnsi"/>
          <w:lang w:val="fr-FR" w:eastAsia="en-US"/>
        </w:rPr>
        <w:t>« </w:t>
      </w:r>
      <w:r w:rsidRPr="00246BB5">
        <w:rPr>
          <w:rFonts w:eastAsiaTheme="minorHAnsi"/>
          <w:b/>
          <w:bCs/>
          <w:i/>
          <w:iCs/>
          <w:lang w:val="fr-FR" w:eastAsia="en-US"/>
        </w:rPr>
        <w:t>NOTA :</w:t>
      </w:r>
      <w:r w:rsidRPr="00246BB5">
        <w:rPr>
          <w:rFonts w:eastAsiaTheme="minorHAnsi"/>
          <w:i/>
          <w:iCs/>
          <w:lang w:val="fr-FR" w:eastAsia="en-US"/>
        </w:rPr>
        <w:t xml:space="preserve"> La masse nette des emballages autorisés aux paragraphes 3) et 4) peut dépasser 400 kg (voir 4.1.3.3).</w:t>
      </w:r>
      <w:r w:rsidRPr="00246BB5">
        <w:rPr>
          <w:rFonts w:eastAsiaTheme="minorHAnsi"/>
          <w:lang w:val="fr-FR" w:eastAsia="en-US"/>
        </w:rPr>
        <w:t> »</w:t>
      </w:r>
    </w:p>
    <w:p w14:paraId="63CC3DC1" w14:textId="77777777" w:rsidR="00A540CA" w:rsidRPr="00246BB5" w:rsidRDefault="00A540CA" w:rsidP="00A540CA">
      <w:pPr>
        <w:spacing w:after="120"/>
        <w:ind w:left="1134" w:right="1134"/>
        <w:jc w:val="both"/>
        <w:rPr>
          <w:lang w:val="fr-FR" w:eastAsia="en-US"/>
        </w:rPr>
      </w:pPr>
      <w:r w:rsidRPr="00246BB5">
        <w:rPr>
          <w:lang w:val="fr-FR" w:eastAsia="en-US"/>
        </w:rPr>
        <w:t>4.1.4.1, P910 3)</w:t>
      </w:r>
      <w:r w:rsidRPr="00246BB5">
        <w:rPr>
          <w:lang w:val="fr-FR" w:eastAsia="en-US"/>
        </w:rPr>
        <w:tab/>
      </w:r>
      <w:r w:rsidRPr="00246BB5">
        <w:rPr>
          <w:lang w:val="fr-FR"/>
        </w:rPr>
        <w:t>À la fin</w:t>
      </w:r>
      <w:r w:rsidRPr="00246BB5">
        <w:rPr>
          <w:lang w:val="fr-FR" w:eastAsia="en-US"/>
        </w:rPr>
        <w:t>, ajouter un nouveau Nota, libellé comme suit :</w:t>
      </w:r>
    </w:p>
    <w:p w14:paraId="2D69FB2B" w14:textId="77777777" w:rsidR="00A540CA" w:rsidRPr="00246BB5" w:rsidRDefault="00A540CA" w:rsidP="00B07989">
      <w:pPr>
        <w:spacing w:after="120"/>
        <w:ind w:left="2268" w:right="1134"/>
        <w:jc w:val="both"/>
        <w:rPr>
          <w:rFonts w:eastAsiaTheme="minorHAnsi"/>
          <w:lang w:val="fr-FR" w:eastAsia="en-US"/>
        </w:rPr>
      </w:pPr>
      <w:r w:rsidRPr="00246BB5">
        <w:rPr>
          <w:rFonts w:eastAsiaTheme="minorHAnsi"/>
          <w:lang w:val="fr-FR" w:eastAsia="en-US"/>
        </w:rPr>
        <w:t>« </w:t>
      </w:r>
      <w:r w:rsidRPr="00246BB5">
        <w:rPr>
          <w:rFonts w:eastAsiaTheme="minorHAnsi"/>
          <w:b/>
          <w:bCs/>
          <w:i/>
          <w:iCs/>
          <w:lang w:val="fr-FR" w:eastAsia="en-US"/>
        </w:rPr>
        <w:t>NOTA :</w:t>
      </w:r>
      <w:r w:rsidRPr="00246BB5">
        <w:rPr>
          <w:rFonts w:eastAsiaTheme="minorHAnsi"/>
          <w:i/>
          <w:iCs/>
          <w:lang w:val="fr-FR" w:eastAsia="en-US"/>
        </w:rPr>
        <w:t xml:space="preserve"> La masse nette des emballages autorisés peut dépasser 400 kg (voir 4.1.3.3). </w:t>
      </w:r>
      <w:r w:rsidRPr="00246BB5">
        <w:rPr>
          <w:rFonts w:eastAsiaTheme="minorHAnsi"/>
          <w:lang w:val="fr-FR" w:eastAsia="en-US"/>
        </w:rPr>
        <w:t>»</w:t>
      </w:r>
    </w:p>
    <w:p w14:paraId="55D5633B" w14:textId="77777777" w:rsidR="00A540CA" w:rsidRPr="00246BB5" w:rsidRDefault="00A540CA" w:rsidP="00A540CA">
      <w:pPr>
        <w:kinsoku/>
        <w:overflowPunct/>
        <w:autoSpaceDE/>
        <w:adjustRightInd/>
        <w:snapToGrid/>
        <w:spacing w:after="120"/>
        <w:ind w:left="2268" w:right="1134" w:hanging="1134"/>
        <w:jc w:val="both"/>
        <w:rPr>
          <w:lang w:val="fr-FR" w:eastAsia="en-US"/>
        </w:rPr>
      </w:pPr>
      <w:r w:rsidRPr="00246BB5">
        <w:rPr>
          <w:lang w:val="fr-FR" w:eastAsia="en-US"/>
        </w:rPr>
        <w:t>4.1.4.1, P911</w:t>
      </w:r>
      <w:r w:rsidRPr="00246BB5">
        <w:rPr>
          <w:lang w:val="fr-FR" w:eastAsia="en-US"/>
        </w:rPr>
        <w:tab/>
        <w:t xml:space="preserve">Dans la note </w:t>
      </w:r>
      <w:r w:rsidRPr="00246BB5">
        <w:rPr>
          <w:vertAlign w:val="superscript"/>
          <w:lang w:val="fr-FR" w:eastAsia="en-US"/>
        </w:rPr>
        <w:t>a</w:t>
      </w:r>
      <w:r w:rsidRPr="00246BB5">
        <w:rPr>
          <w:lang w:val="fr-FR" w:eastAsia="en-US"/>
        </w:rPr>
        <w:t>, à la fin, ajouter un nouvel alinéa pour lire comme suit :</w:t>
      </w:r>
    </w:p>
    <w:p w14:paraId="764CBAA1" w14:textId="77777777" w:rsidR="00A540CA" w:rsidRPr="00246BB5" w:rsidRDefault="00A540CA" w:rsidP="00B07989">
      <w:pPr>
        <w:tabs>
          <w:tab w:val="left" w:pos="2268"/>
        </w:tabs>
        <w:spacing w:after="120"/>
        <w:ind w:left="2268" w:right="1134"/>
        <w:jc w:val="both"/>
        <w:rPr>
          <w:lang w:val="fr-FR" w:eastAsia="en-US"/>
        </w:rPr>
      </w:pPr>
      <w:r w:rsidRPr="00246BB5">
        <w:rPr>
          <w:lang w:val="fr-FR" w:eastAsia="en-US"/>
        </w:rPr>
        <w:t>« i)</w:t>
      </w:r>
      <w:r w:rsidRPr="00246BB5">
        <w:rPr>
          <w:lang w:val="fr-FR" w:eastAsia="en-US"/>
        </w:rPr>
        <w:tab/>
        <w:t>Dans le cas de batteries multiples et d’équipements multiples contenant des batteries, des prescriptions additionnelles visant par exemple le nombre maximum de batteries et d’équipements seuls, le contenu énergétique total maximum des batteries et la disposition à l’intérieur du colis, y compris les séparations et les protections des pièces, doivent être envisagées. »</w:t>
      </w:r>
    </w:p>
    <w:p w14:paraId="78A0976A" w14:textId="77777777" w:rsidR="00A540CA" w:rsidRPr="00246BB5" w:rsidRDefault="00A540CA" w:rsidP="00A540CA">
      <w:pPr>
        <w:spacing w:before="120" w:after="120"/>
        <w:ind w:left="2268" w:right="1134" w:hanging="1134"/>
        <w:jc w:val="both"/>
        <w:rPr>
          <w:iCs/>
          <w:lang w:val="fr-FR"/>
        </w:rPr>
      </w:pPr>
      <w:r w:rsidRPr="00246BB5">
        <w:rPr>
          <w:iCs/>
          <w:lang w:val="fr-FR"/>
        </w:rPr>
        <w:t>4.1.4.2, IBC02</w:t>
      </w:r>
      <w:r w:rsidRPr="00246BB5">
        <w:rPr>
          <w:iCs/>
          <w:lang w:val="fr-FR"/>
        </w:rPr>
        <w:tab/>
        <w:t>Dans la disposition spéciale d’emballage B15, remplacer « </w:t>
      </w:r>
      <w:r w:rsidRPr="00246BB5">
        <w:rPr>
          <w:lang w:val="fr-FR"/>
        </w:rPr>
        <w:t>et de GRV composites au récipient interne en plastique rigide » par « </w:t>
      </w:r>
      <w:r w:rsidRPr="00246BB5">
        <w:rPr>
          <w:iCs/>
          <w:lang w:val="fr-FR"/>
        </w:rPr>
        <w:t>et de récipients internes en plastique rigide de GRV composites ».</w:t>
      </w:r>
    </w:p>
    <w:p w14:paraId="43DDB11F" w14:textId="77777777" w:rsidR="00A540CA" w:rsidRPr="00246BB5" w:rsidRDefault="00A540CA" w:rsidP="00A540CA">
      <w:pPr>
        <w:spacing w:before="120" w:after="120"/>
        <w:ind w:left="2268" w:right="1134" w:hanging="1134"/>
        <w:jc w:val="both"/>
        <w:rPr>
          <w:iCs/>
          <w:lang w:val="fr-FR"/>
        </w:rPr>
      </w:pPr>
      <w:r w:rsidRPr="00246BB5">
        <w:rPr>
          <w:iCs/>
          <w:lang w:val="fr-FR"/>
        </w:rPr>
        <w:t>4.1.4.2, IBC02</w:t>
      </w:r>
      <w:r w:rsidRPr="00246BB5">
        <w:rPr>
          <w:iCs/>
          <w:lang w:val="fr-FR"/>
        </w:rPr>
        <w:tab/>
        <w:t xml:space="preserve">Dans la disposition spéciale d’emballage spécifique au RID et à l’ADR BB4, supprimer « 1169, ». </w:t>
      </w:r>
    </w:p>
    <w:p w14:paraId="2AE0D698" w14:textId="77777777" w:rsidR="00A540CA" w:rsidRPr="00246BB5" w:rsidRDefault="00A540CA" w:rsidP="00A540CA">
      <w:pPr>
        <w:spacing w:before="120" w:after="120"/>
        <w:ind w:left="2268" w:right="1134" w:hanging="1134"/>
        <w:jc w:val="both"/>
        <w:rPr>
          <w:iCs/>
          <w:lang w:val="fr-FR"/>
        </w:rPr>
      </w:pPr>
      <w:r w:rsidRPr="00246BB5">
        <w:rPr>
          <w:iCs/>
          <w:lang w:val="fr-FR"/>
        </w:rPr>
        <w:t>[4.1.4.2, IBC07</w:t>
      </w:r>
      <w:r w:rsidRPr="00246BB5">
        <w:rPr>
          <w:iCs/>
          <w:lang w:val="fr-FR"/>
        </w:rPr>
        <w:tab/>
        <w:t>Ajouter la nouvelle disposition spéciale d’emballage suivante :</w:t>
      </w:r>
    </w:p>
    <w:p w14:paraId="0E954104" w14:textId="06E6B83B" w:rsidR="00A540CA" w:rsidRPr="00246BB5" w:rsidRDefault="00A540CA" w:rsidP="00A540CA">
      <w:pPr>
        <w:spacing w:before="120" w:after="120"/>
        <w:ind w:left="2268" w:right="1134" w:hanging="1134"/>
        <w:jc w:val="both"/>
        <w:rPr>
          <w:iCs/>
          <w:lang w:val="fr-FR"/>
        </w:rPr>
      </w:pPr>
      <w:r w:rsidRPr="00246BB5">
        <w:rPr>
          <w:iCs/>
          <w:lang w:val="fr-FR"/>
        </w:rPr>
        <w:tab/>
        <w:t>« B1</w:t>
      </w:r>
      <w:r w:rsidRPr="00246BB5">
        <w:rPr>
          <w:iCs/>
          <w:lang w:val="fr-FR"/>
        </w:rPr>
        <w:tab/>
        <w:t xml:space="preserve">Pour le No ONU 3550, les GRV doivent être transportés </w:t>
      </w:r>
      <w:r w:rsidR="00A32AC1" w:rsidRPr="00246BB5">
        <w:rPr>
          <w:iCs/>
          <w:lang w:val="fr-FR"/>
        </w:rPr>
        <w:t>dans des wagons couverts ou conteneurs fermés / véhicules ou conteneurs fermés.</w:t>
      </w:r>
      <w:r w:rsidRPr="00246BB5">
        <w:rPr>
          <w:iCs/>
          <w:lang w:val="fr-FR"/>
        </w:rPr>
        <w:t>]</w:t>
      </w:r>
    </w:p>
    <w:p w14:paraId="0EEBE7FC" w14:textId="77777777" w:rsidR="00A540CA" w:rsidRPr="00246BB5" w:rsidRDefault="00A540CA" w:rsidP="00A540CA">
      <w:pPr>
        <w:tabs>
          <w:tab w:val="left" w:pos="2268"/>
        </w:tabs>
        <w:kinsoku/>
        <w:overflowPunct/>
        <w:autoSpaceDE/>
        <w:autoSpaceDN/>
        <w:adjustRightInd/>
        <w:snapToGrid/>
        <w:spacing w:after="120"/>
        <w:ind w:left="2268" w:right="1134" w:hanging="1134"/>
        <w:jc w:val="both"/>
        <w:rPr>
          <w:lang w:val="fr-FR" w:eastAsia="en-US"/>
        </w:rPr>
      </w:pPr>
      <w:r w:rsidRPr="00246BB5">
        <w:rPr>
          <w:lang w:val="fr-FR" w:eastAsia="en-US"/>
        </w:rPr>
        <w:t>4.1.4.2, IBC07</w:t>
      </w:r>
      <w:r w:rsidRPr="00246BB5">
        <w:rPr>
          <w:lang w:val="fr-FR" w:eastAsia="en-US"/>
        </w:rPr>
        <w:tab/>
        <w:t>Ajouter la nouvelle disposition spéciale d’emballage suivante :</w:t>
      </w:r>
    </w:p>
    <w:p w14:paraId="0B2F6480" w14:textId="77777777" w:rsidR="00A540CA" w:rsidRPr="00246BB5" w:rsidRDefault="00A540CA" w:rsidP="00B07989">
      <w:pPr>
        <w:tabs>
          <w:tab w:val="left" w:pos="2268"/>
        </w:tabs>
        <w:kinsoku/>
        <w:overflowPunct/>
        <w:autoSpaceDE/>
        <w:autoSpaceDN/>
        <w:adjustRightInd/>
        <w:snapToGrid/>
        <w:spacing w:after="120"/>
        <w:ind w:left="2268" w:right="1134"/>
        <w:jc w:val="both"/>
        <w:rPr>
          <w:lang w:val="fr-FR" w:eastAsia="en-US"/>
        </w:rPr>
      </w:pPr>
      <w:r w:rsidRPr="00246BB5">
        <w:rPr>
          <w:lang w:val="fr-FR" w:eastAsia="en-US"/>
        </w:rPr>
        <w:t>« </w:t>
      </w:r>
      <w:r w:rsidRPr="00246BB5">
        <w:rPr>
          <w:b/>
          <w:bCs/>
          <w:lang w:val="fr-FR" w:eastAsia="en-US"/>
        </w:rPr>
        <w:t>B20</w:t>
      </w:r>
      <w:r w:rsidRPr="00246BB5">
        <w:rPr>
          <w:lang w:val="fr-FR" w:eastAsia="en-US"/>
        </w:rPr>
        <w:tab/>
        <w:t>Le No ONU 3550 peut être transporté dans des GRV souples (13H3 ou 13H4) avec des doublures étanches aux pulvérulents pour empêcher toute fuite de poussière pendant le transport. »</w:t>
      </w:r>
    </w:p>
    <w:p w14:paraId="342F2D96" w14:textId="09E637B5" w:rsidR="00A540CA" w:rsidRPr="00246BB5" w:rsidRDefault="00A540CA" w:rsidP="00A540CA">
      <w:pPr>
        <w:tabs>
          <w:tab w:val="left" w:pos="2268"/>
        </w:tabs>
        <w:kinsoku/>
        <w:overflowPunct/>
        <w:autoSpaceDE/>
        <w:autoSpaceDN/>
        <w:adjustRightInd/>
        <w:snapToGrid/>
        <w:spacing w:after="120"/>
        <w:ind w:left="2268" w:right="1134" w:hanging="1134"/>
        <w:jc w:val="both"/>
        <w:rPr>
          <w:lang w:val="fr-FR" w:eastAsia="en-US"/>
        </w:rPr>
      </w:pPr>
      <w:r w:rsidRPr="00246BB5">
        <w:rPr>
          <w:lang w:val="fr-FR" w:eastAsia="en-US"/>
        </w:rPr>
        <w:t>4.1.4.2, IBC520</w:t>
      </w:r>
      <w:r w:rsidRPr="00246BB5">
        <w:rPr>
          <w:lang w:val="fr-FR" w:eastAsia="en-US"/>
        </w:rPr>
        <w:tab/>
        <w:t xml:space="preserve">Dans la deuxième phrase (troisième ligne), remplacer « Les préparations énumérées » par « Les préparations énumérées ni au </w:t>
      </w:r>
      <w:r w:rsidRPr="00246BB5">
        <w:rPr>
          <w:rFonts w:eastAsia="SimSun"/>
          <w:lang w:val="en-US"/>
        </w:rPr>
        <w:t>2.2.41.4</w:t>
      </w:r>
      <w:r w:rsidRPr="00246BB5">
        <w:rPr>
          <w:lang w:val="fr-FR" w:eastAsia="en-US"/>
        </w:rPr>
        <w:t xml:space="preserve"> ni au </w:t>
      </w:r>
      <w:r w:rsidRPr="00246BB5">
        <w:rPr>
          <w:rFonts w:eastAsia="SimSun"/>
          <w:lang w:val="en-US"/>
        </w:rPr>
        <w:t>2.2.52.4</w:t>
      </w:r>
      <w:r w:rsidRPr="00246BB5">
        <w:rPr>
          <w:lang w:val="fr-FR" w:eastAsia="en-US"/>
        </w:rPr>
        <w:t xml:space="preserve"> mais énumérées ».</w:t>
      </w:r>
    </w:p>
    <w:p w14:paraId="10F497FB" w14:textId="261EEBE9" w:rsidR="00A540CA" w:rsidRPr="00246BB5" w:rsidRDefault="00A540CA" w:rsidP="00FB01D9">
      <w:pPr>
        <w:tabs>
          <w:tab w:val="left" w:pos="2268"/>
        </w:tabs>
        <w:kinsoku/>
        <w:overflowPunct/>
        <w:autoSpaceDE/>
        <w:adjustRightInd/>
        <w:snapToGrid/>
        <w:spacing w:after="120"/>
        <w:ind w:left="2268" w:right="1134" w:hanging="1134"/>
        <w:jc w:val="both"/>
        <w:rPr>
          <w:lang w:val="fr-FR" w:eastAsia="en-US"/>
        </w:rPr>
      </w:pPr>
      <w:r w:rsidRPr="00246BB5">
        <w:rPr>
          <w:lang w:val="fr-FR" w:eastAsia="en-US"/>
        </w:rPr>
        <w:t>4.1.4.3, LP906</w:t>
      </w:r>
      <w:r w:rsidRPr="00246BB5">
        <w:rPr>
          <w:lang w:val="fr-FR" w:eastAsia="en-US"/>
        </w:rPr>
        <w:tab/>
        <w:t>Modifier la troisième phrase pour lire « Pour les batteries et pour les équipements contenant des batteries : ».</w:t>
      </w:r>
    </w:p>
    <w:p w14:paraId="12772C69" w14:textId="77777777" w:rsidR="00A540CA" w:rsidRPr="00246BB5" w:rsidRDefault="00A540CA" w:rsidP="00A540CA">
      <w:pPr>
        <w:tabs>
          <w:tab w:val="left" w:pos="2268"/>
        </w:tabs>
        <w:spacing w:after="120"/>
        <w:ind w:left="1134" w:right="1134"/>
        <w:jc w:val="both"/>
        <w:rPr>
          <w:lang w:val="fr-FR" w:eastAsia="en-US"/>
        </w:rPr>
      </w:pPr>
      <w:r w:rsidRPr="00246BB5">
        <w:rPr>
          <w:lang w:val="fr-FR" w:eastAsia="en-US"/>
        </w:rPr>
        <w:tab/>
      </w:r>
      <w:r w:rsidRPr="00246BB5">
        <w:rPr>
          <w:lang w:val="fr-FR" w:eastAsia="en-US"/>
        </w:rPr>
        <w:tab/>
        <w:t>Au point 2), modifier le deuxième paragraphe pour lire comme suit :</w:t>
      </w:r>
    </w:p>
    <w:p w14:paraId="00EF82C7" w14:textId="77777777" w:rsidR="00A540CA" w:rsidRPr="00246BB5" w:rsidRDefault="00A540CA" w:rsidP="00FB01D9">
      <w:pPr>
        <w:tabs>
          <w:tab w:val="left" w:pos="2268"/>
        </w:tabs>
        <w:spacing w:after="120"/>
        <w:ind w:left="2268" w:right="1134"/>
        <w:jc w:val="both"/>
        <w:rPr>
          <w:lang w:val="fr-FR" w:eastAsia="en-US"/>
        </w:rPr>
      </w:pPr>
      <w:r w:rsidRPr="00246BB5">
        <w:rPr>
          <w:lang w:val="fr-FR" w:eastAsia="en-US"/>
        </w:rPr>
        <w:t>« Un rapport établi à l’issue de la vérification doit être disponible à la demande. Doivent y être énumérés, au minimum, le nom des batteries, leur type tel que défini à la section 38.3.2.3 du Manuel d’épreuves et de critères, le nombre maximal de batteries, la masse totale des batteries, le contenu énergétique total des batteries, l'identification du grand emballage et les données d’épreuves, selon la méthode de vérification spécifiée par l'autorité compétente. Un ensemble d'instructions spécifiques décrivant la manière d'utiliser le colis doit également faire partie du rapport de vérification. »</w:t>
      </w:r>
    </w:p>
    <w:p w14:paraId="7F78BC78" w14:textId="77777777" w:rsidR="00A540CA" w:rsidRPr="00246BB5" w:rsidRDefault="00A540CA" w:rsidP="00A540CA">
      <w:pPr>
        <w:tabs>
          <w:tab w:val="left" w:pos="2268"/>
        </w:tabs>
        <w:spacing w:after="120"/>
        <w:ind w:left="1134" w:right="1134"/>
        <w:jc w:val="both"/>
        <w:rPr>
          <w:lang w:val="fr-FR" w:eastAsia="en-US"/>
        </w:rPr>
      </w:pPr>
      <w:r w:rsidRPr="00246BB5">
        <w:rPr>
          <w:lang w:val="fr-FR" w:eastAsia="en-US"/>
        </w:rPr>
        <w:tab/>
        <w:t>Ajouter un quatrième point pour lire comme suit :</w:t>
      </w:r>
    </w:p>
    <w:p w14:paraId="55E33FEE" w14:textId="272C56AE" w:rsidR="00A540CA" w:rsidRPr="00246BB5" w:rsidRDefault="00A540CA" w:rsidP="00FB01D9">
      <w:pPr>
        <w:tabs>
          <w:tab w:val="left" w:pos="2268"/>
        </w:tabs>
        <w:spacing w:after="120"/>
        <w:ind w:left="2268" w:right="1134"/>
        <w:jc w:val="both"/>
        <w:rPr>
          <w:lang w:val="fr-FR" w:eastAsia="en-US"/>
        </w:rPr>
      </w:pPr>
      <w:r w:rsidRPr="00246BB5">
        <w:rPr>
          <w:lang w:val="fr-FR" w:eastAsia="en-US"/>
        </w:rPr>
        <w:t>« 4)</w:t>
      </w:r>
      <w:r w:rsidRPr="00246BB5">
        <w:rPr>
          <w:lang w:val="fr-FR" w:eastAsia="en-US"/>
        </w:rPr>
        <w:tab/>
        <w:t>Les instructions spécifiques relatives aux conditions d’utilisation de l’emballage doivent être tenues à disposition de l’expéditeur par les fabricants d'emballages et les distributeurs ultérieurs. Elles doivent préciser au minimum l’identification des batteries et des équipements pouvant être contenus à l’intérieur de l’emballage, le nombre maximum de batteries contenues dans le colis et le total maximum du contenu énergétique des batteries, ainsi que la configuration à l’intérieur du colis, y compris les séparations et les protections utilisées pendant l’épreuve de vérification de la performance. »</w:t>
      </w:r>
    </w:p>
    <w:p w14:paraId="0A1867E7" w14:textId="77777777" w:rsidR="00A540CA" w:rsidRPr="00246BB5" w:rsidRDefault="00A540CA" w:rsidP="00A540CA">
      <w:pPr>
        <w:kinsoku/>
        <w:overflowPunct/>
        <w:autoSpaceDE/>
        <w:adjustRightInd/>
        <w:snapToGrid/>
        <w:spacing w:after="120"/>
        <w:ind w:left="2268" w:right="1134" w:hanging="1134"/>
        <w:jc w:val="both"/>
        <w:rPr>
          <w:lang w:val="fr-FR" w:eastAsia="en-US"/>
        </w:rPr>
      </w:pPr>
      <w:r w:rsidRPr="00246BB5">
        <w:rPr>
          <w:lang w:val="fr-FR" w:eastAsia="en-US"/>
        </w:rPr>
        <w:tab/>
        <w:t xml:space="preserve">Dans la note </w:t>
      </w:r>
      <w:r w:rsidRPr="00246BB5">
        <w:rPr>
          <w:vertAlign w:val="superscript"/>
          <w:lang w:val="fr-FR" w:eastAsia="en-US"/>
        </w:rPr>
        <w:t>a</w:t>
      </w:r>
      <w:r w:rsidRPr="00246BB5">
        <w:rPr>
          <w:lang w:val="fr-FR" w:eastAsia="en-US"/>
        </w:rPr>
        <w:t>, à la fin, ajouter un nouvel alinéa pour lire comme suit :</w:t>
      </w:r>
    </w:p>
    <w:p w14:paraId="6556C59C" w14:textId="29CA034F" w:rsidR="00A540CA" w:rsidRPr="00246BB5" w:rsidRDefault="00A540CA" w:rsidP="00FB01D9">
      <w:pPr>
        <w:tabs>
          <w:tab w:val="left" w:pos="2268"/>
        </w:tabs>
        <w:spacing w:after="120"/>
        <w:ind w:left="2268" w:right="1134"/>
        <w:jc w:val="both"/>
        <w:rPr>
          <w:lang w:val="fr-FR" w:eastAsia="en-US"/>
        </w:rPr>
      </w:pPr>
      <w:r w:rsidRPr="00246BB5">
        <w:rPr>
          <w:lang w:val="fr-FR" w:eastAsia="en-US"/>
        </w:rPr>
        <w:t>« i)</w:t>
      </w:r>
      <w:r w:rsidRPr="00246BB5">
        <w:rPr>
          <w:lang w:val="fr-FR" w:eastAsia="en-US"/>
        </w:rPr>
        <w:tab/>
        <w:t>Dans le cas de batteries multiples et d’équipements multiples contenant des batteries, des prescriptions additionnelles visant par exemple le nombre maximum de batteries et d’équipements, le contenu énergétique total maximum des batteries et la disposition à l’intérieur du colis, y compris les séparations et les protections des pièces, doivent être envisagées. »</w:t>
      </w:r>
    </w:p>
    <w:p w14:paraId="4CE7D075" w14:textId="45EDC3A4" w:rsidR="00A540CA" w:rsidRPr="00246BB5" w:rsidRDefault="00A540CA" w:rsidP="00A540CA">
      <w:pPr>
        <w:spacing w:before="120" w:after="120"/>
        <w:ind w:left="2268" w:right="1134" w:hanging="1134"/>
        <w:jc w:val="both"/>
        <w:rPr>
          <w:lang w:val="fr-FR"/>
        </w:rPr>
      </w:pPr>
      <w:r w:rsidRPr="00246BB5">
        <w:rPr>
          <w:lang w:val="fr-FR"/>
        </w:rPr>
        <w:t>4.1.6.6</w:t>
      </w:r>
      <w:r w:rsidRPr="00246BB5">
        <w:rPr>
          <w:lang w:val="fr-FR"/>
        </w:rPr>
        <w:tab/>
        <w:t xml:space="preserve">À la fin de la première phrase, ajouter « et en tenant compte de la pression nominale la plus basse de chaque composant ». </w:t>
      </w:r>
    </w:p>
    <w:p w14:paraId="7434E9B9" w14:textId="77777777" w:rsidR="00A540CA" w:rsidRPr="00246BB5" w:rsidRDefault="00A540CA" w:rsidP="00A540CA">
      <w:pPr>
        <w:spacing w:before="120" w:after="120"/>
        <w:ind w:left="2268" w:right="1134"/>
        <w:jc w:val="both"/>
        <w:rPr>
          <w:lang w:val="fr-FR"/>
        </w:rPr>
      </w:pPr>
      <w:r w:rsidRPr="00246BB5">
        <w:rPr>
          <w:lang w:val="fr-FR"/>
        </w:rPr>
        <w:t xml:space="preserve">Ajouter la nouvelle deuxième phrase suivante : « Les équipements de service dont la pression nominale est inférieure à celle des autres composants doivent néanmoins satisfaire aux prescriptions du 6.2.1.3.1. ». </w:t>
      </w:r>
    </w:p>
    <w:p w14:paraId="2CF75A84" w14:textId="77777777" w:rsidR="00A540CA" w:rsidRPr="00246BB5" w:rsidRDefault="00A540CA" w:rsidP="00A540CA">
      <w:pPr>
        <w:spacing w:before="120" w:after="120"/>
        <w:ind w:left="2268" w:right="1134"/>
        <w:jc w:val="both"/>
        <w:rPr>
          <w:lang w:val="fr-FR"/>
        </w:rPr>
      </w:pPr>
      <w:r w:rsidRPr="00246BB5">
        <w:rPr>
          <w:lang w:val="fr-FR"/>
        </w:rPr>
        <w:t>Supprimer la dernière phrase.</w:t>
      </w:r>
    </w:p>
    <w:p w14:paraId="78153AFF" w14:textId="69140C1E" w:rsidR="00A540CA" w:rsidRPr="00246BB5" w:rsidRDefault="00A540CA" w:rsidP="00A540CA">
      <w:pPr>
        <w:spacing w:before="120" w:after="120"/>
        <w:ind w:left="2268" w:right="1134" w:hanging="1134"/>
        <w:jc w:val="both"/>
        <w:rPr>
          <w:lang w:val="fr-FR"/>
        </w:rPr>
      </w:pPr>
      <w:r w:rsidRPr="00246BB5">
        <w:rPr>
          <w:lang w:val="fr-FR"/>
        </w:rPr>
        <w:t>4.1.6.10</w:t>
      </w:r>
      <w:r w:rsidRPr="00246BB5">
        <w:rPr>
          <w:lang w:val="fr-FR"/>
        </w:rPr>
        <w:tab/>
        <w:t xml:space="preserve">Dans la première phrase, ajouter « fermés » après « récipients cryogéniques » et remplacer « P205 ou P206 » par « P205, P206 ou P208 ». </w:t>
      </w:r>
    </w:p>
    <w:p w14:paraId="6185326F" w14:textId="4121C3CC" w:rsidR="00A540CA" w:rsidRPr="00246BB5" w:rsidRDefault="00A540CA" w:rsidP="00A540CA">
      <w:pPr>
        <w:kinsoku/>
        <w:overflowPunct/>
        <w:autoSpaceDE/>
        <w:autoSpaceDN/>
        <w:adjustRightInd/>
        <w:snapToGrid/>
        <w:spacing w:after="120"/>
        <w:ind w:left="2268" w:right="1134" w:hanging="1134"/>
        <w:jc w:val="both"/>
        <w:rPr>
          <w:lang w:val="fr-FR" w:eastAsia="en-US"/>
        </w:rPr>
      </w:pPr>
      <w:r w:rsidRPr="00246BB5">
        <w:rPr>
          <w:lang w:val="fr-FR" w:eastAsia="en-US"/>
        </w:rPr>
        <w:t>4.1.9.1.4</w:t>
      </w:r>
      <w:r w:rsidRPr="00246BB5">
        <w:rPr>
          <w:lang w:val="fr-FR" w:eastAsia="en-US"/>
        </w:rPr>
        <w:tab/>
        <w:t xml:space="preserve">Dans la première phrase, supprimer </w:t>
      </w:r>
      <w:proofErr w:type="gramStart"/>
      <w:r w:rsidRPr="00246BB5">
        <w:rPr>
          <w:lang w:val="fr-FR" w:eastAsia="en-US"/>
        </w:rPr>
        <w:t>« ,</w:t>
      </w:r>
      <w:proofErr w:type="gramEnd"/>
      <w:r w:rsidRPr="00246BB5">
        <w:rPr>
          <w:lang w:val="fr-FR" w:eastAsia="en-US"/>
        </w:rPr>
        <w:t xml:space="preserve"> des citernes, des GRV ».</w:t>
      </w:r>
    </w:p>
    <w:p w14:paraId="4DECB872" w14:textId="77777777" w:rsidR="00A540CA" w:rsidRPr="00246BB5" w:rsidRDefault="00A540CA" w:rsidP="00A540CA">
      <w:pPr>
        <w:keepNext/>
        <w:keepLines/>
        <w:tabs>
          <w:tab w:val="right" w:pos="851"/>
        </w:tabs>
        <w:spacing w:before="360" w:after="240" w:line="270" w:lineRule="exact"/>
        <w:ind w:left="1134" w:right="1134" w:hanging="1134"/>
        <w:rPr>
          <w:b/>
          <w:sz w:val="24"/>
          <w:lang w:val="fr-FR"/>
        </w:rPr>
      </w:pPr>
      <w:r w:rsidRPr="00246BB5">
        <w:rPr>
          <w:b/>
          <w:sz w:val="24"/>
          <w:lang w:val="fr-FR"/>
        </w:rPr>
        <w:tab/>
      </w:r>
      <w:r w:rsidRPr="00246BB5">
        <w:rPr>
          <w:b/>
          <w:sz w:val="24"/>
          <w:lang w:val="fr-FR"/>
        </w:rPr>
        <w:tab/>
        <w:t>Chapitre 4.2</w:t>
      </w:r>
    </w:p>
    <w:p w14:paraId="0D6CCB61" w14:textId="77777777" w:rsidR="00A540CA" w:rsidRPr="00246BB5" w:rsidRDefault="00A540CA" w:rsidP="00A540CA">
      <w:pPr>
        <w:spacing w:after="120"/>
        <w:ind w:left="2268" w:right="1134" w:hanging="1134"/>
        <w:jc w:val="both"/>
        <w:rPr>
          <w:lang w:val="fr-FR"/>
        </w:rPr>
      </w:pPr>
      <w:r w:rsidRPr="00246BB5">
        <w:rPr>
          <w:lang w:val="fr-FR"/>
        </w:rPr>
        <w:t>4.2.5.2.1</w:t>
      </w:r>
      <w:r w:rsidRPr="00246BB5">
        <w:rPr>
          <w:lang w:val="fr-FR"/>
        </w:rPr>
        <w:tab/>
        <w:t>À la fin, ajouter « ou du chapitre 6.9 ».</w:t>
      </w:r>
    </w:p>
    <w:p w14:paraId="21C2F32D" w14:textId="77777777" w:rsidR="00A540CA" w:rsidRPr="00246BB5" w:rsidRDefault="00A540CA" w:rsidP="00A540CA">
      <w:pPr>
        <w:spacing w:before="120" w:after="120"/>
        <w:ind w:left="2268" w:right="1134" w:hanging="1134"/>
        <w:jc w:val="both"/>
        <w:rPr>
          <w:rFonts w:eastAsiaTheme="minorHAnsi"/>
          <w:lang w:val="fr-FR" w:eastAsia="en-US"/>
        </w:rPr>
      </w:pPr>
      <w:r w:rsidRPr="00246BB5">
        <w:rPr>
          <w:rFonts w:eastAsiaTheme="minorHAnsi"/>
          <w:lang w:val="fr-FR" w:eastAsia="en-US"/>
        </w:rPr>
        <w:t>4.2.5.2.2</w:t>
      </w:r>
      <w:r w:rsidRPr="00246BB5">
        <w:rPr>
          <w:rFonts w:eastAsiaTheme="minorHAnsi"/>
          <w:lang w:val="fr-FR" w:eastAsia="en-US"/>
        </w:rPr>
        <w:tab/>
        <w:t>Remplacer « (en acier de référence) » par « (en acier de référence ou l’épaisseur minimale du réservoir en matière plastique renforcée de fibres (PRF)) ».</w:t>
      </w:r>
    </w:p>
    <w:p w14:paraId="4EF7BBE5" w14:textId="77777777" w:rsidR="00A540CA" w:rsidRPr="00246BB5" w:rsidRDefault="00A540CA" w:rsidP="00A540CA">
      <w:pPr>
        <w:spacing w:before="120" w:after="120"/>
        <w:ind w:left="2268" w:right="1134" w:hanging="1134"/>
        <w:jc w:val="both"/>
        <w:rPr>
          <w:rFonts w:eastAsiaTheme="minorHAnsi"/>
          <w:lang w:val="fr-FR" w:eastAsia="en-US"/>
        </w:rPr>
      </w:pPr>
      <w:r w:rsidRPr="00246BB5">
        <w:rPr>
          <w:rFonts w:eastAsiaTheme="minorHAnsi"/>
          <w:lang w:val="fr-FR" w:eastAsia="en-US"/>
        </w:rPr>
        <w:t>4.2.5.2.6</w:t>
      </w:r>
      <w:r w:rsidRPr="00246BB5">
        <w:rPr>
          <w:rFonts w:eastAsiaTheme="minorHAnsi"/>
          <w:lang w:val="fr-FR" w:eastAsia="en-US"/>
        </w:rPr>
        <w:tab/>
        <w:t>Dans le paragraphe d’introduction, après « (en mm d’acier de référence) », ajouter « ou l’épaisseur minimale du réservoir pour les citernes en matière plastique renforcée de fibres (PRF) ».</w:t>
      </w:r>
    </w:p>
    <w:p w14:paraId="677C670F" w14:textId="20991B93" w:rsidR="00A540CA" w:rsidRPr="00246BB5" w:rsidRDefault="00A540CA" w:rsidP="00957F9E">
      <w:pPr>
        <w:spacing w:after="120"/>
        <w:ind w:left="2268" w:right="1134" w:hanging="1134"/>
        <w:jc w:val="both"/>
        <w:rPr>
          <w:lang w:val="fr-FR"/>
        </w:rPr>
      </w:pPr>
      <w:r w:rsidRPr="00246BB5">
        <w:rPr>
          <w:lang w:val="fr-FR"/>
        </w:rPr>
        <w:t>4.2.5.2.6</w:t>
      </w:r>
      <w:r w:rsidR="008479C5" w:rsidRPr="00246BB5">
        <w:rPr>
          <w:lang w:val="fr-FR"/>
        </w:rPr>
        <w:tab/>
        <w:t>Dans le tablea</w:t>
      </w:r>
      <w:r w:rsidR="00AB5BF3" w:rsidRPr="00246BB5">
        <w:rPr>
          <w:lang w:val="fr-FR"/>
        </w:rPr>
        <w:t xml:space="preserve">u, pour </w:t>
      </w:r>
      <w:r w:rsidRPr="00246BB5">
        <w:rPr>
          <w:lang w:val="fr-FR"/>
        </w:rPr>
        <w:t>T1-T22</w:t>
      </w:r>
      <w:r w:rsidR="00AB5BF3" w:rsidRPr="00246BB5">
        <w:rPr>
          <w:lang w:val="fr-FR"/>
        </w:rPr>
        <w:t xml:space="preserve">, </w:t>
      </w:r>
      <w:r w:rsidR="00957F9E" w:rsidRPr="00246BB5">
        <w:rPr>
          <w:lang w:val="fr-FR"/>
        </w:rPr>
        <w:t>d</w:t>
      </w:r>
      <w:r w:rsidRPr="00246BB5">
        <w:rPr>
          <w:lang w:val="fr-FR"/>
        </w:rPr>
        <w:t>ans l’entête, ajouter les nouvelles phrases suivantes à la fin :</w:t>
      </w:r>
      <w:r w:rsidR="00362AC5" w:rsidRPr="00246BB5">
        <w:rPr>
          <w:lang w:val="fr-FR"/>
        </w:rPr>
        <w:t xml:space="preserve"> </w:t>
      </w:r>
      <w:r w:rsidRPr="00246BB5">
        <w:rPr>
          <w:lang w:val="fr-FR"/>
        </w:rPr>
        <w:t>« Les instructions concernant les citernes mobiles avec un réservoir en PRF s’appliquent aux matières des classes 1, 3, 5.1, 6.1, 6.2, 8 et 9. En outre, les prescriptions du chapitre 6.9 s’appliquent aux citernes mobiles avec un réservoir en PRF.</w:t>
      </w:r>
      <w:r w:rsidRPr="00246BB5">
        <w:rPr>
          <w:i/>
          <w:iCs/>
          <w:lang w:val="fr-FR"/>
        </w:rPr>
        <w:t> </w:t>
      </w:r>
      <w:r w:rsidRPr="00246BB5">
        <w:rPr>
          <w:lang w:val="fr-FR"/>
        </w:rPr>
        <w:t>»</w:t>
      </w:r>
    </w:p>
    <w:p w14:paraId="2A8A8809" w14:textId="3E820D7A" w:rsidR="00A540CA" w:rsidRPr="00246BB5" w:rsidRDefault="00A540CA" w:rsidP="00A540CA">
      <w:pPr>
        <w:spacing w:after="120"/>
        <w:ind w:left="2268" w:right="1134" w:hanging="1134"/>
        <w:jc w:val="both"/>
        <w:rPr>
          <w:lang w:val="fr-FR"/>
        </w:rPr>
      </w:pPr>
      <w:r w:rsidRPr="00246BB5">
        <w:rPr>
          <w:lang w:val="fr-FR"/>
        </w:rPr>
        <w:t>4.2.5.2.6, T23</w:t>
      </w:r>
      <w:r w:rsidRPr="00246BB5">
        <w:rPr>
          <w:lang w:val="fr-FR"/>
        </w:rPr>
        <w:tab/>
      </w:r>
      <w:r w:rsidRPr="00246BB5">
        <w:rPr>
          <w:lang w:val="fr-FR"/>
        </w:rPr>
        <w:tab/>
      </w:r>
      <w:r w:rsidRPr="00246BB5">
        <w:rPr>
          <w:lang w:val="fr-FR" w:eastAsia="en-US"/>
        </w:rPr>
        <w:tab/>
        <w:t xml:space="preserve">Dans la dernière phrase du paragraphe sous la ligne de titre, remplacer « Les préparations énumérées » par « Les préparations énumérées ni au </w:t>
      </w:r>
      <w:r w:rsidRPr="00246BB5">
        <w:rPr>
          <w:rFonts w:eastAsia="SimSun"/>
          <w:lang w:val="en-US"/>
        </w:rPr>
        <w:t>2.2.41.4</w:t>
      </w:r>
      <w:r w:rsidRPr="00246BB5">
        <w:rPr>
          <w:lang w:val="fr-FR" w:eastAsia="en-US"/>
        </w:rPr>
        <w:t xml:space="preserve"> ni au </w:t>
      </w:r>
      <w:r w:rsidRPr="00246BB5">
        <w:rPr>
          <w:rFonts w:eastAsia="SimSun"/>
          <w:lang w:val="en-US"/>
        </w:rPr>
        <w:t>2.2.52.4</w:t>
      </w:r>
      <w:r w:rsidRPr="00246BB5">
        <w:rPr>
          <w:lang w:val="fr-FR" w:eastAsia="en-US"/>
        </w:rPr>
        <w:t xml:space="preserve"> mais énumérées ».</w:t>
      </w:r>
    </w:p>
    <w:p w14:paraId="1F919617" w14:textId="77777777" w:rsidR="00A540CA" w:rsidRPr="00246BB5" w:rsidRDefault="00A540CA" w:rsidP="00A540CA">
      <w:pPr>
        <w:spacing w:after="120"/>
        <w:ind w:left="2268" w:right="1134" w:hanging="1134"/>
        <w:jc w:val="both"/>
        <w:rPr>
          <w:lang w:val="fr-FR"/>
        </w:rPr>
      </w:pPr>
      <w:r w:rsidRPr="00246BB5">
        <w:rPr>
          <w:lang w:val="fr-FR"/>
        </w:rPr>
        <w:tab/>
        <w:t>Pour le numéro ONU 3109 « PEROXYDE ORGANIQUE DU TYPE F, LIQUIDE » ajouter « </w:t>
      </w:r>
      <w:proofErr w:type="spellStart"/>
      <w:r w:rsidRPr="00246BB5">
        <w:rPr>
          <w:rFonts w:eastAsiaTheme="minorEastAsia"/>
          <w:lang w:val="fr-FR"/>
        </w:rPr>
        <w:t>Hydroperoxyde</w:t>
      </w:r>
      <w:proofErr w:type="spellEnd"/>
      <w:r w:rsidRPr="00246BB5">
        <w:rPr>
          <w:rFonts w:eastAsiaTheme="minorEastAsia"/>
          <w:lang w:val="fr-FR"/>
        </w:rPr>
        <w:t xml:space="preserve"> de </w:t>
      </w:r>
      <w:proofErr w:type="spellStart"/>
      <w:r w:rsidRPr="00246BB5">
        <w:rPr>
          <w:rFonts w:eastAsiaTheme="minorEastAsia"/>
          <w:lang w:val="fr-FR"/>
        </w:rPr>
        <w:t>tert</w:t>
      </w:r>
      <w:proofErr w:type="spellEnd"/>
      <w:r w:rsidRPr="00246BB5">
        <w:rPr>
          <w:rFonts w:eastAsiaTheme="minorEastAsia"/>
          <w:lang w:val="fr-FR"/>
        </w:rPr>
        <w:t xml:space="preserve">-butyle, à 56 % au plus dans un diluant de type </w:t>
      </w:r>
      <w:proofErr w:type="spellStart"/>
      <w:r w:rsidRPr="00246BB5">
        <w:rPr>
          <w:rFonts w:eastAsiaTheme="minorEastAsia"/>
          <w:lang w:val="fr-FR"/>
        </w:rPr>
        <w:t>B</w:t>
      </w:r>
      <w:r w:rsidRPr="00246BB5">
        <w:rPr>
          <w:vertAlign w:val="superscript"/>
          <w:lang w:val="fr-FR"/>
        </w:rPr>
        <w:t>b</w:t>
      </w:r>
      <w:proofErr w:type="spellEnd"/>
      <w:r w:rsidRPr="00246BB5">
        <w:rPr>
          <w:lang w:val="fr-FR"/>
        </w:rPr>
        <w:t> » dans la colonne « Matière ».</w:t>
      </w:r>
    </w:p>
    <w:p w14:paraId="2F37BB83" w14:textId="1E4BCEE0" w:rsidR="00A540CA" w:rsidRPr="00246BB5" w:rsidRDefault="00A540CA" w:rsidP="00A540CA">
      <w:pPr>
        <w:spacing w:after="120"/>
        <w:ind w:left="2268" w:right="1134" w:hanging="1134"/>
        <w:jc w:val="both"/>
        <w:rPr>
          <w:lang w:val="fr-FR"/>
        </w:rPr>
      </w:pPr>
      <w:r w:rsidRPr="00246BB5">
        <w:rPr>
          <w:lang w:val="fr-FR"/>
        </w:rPr>
        <w:tab/>
        <w:t>(ADR :) Ajouter une nouvelle note de bas de tableau « b » pour lire comme suit : « </w:t>
      </w:r>
      <w:r w:rsidRPr="00246BB5">
        <w:rPr>
          <w:vertAlign w:val="superscript"/>
          <w:lang w:val="fr-FR"/>
        </w:rPr>
        <w:t>b</w:t>
      </w:r>
      <w:r w:rsidRPr="00246BB5">
        <w:rPr>
          <w:lang w:val="fr-FR"/>
        </w:rPr>
        <w:t> A</w:t>
      </w:r>
      <w:hyperlink r:id="rId12" w:history="1">
        <w:r w:rsidRPr="00246BB5">
          <w:rPr>
            <w:lang w:val="fr-FR"/>
          </w:rPr>
          <w:t xml:space="preserve">lcool </w:t>
        </w:r>
        <w:proofErr w:type="spellStart"/>
        <w:r w:rsidRPr="00246BB5">
          <w:rPr>
            <w:lang w:val="fr-FR"/>
          </w:rPr>
          <w:t>tert</w:t>
        </w:r>
        <w:proofErr w:type="spellEnd"/>
        <w:r w:rsidRPr="00246BB5">
          <w:rPr>
            <w:lang w:val="fr-FR"/>
          </w:rPr>
          <w:t>-butylique</w:t>
        </w:r>
      </w:hyperlink>
      <w:r w:rsidRPr="00246BB5">
        <w:rPr>
          <w:lang w:val="fr-FR"/>
        </w:rPr>
        <w:t> » et renuméroter les notes de bas de tableau « b » à « d » en tant que notes « c » à « e ».</w:t>
      </w:r>
    </w:p>
    <w:p w14:paraId="08214B30" w14:textId="77777777" w:rsidR="00A540CA" w:rsidRPr="00246BB5" w:rsidRDefault="00A540CA" w:rsidP="00A540CA">
      <w:pPr>
        <w:spacing w:after="120"/>
        <w:ind w:left="2268" w:right="1134" w:hanging="1134"/>
        <w:jc w:val="both"/>
        <w:rPr>
          <w:lang w:val="fr-FR"/>
        </w:rPr>
      </w:pPr>
      <w:r w:rsidRPr="00246BB5">
        <w:rPr>
          <w:lang w:val="fr-FR"/>
        </w:rPr>
        <w:tab/>
        <w:t>(RID :) Ajouter une nouvelle note de bas de tableau « b » pour lire comme suit : « </w:t>
      </w:r>
      <w:r w:rsidRPr="00246BB5">
        <w:rPr>
          <w:vertAlign w:val="superscript"/>
          <w:lang w:val="fr-FR"/>
        </w:rPr>
        <w:t>b</w:t>
      </w:r>
      <w:r w:rsidRPr="00246BB5">
        <w:rPr>
          <w:lang w:val="fr-FR"/>
        </w:rPr>
        <w:t> A</w:t>
      </w:r>
      <w:hyperlink r:id="rId13" w:history="1">
        <w:r w:rsidRPr="00246BB5">
          <w:rPr>
            <w:lang w:val="fr-FR"/>
          </w:rPr>
          <w:t xml:space="preserve">lcool </w:t>
        </w:r>
        <w:proofErr w:type="spellStart"/>
        <w:r w:rsidRPr="00246BB5">
          <w:rPr>
            <w:lang w:val="fr-FR"/>
          </w:rPr>
          <w:t>tert</w:t>
        </w:r>
        <w:proofErr w:type="spellEnd"/>
        <w:r w:rsidRPr="00246BB5">
          <w:rPr>
            <w:lang w:val="fr-FR"/>
          </w:rPr>
          <w:t>-butylique</w:t>
        </w:r>
      </w:hyperlink>
      <w:r w:rsidRPr="00246BB5">
        <w:rPr>
          <w:lang w:val="fr-FR"/>
        </w:rPr>
        <w:t> » et renuméroter la note de bas de tableau « b » existante en tant que « c ».</w:t>
      </w:r>
    </w:p>
    <w:p w14:paraId="004E2591" w14:textId="77777777" w:rsidR="00A540CA" w:rsidRPr="00246BB5" w:rsidRDefault="00A540CA" w:rsidP="00A540CA">
      <w:pPr>
        <w:spacing w:after="120"/>
        <w:ind w:left="2268" w:right="1134" w:hanging="1134"/>
        <w:jc w:val="both"/>
        <w:rPr>
          <w:rFonts w:eastAsiaTheme="minorHAnsi"/>
          <w:lang w:val="fr-FR" w:eastAsia="en-US"/>
        </w:rPr>
      </w:pPr>
      <w:r w:rsidRPr="00246BB5">
        <w:rPr>
          <w:rFonts w:eastAsiaTheme="minorHAnsi"/>
          <w:bCs/>
          <w:lang w:val="fr-FR" w:eastAsia="en-US"/>
        </w:rPr>
        <w:t>4.2.5.3, TP32 a)</w:t>
      </w:r>
      <w:r w:rsidRPr="00246BB5">
        <w:rPr>
          <w:rFonts w:eastAsiaTheme="minorHAnsi"/>
          <w:bCs/>
          <w:lang w:val="fr-FR" w:eastAsia="en-US"/>
        </w:rPr>
        <w:tab/>
        <w:t xml:space="preserve">Dans la première phrase, </w:t>
      </w:r>
      <w:r w:rsidRPr="00246BB5">
        <w:rPr>
          <w:rFonts w:eastAsiaTheme="minorHAnsi"/>
          <w:lang w:val="fr-FR" w:eastAsia="en-US"/>
        </w:rPr>
        <w:t>ajouter « </w:t>
      </w:r>
      <w:r w:rsidRPr="00246BB5">
        <w:rPr>
          <w:rFonts w:eastAsiaTheme="minorHAnsi"/>
          <w:bCs/>
          <w:lang w:val="fr-FR" w:eastAsia="en-US"/>
        </w:rPr>
        <w:t>ou en matière plastique renforcée de fibres (PRF)</w:t>
      </w:r>
      <w:r w:rsidRPr="00246BB5">
        <w:rPr>
          <w:rFonts w:eastAsiaTheme="minorHAnsi"/>
          <w:lang w:val="fr-FR" w:eastAsia="en-US"/>
        </w:rPr>
        <w:t> »</w:t>
      </w:r>
      <w:r w:rsidRPr="00246BB5">
        <w:rPr>
          <w:rFonts w:eastAsiaTheme="minorHAnsi"/>
          <w:bCs/>
          <w:lang w:val="fr-FR" w:eastAsia="en-US"/>
        </w:rPr>
        <w:t xml:space="preserve"> après « ci</w:t>
      </w:r>
      <w:r w:rsidRPr="00246BB5">
        <w:rPr>
          <w:rFonts w:eastAsiaTheme="minorHAnsi"/>
          <w:lang w:val="fr-FR" w:eastAsia="en-US"/>
        </w:rPr>
        <w:t>ternes mobiles métalliques ».</w:t>
      </w:r>
    </w:p>
    <w:p w14:paraId="5103D6D5" w14:textId="77777777" w:rsidR="00A540CA" w:rsidRPr="00246BB5" w:rsidRDefault="00A540CA" w:rsidP="00A540CA">
      <w:pPr>
        <w:keepNext/>
        <w:keepLines/>
        <w:tabs>
          <w:tab w:val="right" w:pos="851"/>
        </w:tabs>
        <w:spacing w:before="360" w:after="240" w:line="270" w:lineRule="exact"/>
        <w:ind w:left="1134" w:right="1134" w:hanging="1134"/>
        <w:rPr>
          <w:b/>
          <w:sz w:val="24"/>
          <w:lang w:val="fr-FR"/>
        </w:rPr>
      </w:pPr>
      <w:r w:rsidRPr="00246BB5">
        <w:rPr>
          <w:b/>
          <w:sz w:val="24"/>
          <w:lang w:val="fr-FR"/>
        </w:rPr>
        <w:tab/>
      </w:r>
      <w:r w:rsidRPr="00246BB5">
        <w:rPr>
          <w:b/>
          <w:sz w:val="24"/>
          <w:lang w:val="fr-FR"/>
        </w:rPr>
        <w:tab/>
        <w:t>Chapitre 4.3</w:t>
      </w:r>
    </w:p>
    <w:p w14:paraId="1B559B33" w14:textId="77777777" w:rsidR="00A540CA" w:rsidRPr="00246BB5" w:rsidRDefault="00A540CA" w:rsidP="00A540CA">
      <w:pPr>
        <w:spacing w:before="120" w:after="120"/>
        <w:ind w:left="2268" w:right="1134" w:hanging="1134"/>
        <w:jc w:val="both"/>
        <w:rPr>
          <w:lang w:val="fr-FR"/>
        </w:rPr>
      </w:pPr>
      <w:r w:rsidRPr="00246BB5">
        <w:rPr>
          <w:iCs/>
          <w:lang w:val="fr-FR"/>
        </w:rPr>
        <w:t>4.3.3.2.5</w:t>
      </w:r>
      <w:r w:rsidRPr="00246BB5">
        <w:rPr>
          <w:iCs/>
          <w:lang w:val="fr-FR"/>
        </w:rPr>
        <w:tab/>
      </w:r>
      <w:r w:rsidRPr="00246BB5">
        <w:rPr>
          <w:lang w:val="fr-FR"/>
        </w:rPr>
        <w:t>Pour les quatre rubriques du No ONU 1012, modifier le texte figurant dans la colonne « Nom et description » pour lire, respectivement :</w:t>
      </w:r>
    </w:p>
    <w:tbl>
      <w:tblPr>
        <w:tblStyle w:val="TableGrid2"/>
        <w:tblW w:w="0" w:type="auto"/>
        <w:tblInd w:w="2263" w:type="dxa"/>
        <w:tblLook w:val="04A0" w:firstRow="1" w:lastRow="0" w:firstColumn="1" w:lastColumn="0" w:noHBand="0" w:noVBand="1"/>
      </w:tblPr>
      <w:tblGrid>
        <w:gridCol w:w="6237"/>
      </w:tblGrid>
      <w:tr w:rsidR="00A540CA" w:rsidRPr="00246BB5" w14:paraId="46CD3006" w14:textId="77777777" w:rsidTr="00C74A2E">
        <w:tc>
          <w:tcPr>
            <w:tcW w:w="6237" w:type="dxa"/>
          </w:tcPr>
          <w:p w14:paraId="3E2FB205" w14:textId="77777777" w:rsidR="00A540CA" w:rsidRPr="00246BB5" w:rsidRDefault="00A540CA" w:rsidP="00A540CA">
            <w:pPr>
              <w:spacing w:after="120"/>
              <w:ind w:right="1134"/>
              <w:jc w:val="both"/>
              <w:rPr>
                <w:rFonts w:eastAsia="SimSun"/>
                <w:lang w:val="en-GB"/>
              </w:rPr>
            </w:pPr>
            <w:r w:rsidRPr="00246BB5">
              <w:rPr>
                <w:rFonts w:eastAsia="SimSun"/>
                <w:lang w:val="en-GB"/>
              </w:rPr>
              <w:t xml:space="preserve">BUTYLÈNE (1-butylène) </w:t>
            </w:r>
            <w:proofErr w:type="spellStart"/>
            <w:r w:rsidRPr="00246BB5">
              <w:rPr>
                <w:rFonts w:eastAsia="SimSun"/>
                <w:lang w:val="en-GB"/>
              </w:rPr>
              <w:t>ou</w:t>
            </w:r>
            <w:proofErr w:type="spellEnd"/>
          </w:p>
        </w:tc>
      </w:tr>
      <w:tr w:rsidR="00A540CA" w:rsidRPr="00246BB5" w14:paraId="5E39546D" w14:textId="77777777" w:rsidTr="00C74A2E">
        <w:tc>
          <w:tcPr>
            <w:tcW w:w="6237" w:type="dxa"/>
          </w:tcPr>
          <w:p w14:paraId="48B83796" w14:textId="77777777" w:rsidR="00A540CA" w:rsidRPr="00246BB5" w:rsidRDefault="00A540CA" w:rsidP="00A540CA">
            <w:pPr>
              <w:spacing w:after="120"/>
              <w:ind w:right="1134"/>
              <w:jc w:val="both"/>
              <w:rPr>
                <w:rFonts w:eastAsia="SimSun"/>
                <w:lang w:val="en-GB"/>
              </w:rPr>
            </w:pPr>
            <w:r w:rsidRPr="00246BB5">
              <w:rPr>
                <w:rFonts w:eastAsia="SimSun"/>
                <w:lang w:val="en-GB"/>
              </w:rPr>
              <w:t xml:space="preserve">BUTYLÈNE (trans-2-butylène) </w:t>
            </w:r>
            <w:proofErr w:type="spellStart"/>
            <w:r w:rsidRPr="00246BB5">
              <w:rPr>
                <w:rFonts w:eastAsia="SimSun"/>
                <w:lang w:val="en-GB"/>
              </w:rPr>
              <w:t>ou</w:t>
            </w:r>
            <w:proofErr w:type="spellEnd"/>
          </w:p>
        </w:tc>
      </w:tr>
      <w:tr w:rsidR="00A540CA" w:rsidRPr="00246BB5" w14:paraId="4484B82D" w14:textId="77777777" w:rsidTr="00C74A2E">
        <w:tc>
          <w:tcPr>
            <w:tcW w:w="6237" w:type="dxa"/>
          </w:tcPr>
          <w:p w14:paraId="5868B8C1" w14:textId="77777777" w:rsidR="00A540CA" w:rsidRPr="00246BB5" w:rsidRDefault="00A540CA" w:rsidP="00A540CA">
            <w:pPr>
              <w:spacing w:after="120"/>
              <w:ind w:right="1134"/>
              <w:jc w:val="both"/>
              <w:rPr>
                <w:rFonts w:eastAsia="SimSun"/>
                <w:lang w:val="en-GB"/>
              </w:rPr>
            </w:pPr>
            <w:r w:rsidRPr="00246BB5">
              <w:rPr>
                <w:rFonts w:eastAsia="SimSun"/>
                <w:lang w:val="en-GB"/>
              </w:rPr>
              <w:t xml:space="preserve">BUTYLÈNE (cis-2-butylène) </w:t>
            </w:r>
            <w:proofErr w:type="spellStart"/>
            <w:r w:rsidRPr="00246BB5">
              <w:rPr>
                <w:rFonts w:eastAsia="SimSun"/>
                <w:lang w:val="en-GB"/>
              </w:rPr>
              <w:t>ou</w:t>
            </w:r>
            <w:proofErr w:type="spellEnd"/>
          </w:p>
        </w:tc>
      </w:tr>
      <w:tr w:rsidR="00A540CA" w:rsidRPr="00246BB5" w14:paraId="6BE27B2F" w14:textId="77777777" w:rsidTr="00C74A2E">
        <w:tc>
          <w:tcPr>
            <w:tcW w:w="6237" w:type="dxa"/>
          </w:tcPr>
          <w:p w14:paraId="329A7E0D" w14:textId="77777777" w:rsidR="00A540CA" w:rsidRPr="00246BB5" w:rsidRDefault="00A540CA" w:rsidP="00A540CA">
            <w:pPr>
              <w:spacing w:after="120"/>
              <w:ind w:right="1134"/>
              <w:jc w:val="both"/>
              <w:rPr>
                <w:rFonts w:eastAsia="SimSun"/>
                <w:lang w:val="en-GB"/>
              </w:rPr>
            </w:pPr>
            <w:r w:rsidRPr="00246BB5">
              <w:rPr>
                <w:rFonts w:eastAsia="SimSun"/>
                <w:lang w:val="en-GB"/>
              </w:rPr>
              <w:t>BUTYLÈNE (</w:t>
            </w:r>
            <w:proofErr w:type="spellStart"/>
            <w:r w:rsidRPr="00246BB5">
              <w:rPr>
                <w:rFonts w:eastAsia="SimSun"/>
                <w:lang w:val="en-GB"/>
              </w:rPr>
              <w:t>butylènes</w:t>
            </w:r>
            <w:proofErr w:type="spellEnd"/>
            <w:r w:rsidRPr="00246BB5">
              <w:rPr>
                <w:rFonts w:eastAsia="SimSun"/>
                <w:lang w:val="en-GB"/>
              </w:rPr>
              <w:t xml:space="preserve"> </w:t>
            </w:r>
            <w:proofErr w:type="spellStart"/>
            <w:r w:rsidRPr="00246BB5">
              <w:rPr>
                <w:rFonts w:eastAsia="SimSun"/>
                <w:lang w:val="en-GB"/>
              </w:rPr>
              <w:t>en</w:t>
            </w:r>
            <w:proofErr w:type="spellEnd"/>
            <w:r w:rsidRPr="00246BB5">
              <w:rPr>
                <w:rFonts w:eastAsia="SimSun"/>
                <w:lang w:val="en-GB"/>
              </w:rPr>
              <w:t xml:space="preserve"> mélange)</w:t>
            </w:r>
          </w:p>
        </w:tc>
      </w:tr>
    </w:tbl>
    <w:p w14:paraId="6A9C9855" w14:textId="77777777" w:rsidR="00A540CA" w:rsidRPr="00246BB5" w:rsidRDefault="00A540CA" w:rsidP="00A540CA">
      <w:pPr>
        <w:keepNext/>
        <w:keepLines/>
        <w:tabs>
          <w:tab w:val="right" w:pos="851"/>
        </w:tabs>
        <w:spacing w:before="360" w:after="240" w:line="270" w:lineRule="exact"/>
        <w:ind w:left="1134" w:right="1134" w:hanging="1134"/>
        <w:rPr>
          <w:b/>
          <w:sz w:val="24"/>
          <w:lang w:val="fr-FR"/>
        </w:rPr>
      </w:pPr>
      <w:r w:rsidRPr="00246BB5">
        <w:rPr>
          <w:b/>
          <w:sz w:val="24"/>
          <w:lang w:val="fr-FR"/>
        </w:rPr>
        <w:tab/>
      </w:r>
      <w:r w:rsidRPr="00246BB5">
        <w:rPr>
          <w:b/>
          <w:sz w:val="24"/>
          <w:lang w:val="fr-FR"/>
        </w:rPr>
        <w:tab/>
        <w:t>Chapitre 5.1</w:t>
      </w:r>
    </w:p>
    <w:p w14:paraId="148CE234" w14:textId="77777777" w:rsidR="00A540CA" w:rsidRPr="00246BB5" w:rsidRDefault="00A540CA" w:rsidP="00A540CA">
      <w:pPr>
        <w:keepNext/>
        <w:spacing w:after="120"/>
        <w:ind w:left="1134" w:right="1134"/>
        <w:jc w:val="both"/>
        <w:rPr>
          <w:lang w:val="fr-FR"/>
        </w:rPr>
      </w:pPr>
      <w:r w:rsidRPr="00246BB5">
        <w:rPr>
          <w:lang w:val="fr-FR"/>
        </w:rPr>
        <w:t>5.1.5.1.3</w:t>
      </w:r>
      <w:r w:rsidRPr="00246BB5">
        <w:rPr>
          <w:lang w:val="fr-FR"/>
        </w:rPr>
        <w:tab/>
        <w:t>Modifier le texte sous le titre pour lire comme suit :</w:t>
      </w:r>
    </w:p>
    <w:p w14:paraId="7BCE98E3" w14:textId="22C82A26" w:rsidR="00A540CA" w:rsidRPr="00246BB5" w:rsidRDefault="00A540CA" w:rsidP="00FB01D9">
      <w:pPr>
        <w:spacing w:after="120"/>
        <w:ind w:left="2268" w:right="1134"/>
        <w:jc w:val="both"/>
        <w:rPr>
          <w:lang w:val="fr-FR"/>
        </w:rPr>
      </w:pPr>
      <w:r w:rsidRPr="00246BB5">
        <w:rPr>
          <w:lang w:val="fr-FR"/>
        </w:rPr>
        <w:t xml:space="preserve">« Une autorité compétente peut approuver des dispositions en vertu desquelles les envois qui ne satisfont pas à toutes les prescriptions applicables du RID/de l’ADR/de l’ADN </w:t>
      </w:r>
      <w:proofErr w:type="gramStart"/>
      <w:r w:rsidRPr="00246BB5">
        <w:rPr>
          <w:lang w:val="fr-FR"/>
        </w:rPr>
        <w:t>peuvent</w:t>
      </w:r>
      <w:proofErr w:type="gramEnd"/>
      <w:r w:rsidRPr="00246BB5">
        <w:rPr>
          <w:lang w:val="fr-FR"/>
        </w:rPr>
        <w:t xml:space="preserve"> être transportés en application d’un arrangement spécial (voir 1.7.4). ».</w:t>
      </w:r>
    </w:p>
    <w:p w14:paraId="3FCC3EEA" w14:textId="77777777" w:rsidR="00A540CA" w:rsidRPr="00246BB5" w:rsidRDefault="00A540CA" w:rsidP="00A540CA">
      <w:pPr>
        <w:keepNext/>
        <w:keepLines/>
        <w:tabs>
          <w:tab w:val="right" w:pos="851"/>
        </w:tabs>
        <w:spacing w:before="360" w:after="240" w:line="270" w:lineRule="exact"/>
        <w:ind w:right="1134"/>
        <w:rPr>
          <w:b/>
          <w:sz w:val="24"/>
          <w:lang w:val="fr-FR"/>
        </w:rPr>
      </w:pPr>
      <w:r w:rsidRPr="00246BB5">
        <w:rPr>
          <w:b/>
          <w:sz w:val="24"/>
          <w:lang w:val="fr-FR"/>
        </w:rPr>
        <w:tab/>
      </w:r>
      <w:r w:rsidRPr="00246BB5">
        <w:rPr>
          <w:b/>
          <w:sz w:val="24"/>
          <w:lang w:val="fr-FR"/>
        </w:rPr>
        <w:tab/>
        <w:t>Chapitre 5.2</w:t>
      </w:r>
    </w:p>
    <w:p w14:paraId="199679FE" w14:textId="77777777" w:rsidR="00A540CA" w:rsidRPr="00246BB5" w:rsidRDefault="00A540CA" w:rsidP="00A540CA">
      <w:pPr>
        <w:spacing w:before="120" w:after="120"/>
        <w:ind w:left="2268" w:right="1134" w:hanging="1134"/>
        <w:jc w:val="both"/>
        <w:rPr>
          <w:lang w:val="fr-FR"/>
        </w:rPr>
      </w:pPr>
      <w:r w:rsidRPr="00246BB5">
        <w:rPr>
          <w:lang w:val="fr-FR"/>
        </w:rPr>
        <w:t>5.2.1.6</w:t>
      </w:r>
      <w:r w:rsidRPr="00246BB5">
        <w:rPr>
          <w:lang w:val="fr-FR"/>
        </w:rPr>
        <w:tab/>
        <w:t>À la fin de la note de bas de page 1, ajouter le nouveau tiret suivant :</w:t>
      </w:r>
    </w:p>
    <w:p w14:paraId="3CD2B6BA" w14:textId="77777777" w:rsidR="00A540CA" w:rsidRPr="00246BB5" w:rsidRDefault="00A540CA" w:rsidP="00A540CA">
      <w:pPr>
        <w:spacing w:before="120" w:after="120"/>
        <w:ind w:left="2268" w:right="1134" w:hanging="1134"/>
        <w:jc w:val="both"/>
        <w:rPr>
          <w:lang w:val="fr-FR"/>
        </w:rPr>
      </w:pPr>
      <w:r w:rsidRPr="00246BB5">
        <w:rPr>
          <w:lang w:val="fr-FR"/>
        </w:rPr>
        <w:tab/>
        <w:t>« -</w:t>
      </w:r>
      <w:r w:rsidRPr="00246BB5">
        <w:rPr>
          <w:lang w:val="fr-FR"/>
        </w:rPr>
        <w:tab/>
      </w:r>
      <w:r w:rsidRPr="00246BB5">
        <w:rPr>
          <w:rFonts w:ascii="TimesNewRomanPS-ItalicMT" w:hAnsi="TimesNewRomanPS-ItalicMT" w:cs="TimesNewRomanPS-ItalicMT"/>
          <w:i/>
          <w:iCs/>
          <w:lang w:val="fr-FR"/>
        </w:rPr>
        <w:t>Pour le No ONU 1012 Butylène : 1-butylène, cis-2-butylène, trans-2-butylène, butylènes en mélange.</w:t>
      </w:r>
      <w:r w:rsidRPr="00246BB5">
        <w:rPr>
          <w:rFonts w:ascii="TimesNewRomanPS-ItalicMT" w:hAnsi="TimesNewRomanPS-ItalicMT" w:cs="TimesNewRomanPS-ItalicMT"/>
          <w:lang w:val="fr-FR"/>
        </w:rPr>
        <w:t> »</w:t>
      </w:r>
    </w:p>
    <w:p w14:paraId="7AB8D2E9" w14:textId="7405C1A7" w:rsidR="00A540CA" w:rsidRPr="00246BB5" w:rsidRDefault="00A540CA" w:rsidP="00A540CA">
      <w:pPr>
        <w:spacing w:after="120"/>
        <w:ind w:left="2268" w:right="1134" w:hanging="1134"/>
        <w:jc w:val="both"/>
        <w:rPr>
          <w:rFonts w:eastAsiaTheme="minorHAnsi"/>
          <w:lang w:val="fr-FR" w:eastAsia="en-US"/>
        </w:rPr>
      </w:pPr>
      <w:r w:rsidRPr="00246BB5">
        <w:rPr>
          <w:lang w:val="fr-FR" w:eastAsia="en-US"/>
        </w:rPr>
        <w:t>5.2.1.9.2</w:t>
      </w:r>
      <w:r w:rsidRPr="00246BB5">
        <w:rPr>
          <w:lang w:val="fr-FR" w:eastAsia="en-US"/>
        </w:rPr>
        <w:tab/>
      </w:r>
      <w:r w:rsidRPr="00246BB5">
        <w:rPr>
          <w:rFonts w:eastAsiaTheme="minorHAnsi"/>
          <w:lang w:val="fr-FR" w:eastAsia="en-US"/>
        </w:rPr>
        <w:t>Enlever le double astérisque dans la figure 5.2.1.9.2 et supprimer la note correspondant à ce double astérisque sous la figure.</w:t>
      </w:r>
    </w:p>
    <w:p w14:paraId="55C16C3A" w14:textId="1D46565D" w:rsidR="00A540CA" w:rsidRPr="00246BB5" w:rsidRDefault="00A540CA" w:rsidP="00A540CA">
      <w:pPr>
        <w:spacing w:before="120" w:after="120"/>
        <w:ind w:left="2268" w:right="1134" w:hanging="1134"/>
        <w:jc w:val="both"/>
        <w:rPr>
          <w:lang w:val="fr-FR"/>
        </w:rPr>
      </w:pPr>
      <w:r w:rsidRPr="00246BB5">
        <w:rPr>
          <w:rFonts w:eastAsia="SimSun"/>
          <w:lang w:eastAsia="de-DE"/>
        </w:rPr>
        <w:t>5.2.1.10.1</w:t>
      </w:r>
      <w:r w:rsidRPr="00246BB5">
        <w:rPr>
          <w:lang w:val="fr-FR"/>
        </w:rPr>
        <w:tab/>
        <w:t>Numéroter les tirets en tant qu’alinéas a) à d). À l’alinéa c), remplacer « récipients cryogéniques » par « récipients cryogéniques fermés ou ouverts ».</w:t>
      </w:r>
    </w:p>
    <w:p w14:paraId="7861C40F" w14:textId="2E6BEE26" w:rsidR="00A540CA" w:rsidRPr="00246BB5" w:rsidRDefault="00A540CA" w:rsidP="00A540CA">
      <w:pPr>
        <w:spacing w:before="120" w:after="120"/>
        <w:ind w:left="2268" w:right="1134" w:hanging="1134"/>
        <w:jc w:val="both"/>
        <w:rPr>
          <w:lang w:val="fr-FR"/>
        </w:rPr>
      </w:pPr>
      <w:r w:rsidRPr="00246BB5">
        <w:rPr>
          <w:rFonts w:eastAsia="SimSun"/>
          <w:lang w:eastAsia="de-DE"/>
        </w:rPr>
        <w:t>5.2.1.10.2</w:t>
      </w:r>
      <w:r w:rsidRPr="00246BB5">
        <w:rPr>
          <w:lang w:val="fr-FR"/>
        </w:rPr>
        <w:t xml:space="preserve"> a)</w:t>
      </w:r>
      <w:r w:rsidRPr="00246BB5">
        <w:rPr>
          <w:lang w:val="fr-FR"/>
        </w:rPr>
        <w:tab/>
        <w:t>Remplacer « récipients cryogéniques » par « récipients cryogéniques fermés ou ouverts ».</w:t>
      </w:r>
    </w:p>
    <w:p w14:paraId="59AB6F3B" w14:textId="77777777" w:rsidR="00A540CA" w:rsidRPr="00246BB5" w:rsidRDefault="00A540CA" w:rsidP="00A540CA">
      <w:pPr>
        <w:keepNext/>
        <w:keepLines/>
        <w:tabs>
          <w:tab w:val="right" w:pos="851"/>
        </w:tabs>
        <w:spacing w:before="360" w:after="240" w:line="270" w:lineRule="exact"/>
        <w:ind w:left="1134" w:right="1134" w:hanging="1134"/>
        <w:rPr>
          <w:b/>
          <w:sz w:val="24"/>
          <w:lang w:val="fr-FR" w:eastAsia="en-US"/>
        </w:rPr>
      </w:pPr>
      <w:r w:rsidRPr="00246BB5">
        <w:rPr>
          <w:b/>
          <w:sz w:val="24"/>
          <w:lang w:val="fr-FR" w:eastAsia="en-US"/>
        </w:rPr>
        <w:tab/>
      </w:r>
      <w:r w:rsidRPr="00246BB5">
        <w:rPr>
          <w:b/>
          <w:sz w:val="24"/>
          <w:lang w:val="fr-FR" w:eastAsia="en-US"/>
        </w:rPr>
        <w:tab/>
        <w:t>Chapitre 5.4</w:t>
      </w:r>
    </w:p>
    <w:p w14:paraId="20D706F9" w14:textId="7D9C02C4" w:rsidR="00A540CA" w:rsidRPr="00246BB5" w:rsidRDefault="00A540CA" w:rsidP="00A540CA">
      <w:pPr>
        <w:kinsoku/>
        <w:overflowPunct/>
        <w:autoSpaceDE/>
        <w:autoSpaceDN/>
        <w:adjustRightInd/>
        <w:snapToGrid/>
        <w:spacing w:after="120"/>
        <w:ind w:left="2268" w:right="1134" w:hanging="1134"/>
        <w:jc w:val="both"/>
        <w:rPr>
          <w:lang w:val="fr-FR" w:eastAsia="en-US"/>
        </w:rPr>
      </w:pPr>
      <w:r w:rsidRPr="00246BB5">
        <w:rPr>
          <w:rFonts w:eastAsia="SimSun"/>
        </w:rPr>
        <w:t>5.4.1.1.5</w:t>
      </w:r>
      <w:r w:rsidRPr="00246BB5">
        <w:rPr>
          <w:lang w:val="fr-FR" w:eastAsia="en-US"/>
        </w:rPr>
        <w:tab/>
        <w:t>Modifier le paragraphe sous le titre pour lire comme suit :</w:t>
      </w:r>
    </w:p>
    <w:p w14:paraId="74333E71" w14:textId="77777777" w:rsidR="00A540CA" w:rsidRPr="00246BB5" w:rsidRDefault="00A540CA" w:rsidP="00FB01D9">
      <w:pPr>
        <w:kinsoku/>
        <w:overflowPunct/>
        <w:autoSpaceDE/>
        <w:autoSpaceDN/>
        <w:adjustRightInd/>
        <w:snapToGrid/>
        <w:spacing w:after="120"/>
        <w:ind w:left="2268" w:right="1134"/>
        <w:jc w:val="both"/>
        <w:rPr>
          <w:lang w:val="fr-FR" w:eastAsia="en-US"/>
        </w:rPr>
      </w:pPr>
      <w:r w:rsidRPr="00246BB5">
        <w:rPr>
          <w:lang w:val="fr-FR" w:eastAsia="en-US"/>
        </w:rPr>
        <w:t>« Pour les marchandises dangereuses qui sont transportées dans un emballage de secours conformément au 4.1.1.18, y compris dans un grand emballage de secours, des emballages de plus grande dimension ou des grands emballages d’un type et d’un niveau d’épreuve appropriés, les mots "</w:t>
      </w:r>
      <w:r w:rsidRPr="00246BB5">
        <w:rPr>
          <w:b/>
          <w:bCs/>
          <w:lang w:val="fr-FR" w:eastAsia="en-US"/>
        </w:rPr>
        <w:t>EMBALLAGE DE SECOURS</w:t>
      </w:r>
      <w:r w:rsidRPr="00246BB5">
        <w:rPr>
          <w:lang w:val="fr-FR" w:eastAsia="en-US"/>
        </w:rPr>
        <w:t>" doivent être ajoutés.</w:t>
      </w:r>
    </w:p>
    <w:p w14:paraId="6CEF79E5" w14:textId="77777777" w:rsidR="00A540CA" w:rsidRPr="00246BB5" w:rsidRDefault="00A540CA" w:rsidP="00FB01D9">
      <w:pPr>
        <w:kinsoku/>
        <w:overflowPunct/>
        <w:autoSpaceDE/>
        <w:autoSpaceDN/>
        <w:adjustRightInd/>
        <w:snapToGrid/>
        <w:spacing w:after="120"/>
        <w:ind w:left="2268" w:right="1134"/>
        <w:jc w:val="both"/>
        <w:rPr>
          <w:lang w:val="fr-FR" w:eastAsia="en-US"/>
        </w:rPr>
      </w:pPr>
      <w:r w:rsidRPr="00246BB5">
        <w:rPr>
          <w:lang w:val="fr-FR" w:eastAsia="en-US"/>
        </w:rPr>
        <w:t>Pour les marchandises dangereuses qui sont transportées dans un récipient à pression de secours conformément au 4.1.1.19, les mots "</w:t>
      </w:r>
      <w:r w:rsidRPr="00246BB5">
        <w:rPr>
          <w:b/>
          <w:bCs/>
          <w:lang w:val="fr-FR" w:eastAsia="en-US"/>
        </w:rPr>
        <w:t>RÉCIPIENT À PRESSION DE SECOURS</w:t>
      </w:r>
      <w:r w:rsidRPr="00246BB5">
        <w:rPr>
          <w:lang w:val="fr-FR" w:eastAsia="en-US"/>
        </w:rPr>
        <w:t>" doivent être ajoutés. ».</w:t>
      </w:r>
    </w:p>
    <w:p w14:paraId="3A244858" w14:textId="77777777" w:rsidR="00A540CA" w:rsidRPr="00246BB5" w:rsidRDefault="00A540CA" w:rsidP="00A540CA">
      <w:pPr>
        <w:tabs>
          <w:tab w:val="left" w:pos="2268"/>
        </w:tabs>
        <w:kinsoku/>
        <w:overflowPunct/>
        <w:autoSpaceDE/>
        <w:autoSpaceDN/>
        <w:adjustRightInd/>
        <w:snapToGrid/>
        <w:spacing w:after="120"/>
        <w:ind w:left="2268" w:right="1134" w:hanging="1134"/>
        <w:jc w:val="both"/>
        <w:rPr>
          <w:lang w:val="fr-FR" w:eastAsia="en-US"/>
        </w:rPr>
      </w:pPr>
      <w:r w:rsidRPr="00246BB5">
        <w:rPr>
          <w:lang w:val="fr-FR" w:eastAsia="en-US"/>
        </w:rPr>
        <w:t>(ADR :) 5.4.1.1.15</w:t>
      </w:r>
      <w:r w:rsidRPr="00246BB5">
        <w:rPr>
          <w:lang w:val="fr-FR" w:eastAsia="en-US"/>
        </w:rPr>
        <w:tab/>
        <w:t>Dans le titre, remplacer « matières stabilisées par régulation de température » par « matières stabilisées et matières avec régulation de température ».</w:t>
      </w:r>
    </w:p>
    <w:p w14:paraId="1CF81F14" w14:textId="77777777" w:rsidR="00A540CA" w:rsidRPr="00246BB5" w:rsidRDefault="00A540CA" w:rsidP="00A540CA">
      <w:pPr>
        <w:tabs>
          <w:tab w:val="left" w:pos="2268"/>
        </w:tabs>
        <w:kinsoku/>
        <w:overflowPunct/>
        <w:autoSpaceDE/>
        <w:autoSpaceDN/>
        <w:adjustRightInd/>
        <w:snapToGrid/>
        <w:spacing w:after="120"/>
        <w:ind w:left="2268" w:right="1134" w:hanging="1134"/>
        <w:jc w:val="both"/>
        <w:rPr>
          <w:lang w:val="fr-FR" w:eastAsia="en-US"/>
        </w:rPr>
      </w:pPr>
      <w:r w:rsidRPr="00246BB5">
        <w:rPr>
          <w:lang w:val="fr-FR" w:eastAsia="en-US"/>
        </w:rPr>
        <w:tab/>
        <w:t>Modifier le texte sous ce titre pour lire :</w:t>
      </w:r>
    </w:p>
    <w:p w14:paraId="552712BC" w14:textId="03A08851" w:rsidR="00A540CA" w:rsidRPr="00246BB5" w:rsidRDefault="00A540CA" w:rsidP="00A6137A">
      <w:pPr>
        <w:tabs>
          <w:tab w:val="left" w:pos="2268"/>
        </w:tabs>
        <w:kinsoku/>
        <w:overflowPunct/>
        <w:autoSpaceDE/>
        <w:autoSpaceDN/>
        <w:adjustRightInd/>
        <w:snapToGrid/>
        <w:spacing w:after="120"/>
        <w:ind w:left="2268" w:right="1134"/>
        <w:jc w:val="both"/>
        <w:rPr>
          <w:lang w:val="fr-FR" w:eastAsia="en-US"/>
        </w:rPr>
      </w:pPr>
      <w:r w:rsidRPr="00246BB5">
        <w:rPr>
          <w:lang w:val="fr-FR" w:eastAsia="en-US"/>
        </w:rPr>
        <w:t>« À moins qu’il ne figure déjà dans la désignation officielle de transport, il faut ajouter le mot "</w:t>
      </w:r>
      <w:r w:rsidRPr="00246BB5">
        <w:rPr>
          <w:b/>
          <w:bCs/>
          <w:lang w:val="fr-FR" w:eastAsia="en-US"/>
        </w:rPr>
        <w:t>STABILISÉ</w:t>
      </w:r>
      <w:r w:rsidRPr="00246BB5">
        <w:rPr>
          <w:lang w:val="fr-FR" w:eastAsia="en-US"/>
        </w:rPr>
        <w:t>" dans le cas d’une stabilisation, ou les mots "</w:t>
      </w:r>
      <w:r w:rsidRPr="00246BB5">
        <w:rPr>
          <w:b/>
          <w:bCs/>
          <w:lang w:val="fr-FR" w:eastAsia="en-US"/>
        </w:rPr>
        <w:t>AVEC RÉGULATION DE TEMPÉRATURE</w:t>
      </w:r>
      <w:r w:rsidRPr="00246BB5">
        <w:rPr>
          <w:lang w:val="fr-FR" w:eastAsia="en-US"/>
        </w:rPr>
        <w:t>" si la stabilisation se fait par régulation de température ou par stabilisation chimique en combinaison avec la régulation de température (voir 3.1.2.6).</w:t>
      </w:r>
    </w:p>
    <w:p w14:paraId="57069A06" w14:textId="77777777" w:rsidR="00A540CA" w:rsidRPr="00246BB5" w:rsidRDefault="00A540CA" w:rsidP="00A6137A">
      <w:pPr>
        <w:tabs>
          <w:tab w:val="left" w:pos="2268"/>
        </w:tabs>
        <w:kinsoku/>
        <w:overflowPunct/>
        <w:autoSpaceDE/>
        <w:autoSpaceDN/>
        <w:adjustRightInd/>
        <w:snapToGrid/>
        <w:spacing w:after="120"/>
        <w:ind w:left="2268" w:right="1134"/>
        <w:jc w:val="both"/>
        <w:rPr>
          <w:lang w:val="fr-FR" w:eastAsia="en-US"/>
        </w:rPr>
      </w:pPr>
      <w:r w:rsidRPr="00246BB5">
        <w:rPr>
          <w:lang w:val="fr-FR" w:eastAsia="en-US"/>
        </w:rPr>
        <w:t>Si les mots "AVEC RÉGULATION DE TEMPÉRATURE" font partie de la désignation officielle de transport (voir également 3.1.2.6), la température de régulation et la température critique (voir 7.1.7) doivent être indiquées sur le document de transport comme suit :</w:t>
      </w:r>
    </w:p>
    <w:p w14:paraId="334FCF51" w14:textId="77777777" w:rsidR="00A540CA" w:rsidRPr="00246BB5" w:rsidRDefault="00A540CA" w:rsidP="00A6137A">
      <w:pPr>
        <w:tabs>
          <w:tab w:val="left" w:pos="2268"/>
        </w:tabs>
        <w:kinsoku/>
        <w:overflowPunct/>
        <w:autoSpaceDE/>
        <w:autoSpaceDN/>
        <w:adjustRightInd/>
        <w:snapToGrid/>
        <w:spacing w:after="120"/>
        <w:ind w:left="2268" w:right="1134"/>
        <w:jc w:val="both"/>
        <w:rPr>
          <w:lang w:val="fr-FR" w:eastAsia="en-US"/>
        </w:rPr>
      </w:pPr>
      <w:r w:rsidRPr="00246BB5">
        <w:rPr>
          <w:b/>
          <w:bCs/>
          <w:lang w:val="fr-FR" w:eastAsia="en-US"/>
        </w:rPr>
        <w:t>"Température de régulation : ... °C Température critique : ... °C"</w:t>
      </w:r>
      <w:r w:rsidRPr="00246BB5">
        <w:rPr>
          <w:lang w:val="fr-FR" w:eastAsia="en-US"/>
        </w:rPr>
        <w:t> »</w:t>
      </w:r>
    </w:p>
    <w:p w14:paraId="17D128ED" w14:textId="77777777" w:rsidR="00A540CA" w:rsidRPr="00246BB5" w:rsidRDefault="00A540CA" w:rsidP="00A540CA">
      <w:pPr>
        <w:tabs>
          <w:tab w:val="left" w:pos="2268"/>
        </w:tabs>
        <w:kinsoku/>
        <w:overflowPunct/>
        <w:autoSpaceDE/>
        <w:autoSpaceDN/>
        <w:adjustRightInd/>
        <w:snapToGrid/>
        <w:spacing w:after="120"/>
        <w:ind w:left="1134" w:right="1134"/>
        <w:jc w:val="both"/>
        <w:rPr>
          <w:lang w:val="fr-FR" w:eastAsia="en-US"/>
        </w:rPr>
      </w:pPr>
      <w:r w:rsidRPr="00246BB5">
        <w:rPr>
          <w:lang w:val="fr-FR" w:eastAsia="en-US"/>
        </w:rPr>
        <w:t>(RID :) 5.4.1.1.15</w:t>
      </w:r>
      <w:r w:rsidRPr="00246BB5">
        <w:rPr>
          <w:lang w:val="fr-FR" w:eastAsia="en-US"/>
        </w:rPr>
        <w:tab/>
        <w:t>Modifier pour lire comme suit :</w:t>
      </w:r>
    </w:p>
    <w:p w14:paraId="4E1BBF0C" w14:textId="77777777" w:rsidR="00A540CA" w:rsidRPr="00246BB5" w:rsidRDefault="00A540CA" w:rsidP="00A6137A">
      <w:pPr>
        <w:tabs>
          <w:tab w:val="left" w:pos="2268"/>
        </w:tabs>
        <w:kinsoku/>
        <w:overflowPunct/>
        <w:autoSpaceDE/>
        <w:autoSpaceDN/>
        <w:adjustRightInd/>
        <w:snapToGrid/>
        <w:spacing w:after="120"/>
        <w:ind w:left="2268" w:right="1134"/>
        <w:jc w:val="both"/>
        <w:rPr>
          <w:i/>
          <w:iCs/>
          <w:lang w:val="fr-FR" w:eastAsia="en-US"/>
        </w:rPr>
      </w:pPr>
      <w:r w:rsidRPr="00246BB5">
        <w:rPr>
          <w:lang w:val="fr-FR" w:eastAsia="en-US"/>
        </w:rPr>
        <w:t>« 5.4.1.1.15</w:t>
      </w:r>
      <w:r w:rsidRPr="00246BB5">
        <w:rPr>
          <w:lang w:val="fr-FR" w:eastAsia="en-US"/>
        </w:rPr>
        <w:tab/>
      </w:r>
      <w:r w:rsidRPr="00246BB5">
        <w:rPr>
          <w:i/>
          <w:iCs/>
          <w:lang w:val="fr-FR" w:eastAsia="en-US"/>
        </w:rPr>
        <w:t>Dispositions spéciales pour le transport de matières stabilisées par stabilisation chimique</w:t>
      </w:r>
    </w:p>
    <w:p w14:paraId="197D1CFB" w14:textId="77777777" w:rsidR="00A540CA" w:rsidRPr="00246BB5" w:rsidRDefault="00A540CA" w:rsidP="00A6137A">
      <w:pPr>
        <w:tabs>
          <w:tab w:val="left" w:pos="2268"/>
        </w:tabs>
        <w:kinsoku/>
        <w:overflowPunct/>
        <w:autoSpaceDE/>
        <w:autoSpaceDN/>
        <w:adjustRightInd/>
        <w:snapToGrid/>
        <w:spacing w:after="120"/>
        <w:ind w:left="2268" w:right="1134"/>
        <w:jc w:val="both"/>
        <w:rPr>
          <w:lang w:val="fr-FR" w:eastAsia="en-US"/>
        </w:rPr>
      </w:pPr>
      <w:r w:rsidRPr="00246BB5">
        <w:rPr>
          <w:lang w:val="fr-FR" w:eastAsia="en-US"/>
        </w:rPr>
        <w:t>À moins qu’il ne figure déjà dans la désignation officielle de transport, il faut ajouter le mot "</w:t>
      </w:r>
      <w:r w:rsidRPr="00246BB5">
        <w:rPr>
          <w:b/>
          <w:bCs/>
          <w:lang w:val="fr-FR" w:eastAsia="en-US"/>
        </w:rPr>
        <w:t>STABILISÉ</w:t>
      </w:r>
      <w:r w:rsidRPr="00246BB5">
        <w:rPr>
          <w:lang w:val="fr-FR" w:eastAsia="en-US"/>
        </w:rPr>
        <w:t>" dans le cas d’une stabilisation par seule stabilisation chimique (voir 3.1.2.6). »</w:t>
      </w:r>
    </w:p>
    <w:p w14:paraId="6FCD990E" w14:textId="77777777" w:rsidR="00A540CA" w:rsidRPr="00246BB5" w:rsidRDefault="00A540CA" w:rsidP="00A540CA">
      <w:pPr>
        <w:tabs>
          <w:tab w:val="left" w:pos="2268"/>
        </w:tabs>
        <w:kinsoku/>
        <w:overflowPunct/>
        <w:autoSpaceDE/>
        <w:autoSpaceDN/>
        <w:adjustRightInd/>
        <w:snapToGrid/>
        <w:spacing w:after="120"/>
        <w:ind w:left="1134" w:right="1134"/>
        <w:jc w:val="both"/>
        <w:rPr>
          <w:lang w:val="fr-FR" w:eastAsia="en-US"/>
        </w:rPr>
      </w:pPr>
      <w:r w:rsidRPr="00246BB5">
        <w:rPr>
          <w:lang w:val="fr-FR" w:eastAsia="en-US"/>
        </w:rPr>
        <w:t>5.4.1.1.16</w:t>
      </w:r>
      <w:r w:rsidRPr="00246BB5">
        <w:rPr>
          <w:lang w:val="fr-FR" w:eastAsia="en-US"/>
        </w:rPr>
        <w:tab/>
        <w:t>Supprimer et ajouter « 5.4.1.1.16</w:t>
      </w:r>
      <w:r w:rsidRPr="00246BB5">
        <w:rPr>
          <w:lang w:val="fr-FR" w:eastAsia="en-US"/>
        </w:rPr>
        <w:tab/>
      </w:r>
      <w:r w:rsidRPr="00246BB5">
        <w:rPr>
          <w:i/>
          <w:iCs/>
          <w:lang w:val="fr-FR" w:eastAsia="en-US"/>
        </w:rPr>
        <w:t>Supprimé.</w:t>
      </w:r>
      <w:r w:rsidRPr="00246BB5">
        <w:rPr>
          <w:lang w:val="fr-FR" w:eastAsia="en-US"/>
        </w:rPr>
        <w:t> ».</w:t>
      </w:r>
    </w:p>
    <w:p w14:paraId="3D75A00D" w14:textId="409A3B9B" w:rsidR="00A540CA" w:rsidRPr="00246BB5" w:rsidRDefault="00A540CA" w:rsidP="00A540CA">
      <w:pPr>
        <w:kinsoku/>
        <w:overflowPunct/>
        <w:autoSpaceDE/>
        <w:autoSpaceDN/>
        <w:adjustRightInd/>
        <w:snapToGrid/>
        <w:spacing w:after="120"/>
        <w:ind w:left="2268" w:right="1134" w:hanging="1134"/>
        <w:jc w:val="both"/>
        <w:rPr>
          <w:lang w:val="fr-FR" w:eastAsia="en-US"/>
        </w:rPr>
      </w:pPr>
      <w:r w:rsidRPr="00246BB5">
        <w:rPr>
          <w:rFonts w:eastAsia="SimSun"/>
        </w:rPr>
        <w:t>5.4.1.1.21</w:t>
      </w:r>
      <w:r w:rsidRPr="00246BB5">
        <w:rPr>
          <w:lang w:val="fr-FR" w:eastAsia="en-US"/>
        </w:rPr>
        <w:tab/>
        <w:t>Modifier pour lire comme suit :</w:t>
      </w:r>
    </w:p>
    <w:p w14:paraId="6489F733" w14:textId="77ED7B47" w:rsidR="00A540CA" w:rsidRPr="00246BB5" w:rsidRDefault="00A540CA" w:rsidP="00A6137A">
      <w:pPr>
        <w:kinsoku/>
        <w:overflowPunct/>
        <w:autoSpaceDE/>
        <w:autoSpaceDN/>
        <w:adjustRightInd/>
        <w:snapToGrid/>
        <w:spacing w:after="120"/>
        <w:ind w:left="2268" w:right="1134"/>
        <w:jc w:val="both"/>
        <w:rPr>
          <w:lang w:val="fr-FR" w:eastAsia="en-US"/>
        </w:rPr>
      </w:pPr>
      <w:r w:rsidRPr="00246BB5">
        <w:rPr>
          <w:lang w:val="fr-FR" w:eastAsia="en-US"/>
        </w:rPr>
        <w:t>« </w:t>
      </w:r>
      <w:r w:rsidRPr="00246BB5">
        <w:rPr>
          <w:rFonts w:eastAsia="SimSun"/>
        </w:rPr>
        <w:t>5.4.1.1.21</w:t>
      </w:r>
      <w:r w:rsidRPr="00246BB5">
        <w:rPr>
          <w:lang w:val="fr-FR" w:eastAsia="en-US"/>
        </w:rPr>
        <w:tab/>
      </w:r>
      <w:r w:rsidRPr="00246BB5">
        <w:rPr>
          <w:i/>
          <w:iCs/>
          <w:lang w:val="fr-FR" w:eastAsia="en-US"/>
        </w:rPr>
        <w:t>Rubriques supplémentaires en cas d’application de dispositions spéciales</w:t>
      </w:r>
    </w:p>
    <w:p w14:paraId="1BDD4F9F" w14:textId="6C9F480E" w:rsidR="00A540CA" w:rsidRPr="00246BB5" w:rsidRDefault="00A540CA" w:rsidP="00A6137A">
      <w:pPr>
        <w:tabs>
          <w:tab w:val="left" w:pos="1134"/>
        </w:tabs>
        <w:kinsoku/>
        <w:overflowPunct/>
        <w:autoSpaceDE/>
        <w:autoSpaceDN/>
        <w:adjustRightInd/>
        <w:snapToGrid/>
        <w:spacing w:after="120"/>
        <w:ind w:left="2268" w:right="1134"/>
        <w:jc w:val="both"/>
        <w:rPr>
          <w:lang w:val="fr-FR" w:eastAsia="en-US"/>
        </w:rPr>
      </w:pPr>
      <w:r w:rsidRPr="00246BB5">
        <w:rPr>
          <w:lang w:val="fr-FR" w:eastAsia="en-US"/>
        </w:rPr>
        <w:tab/>
        <w:t>Lorsque, conformément à une disposition spéciale du chapitre 3.3, des informations supplémentaires sont nécessaires, ces informations doivent figurer dans le document de transport. ».</w:t>
      </w:r>
    </w:p>
    <w:p w14:paraId="1444566A" w14:textId="57119EBD" w:rsidR="00A540CA" w:rsidRPr="00246BB5" w:rsidRDefault="00A540CA" w:rsidP="00A540CA">
      <w:pPr>
        <w:tabs>
          <w:tab w:val="left" w:pos="2268"/>
        </w:tabs>
        <w:kinsoku/>
        <w:overflowPunct/>
        <w:autoSpaceDE/>
        <w:autoSpaceDN/>
        <w:adjustRightInd/>
        <w:snapToGrid/>
        <w:spacing w:after="120"/>
        <w:ind w:left="2268" w:right="1134" w:hanging="1134"/>
        <w:jc w:val="both"/>
        <w:rPr>
          <w:lang w:val="fr-FR" w:eastAsia="en-US"/>
        </w:rPr>
      </w:pPr>
      <w:r w:rsidRPr="00246BB5">
        <w:rPr>
          <w:rFonts w:eastAsia="SimSun"/>
        </w:rPr>
        <w:t>5.4.1.1.22</w:t>
      </w:r>
      <w:r w:rsidRPr="00246BB5">
        <w:rPr>
          <w:lang w:val="fr-FR" w:eastAsia="en-US"/>
        </w:rPr>
        <w:tab/>
        <w:t>Ajouter le nouveau 5.4.1.1.22 suivant :</w:t>
      </w:r>
    </w:p>
    <w:p w14:paraId="1CB3D735" w14:textId="55BC0E4F" w:rsidR="00A540CA" w:rsidRPr="00246BB5" w:rsidRDefault="00A540CA" w:rsidP="00127A27">
      <w:pPr>
        <w:tabs>
          <w:tab w:val="left" w:pos="2268"/>
        </w:tabs>
        <w:kinsoku/>
        <w:overflowPunct/>
        <w:autoSpaceDE/>
        <w:autoSpaceDN/>
        <w:adjustRightInd/>
        <w:snapToGrid/>
        <w:spacing w:after="120"/>
        <w:ind w:left="2268" w:right="1134"/>
        <w:jc w:val="both"/>
        <w:rPr>
          <w:lang w:val="fr-FR" w:eastAsia="en-US"/>
        </w:rPr>
      </w:pPr>
      <w:r w:rsidRPr="00246BB5">
        <w:rPr>
          <w:lang w:val="fr-FR" w:eastAsia="en-US"/>
        </w:rPr>
        <w:t>« 5.4.1.1.22</w:t>
      </w:r>
      <w:r w:rsidRPr="00246BB5">
        <w:rPr>
          <w:lang w:val="fr-FR" w:eastAsia="en-US"/>
        </w:rPr>
        <w:tab/>
      </w:r>
      <w:r w:rsidRPr="00246BB5">
        <w:rPr>
          <w:lang w:val="fr-FR" w:eastAsia="en-US"/>
        </w:rPr>
        <w:tab/>
      </w:r>
      <w:r w:rsidRPr="00246BB5">
        <w:rPr>
          <w:i/>
          <w:iCs/>
          <w:lang w:val="fr-FR" w:eastAsia="en-US"/>
        </w:rPr>
        <w:t>Dispositions spéciales pour le transport des matières transportées à l’état fondu</w:t>
      </w:r>
      <w:r w:rsidRPr="00246BB5">
        <w:rPr>
          <w:lang w:val="fr-FR" w:eastAsia="en-US"/>
        </w:rPr>
        <w:t xml:space="preserve"> </w:t>
      </w:r>
    </w:p>
    <w:p w14:paraId="3A53D6A9" w14:textId="77777777" w:rsidR="00A540CA" w:rsidRPr="00246BB5" w:rsidRDefault="00A540CA" w:rsidP="00127A27">
      <w:pPr>
        <w:tabs>
          <w:tab w:val="left" w:pos="2268"/>
        </w:tabs>
        <w:kinsoku/>
        <w:overflowPunct/>
        <w:autoSpaceDE/>
        <w:autoSpaceDN/>
        <w:adjustRightInd/>
        <w:snapToGrid/>
        <w:spacing w:after="120"/>
        <w:ind w:left="2268" w:right="1134"/>
        <w:jc w:val="both"/>
        <w:rPr>
          <w:lang w:val="fr-FR" w:eastAsia="en-US"/>
        </w:rPr>
      </w:pPr>
      <w:r w:rsidRPr="00246BB5">
        <w:rPr>
          <w:lang w:val="fr-FR" w:eastAsia="en-US"/>
        </w:rPr>
        <w:t>Lorsqu’une matière qui est un solide selon la définition donnée en 1.2.1 est présentée au transport à l’état fondu, il faut ajouter le qualificatif "</w:t>
      </w:r>
      <w:r w:rsidRPr="00246BB5">
        <w:rPr>
          <w:b/>
          <w:bCs/>
          <w:lang w:val="fr-FR" w:eastAsia="en-US"/>
        </w:rPr>
        <w:t>FONDU</w:t>
      </w:r>
      <w:r w:rsidRPr="00246BB5">
        <w:rPr>
          <w:lang w:val="fr-FR" w:eastAsia="en-US"/>
        </w:rPr>
        <w:t>" dans la désignation officielle de transport, à moins qu’il ne figure déjà dans celle-ci (voir 3.1.2.5) ; »</w:t>
      </w:r>
    </w:p>
    <w:p w14:paraId="23F2F04D" w14:textId="77777777" w:rsidR="00A540CA" w:rsidRPr="00246BB5" w:rsidRDefault="00A540CA" w:rsidP="00A540CA">
      <w:pPr>
        <w:tabs>
          <w:tab w:val="left" w:pos="2268"/>
        </w:tabs>
        <w:kinsoku/>
        <w:overflowPunct/>
        <w:autoSpaceDE/>
        <w:autoSpaceDN/>
        <w:adjustRightInd/>
        <w:snapToGrid/>
        <w:spacing w:after="120"/>
        <w:ind w:left="2268" w:right="1134" w:hanging="1134"/>
        <w:jc w:val="both"/>
        <w:rPr>
          <w:lang w:val="fr-FR" w:eastAsia="en-US"/>
        </w:rPr>
      </w:pPr>
      <w:r w:rsidRPr="00246BB5">
        <w:rPr>
          <w:lang w:val="fr-FR" w:eastAsia="en-US"/>
        </w:rPr>
        <w:t>5.4.1.2.2</w:t>
      </w:r>
      <w:r w:rsidRPr="00246BB5">
        <w:rPr>
          <w:lang w:val="fr-FR" w:eastAsia="en-US"/>
        </w:rPr>
        <w:tab/>
        <w:t>Ajouter le nouvel alinéa suivant à la fin :</w:t>
      </w:r>
    </w:p>
    <w:p w14:paraId="39F9826E" w14:textId="77777777" w:rsidR="00A540CA" w:rsidRPr="00246BB5" w:rsidRDefault="00A540CA" w:rsidP="00127A27">
      <w:pPr>
        <w:tabs>
          <w:tab w:val="left" w:pos="2268"/>
        </w:tabs>
        <w:kinsoku/>
        <w:overflowPunct/>
        <w:autoSpaceDE/>
        <w:autoSpaceDN/>
        <w:adjustRightInd/>
        <w:snapToGrid/>
        <w:spacing w:after="120"/>
        <w:ind w:left="2835" w:right="1134" w:hanging="567"/>
        <w:jc w:val="both"/>
        <w:rPr>
          <w:lang w:val="fr-FR" w:eastAsia="en-US"/>
        </w:rPr>
      </w:pPr>
      <w:r w:rsidRPr="00246BB5">
        <w:rPr>
          <w:lang w:val="fr-FR" w:eastAsia="en-US"/>
        </w:rPr>
        <w:t>« e)</w:t>
      </w:r>
      <w:r w:rsidRPr="00246BB5">
        <w:rPr>
          <w:lang w:val="fr-FR" w:eastAsia="en-US"/>
        </w:rPr>
        <w:tab/>
        <w:t>Pour le transport du No ONU 1012, le document de transport doit contenir le nom du gaz spécifique transporté (voir disposition spéciale 398 du chapitre 3.3) entre parenthèses après la désignation officielle de transport. »</w:t>
      </w:r>
    </w:p>
    <w:p w14:paraId="340D823D" w14:textId="77777777" w:rsidR="00A540CA" w:rsidRPr="00246BB5" w:rsidRDefault="00A540CA" w:rsidP="00A540CA">
      <w:pPr>
        <w:keepNext/>
        <w:keepLines/>
        <w:tabs>
          <w:tab w:val="right" w:pos="851"/>
        </w:tabs>
        <w:spacing w:before="360" w:after="240" w:line="270" w:lineRule="exact"/>
        <w:ind w:left="1134" w:right="1134" w:hanging="1134"/>
        <w:rPr>
          <w:b/>
          <w:sz w:val="24"/>
          <w:lang w:val="fr-FR"/>
        </w:rPr>
      </w:pPr>
      <w:r w:rsidRPr="00246BB5">
        <w:rPr>
          <w:b/>
          <w:sz w:val="24"/>
          <w:lang w:val="fr-FR"/>
        </w:rPr>
        <w:tab/>
      </w:r>
      <w:r w:rsidRPr="00246BB5">
        <w:rPr>
          <w:b/>
          <w:sz w:val="24"/>
          <w:lang w:val="fr-FR"/>
        </w:rPr>
        <w:tab/>
        <w:t>Chapitre 5.5</w:t>
      </w:r>
    </w:p>
    <w:p w14:paraId="054A348E" w14:textId="77777777" w:rsidR="00A540CA" w:rsidRPr="00246BB5" w:rsidRDefault="00A540CA" w:rsidP="00A540CA">
      <w:pPr>
        <w:tabs>
          <w:tab w:val="left" w:pos="2268"/>
        </w:tabs>
        <w:spacing w:after="120"/>
        <w:ind w:left="1134" w:right="1134"/>
        <w:jc w:val="both"/>
        <w:rPr>
          <w:lang w:val="fr-FR"/>
        </w:rPr>
      </w:pPr>
      <w:r w:rsidRPr="00246BB5">
        <w:rPr>
          <w:lang w:val="fr-FR"/>
        </w:rPr>
        <w:t>5.5.2.4.1</w:t>
      </w:r>
      <w:r w:rsidRPr="00246BB5">
        <w:rPr>
          <w:lang w:val="fr-FR"/>
        </w:rPr>
        <w:tab/>
        <w:t>Numéroter les tirets en tant qu’alinéas a) à c).</w:t>
      </w:r>
    </w:p>
    <w:p w14:paraId="0ACEEFA0" w14:textId="3D05B80F" w:rsidR="00A540CA" w:rsidRPr="00246BB5" w:rsidRDefault="00A540CA" w:rsidP="00A540CA">
      <w:pPr>
        <w:keepNext/>
        <w:keepLines/>
        <w:tabs>
          <w:tab w:val="right" w:pos="851"/>
        </w:tabs>
        <w:spacing w:before="360" w:after="240" w:line="270" w:lineRule="exact"/>
        <w:ind w:left="1134" w:right="1134" w:hanging="1134"/>
        <w:rPr>
          <w:b/>
          <w:sz w:val="24"/>
          <w:lang w:val="fr-FR" w:eastAsia="en-US"/>
        </w:rPr>
      </w:pPr>
      <w:r w:rsidRPr="00246BB5">
        <w:rPr>
          <w:b/>
          <w:sz w:val="24"/>
          <w:lang w:val="fr-FR" w:eastAsia="en-US"/>
        </w:rPr>
        <w:tab/>
      </w:r>
      <w:r w:rsidRPr="00246BB5">
        <w:rPr>
          <w:b/>
          <w:sz w:val="24"/>
          <w:lang w:val="fr-FR" w:eastAsia="en-US"/>
        </w:rPr>
        <w:tab/>
        <w:t>Chapitre 6.1</w:t>
      </w:r>
    </w:p>
    <w:p w14:paraId="3FCB7DE7" w14:textId="182F6D95" w:rsidR="00A540CA" w:rsidRPr="00246BB5" w:rsidRDefault="00A540CA" w:rsidP="00A540CA">
      <w:pPr>
        <w:spacing w:after="120"/>
        <w:ind w:left="2268" w:right="1134" w:hanging="1134"/>
        <w:jc w:val="both"/>
        <w:rPr>
          <w:rFonts w:eastAsiaTheme="minorHAnsi"/>
          <w:lang w:val="fr-FR" w:eastAsia="en-US"/>
        </w:rPr>
      </w:pPr>
      <w:r w:rsidRPr="00246BB5">
        <w:rPr>
          <w:lang w:val="fr-FR" w:eastAsia="en-US"/>
        </w:rPr>
        <w:t>6.1.1.2</w:t>
      </w:r>
      <w:r w:rsidRPr="00246BB5">
        <w:rPr>
          <w:lang w:val="fr-FR" w:eastAsia="en-US"/>
        </w:rPr>
        <w:tab/>
      </w:r>
      <w:r w:rsidRPr="00246BB5">
        <w:rPr>
          <w:lang w:val="fr-FR" w:eastAsia="en-US"/>
        </w:rPr>
        <w:tab/>
      </w:r>
      <w:r w:rsidRPr="00246BB5">
        <w:rPr>
          <w:rFonts w:eastAsiaTheme="minorHAnsi"/>
          <w:lang w:val="fr-FR" w:eastAsia="en-US"/>
        </w:rPr>
        <w:t>Dans la deuxième phrase, remplacer « aux épreuves décrites » par « aux prescriptions décrites ».</w:t>
      </w:r>
    </w:p>
    <w:p w14:paraId="7CA9EA45" w14:textId="00494D35" w:rsidR="00A540CA" w:rsidRPr="00246BB5" w:rsidRDefault="00A540CA" w:rsidP="00A540CA">
      <w:pPr>
        <w:tabs>
          <w:tab w:val="left" w:pos="2268"/>
        </w:tabs>
        <w:kinsoku/>
        <w:overflowPunct/>
        <w:autoSpaceDE/>
        <w:autoSpaceDN/>
        <w:adjustRightInd/>
        <w:snapToGrid/>
        <w:spacing w:after="120"/>
        <w:ind w:left="2268" w:right="1134" w:hanging="1134"/>
        <w:jc w:val="both"/>
        <w:rPr>
          <w:lang w:val="fr-FR" w:eastAsia="en-US"/>
        </w:rPr>
      </w:pPr>
      <w:r w:rsidRPr="00246BB5">
        <w:rPr>
          <w:lang w:val="fr-FR" w:eastAsia="en-US"/>
        </w:rPr>
        <w:t>6.1.1.4</w:t>
      </w:r>
      <w:r w:rsidRPr="00246BB5">
        <w:rPr>
          <w:lang w:val="fr-FR" w:eastAsia="en-US"/>
        </w:rPr>
        <w:tab/>
        <w:t xml:space="preserve">Dans le Nota, remplacer « ISO </w:t>
      </w:r>
      <w:proofErr w:type="gramStart"/>
      <w:r w:rsidRPr="00246BB5">
        <w:rPr>
          <w:lang w:val="fr-FR" w:eastAsia="en-US"/>
        </w:rPr>
        <w:t>16106:</w:t>
      </w:r>
      <w:proofErr w:type="gramEnd"/>
      <w:r w:rsidRPr="00246BB5">
        <w:rPr>
          <w:lang w:val="fr-FR" w:eastAsia="en-US"/>
        </w:rPr>
        <w:t>2006 » par « ISO 16106:2020 » et modifier le titre de la norme pour lire « Emballages de transport pour marchandises dangereuses – Emballages pour marchandises dangereuses, grands récipients pour vrac (GRV) et grands emballages – Lignes directrices pour l’application de l'ISO 9001 ».</w:t>
      </w:r>
    </w:p>
    <w:p w14:paraId="721AB7B4" w14:textId="17DC45D5" w:rsidR="002E4B00" w:rsidRPr="00246BB5" w:rsidRDefault="002E4B00" w:rsidP="002E4B00">
      <w:pPr>
        <w:spacing w:after="120"/>
        <w:ind w:left="1134" w:right="1134"/>
        <w:jc w:val="both"/>
        <w:rPr>
          <w:rFonts w:eastAsia="SimSun"/>
          <w:lang w:val="en-GB"/>
        </w:rPr>
      </w:pPr>
      <w:r w:rsidRPr="00246BB5">
        <w:rPr>
          <w:rFonts w:eastAsia="SimSun"/>
          <w:lang w:val="en-GB"/>
        </w:rPr>
        <w:t>6.1.4.8.8</w:t>
      </w:r>
      <w:r w:rsidRPr="00246BB5">
        <w:rPr>
          <w:rFonts w:eastAsia="SimSun"/>
          <w:lang w:val="en-GB"/>
        </w:rPr>
        <w:tab/>
      </w:r>
      <w:r w:rsidR="005D4A65" w:rsidRPr="00246BB5">
        <w:rPr>
          <w:color w:val="333333"/>
          <w:shd w:val="clear" w:color="auto" w:fill="FFFFFF"/>
          <w:lang w:val="fr-FR"/>
        </w:rPr>
        <w:t>Supprimer et ajouter « </w:t>
      </w:r>
      <w:r w:rsidR="005D4A65" w:rsidRPr="00246BB5">
        <w:rPr>
          <w:rFonts w:eastAsia="SimSun"/>
          <w:lang w:val="en-GB"/>
        </w:rPr>
        <w:t>6.1.4.8.8</w:t>
      </w:r>
      <w:r w:rsidR="005D4A65" w:rsidRPr="00246BB5">
        <w:rPr>
          <w:color w:val="333333"/>
          <w:shd w:val="clear" w:color="auto" w:fill="FFFFFF"/>
          <w:lang w:val="fr-FR"/>
        </w:rPr>
        <w:tab/>
      </w:r>
      <w:r w:rsidR="005D4A65" w:rsidRPr="00246BB5">
        <w:rPr>
          <w:color w:val="333333"/>
          <w:shd w:val="clear" w:color="auto" w:fill="FFFFFF"/>
          <w:lang w:val="fr-FR"/>
        </w:rPr>
        <w:tab/>
      </w:r>
      <w:r w:rsidR="005D4A65" w:rsidRPr="00246BB5">
        <w:rPr>
          <w:i/>
          <w:iCs/>
          <w:color w:val="333333"/>
          <w:shd w:val="clear" w:color="auto" w:fill="FFFFFF"/>
          <w:lang w:val="fr-FR"/>
        </w:rPr>
        <w:t>Supprimé.</w:t>
      </w:r>
      <w:r w:rsidR="005D4A65" w:rsidRPr="00246BB5">
        <w:rPr>
          <w:color w:val="333333"/>
          <w:shd w:val="clear" w:color="auto" w:fill="FFFFFF"/>
          <w:lang w:val="fr-FR"/>
        </w:rPr>
        <w:t> ».</w:t>
      </w:r>
    </w:p>
    <w:p w14:paraId="06067220" w14:textId="2B555ACB" w:rsidR="002E4B00" w:rsidRPr="00246BB5" w:rsidRDefault="002E4B00" w:rsidP="002E4B00">
      <w:pPr>
        <w:kinsoku/>
        <w:overflowPunct/>
        <w:autoSpaceDE/>
        <w:autoSpaceDN/>
        <w:adjustRightInd/>
        <w:snapToGrid/>
        <w:spacing w:after="120"/>
        <w:ind w:left="2268" w:right="1134" w:hanging="1134"/>
        <w:jc w:val="both"/>
        <w:rPr>
          <w:rFonts w:eastAsia="SimSun"/>
          <w:lang w:val="fr-FR"/>
        </w:rPr>
      </w:pPr>
      <w:r w:rsidRPr="00246BB5">
        <w:rPr>
          <w:rFonts w:eastAsia="SimSun"/>
          <w:lang w:val="fr-FR"/>
        </w:rPr>
        <w:t>6.1.4.13.1</w:t>
      </w:r>
      <w:r w:rsidRPr="00246BB5">
        <w:rPr>
          <w:rFonts w:eastAsia="SimSun"/>
          <w:lang w:val="fr-FR"/>
        </w:rPr>
        <w:tab/>
      </w:r>
      <w:r w:rsidR="00AA2C6B" w:rsidRPr="00246BB5">
        <w:rPr>
          <w:lang w:val="fr-FR"/>
        </w:rPr>
        <w:t>Après la première phrase, ajouter la nouvelle phrase suivante : « Sauf pour les matières plastiques recyclées définies au 1.2.1, aucun matériau déjà utilisé, autre que les déchets, chutes ou matériaux rebroyés provenant du même procédé de fabrication, ne peut être employé. ».</w:t>
      </w:r>
    </w:p>
    <w:p w14:paraId="4054E14F" w14:textId="0E71906F" w:rsidR="002E4B00" w:rsidRPr="00246BB5" w:rsidRDefault="002E4B00" w:rsidP="002E4B00">
      <w:pPr>
        <w:spacing w:after="120"/>
        <w:ind w:left="1134" w:right="1134"/>
        <w:jc w:val="both"/>
        <w:rPr>
          <w:rFonts w:eastAsia="SimSun"/>
          <w:lang w:val="en-GB"/>
        </w:rPr>
      </w:pPr>
      <w:bookmarkStart w:id="1" w:name="_Hlk74666782"/>
      <w:r w:rsidRPr="00246BB5">
        <w:rPr>
          <w:rFonts w:eastAsia="SimSun"/>
          <w:lang w:val="en-GB"/>
        </w:rPr>
        <w:t>6.1.4.13.7</w:t>
      </w:r>
      <w:bookmarkEnd w:id="1"/>
      <w:r w:rsidRPr="00246BB5">
        <w:rPr>
          <w:rFonts w:eastAsia="SimSun"/>
          <w:lang w:val="en-GB"/>
        </w:rPr>
        <w:tab/>
      </w:r>
      <w:r w:rsidR="00AA2C6B" w:rsidRPr="00246BB5">
        <w:rPr>
          <w:color w:val="333333"/>
          <w:shd w:val="clear" w:color="auto" w:fill="FFFFFF"/>
          <w:lang w:val="fr-FR"/>
        </w:rPr>
        <w:t>Supprimer et ajouter « </w:t>
      </w:r>
      <w:r w:rsidR="00AA2C6B" w:rsidRPr="00246BB5">
        <w:rPr>
          <w:rFonts w:eastAsia="SimSun"/>
          <w:lang w:val="en-GB"/>
        </w:rPr>
        <w:t>6.1.4.13.7</w:t>
      </w:r>
      <w:r w:rsidR="00AA2C6B" w:rsidRPr="00246BB5">
        <w:rPr>
          <w:rFonts w:eastAsia="SimSun"/>
          <w:color w:val="333333"/>
          <w:shd w:val="clear" w:color="auto" w:fill="FFFFFF"/>
          <w:lang w:val="fr-FR"/>
        </w:rPr>
        <w:tab/>
      </w:r>
      <w:r w:rsidR="00AA2C6B" w:rsidRPr="00246BB5">
        <w:rPr>
          <w:color w:val="333333"/>
          <w:shd w:val="clear" w:color="auto" w:fill="FFFFFF"/>
          <w:lang w:val="fr-FR"/>
        </w:rPr>
        <w:tab/>
      </w:r>
      <w:r w:rsidR="00AA2C6B" w:rsidRPr="00246BB5">
        <w:rPr>
          <w:i/>
          <w:iCs/>
          <w:color w:val="333333"/>
          <w:shd w:val="clear" w:color="auto" w:fill="FFFFFF"/>
          <w:lang w:val="fr-FR"/>
        </w:rPr>
        <w:t>Supprimé.</w:t>
      </w:r>
      <w:r w:rsidR="00AA2C6B" w:rsidRPr="00246BB5">
        <w:rPr>
          <w:color w:val="333333"/>
          <w:shd w:val="clear" w:color="auto" w:fill="FFFFFF"/>
          <w:lang w:val="fr-FR"/>
        </w:rPr>
        <w:t> ».</w:t>
      </w:r>
    </w:p>
    <w:p w14:paraId="1D8D53BA" w14:textId="77777777" w:rsidR="00A540CA" w:rsidRPr="00246BB5" w:rsidRDefault="00A540CA" w:rsidP="00A540CA">
      <w:pPr>
        <w:keepNext/>
        <w:keepLines/>
        <w:tabs>
          <w:tab w:val="right" w:pos="851"/>
        </w:tabs>
        <w:spacing w:before="360" w:after="240" w:line="270" w:lineRule="exact"/>
        <w:ind w:left="1134" w:right="1134" w:hanging="1134"/>
        <w:rPr>
          <w:b/>
          <w:sz w:val="24"/>
          <w:lang w:val="fr-FR"/>
        </w:rPr>
      </w:pPr>
      <w:r w:rsidRPr="00246BB5">
        <w:rPr>
          <w:b/>
          <w:sz w:val="24"/>
          <w:lang w:val="fr-FR"/>
        </w:rPr>
        <w:tab/>
      </w:r>
      <w:r w:rsidRPr="00246BB5">
        <w:rPr>
          <w:b/>
          <w:sz w:val="24"/>
          <w:lang w:val="fr-FR"/>
        </w:rPr>
        <w:tab/>
        <w:t>Chapitre 6.2</w:t>
      </w:r>
    </w:p>
    <w:p w14:paraId="51D1C762" w14:textId="77777777" w:rsidR="00A540CA" w:rsidRPr="00246BB5" w:rsidRDefault="00A540CA" w:rsidP="00A540CA">
      <w:pPr>
        <w:spacing w:before="120" w:after="120"/>
        <w:ind w:left="2268" w:right="1134" w:hanging="1134"/>
        <w:jc w:val="both"/>
        <w:rPr>
          <w:lang w:val="fr-FR"/>
        </w:rPr>
      </w:pPr>
      <w:r w:rsidRPr="00246BB5">
        <w:rPr>
          <w:lang w:val="fr-FR"/>
        </w:rPr>
        <w:t>6.2.1.1.1</w:t>
      </w:r>
      <w:r w:rsidRPr="00246BB5">
        <w:rPr>
          <w:lang w:val="fr-FR"/>
        </w:rPr>
        <w:tab/>
        <w:t>Après « Les récipients à pression », supprimer « et leurs fermetures ». À la fin de la phrase, remplacer « en cours de transport et d’utilisation » par « en cours de transport et d’utilisation prévue ».</w:t>
      </w:r>
    </w:p>
    <w:p w14:paraId="77DAD902" w14:textId="77777777" w:rsidR="00A540CA" w:rsidRPr="00246BB5" w:rsidRDefault="00A540CA" w:rsidP="00A540CA">
      <w:pPr>
        <w:spacing w:before="120" w:after="120"/>
        <w:ind w:left="2268" w:right="1134" w:hanging="1134"/>
        <w:jc w:val="both"/>
        <w:rPr>
          <w:lang w:val="fr-FR"/>
        </w:rPr>
      </w:pPr>
      <w:r w:rsidRPr="00246BB5">
        <w:rPr>
          <w:lang w:val="fr-FR"/>
        </w:rPr>
        <w:t>6.2.1.1.4</w:t>
      </w:r>
      <w:r w:rsidRPr="00246BB5">
        <w:rPr>
          <w:lang w:val="fr-FR"/>
        </w:rPr>
        <w:tab/>
        <w:t>À la fin de la phrase, remplacer « employer » par « souder ».</w:t>
      </w:r>
    </w:p>
    <w:p w14:paraId="21C41CD6" w14:textId="77777777" w:rsidR="00A540CA" w:rsidRPr="00246BB5" w:rsidRDefault="00A540CA" w:rsidP="00A540CA">
      <w:pPr>
        <w:spacing w:before="120" w:after="120"/>
        <w:ind w:left="2268" w:right="1134" w:hanging="1134"/>
        <w:jc w:val="both"/>
        <w:rPr>
          <w:lang w:val="fr-FR"/>
        </w:rPr>
      </w:pPr>
      <w:r w:rsidRPr="00246BB5">
        <w:rPr>
          <w:lang w:val="fr-FR"/>
        </w:rPr>
        <w:t>6.2.1.1.5</w:t>
      </w:r>
      <w:r w:rsidRPr="00246BB5">
        <w:rPr>
          <w:lang w:val="fr-FR"/>
        </w:rPr>
        <w:tab/>
        <w:t xml:space="preserve">Dans la première phrase, remplacer « les bouteilles, les tubes, les fûts à pression » par « les enveloppes de récipients à pression ». </w:t>
      </w:r>
    </w:p>
    <w:p w14:paraId="7B930200" w14:textId="77777777" w:rsidR="00A540CA" w:rsidRPr="00246BB5" w:rsidRDefault="00A540CA" w:rsidP="00A540CA">
      <w:pPr>
        <w:spacing w:before="120" w:after="120"/>
        <w:ind w:left="2268" w:right="1134"/>
        <w:jc w:val="both"/>
        <w:rPr>
          <w:lang w:val="fr-FR"/>
        </w:rPr>
      </w:pPr>
      <w:r w:rsidRPr="00246BB5">
        <w:rPr>
          <w:lang w:val="fr-FR"/>
        </w:rPr>
        <w:t>Dans la dernière phrase, avant « la bouteille pour un gaz adsorbé », ajouter « l’enveloppe de ».</w:t>
      </w:r>
    </w:p>
    <w:p w14:paraId="51C0A60C" w14:textId="77777777" w:rsidR="00A540CA" w:rsidRPr="00246BB5" w:rsidRDefault="00A540CA" w:rsidP="00A540CA">
      <w:pPr>
        <w:spacing w:before="120" w:after="120"/>
        <w:ind w:left="2268" w:right="1134" w:hanging="1134"/>
        <w:jc w:val="both"/>
        <w:rPr>
          <w:lang w:val="fr-FR"/>
        </w:rPr>
      </w:pPr>
      <w:r w:rsidRPr="00246BB5">
        <w:rPr>
          <w:lang w:val="fr-FR"/>
        </w:rPr>
        <w:t>6.2.1.1.6</w:t>
      </w:r>
      <w:r w:rsidRPr="00246BB5">
        <w:rPr>
          <w:lang w:val="fr-FR"/>
        </w:rPr>
        <w:tab/>
        <w:t xml:space="preserve">Remplacer « Les récipients à pression assemblés dans un cadre doivent être soutenus par une structure et reliés ensemble de façon à former une unité. Ils doivent être fixés... » par « Les bouteilles ou enveloppes de bouteilles assemblées dans un cadre doivent être soutenues par une structure et reliées ensemble de façon à former une unité. Elles doivent être fixées... ». </w:t>
      </w:r>
    </w:p>
    <w:p w14:paraId="66AEF180" w14:textId="77777777" w:rsidR="00A540CA" w:rsidRPr="00246BB5" w:rsidRDefault="00A540CA" w:rsidP="00A540CA">
      <w:pPr>
        <w:spacing w:before="120" w:after="120"/>
        <w:ind w:left="2268" w:right="1134"/>
        <w:jc w:val="both"/>
        <w:rPr>
          <w:lang w:val="fr-FR"/>
        </w:rPr>
      </w:pPr>
      <w:r w:rsidRPr="00246BB5">
        <w:rPr>
          <w:lang w:val="fr-FR"/>
        </w:rPr>
        <w:t>Dans la dernière phrase, remplacer « chaque récipient à pression doit être muni » par « chaque enveloppe de bouteille doit être munie », « chaque récipient à pression puisse être rempli » par « chaque bouteille puisse être remplie » et « puisse se produire entre les récipients à pression » par « ne puisse se produire entre les bouteilles ».</w:t>
      </w:r>
    </w:p>
    <w:p w14:paraId="60739EDA" w14:textId="77777777" w:rsidR="00A540CA" w:rsidRPr="00246BB5" w:rsidRDefault="00A540CA" w:rsidP="00A540CA">
      <w:pPr>
        <w:spacing w:before="120" w:after="120"/>
        <w:ind w:left="2268" w:right="1134" w:hanging="1134"/>
        <w:jc w:val="both"/>
        <w:rPr>
          <w:lang w:val="fr-FR"/>
        </w:rPr>
      </w:pPr>
      <w:r w:rsidRPr="00246BB5">
        <w:rPr>
          <w:lang w:val="fr-FR"/>
        </w:rPr>
        <w:t>6.2.1.1.8.2</w:t>
      </w:r>
      <w:r w:rsidRPr="00246BB5">
        <w:rPr>
          <w:lang w:val="fr-FR"/>
        </w:rPr>
        <w:tab/>
        <w:t xml:space="preserve">Dans la troisième phrase, remplacer « la paroi du récipient à pression » par « le réservoir intérieur ». </w:t>
      </w:r>
    </w:p>
    <w:p w14:paraId="4EA20BDA" w14:textId="77777777" w:rsidR="00A540CA" w:rsidRPr="00246BB5" w:rsidRDefault="00A540CA" w:rsidP="00A540CA">
      <w:pPr>
        <w:spacing w:before="120" w:after="120"/>
        <w:ind w:left="2268" w:right="1134"/>
        <w:jc w:val="both"/>
        <w:rPr>
          <w:lang w:val="fr-FR"/>
        </w:rPr>
      </w:pPr>
      <w:r w:rsidRPr="00246BB5">
        <w:rPr>
          <w:lang w:val="fr-FR"/>
        </w:rPr>
        <w:t>Dans la quatrième phrase, remplacer « récipient à pression » par « réservoir intérieur » et, à la fin, remplacer « organes » par « équipements de service ».</w:t>
      </w:r>
    </w:p>
    <w:p w14:paraId="39AD914C" w14:textId="77777777" w:rsidR="00A540CA" w:rsidRPr="00246BB5" w:rsidRDefault="00A540CA" w:rsidP="00A540CA">
      <w:pPr>
        <w:spacing w:before="120" w:after="120"/>
        <w:ind w:left="2268" w:right="1134" w:hanging="1134"/>
        <w:jc w:val="both"/>
        <w:rPr>
          <w:lang w:val="fr-FR"/>
        </w:rPr>
      </w:pPr>
      <w:r w:rsidRPr="00246BB5">
        <w:rPr>
          <w:lang w:val="fr-FR"/>
        </w:rPr>
        <w:t>6.2.1.1.9</w:t>
      </w:r>
      <w:r w:rsidRPr="00246BB5">
        <w:rPr>
          <w:lang w:val="fr-FR"/>
        </w:rPr>
        <w:tab/>
        <w:t xml:space="preserve">À la fin du titre, remplacer « récipients à pression pour le transport de l’acétylène » par « bouteilles d’acétylène ». </w:t>
      </w:r>
    </w:p>
    <w:p w14:paraId="52ABE80D" w14:textId="1723878E" w:rsidR="00A540CA" w:rsidRPr="00246BB5" w:rsidRDefault="00A540CA" w:rsidP="00A540CA">
      <w:pPr>
        <w:spacing w:before="120" w:after="120"/>
        <w:ind w:left="2268" w:right="1134"/>
        <w:jc w:val="both"/>
        <w:rPr>
          <w:lang w:val="fr-FR"/>
        </w:rPr>
      </w:pPr>
      <w:r w:rsidRPr="00246BB5">
        <w:rPr>
          <w:lang w:val="fr-FR"/>
        </w:rPr>
        <w:t xml:space="preserve">Dans la première phrase, remplacer « récipients à pression » par « enveloppes de bouteilles » et accorder le reste de la phrase en conséquence. </w:t>
      </w:r>
    </w:p>
    <w:p w14:paraId="27F21397" w14:textId="77777777" w:rsidR="00A540CA" w:rsidRPr="00246BB5" w:rsidRDefault="00A540CA" w:rsidP="00A540CA">
      <w:pPr>
        <w:spacing w:before="120" w:after="120"/>
        <w:ind w:left="2268" w:right="1134"/>
        <w:jc w:val="both"/>
        <w:rPr>
          <w:lang w:val="fr-FR"/>
        </w:rPr>
      </w:pPr>
      <w:r w:rsidRPr="00246BB5">
        <w:rPr>
          <w:lang w:val="fr-FR"/>
        </w:rPr>
        <w:t xml:space="preserve">À l’alinéa a), remplacer « le récipient à pression » par « l’enveloppe de bouteille ». </w:t>
      </w:r>
    </w:p>
    <w:p w14:paraId="0CE64BAB" w14:textId="77777777" w:rsidR="00A540CA" w:rsidRPr="00246BB5" w:rsidRDefault="00A540CA" w:rsidP="00A540CA">
      <w:pPr>
        <w:spacing w:before="120" w:after="120"/>
        <w:ind w:left="2268" w:right="1134"/>
        <w:jc w:val="both"/>
        <w:rPr>
          <w:lang w:val="fr-FR"/>
        </w:rPr>
      </w:pPr>
      <w:r w:rsidRPr="00246BB5">
        <w:rPr>
          <w:lang w:val="fr-FR"/>
        </w:rPr>
        <w:t>Dans la dernière phrase, remplacer « compatible avec le récipient à pression » par « compatible avec les parties de la bouteille qui se trouvent en contact avec lui ».</w:t>
      </w:r>
    </w:p>
    <w:p w14:paraId="79F1A15B" w14:textId="77777777" w:rsidR="00A540CA" w:rsidRPr="00246BB5" w:rsidRDefault="00A540CA" w:rsidP="00A540CA">
      <w:pPr>
        <w:spacing w:before="120" w:after="120"/>
        <w:ind w:left="2268" w:right="1134" w:hanging="1134"/>
        <w:jc w:val="both"/>
        <w:rPr>
          <w:lang w:val="fr-FR"/>
        </w:rPr>
      </w:pPr>
      <w:r w:rsidRPr="00246BB5">
        <w:rPr>
          <w:lang w:val="fr-FR"/>
        </w:rPr>
        <w:t>6.2.1.2.1</w:t>
      </w:r>
      <w:r w:rsidRPr="00246BB5">
        <w:rPr>
          <w:lang w:val="fr-FR"/>
        </w:rPr>
        <w:tab/>
        <w:t>Après « des récipients à pression », supprimer « et de leurs fermetures ».</w:t>
      </w:r>
    </w:p>
    <w:p w14:paraId="45C80FC7" w14:textId="77777777" w:rsidR="00A540CA" w:rsidRPr="00246BB5" w:rsidRDefault="00A540CA" w:rsidP="00A540CA">
      <w:pPr>
        <w:spacing w:before="120" w:after="120"/>
        <w:ind w:left="2268" w:right="1134" w:hanging="1134"/>
        <w:jc w:val="both"/>
        <w:rPr>
          <w:lang w:val="fr-FR"/>
        </w:rPr>
      </w:pPr>
      <w:r w:rsidRPr="00246BB5">
        <w:rPr>
          <w:lang w:val="fr-FR"/>
        </w:rPr>
        <w:t>6.2.1.2.2</w:t>
      </w:r>
      <w:r w:rsidRPr="00246BB5">
        <w:rPr>
          <w:lang w:val="fr-FR"/>
        </w:rPr>
        <w:tab/>
        <w:t>Au début de la première phrase, après « récipients à pression », supprimer « et leurs fermetures ».</w:t>
      </w:r>
    </w:p>
    <w:p w14:paraId="2712188A" w14:textId="77777777" w:rsidR="00A540CA" w:rsidRPr="00246BB5" w:rsidRDefault="00A540CA" w:rsidP="00A540CA">
      <w:pPr>
        <w:spacing w:before="120" w:after="120"/>
        <w:ind w:left="2268" w:right="1134" w:hanging="1134"/>
        <w:jc w:val="both"/>
        <w:rPr>
          <w:lang w:val="fr-FR"/>
        </w:rPr>
      </w:pPr>
      <w:r w:rsidRPr="00246BB5">
        <w:rPr>
          <w:lang w:val="fr-FR"/>
        </w:rPr>
        <w:t>6.2.1.3.1</w:t>
      </w:r>
      <w:r w:rsidRPr="00246BB5">
        <w:rPr>
          <w:lang w:val="fr-FR"/>
        </w:rPr>
        <w:tab/>
        <w:t xml:space="preserve">Remplacer « robinets, tubulures, organes et équipements » par « équipements de service » et « à l’exception des dispositifs de décompression » par « à l’exception des matières poreuses, absorbantes ou </w:t>
      </w:r>
      <w:proofErr w:type="spellStart"/>
      <w:r w:rsidRPr="00246BB5">
        <w:rPr>
          <w:lang w:val="fr-FR"/>
        </w:rPr>
        <w:t>adsorbantes</w:t>
      </w:r>
      <w:proofErr w:type="spellEnd"/>
      <w:r w:rsidRPr="00246BB5">
        <w:rPr>
          <w:lang w:val="fr-FR"/>
        </w:rPr>
        <w:t>, des dispositifs de décompression, des manomètres et des jauges de niveau ».</w:t>
      </w:r>
    </w:p>
    <w:p w14:paraId="7C443867" w14:textId="77777777" w:rsidR="00A540CA" w:rsidRPr="00246BB5" w:rsidRDefault="00A540CA" w:rsidP="00A540CA">
      <w:pPr>
        <w:spacing w:before="120" w:after="120"/>
        <w:ind w:left="2268" w:right="1134" w:hanging="1134"/>
        <w:jc w:val="both"/>
        <w:rPr>
          <w:lang w:val="fr-FR"/>
        </w:rPr>
      </w:pPr>
      <w:r w:rsidRPr="00246BB5">
        <w:rPr>
          <w:lang w:val="fr-FR"/>
        </w:rPr>
        <w:t>6.2.1.3.2</w:t>
      </w:r>
      <w:r w:rsidRPr="00246BB5">
        <w:rPr>
          <w:lang w:val="fr-FR"/>
        </w:rPr>
        <w:tab/>
        <w:t>Modifier pour lire comme suit :</w:t>
      </w:r>
    </w:p>
    <w:p w14:paraId="6034B230" w14:textId="491406E3" w:rsidR="00A540CA" w:rsidRPr="00246BB5" w:rsidRDefault="00A540CA" w:rsidP="00FB01D9">
      <w:pPr>
        <w:spacing w:after="120"/>
        <w:ind w:left="2268" w:right="1134"/>
        <w:jc w:val="both"/>
        <w:rPr>
          <w:lang w:val="fr-FR"/>
        </w:rPr>
      </w:pPr>
      <w:r w:rsidRPr="00246BB5">
        <w:rPr>
          <w:lang w:val="fr-FR"/>
        </w:rPr>
        <w:t>« 6.2.1.3.2</w:t>
      </w:r>
      <w:r w:rsidRPr="00246BB5">
        <w:rPr>
          <w:lang w:val="fr-FR"/>
        </w:rPr>
        <w:tab/>
        <w:t>L’équipement de service doit être disposé ou conçu de façon à empêcher toute avarie ou toute ouverture intempestive risquant de se traduire par la fuite du contenu du récipient en conditions normales de manutention ou de transport. Toutes les fermetures doivent être protégées de la même manière que ce qui est prescrit pour les robinets au paragraphe 4.1.6.8. Les parties du tuyau collecteur raccordées aux obturateurs doivent être suffisamment souples pour protéger les robinets et la tuyauterie contre une rupture par cisaillement ou une libération du contenu du récipient à pression. ».</w:t>
      </w:r>
    </w:p>
    <w:p w14:paraId="60A4D57E" w14:textId="77777777" w:rsidR="00A540CA" w:rsidRPr="00246BB5" w:rsidRDefault="00A540CA" w:rsidP="00A540CA">
      <w:pPr>
        <w:spacing w:before="120" w:after="120"/>
        <w:ind w:left="2268" w:right="1134" w:hanging="1134"/>
        <w:jc w:val="both"/>
        <w:rPr>
          <w:lang w:val="fr-FR"/>
        </w:rPr>
      </w:pPr>
      <w:r w:rsidRPr="00246BB5">
        <w:rPr>
          <w:lang w:val="fr-FR"/>
        </w:rPr>
        <w:t>6.2.1.3.3</w:t>
      </w:r>
      <w:r w:rsidRPr="00246BB5">
        <w:rPr>
          <w:lang w:val="fr-FR"/>
        </w:rPr>
        <w:tab/>
        <w:t>Remplacer « doivent être équipé de dispositifs » par « doivent être équipé de dispositifs de manutention ».</w:t>
      </w:r>
    </w:p>
    <w:p w14:paraId="2E9F3EDB" w14:textId="77777777" w:rsidR="00A540CA" w:rsidRPr="00246BB5" w:rsidRDefault="00A540CA" w:rsidP="00A540CA">
      <w:pPr>
        <w:spacing w:before="120" w:after="120"/>
        <w:ind w:left="2268" w:right="1134" w:hanging="1134"/>
        <w:jc w:val="both"/>
        <w:rPr>
          <w:lang w:val="fr-FR"/>
        </w:rPr>
      </w:pPr>
      <w:r w:rsidRPr="00246BB5">
        <w:rPr>
          <w:lang w:val="fr-FR"/>
        </w:rPr>
        <w:t>6.2.1.4.1</w:t>
      </w:r>
      <w:r w:rsidRPr="00246BB5">
        <w:rPr>
          <w:lang w:val="fr-FR"/>
        </w:rPr>
        <w:tab/>
        <w:t>Supprimer la deuxième phrase, commençant par « Les récipients à pression ».</w:t>
      </w:r>
    </w:p>
    <w:p w14:paraId="2E3B299B" w14:textId="77777777" w:rsidR="00A540CA" w:rsidRPr="00246BB5" w:rsidRDefault="00A540CA" w:rsidP="00A540CA">
      <w:pPr>
        <w:spacing w:before="120" w:after="120"/>
        <w:ind w:left="2268" w:right="1134" w:hanging="1134"/>
        <w:jc w:val="both"/>
        <w:rPr>
          <w:lang w:val="fr-FR"/>
        </w:rPr>
      </w:pPr>
      <w:r w:rsidRPr="00246BB5">
        <w:rPr>
          <w:lang w:val="fr-FR"/>
        </w:rPr>
        <w:t>6.2.1.4.3</w:t>
      </w:r>
      <w:r w:rsidRPr="00246BB5">
        <w:rPr>
          <w:lang w:val="fr-FR"/>
        </w:rPr>
        <w:tab/>
        <w:t>Ajouter un nouveau paragraphe 6.2.1.4.3, libellé comme suit :</w:t>
      </w:r>
    </w:p>
    <w:p w14:paraId="2EB7F52E" w14:textId="77777777" w:rsidR="00A540CA" w:rsidRPr="00246BB5" w:rsidRDefault="00A540CA" w:rsidP="00FB01D9">
      <w:pPr>
        <w:spacing w:after="120"/>
        <w:ind w:left="2268" w:right="1134"/>
        <w:jc w:val="both"/>
        <w:rPr>
          <w:lang w:val="fr-FR"/>
        </w:rPr>
      </w:pPr>
      <w:r w:rsidRPr="00246BB5">
        <w:rPr>
          <w:lang w:val="fr-FR"/>
        </w:rPr>
        <w:t>« 6.2.1.4.3</w:t>
      </w:r>
      <w:r w:rsidRPr="00246BB5">
        <w:rPr>
          <w:lang w:val="fr-FR"/>
        </w:rPr>
        <w:tab/>
        <w:t>Les enveloppes des récipients à pression et les réservoirs intérieurs des récipients cryogéniques fermés doivent être examinés, éprouvés et agréés par un organisme de contrôle. ».</w:t>
      </w:r>
    </w:p>
    <w:p w14:paraId="62459F54" w14:textId="77777777" w:rsidR="00A540CA" w:rsidRPr="00246BB5" w:rsidRDefault="00A540CA" w:rsidP="00A540CA">
      <w:pPr>
        <w:spacing w:before="120" w:after="120"/>
        <w:ind w:left="2268" w:right="1134" w:hanging="1134"/>
        <w:jc w:val="both"/>
        <w:rPr>
          <w:lang w:val="fr-FR"/>
        </w:rPr>
      </w:pPr>
      <w:r w:rsidRPr="00246BB5">
        <w:rPr>
          <w:lang w:val="fr-FR"/>
        </w:rPr>
        <w:t>6.2.1.4.4</w:t>
      </w:r>
      <w:r w:rsidRPr="00246BB5">
        <w:rPr>
          <w:lang w:val="fr-FR"/>
        </w:rPr>
        <w:tab/>
        <w:t>Ajouter un nouveau paragraphe 6.2.1.4.4, libellé comme suit :</w:t>
      </w:r>
    </w:p>
    <w:p w14:paraId="23FE4D82" w14:textId="77777777" w:rsidR="00A540CA" w:rsidRPr="00246BB5" w:rsidRDefault="00A540CA" w:rsidP="00FB01D9">
      <w:pPr>
        <w:spacing w:after="120"/>
        <w:ind w:left="2268" w:right="1134"/>
        <w:jc w:val="both"/>
        <w:rPr>
          <w:lang w:val="fr-FR"/>
        </w:rPr>
      </w:pPr>
      <w:r w:rsidRPr="00246BB5">
        <w:rPr>
          <w:lang w:val="fr-FR"/>
        </w:rPr>
        <w:t>« 6.2.1.4.4</w:t>
      </w:r>
      <w:r w:rsidRPr="00246BB5">
        <w:rPr>
          <w:lang w:val="fr-FR"/>
        </w:rPr>
        <w:tab/>
        <w:t>Dans le cas des bouteilles rechargeables, des fûts à pression et des tubes, on peut procéder séparément à l’évaluation de la conformité de l’enveloppe et de la ou des fermetures. Aucune évaluation supplémentaire de l’assemblage final n’est alors requise.</w:t>
      </w:r>
    </w:p>
    <w:p w14:paraId="6DF02E98" w14:textId="77777777" w:rsidR="00A540CA" w:rsidRPr="00246BB5" w:rsidRDefault="00A540CA" w:rsidP="00FB01D9">
      <w:pPr>
        <w:spacing w:after="120"/>
        <w:ind w:left="2268" w:right="1134" w:firstLine="567"/>
        <w:jc w:val="both"/>
        <w:rPr>
          <w:lang w:val="fr-FR"/>
        </w:rPr>
      </w:pPr>
      <w:r w:rsidRPr="00246BB5">
        <w:rPr>
          <w:lang w:val="fr-FR"/>
        </w:rPr>
        <w:t>S’agissant des cadres de bouteilles, les enveloppes des bouteilles et le ou les robinets peuvent être évalués séparément mais il faut procéder à une évaluation supplémentaire de l’assemblage final.</w:t>
      </w:r>
    </w:p>
    <w:p w14:paraId="32386A2A" w14:textId="77777777" w:rsidR="00A540CA" w:rsidRPr="00246BB5" w:rsidRDefault="00A540CA" w:rsidP="00FB01D9">
      <w:pPr>
        <w:spacing w:after="120"/>
        <w:ind w:left="2268" w:right="1134" w:firstLine="567"/>
        <w:jc w:val="both"/>
        <w:rPr>
          <w:lang w:val="fr-FR"/>
        </w:rPr>
      </w:pPr>
      <w:r w:rsidRPr="00246BB5">
        <w:rPr>
          <w:lang w:val="fr-FR"/>
        </w:rPr>
        <w:t>S’agissant des récipients cryogéniques fermés, les réservoirs intérieurs et les fermetures peuvent être évalués séparément mais une évaluation supplémentaire de l’assemblage complet est requise.</w:t>
      </w:r>
    </w:p>
    <w:p w14:paraId="394DAB4B" w14:textId="77777777" w:rsidR="00A540CA" w:rsidRPr="00246BB5" w:rsidRDefault="00A540CA" w:rsidP="00FB01D9">
      <w:pPr>
        <w:spacing w:after="120"/>
        <w:ind w:left="2268" w:right="1134" w:firstLine="567"/>
        <w:jc w:val="both"/>
        <w:rPr>
          <w:lang w:val="fr-FR"/>
        </w:rPr>
      </w:pPr>
      <w:r w:rsidRPr="00246BB5">
        <w:rPr>
          <w:lang w:val="fr-FR"/>
        </w:rPr>
        <w:t>Dans le cas des bouteilles d’acétylène, l’évaluation de la conformité doit consister, au choix :</w:t>
      </w:r>
    </w:p>
    <w:p w14:paraId="73B13482" w14:textId="77777777" w:rsidR="00A540CA" w:rsidRPr="00246BB5" w:rsidRDefault="00A540CA" w:rsidP="00FB01D9">
      <w:pPr>
        <w:spacing w:after="120"/>
        <w:ind w:left="3402" w:right="1134" w:hanging="567"/>
        <w:jc w:val="both"/>
        <w:rPr>
          <w:lang w:val="fr-FR"/>
        </w:rPr>
      </w:pPr>
      <w:r w:rsidRPr="00246BB5">
        <w:rPr>
          <w:lang w:val="fr-FR"/>
        </w:rPr>
        <w:t>a)</w:t>
      </w:r>
      <w:r w:rsidRPr="00246BB5">
        <w:rPr>
          <w:lang w:val="fr-FR"/>
        </w:rPr>
        <w:tab/>
        <w:t xml:space="preserve">En une évaluation de la conformité portant à la fois sur l’enveloppe de la bouteille et sur la matière poreuse qu’elle contient ; </w:t>
      </w:r>
      <w:proofErr w:type="gramStart"/>
      <w:r w:rsidRPr="00246BB5">
        <w:rPr>
          <w:lang w:val="fr-FR"/>
        </w:rPr>
        <w:t>ou</w:t>
      </w:r>
      <w:proofErr w:type="gramEnd"/>
    </w:p>
    <w:p w14:paraId="70385E61" w14:textId="77777777" w:rsidR="00A540CA" w:rsidRPr="00246BB5" w:rsidRDefault="00A540CA" w:rsidP="00FB01D9">
      <w:pPr>
        <w:spacing w:after="120"/>
        <w:ind w:left="3402" w:right="1134" w:hanging="567"/>
        <w:jc w:val="both"/>
        <w:rPr>
          <w:lang w:val="fr-FR"/>
        </w:rPr>
      </w:pPr>
      <w:r w:rsidRPr="00246BB5">
        <w:rPr>
          <w:lang w:val="fr-FR"/>
        </w:rPr>
        <w:t>b)</w:t>
      </w:r>
      <w:r w:rsidRPr="00246BB5">
        <w:rPr>
          <w:lang w:val="fr-FR"/>
        </w:rPr>
        <w:tab/>
      </w:r>
      <w:r w:rsidRPr="00246BB5">
        <w:rPr>
          <w:lang w:val="fr-FR" w:eastAsia="en-US"/>
        </w:rPr>
        <w:t>En une évaluation de la conformité séparée portant sur l’enveloppe de la bouteille vide et une évaluation de la conformité supplémentaire portant sur l’enveloppe de la bouteille avec la matière poreuse qu’elle contient.</w:t>
      </w:r>
      <w:r w:rsidRPr="00246BB5">
        <w:rPr>
          <w:lang w:val="fr-FR"/>
        </w:rPr>
        <w:t> ».</w:t>
      </w:r>
    </w:p>
    <w:p w14:paraId="3D899285" w14:textId="2059126E" w:rsidR="00A540CA" w:rsidRPr="00246BB5" w:rsidRDefault="00A540CA" w:rsidP="00A540CA">
      <w:pPr>
        <w:spacing w:before="120" w:after="120"/>
        <w:ind w:left="2268" w:right="1134" w:hanging="1134"/>
        <w:jc w:val="both"/>
        <w:rPr>
          <w:lang w:val="fr-FR"/>
        </w:rPr>
      </w:pPr>
      <w:r w:rsidRPr="00246BB5">
        <w:rPr>
          <w:lang w:val="fr-FR"/>
        </w:rPr>
        <w:t>6.2.1.5.1</w:t>
      </w:r>
      <w:r w:rsidRPr="00246BB5">
        <w:rPr>
          <w:lang w:val="fr-FR"/>
        </w:rPr>
        <w:tab/>
        <w:t xml:space="preserve">Dans la première phrase, remplacer « les récipients cryogéniques fermés et les dispositifs de stockage à hydrure métallique » par « les récipients cryogéniques fermés, les dispositifs de stockage à hydrure métallique et les cadres de bouteilles ». Après « aux normes de conception », ajouter « ou à des codes techniques reconnus ». </w:t>
      </w:r>
    </w:p>
    <w:p w14:paraId="61C6C5B7" w14:textId="77777777" w:rsidR="00A540CA" w:rsidRPr="00246BB5" w:rsidRDefault="00A540CA" w:rsidP="00A540CA">
      <w:pPr>
        <w:spacing w:before="120" w:after="120"/>
        <w:ind w:left="2268" w:right="1134" w:hanging="1134"/>
        <w:jc w:val="both"/>
        <w:rPr>
          <w:lang w:val="fr-FR"/>
        </w:rPr>
      </w:pPr>
      <w:r w:rsidRPr="00246BB5">
        <w:rPr>
          <w:lang w:val="fr-FR"/>
        </w:rPr>
        <w:tab/>
      </w:r>
      <w:r w:rsidRPr="00246BB5">
        <w:rPr>
          <w:lang w:val="fr-FR"/>
        </w:rPr>
        <w:tab/>
        <w:t>À la ligne précédant l’alinéa a), remplacer « de récipients à pression » par « d’enveloppes de récipients à pression ».</w:t>
      </w:r>
    </w:p>
    <w:p w14:paraId="219BEFAC" w14:textId="77777777" w:rsidR="00A540CA" w:rsidRPr="00246BB5" w:rsidRDefault="00A540CA" w:rsidP="00A540CA">
      <w:pPr>
        <w:spacing w:before="120" w:after="120"/>
        <w:ind w:left="2268" w:right="1134" w:hanging="1134"/>
        <w:jc w:val="both"/>
        <w:rPr>
          <w:lang w:val="fr-FR"/>
        </w:rPr>
      </w:pPr>
      <w:r w:rsidRPr="00246BB5">
        <w:rPr>
          <w:lang w:val="fr-FR"/>
        </w:rPr>
        <w:tab/>
        <w:t>À la fin de l’alinéa d), supprimer « des récipients à pression ».</w:t>
      </w:r>
    </w:p>
    <w:p w14:paraId="76466C6D" w14:textId="77777777" w:rsidR="00A540CA" w:rsidRPr="00246BB5" w:rsidRDefault="00A540CA" w:rsidP="00A540CA">
      <w:pPr>
        <w:spacing w:before="120" w:after="120"/>
        <w:ind w:left="2268" w:right="1134" w:hanging="1134"/>
        <w:jc w:val="both"/>
        <w:rPr>
          <w:lang w:val="fr-FR"/>
        </w:rPr>
      </w:pPr>
      <w:r w:rsidRPr="00246BB5">
        <w:rPr>
          <w:lang w:val="fr-FR"/>
        </w:rPr>
        <w:tab/>
        <w:t>À l’alinéa e), remplacer « du filetage des goulots » par « des filetages utilisés pour ajuster les fermetures ».</w:t>
      </w:r>
    </w:p>
    <w:p w14:paraId="06BA94BA" w14:textId="77777777" w:rsidR="00A540CA" w:rsidRPr="00246BB5" w:rsidRDefault="00A540CA" w:rsidP="00A540CA">
      <w:pPr>
        <w:spacing w:before="120" w:after="120"/>
        <w:ind w:left="2268" w:right="1134" w:hanging="1134"/>
        <w:jc w:val="both"/>
        <w:rPr>
          <w:lang w:val="fr-FR"/>
        </w:rPr>
      </w:pPr>
      <w:r w:rsidRPr="00246BB5">
        <w:rPr>
          <w:lang w:val="fr-FR"/>
        </w:rPr>
        <w:tab/>
      </w:r>
      <w:r w:rsidRPr="00246BB5">
        <w:rPr>
          <w:lang w:val="fr-FR"/>
        </w:rPr>
        <w:tab/>
        <w:t>À la ligne précédant l’alinéa g), remplacer « tous les récipients à pression » par « </w:t>
      </w:r>
      <w:bookmarkStart w:id="2" w:name="_Hlk69221872"/>
      <w:r w:rsidRPr="00246BB5">
        <w:rPr>
          <w:lang w:val="fr-FR"/>
        </w:rPr>
        <w:t>toutes les enveloppes de récipients à pression</w:t>
      </w:r>
      <w:bookmarkEnd w:id="2"/>
      <w:r w:rsidRPr="00246BB5">
        <w:rPr>
          <w:lang w:val="fr-FR"/>
        </w:rPr>
        <w:t> ».</w:t>
      </w:r>
    </w:p>
    <w:p w14:paraId="3EE85240" w14:textId="77777777" w:rsidR="00A540CA" w:rsidRPr="00246BB5" w:rsidRDefault="00A540CA" w:rsidP="00A540CA">
      <w:pPr>
        <w:spacing w:before="120" w:after="120"/>
        <w:ind w:left="2268" w:right="1134" w:hanging="1134"/>
        <w:jc w:val="both"/>
        <w:rPr>
          <w:lang w:val="fr-FR"/>
        </w:rPr>
      </w:pPr>
      <w:r w:rsidRPr="00246BB5">
        <w:rPr>
          <w:lang w:val="fr-FR"/>
        </w:rPr>
        <w:tab/>
        <w:t>À l’alinéa g), remplacer « récipients à pression » par « enveloppes des récipients à pression ».</w:t>
      </w:r>
    </w:p>
    <w:p w14:paraId="71A8414E" w14:textId="3C9945A5" w:rsidR="00A540CA" w:rsidRPr="00246BB5" w:rsidRDefault="00A540CA" w:rsidP="00A540CA">
      <w:pPr>
        <w:spacing w:before="120" w:after="120"/>
        <w:ind w:left="2268" w:right="1134" w:hanging="1134"/>
        <w:jc w:val="both"/>
        <w:rPr>
          <w:lang w:val="fr-FR"/>
        </w:rPr>
      </w:pPr>
      <w:r w:rsidRPr="00246BB5">
        <w:rPr>
          <w:lang w:val="fr-FR"/>
        </w:rPr>
        <w:tab/>
        <w:t>À l’alinéa h), remplacer dans les deux phrases « récipients à pression » par « enveloppes des récipients à pression » et accorder</w:t>
      </w:r>
      <w:r w:rsidR="000C3126" w:rsidRPr="00246BB5">
        <w:rPr>
          <w:lang w:val="fr-FR"/>
        </w:rPr>
        <w:t xml:space="preserve"> le reste du texte en conséquence</w:t>
      </w:r>
      <w:r w:rsidRPr="00246BB5">
        <w:rPr>
          <w:lang w:val="fr-FR"/>
        </w:rPr>
        <w:t>.</w:t>
      </w:r>
    </w:p>
    <w:p w14:paraId="5EDE484B" w14:textId="77777777" w:rsidR="00A540CA" w:rsidRPr="00246BB5" w:rsidRDefault="00A540CA" w:rsidP="00A540CA">
      <w:pPr>
        <w:spacing w:before="120" w:after="120"/>
        <w:ind w:left="2268" w:right="1134" w:hanging="1134"/>
        <w:jc w:val="both"/>
        <w:rPr>
          <w:lang w:val="fr-FR"/>
        </w:rPr>
      </w:pPr>
      <w:r w:rsidRPr="00246BB5">
        <w:rPr>
          <w:lang w:val="fr-FR"/>
        </w:rPr>
        <w:tab/>
        <w:t>À l’alinéa i), remplacer « récipients à pression » par « enveloppes de récipients à pression ».</w:t>
      </w:r>
    </w:p>
    <w:p w14:paraId="108841F0" w14:textId="77777777" w:rsidR="00A540CA" w:rsidRPr="00246BB5" w:rsidRDefault="00A540CA" w:rsidP="00A540CA">
      <w:pPr>
        <w:spacing w:before="120" w:after="120"/>
        <w:ind w:left="2268" w:right="1134" w:hanging="1134"/>
        <w:jc w:val="both"/>
        <w:rPr>
          <w:lang w:val="fr-FR"/>
        </w:rPr>
      </w:pPr>
      <w:r w:rsidRPr="00246BB5">
        <w:rPr>
          <w:lang w:val="fr-FR"/>
        </w:rPr>
        <w:tab/>
        <w:t>À l’alinéa j), remplacer « récipients à pression destinés ... doivent être examinés » par « </w:t>
      </w:r>
      <w:bookmarkStart w:id="3" w:name="_Hlk69221967"/>
      <w:r w:rsidRPr="00246BB5">
        <w:rPr>
          <w:lang w:val="fr-FR"/>
        </w:rPr>
        <w:t>enveloppes des bouteilles destinées</w:t>
      </w:r>
      <w:bookmarkEnd w:id="3"/>
      <w:r w:rsidRPr="00246BB5">
        <w:rPr>
          <w:lang w:val="fr-FR"/>
        </w:rPr>
        <w:t xml:space="preserve"> ... doivent être examinées ».</w:t>
      </w:r>
    </w:p>
    <w:p w14:paraId="56563BC0" w14:textId="77777777" w:rsidR="00A540CA" w:rsidRPr="00246BB5" w:rsidRDefault="00A540CA" w:rsidP="00A540CA">
      <w:pPr>
        <w:spacing w:before="120" w:after="120"/>
        <w:ind w:left="2268" w:right="1134" w:hanging="1134"/>
        <w:jc w:val="both"/>
        <w:rPr>
          <w:lang w:val="fr-FR"/>
        </w:rPr>
      </w:pPr>
      <w:r w:rsidRPr="00246BB5">
        <w:rPr>
          <w:lang w:val="fr-FR"/>
        </w:rPr>
        <w:tab/>
        <w:t>Après l’alinéa j), ajouter les nouvelles dispositions suivantes :</w:t>
      </w:r>
    </w:p>
    <w:p w14:paraId="453F0AFE" w14:textId="77777777" w:rsidR="00A540CA" w:rsidRPr="00246BB5" w:rsidRDefault="00A540CA" w:rsidP="00FB01D9">
      <w:pPr>
        <w:tabs>
          <w:tab w:val="left" w:pos="2268"/>
        </w:tabs>
        <w:spacing w:before="120" w:after="120"/>
        <w:ind w:left="2835" w:right="1134" w:hanging="567"/>
        <w:jc w:val="both"/>
        <w:rPr>
          <w:lang w:val="fr-FR"/>
        </w:rPr>
      </w:pPr>
      <w:r w:rsidRPr="00246BB5">
        <w:rPr>
          <w:lang w:val="fr-FR"/>
        </w:rPr>
        <w:t>« Sur un échantillon suffisant de fermetures :</w:t>
      </w:r>
    </w:p>
    <w:p w14:paraId="1E958EBD" w14:textId="77777777" w:rsidR="00A540CA" w:rsidRPr="00246BB5" w:rsidRDefault="00A540CA" w:rsidP="00FB01D9">
      <w:pPr>
        <w:tabs>
          <w:tab w:val="left" w:pos="2268"/>
        </w:tabs>
        <w:spacing w:before="120" w:after="120"/>
        <w:ind w:left="2835" w:right="1134" w:hanging="567"/>
        <w:jc w:val="both"/>
        <w:rPr>
          <w:lang w:val="fr-FR"/>
        </w:rPr>
      </w:pPr>
      <w:r w:rsidRPr="00246BB5">
        <w:rPr>
          <w:lang w:val="fr-FR"/>
        </w:rPr>
        <w:t>k)</w:t>
      </w:r>
      <w:r w:rsidRPr="00246BB5">
        <w:rPr>
          <w:lang w:val="fr-FR"/>
        </w:rPr>
        <w:tab/>
        <w:t>Vérification des matériaux ;</w:t>
      </w:r>
    </w:p>
    <w:p w14:paraId="6A91A1AE" w14:textId="77777777" w:rsidR="00A540CA" w:rsidRPr="00246BB5" w:rsidRDefault="00A540CA" w:rsidP="00FB01D9">
      <w:pPr>
        <w:tabs>
          <w:tab w:val="left" w:pos="2268"/>
        </w:tabs>
        <w:spacing w:before="120" w:after="120"/>
        <w:ind w:left="2835" w:right="1134" w:hanging="567"/>
        <w:jc w:val="both"/>
        <w:rPr>
          <w:lang w:val="fr-FR"/>
        </w:rPr>
      </w:pPr>
      <w:r w:rsidRPr="00246BB5">
        <w:rPr>
          <w:lang w:val="fr-FR"/>
        </w:rPr>
        <w:t>l)</w:t>
      </w:r>
      <w:r w:rsidRPr="00246BB5">
        <w:rPr>
          <w:lang w:val="fr-FR"/>
        </w:rPr>
        <w:tab/>
        <w:t>Vérification des dimensions ;</w:t>
      </w:r>
    </w:p>
    <w:p w14:paraId="6FF472D0" w14:textId="77777777" w:rsidR="00A540CA" w:rsidRPr="00246BB5" w:rsidRDefault="00A540CA" w:rsidP="00FB01D9">
      <w:pPr>
        <w:tabs>
          <w:tab w:val="left" w:pos="2268"/>
        </w:tabs>
        <w:spacing w:before="120" w:after="120"/>
        <w:ind w:left="2835" w:right="1134" w:hanging="567"/>
        <w:jc w:val="both"/>
        <w:rPr>
          <w:lang w:val="fr-FR"/>
        </w:rPr>
      </w:pPr>
      <w:r w:rsidRPr="00246BB5">
        <w:rPr>
          <w:lang w:val="fr-FR"/>
        </w:rPr>
        <w:t>m)</w:t>
      </w:r>
      <w:r w:rsidRPr="00246BB5">
        <w:rPr>
          <w:lang w:val="fr-FR"/>
        </w:rPr>
        <w:tab/>
        <w:t>Vérification de la propreté ;</w:t>
      </w:r>
    </w:p>
    <w:p w14:paraId="0FE59744" w14:textId="77777777" w:rsidR="00A540CA" w:rsidRPr="00246BB5" w:rsidRDefault="00A540CA" w:rsidP="00FB01D9">
      <w:pPr>
        <w:tabs>
          <w:tab w:val="left" w:pos="2268"/>
        </w:tabs>
        <w:spacing w:before="120" w:after="120"/>
        <w:ind w:left="2835" w:right="1134" w:hanging="567"/>
        <w:jc w:val="both"/>
        <w:rPr>
          <w:lang w:val="fr-FR"/>
        </w:rPr>
      </w:pPr>
      <w:r w:rsidRPr="00246BB5">
        <w:rPr>
          <w:lang w:val="fr-FR"/>
        </w:rPr>
        <w:t>n)</w:t>
      </w:r>
      <w:r w:rsidRPr="00246BB5">
        <w:rPr>
          <w:lang w:val="fr-FR"/>
        </w:rPr>
        <w:tab/>
        <w:t>Contrôle de l’assemblage complet ;</w:t>
      </w:r>
    </w:p>
    <w:p w14:paraId="75E8CF5C" w14:textId="77777777" w:rsidR="00A540CA" w:rsidRPr="00246BB5" w:rsidRDefault="00A540CA" w:rsidP="00FB01D9">
      <w:pPr>
        <w:tabs>
          <w:tab w:val="left" w:pos="2268"/>
        </w:tabs>
        <w:spacing w:before="120" w:after="120"/>
        <w:ind w:left="2835" w:right="1134" w:hanging="567"/>
        <w:jc w:val="both"/>
        <w:rPr>
          <w:lang w:val="fr-FR"/>
        </w:rPr>
      </w:pPr>
      <w:r w:rsidRPr="00246BB5">
        <w:rPr>
          <w:lang w:val="fr-FR"/>
        </w:rPr>
        <w:t>o)</w:t>
      </w:r>
      <w:r w:rsidRPr="00246BB5">
        <w:rPr>
          <w:lang w:val="fr-FR"/>
        </w:rPr>
        <w:tab/>
        <w:t xml:space="preserve">Vérification de la présence de marques. </w:t>
      </w:r>
    </w:p>
    <w:p w14:paraId="7F67FD72" w14:textId="77777777" w:rsidR="00A540CA" w:rsidRPr="00246BB5" w:rsidDel="0090237F" w:rsidRDefault="00A540CA" w:rsidP="00FB01D9">
      <w:pPr>
        <w:tabs>
          <w:tab w:val="left" w:pos="2268"/>
        </w:tabs>
        <w:spacing w:before="120" w:after="120"/>
        <w:ind w:left="2835" w:right="1134" w:hanging="567"/>
        <w:jc w:val="both"/>
        <w:rPr>
          <w:lang w:val="fr-FR"/>
        </w:rPr>
      </w:pPr>
      <w:r w:rsidRPr="00246BB5">
        <w:rPr>
          <w:lang w:val="fr-FR"/>
        </w:rPr>
        <w:t>Pour toutes les fermetures :</w:t>
      </w:r>
    </w:p>
    <w:p w14:paraId="5372F686" w14:textId="77777777" w:rsidR="00A540CA" w:rsidRPr="00246BB5" w:rsidRDefault="00A540CA" w:rsidP="00FB01D9">
      <w:pPr>
        <w:tabs>
          <w:tab w:val="left" w:pos="2268"/>
        </w:tabs>
        <w:spacing w:before="120" w:after="120"/>
        <w:ind w:left="2835" w:right="1134" w:hanging="567"/>
        <w:jc w:val="both"/>
        <w:rPr>
          <w:lang w:val="fr-FR"/>
        </w:rPr>
      </w:pPr>
      <w:r w:rsidRPr="00246BB5">
        <w:rPr>
          <w:lang w:val="fr-FR"/>
        </w:rPr>
        <w:t>p)</w:t>
      </w:r>
      <w:r w:rsidRPr="00246BB5">
        <w:rPr>
          <w:lang w:val="fr-FR"/>
        </w:rPr>
        <w:tab/>
        <w:t>Épreuve d’étanchéité. ».</w:t>
      </w:r>
    </w:p>
    <w:p w14:paraId="7C68531C" w14:textId="77777777" w:rsidR="00A540CA" w:rsidRPr="00246BB5" w:rsidRDefault="00A540CA" w:rsidP="00A540CA">
      <w:pPr>
        <w:spacing w:before="120" w:after="120"/>
        <w:ind w:left="2268" w:right="1134" w:hanging="1134"/>
        <w:jc w:val="both"/>
        <w:rPr>
          <w:lang w:val="fr-FR"/>
        </w:rPr>
      </w:pPr>
      <w:r w:rsidRPr="00246BB5">
        <w:rPr>
          <w:lang w:val="fr-FR"/>
        </w:rPr>
        <w:t>6.2.1.5.2</w:t>
      </w:r>
      <w:r w:rsidRPr="00246BB5">
        <w:rPr>
          <w:lang w:val="fr-FR"/>
        </w:rPr>
        <w:tab/>
        <w:t>Modifier pour lire comme suit :</w:t>
      </w:r>
    </w:p>
    <w:p w14:paraId="4949509B" w14:textId="77777777" w:rsidR="00A540CA" w:rsidRPr="00246BB5" w:rsidRDefault="00A540CA" w:rsidP="00FB01D9">
      <w:pPr>
        <w:spacing w:after="120"/>
        <w:ind w:left="2268" w:right="1134"/>
        <w:jc w:val="both"/>
        <w:rPr>
          <w:lang w:val="fr-FR"/>
        </w:rPr>
      </w:pPr>
      <w:r w:rsidRPr="00246BB5">
        <w:rPr>
          <w:lang w:val="fr-FR"/>
        </w:rPr>
        <w:t>« 6.2.1.5.2</w:t>
      </w:r>
      <w:r w:rsidRPr="00246BB5">
        <w:rPr>
          <w:lang w:val="fr-FR"/>
        </w:rPr>
        <w:tab/>
        <w:t>Les récipients cryogéniques fermés doivent subir les épreuves et les contrôles pendant et après fabrication conformément aux normes de conception qui leur sont applicables ou à des codes techniques reconnus, et notamment les suivants :</w:t>
      </w:r>
    </w:p>
    <w:p w14:paraId="1CA638D5" w14:textId="77777777" w:rsidR="00A540CA" w:rsidRPr="00246BB5" w:rsidRDefault="00A540CA" w:rsidP="00FB01D9">
      <w:pPr>
        <w:spacing w:after="120"/>
        <w:ind w:left="2268" w:right="1134"/>
        <w:jc w:val="both"/>
        <w:rPr>
          <w:lang w:val="fr-FR"/>
        </w:rPr>
      </w:pPr>
      <w:r w:rsidRPr="00246BB5">
        <w:rPr>
          <w:lang w:val="fr-FR"/>
        </w:rPr>
        <w:tab/>
      </w:r>
      <w:r w:rsidRPr="00246BB5">
        <w:rPr>
          <w:lang w:val="fr-FR"/>
        </w:rPr>
        <w:tab/>
        <w:t>Sur un échantillon suffisant de réservoirs intérieurs :</w:t>
      </w:r>
    </w:p>
    <w:p w14:paraId="2FDEF3C9" w14:textId="77777777" w:rsidR="00A540CA" w:rsidRPr="00246BB5" w:rsidRDefault="00A540CA" w:rsidP="00FB01D9">
      <w:pPr>
        <w:spacing w:after="120"/>
        <w:ind w:left="3402" w:right="1134" w:hanging="567"/>
        <w:jc w:val="both"/>
        <w:rPr>
          <w:lang w:val="fr-FR"/>
        </w:rPr>
      </w:pPr>
      <w:r w:rsidRPr="00246BB5">
        <w:rPr>
          <w:lang w:val="fr-FR"/>
        </w:rPr>
        <w:t>a)</w:t>
      </w:r>
      <w:r w:rsidRPr="00246BB5">
        <w:rPr>
          <w:lang w:val="fr-FR"/>
        </w:rPr>
        <w:tab/>
        <w:t>Essais pour vérifier les caractéristiques mécaniques du matériau de construction ;</w:t>
      </w:r>
    </w:p>
    <w:p w14:paraId="173B2689" w14:textId="77777777" w:rsidR="00A540CA" w:rsidRPr="00246BB5" w:rsidRDefault="00A540CA" w:rsidP="00FB01D9">
      <w:pPr>
        <w:spacing w:after="120"/>
        <w:ind w:left="3402" w:right="1134" w:hanging="567"/>
        <w:jc w:val="both"/>
        <w:rPr>
          <w:lang w:val="fr-FR"/>
        </w:rPr>
      </w:pPr>
      <w:r w:rsidRPr="00246BB5">
        <w:rPr>
          <w:lang w:val="fr-FR"/>
        </w:rPr>
        <w:t>b)</w:t>
      </w:r>
      <w:r w:rsidRPr="00246BB5">
        <w:rPr>
          <w:lang w:val="fr-FR"/>
        </w:rPr>
        <w:tab/>
        <w:t>Vérification de l'épaisseur minimale de la paroi ;</w:t>
      </w:r>
    </w:p>
    <w:p w14:paraId="5342184E" w14:textId="77777777" w:rsidR="00A540CA" w:rsidRPr="00246BB5" w:rsidRDefault="00A540CA" w:rsidP="00FB01D9">
      <w:pPr>
        <w:spacing w:after="120"/>
        <w:ind w:left="3402" w:right="1134" w:hanging="567"/>
        <w:jc w:val="both"/>
        <w:rPr>
          <w:lang w:val="fr-FR"/>
        </w:rPr>
      </w:pPr>
      <w:r w:rsidRPr="00246BB5">
        <w:rPr>
          <w:lang w:val="fr-FR"/>
        </w:rPr>
        <w:t>c)</w:t>
      </w:r>
      <w:r w:rsidRPr="00246BB5">
        <w:rPr>
          <w:lang w:val="fr-FR"/>
        </w:rPr>
        <w:tab/>
        <w:t>Contrôle de l'état extérieur et intérieur ;</w:t>
      </w:r>
    </w:p>
    <w:p w14:paraId="29AB4D91" w14:textId="77777777" w:rsidR="00A540CA" w:rsidRPr="00246BB5" w:rsidRDefault="00A540CA" w:rsidP="00FB01D9">
      <w:pPr>
        <w:spacing w:after="120"/>
        <w:ind w:left="3402" w:right="1134" w:hanging="567"/>
        <w:jc w:val="both"/>
        <w:rPr>
          <w:lang w:val="fr-FR"/>
        </w:rPr>
      </w:pPr>
      <w:r w:rsidRPr="00246BB5">
        <w:rPr>
          <w:lang w:val="fr-FR"/>
        </w:rPr>
        <w:t>d)</w:t>
      </w:r>
      <w:r w:rsidRPr="00246BB5">
        <w:rPr>
          <w:lang w:val="fr-FR"/>
        </w:rPr>
        <w:tab/>
        <w:t>Vérification de la conformité avec la norme de conception ou le code technique ;</w:t>
      </w:r>
    </w:p>
    <w:p w14:paraId="2BCB765D" w14:textId="77777777" w:rsidR="00A540CA" w:rsidRPr="00246BB5" w:rsidRDefault="00A540CA" w:rsidP="00FB01D9">
      <w:pPr>
        <w:spacing w:after="120"/>
        <w:ind w:left="3402" w:right="1134" w:hanging="567"/>
        <w:jc w:val="both"/>
        <w:rPr>
          <w:lang w:val="fr-FR"/>
        </w:rPr>
      </w:pPr>
      <w:r w:rsidRPr="00246BB5">
        <w:rPr>
          <w:lang w:val="fr-FR"/>
        </w:rPr>
        <w:t>e)</w:t>
      </w:r>
      <w:r w:rsidRPr="00246BB5">
        <w:rPr>
          <w:lang w:val="fr-FR"/>
        </w:rPr>
        <w:tab/>
        <w:t>Contrôle des soudures doivent être vérifiées par radiographie, ultrasons ou toute autre méthode d'épreuve non destructive, conformément à la norme de conception et de construction ou au code technique ;</w:t>
      </w:r>
    </w:p>
    <w:p w14:paraId="37889A96" w14:textId="77777777" w:rsidR="00A540CA" w:rsidRPr="00246BB5" w:rsidRDefault="00A540CA" w:rsidP="00FB01D9">
      <w:pPr>
        <w:spacing w:after="120"/>
        <w:ind w:left="2835" w:right="1134"/>
        <w:jc w:val="both"/>
        <w:rPr>
          <w:lang w:val="fr-FR"/>
        </w:rPr>
      </w:pPr>
      <w:r w:rsidRPr="00246BB5">
        <w:rPr>
          <w:lang w:val="fr-FR"/>
        </w:rPr>
        <w:t>Sur tous les réservoirs intérieurs :</w:t>
      </w:r>
    </w:p>
    <w:p w14:paraId="0E9F4D4E" w14:textId="77777777" w:rsidR="00A540CA" w:rsidRPr="00246BB5" w:rsidRDefault="00A540CA" w:rsidP="00FB01D9">
      <w:pPr>
        <w:spacing w:after="120"/>
        <w:ind w:left="3402" w:right="1134" w:hanging="567"/>
        <w:jc w:val="both"/>
        <w:rPr>
          <w:lang w:val="fr-FR"/>
        </w:rPr>
      </w:pPr>
      <w:r w:rsidRPr="00246BB5">
        <w:rPr>
          <w:lang w:val="fr-FR"/>
        </w:rPr>
        <w:t>f)</w:t>
      </w:r>
      <w:r w:rsidRPr="00246BB5">
        <w:rPr>
          <w:lang w:val="fr-FR"/>
        </w:rPr>
        <w:tab/>
        <w:t>Epreuve de pression hydraulique : le réservoir intérieur doit se conformer aux critères d’acceptation énoncés dans la norme technique de conception et de fabrication ou dans le code technique ;</w:t>
      </w:r>
    </w:p>
    <w:p w14:paraId="10655087" w14:textId="5846C7C5" w:rsidR="00A540CA" w:rsidRPr="00246BB5" w:rsidRDefault="00A540CA" w:rsidP="00D53753">
      <w:pPr>
        <w:spacing w:after="120"/>
        <w:ind w:left="3402" w:right="1134"/>
        <w:jc w:val="both"/>
        <w:rPr>
          <w:i/>
          <w:iCs/>
          <w:lang w:val="fr-FR"/>
        </w:rPr>
      </w:pPr>
      <w:r w:rsidRPr="00246BB5">
        <w:rPr>
          <w:b/>
          <w:bCs/>
          <w:i/>
          <w:iCs/>
          <w:lang w:val="fr-FR"/>
        </w:rPr>
        <w:t>NOTA :</w:t>
      </w:r>
      <w:r w:rsidRPr="00246BB5">
        <w:rPr>
          <w:i/>
          <w:iCs/>
          <w:lang w:val="fr-FR"/>
        </w:rPr>
        <w:t xml:space="preserve"> Avec l'accord de l’autorité compétente, l'épreuve de pression hydraulique peut être remplacée par une épreuve au moyen d'un gaz, lorsque cette opération ne présente pas de danger.</w:t>
      </w:r>
    </w:p>
    <w:p w14:paraId="19CEFE72" w14:textId="77777777" w:rsidR="00A540CA" w:rsidRPr="00246BB5" w:rsidRDefault="00A540CA" w:rsidP="00FB01D9">
      <w:pPr>
        <w:spacing w:after="120"/>
        <w:ind w:left="3402" w:right="1134" w:hanging="567"/>
        <w:jc w:val="both"/>
        <w:rPr>
          <w:lang w:val="fr-FR"/>
        </w:rPr>
      </w:pPr>
      <w:r w:rsidRPr="00246BB5">
        <w:rPr>
          <w:lang w:val="fr-FR"/>
        </w:rPr>
        <w:t>g)</w:t>
      </w:r>
      <w:r w:rsidRPr="00246BB5">
        <w:rPr>
          <w:lang w:val="fr-FR"/>
        </w:rPr>
        <w:tab/>
        <w:t>Examen et évaluation des défauts de fabrication et, soit réparation des réservoirs intérieurs, soit déclaration de ceux-ci comme impropres à l'usage ;</w:t>
      </w:r>
    </w:p>
    <w:p w14:paraId="3504261E" w14:textId="77777777" w:rsidR="00A540CA" w:rsidRPr="00246BB5" w:rsidRDefault="00A540CA" w:rsidP="00FB01D9">
      <w:pPr>
        <w:spacing w:after="120"/>
        <w:ind w:left="3402" w:right="1134" w:hanging="567"/>
        <w:jc w:val="both"/>
        <w:rPr>
          <w:lang w:val="fr-FR"/>
        </w:rPr>
      </w:pPr>
      <w:r w:rsidRPr="00246BB5">
        <w:rPr>
          <w:lang w:val="fr-FR"/>
        </w:rPr>
        <w:t>h)</w:t>
      </w:r>
      <w:r w:rsidRPr="00246BB5">
        <w:rPr>
          <w:lang w:val="fr-FR"/>
        </w:rPr>
        <w:tab/>
        <w:t>Contrôle des marques.</w:t>
      </w:r>
    </w:p>
    <w:p w14:paraId="7B372A68" w14:textId="77777777" w:rsidR="00A540CA" w:rsidRPr="00246BB5" w:rsidRDefault="00A540CA" w:rsidP="00FB01D9">
      <w:pPr>
        <w:spacing w:after="120"/>
        <w:ind w:left="2835" w:right="1134"/>
        <w:jc w:val="both"/>
        <w:rPr>
          <w:lang w:val="fr-FR"/>
        </w:rPr>
      </w:pPr>
      <w:r w:rsidRPr="00246BB5">
        <w:rPr>
          <w:lang w:val="fr-FR"/>
        </w:rPr>
        <w:t>Sur un échantillon suffisant de fermetures :</w:t>
      </w:r>
    </w:p>
    <w:p w14:paraId="0E62CC00" w14:textId="77777777" w:rsidR="00A540CA" w:rsidRPr="00246BB5" w:rsidRDefault="00A540CA" w:rsidP="00FB01D9">
      <w:pPr>
        <w:spacing w:after="120"/>
        <w:ind w:left="2835" w:right="1134"/>
        <w:jc w:val="both"/>
        <w:rPr>
          <w:lang w:val="fr-FR"/>
        </w:rPr>
      </w:pPr>
      <w:r w:rsidRPr="00246BB5">
        <w:rPr>
          <w:lang w:val="fr-FR"/>
        </w:rPr>
        <w:t>i)</w:t>
      </w:r>
      <w:r w:rsidRPr="00246BB5">
        <w:rPr>
          <w:lang w:val="fr-FR"/>
        </w:rPr>
        <w:tab/>
        <w:t>Vérification des matériaux ;</w:t>
      </w:r>
    </w:p>
    <w:p w14:paraId="7F38C4FB" w14:textId="77777777" w:rsidR="00A540CA" w:rsidRPr="00246BB5" w:rsidRDefault="00A540CA" w:rsidP="00FB01D9">
      <w:pPr>
        <w:spacing w:after="120"/>
        <w:ind w:left="2835" w:right="1134"/>
        <w:jc w:val="both"/>
        <w:rPr>
          <w:lang w:val="fr-FR"/>
        </w:rPr>
      </w:pPr>
      <w:r w:rsidRPr="00246BB5">
        <w:rPr>
          <w:lang w:val="fr-FR"/>
        </w:rPr>
        <w:t>j)</w:t>
      </w:r>
      <w:r w:rsidRPr="00246BB5">
        <w:rPr>
          <w:lang w:val="fr-FR"/>
        </w:rPr>
        <w:tab/>
        <w:t>Vérification des dimensions ;</w:t>
      </w:r>
    </w:p>
    <w:p w14:paraId="3FE9DF19" w14:textId="77777777" w:rsidR="00A540CA" w:rsidRPr="00246BB5" w:rsidRDefault="00A540CA" w:rsidP="00FB01D9">
      <w:pPr>
        <w:spacing w:after="120"/>
        <w:ind w:left="2268" w:right="1134" w:firstLine="567"/>
        <w:jc w:val="both"/>
        <w:rPr>
          <w:lang w:val="fr-FR"/>
        </w:rPr>
      </w:pPr>
      <w:r w:rsidRPr="00246BB5">
        <w:rPr>
          <w:lang w:val="fr-FR"/>
        </w:rPr>
        <w:t>k)</w:t>
      </w:r>
      <w:r w:rsidRPr="00246BB5">
        <w:rPr>
          <w:lang w:val="fr-FR"/>
        </w:rPr>
        <w:tab/>
        <w:t>Vérification de la propreté ;</w:t>
      </w:r>
    </w:p>
    <w:p w14:paraId="0A209D20" w14:textId="77777777" w:rsidR="00A540CA" w:rsidRPr="00246BB5" w:rsidRDefault="00A540CA" w:rsidP="00FB01D9">
      <w:pPr>
        <w:spacing w:after="120"/>
        <w:ind w:left="2268" w:right="1134" w:firstLine="567"/>
        <w:jc w:val="both"/>
        <w:rPr>
          <w:lang w:val="fr-FR"/>
        </w:rPr>
      </w:pPr>
      <w:r w:rsidRPr="00246BB5">
        <w:rPr>
          <w:lang w:val="fr-FR"/>
        </w:rPr>
        <w:t>l)</w:t>
      </w:r>
      <w:r w:rsidRPr="00246BB5">
        <w:rPr>
          <w:lang w:val="fr-FR"/>
        </w:rPr>
        <w:tab/>
        <w:t>Contrôle de l’assemblage complet ;</w:t>
      </w:r>
    </w:p>
    <w:p w14:paraId="20387C57" w14:textId="77777777" w:rsidR="00A540CA" w:rsidRPr="00246BB5" w:rsidRDefault="00A540CA" w:rsidP="00FB01D9">
      <w:pPr>
        <w:spacing w:after="120"/>
        <w:ind w:left="2268" w:right="1134" w:firstLine="567"/>
        <w:jc w:val="both"/>
        <w:rPr>
          <w:lang w:val="fr-FR"/>
        </w:rPr>
      </w:pPr>
      <w:r w:rsidRPr="00246BB5">
        <w:rPr>
          <w:lang w:val="fr-FR"/>
        </w:rPr>
        <w:t>m)</w:t>
      </w:r>
      <w:r w:rsidRPr="00246BB5">
        <w:rPr>
          <w:lang w:val="fr-FR"/>
        </w:rPr>
        <w:tab/>
        <w:t>Vérification de la présence de marques.</w:t>
      </w:r>
    </w:p>
    <w:p w14:paraId="3206D36C" w14:textId="77777777" w:rsidR="00A540CA" w:rsidRPr="00246BB5" w:rsidRDefault="00A540CA" w:rsidP="00FB01D9">
      <w:pPr>
        <w:spacing w:after="120"/>
        <w:ind w:left="2268" w:right="1134" w:firstLine="567"/>
        <w:jc w:val="both"/>
        <w:rPr>
          <w:lang w:val="fr-FR"/>
        </w:rPr>
      </w:pPr>
      <w:r w:rsidRPr="00246BB5">
        <w:rPr>
          <w:lang w:val="fr-FR"/>
        </w:rPr>
        <w:t>Pour toutes les fermetures :</w:t>
      </w:r>
    </w:p>
    <w:p w14:paraId="4AE9AA74" w14:textId="77777777" w:rsidR="00A540CA" w:rsidRPr="00246BB5" w:rsidRDefault="00A540CA" w:rsidP="00FB01D9">
      <w:pPr>
        <w:spacing w:after="120"/>
        <w:ind w:left="2268" w:right="1134" w:firstLine="567"/>
        <w:jc w:val="both"/>
        <w:rPr>
          <w:lang w:val="fr-FR"/>
        </w:rPr>
      </w:pPr>
      <w:r w:rsidRPr="00246BB5">
        <w:rPr>
          <w:lang w:val="fr-FR"/>
        </w:rPr>
        <w:t>n)</w:t>
      </w:r>
      <w:r w:rsidRPr="00246BB5">
        <w:rPr>
          <w:lang w:val="fr-FR"/>
        </w:rPr>
        <w:tab/>
        <w:t>Épreuve d’étanchéité.</w:t>
      </w:r>
    </w:p>
    <w:p w14:paraId="013D0447" w14:textId="77777777" w:rsidR="00A540CA" w:rsidRPr="00246BB5" w:rsidRDefault="00A540CA" w:rsidP="00FB01D9">
      <w:pPr>
        <w:spacing w:after="120"/>
        <w:ind w:left="2268" w:right="1134" w:firstLine="567"/>
        <w:jc w:val="both"/>
        <w:rPr>
          <w:lang w:val="fr-FR"/>
        </w:rPr>
      </w:pPr>
      <w:r w:rsidRPr="00246BB5">
        <w:rPr>
          <w:iCs/>
          <w:lang w:val="fr-FR"/>
        </w:rPr>
        <w:t>Sur un échantillon suffisant de récipients cryogéniques fermés complets </w:t>
      </w:r>
      <w:r w:rsidRPr="00246BB5">
        <w:rPr>
          <w:lang w:val="fr-FR"/>
        </w:rPr>
        <w:t>:</w:t>
      </w:r>
    </w:p>
    <w:p w14:paraId="1CD9CCFF" w14:textId="77777777" w:rsidR="00A540CA" w:rsidRPr="00246BB5" w:rsidRDefault="00A540CA" w:rsidP="00FB01D9">
      <w:pPr>
        <w:spacing w:after="120"/>
        <w:ind w:left="2268" w:right="1134" w:firstLine="567"/>
        <w:jc w:val="both"/>
        <w:rPr>
          <w:lang w:val="fr-FR"/>
        </w:rPr>
      </w:pPr>
      <w:r w:rsidRPr="00246BB5">
        <w:rPr>
          <w:lang w:val="fr-FR"/>
        </w:rPr>
        <w:t>o)</w:t>
      </w:r>
      <w:r w:rsidRPr="00246BB5">
        <w:rPr>
          <w:lang w:val="fr-FR"/>
        </w:rPr>
        <w:tab/>
        <w:t xml:space="preserve">Épreuve de </w:t>
      </w:r>
      <w:r w:rsidRPr="00246BB5">
        <w:rPr>
          <w:iCs/>
          <w:lang w:val="fr-FR"/>
        </w:rPr>
        <w:t>bon fonctionnement de l’équipement </w:t>
      </w:r>
      <w:r w:rsidRPr="00246BB5">
        <w:rPr>
          <w:lang w:val="fr-FR"/>
        </w:rPr>
        <w:t>;</w:t>
      </w:r>
    </w:p>
    <w:p w14:paraId="6A9A04C3" w14:textId="77777777" w:rsidR="00A540CA" w:rsidRPr="00246BB5" w:rsidRDefault="00A540CA" w:rsidP="00FB01D9">
      <w:pPr>
        <w:spacing w:after="120"/>
        <w:ind w:left="3402" w:right="1134" w:hanging="567"/>
        <w:jc w:val="both"/>
        <w:rPr>
          <w:iCs/>
          <w:lang w:val="fr-FR"/>
        </w:rPr>
      </w:pPr>
      <w:r w:rsidRPr="00246BB5">
        <w:rPr>
          <w:lang w:val="fr-FR"/>
        </w:rPr>
        <w:t>p)</w:t>
      </w:r>
      <w:r w:rsidRPr="00246BB5">
        <w:rPr>
          <w:lang w:val="fr-FR"/>
        </w:rPr>
        <w:tab/>
        <w:t>Vérification de la conformité avec la norme de conception ou le code technique.</w:t>
      </w:r>
    </w:p>
    <w:p w14:paraId="31B5A60A" w14:textId="6F01B152" w:rsidR="00A540CA" w:rsidRPr="00246BB5" w:rsidRDefault="00A540CA" w:rsidP="00FB01D9">
      <w:pPr>
        <w:spacing w:after="120"/>
        <w:ind w:left="2268" w:right="1134" w:firstLine="567"/>
        <w:jc w:val="both"/>
        <w:rPr>
          <w:lang w:val="fr-FR"/>
        </w:rPr>
      </w:pPr>
      <w:r w:rsidRPr="00246BB5">
        <w:rPr>
          <w:lang w:val="fr-FR"/>
        </w:rPr>
        <w:t>Pour tous les récipients cryogéniques fermés complets :</w:t>
      </w:r>
    </w:p>
    <w:p w14:paraId="20AF8CBA" w14:textId="77777777" w:rsidR="00A540CA" w:rsidRPr="00246BB5" w:rsidRDefault="00A540CA" w:rsidP="00FB01D9">
      <w:pPr>
        <w:spacing w:after="120"/>
        <w:ind w:left="2268" w:right="1134" w:firstLine="567"/>
        <w:jc w:val="both"/>
        <w:rPr>
          <w:lang w:val="fr-FR"/>
        </w:rPr>
      </w:pPr>
      <w:r w:rsidRPr="00246BB5">
        <w:rPr>
          <w:lang w:val="fr-FR"/>
        </w:rPr>
        <w:t>q)</w:t>
      </w:r>
      <w:r w:rsidRPr="00246BB5">
        <w:rPr>
          <w:lang w:val="fr-FR"/>
        </w:rPr>
        <w:tab/>
        <w:t>Épreuve d’étanchéité. ».</w:t>
      </w:r>
    </w:p>
    <w:p w14:paraId="09B66CCD" w14:textId="77777777" w:rsidR="00A540CA" w:rsidRPr="00246BB5" w:rsidRDefault="00A540CA" w:rsidP="00A540CA">
      <w:pPr>
        <w:spacing w:before="120" w:after="120"/>
        <w:ind w:left="2268" w:right="1134" w:hanging="1134"/>
        <w:jc w:val="both"/>
        <w:rPr>
          <w:lang w:val="fr-FR"/>
        </w:rPr>
      </w:pPr>
      <w:r w:rsidRPr="00246BB5">
        <w:rPr>
          <w:lang w:val="fr-FR"/>
        </w:rPr>
        <w:t>6.2.1.5.3</w:t>
      </w:r>
      <w:r w:rsidRPr="00246BB5">
        <w:rPr>
          <w:lang w:val="fr-FR"/>
        </w:rPr>
        <w:tab/>
        <w:t>Dans la première phrase, remplacer « de récipients utilisés » par « d’enveloppes de récipients à pression utilisées ».</w:t>
      </w:r>
    </w:p>
    <w:p w14:paraId="3678B4E9" w14:textId="5934A3D1" w:rsidR="00A540CA" w:rsidRPr="00246BB5" w:rsidRDefault="00A540CA" w:rsidP="00A540CA">
      <w:pPr>
        <w:spacing w:after="120"/>
        <w:ind w:left="1134" w:right="1134"/>
        <w:jc w:val="both"/>
        <w:rPr>
          <w:lang w:val="fr-FR"/>
        </w:rPr>
      </w:pPr>
      <w:r w:rsidRPr="00246BB5">
        <w:rPr>
          <w:lang w:val="fr-FR"/>
        </w:rPr>
        <w:t>6.2.1.5.4</w:t>
      </w:r>
      <w:r w:rsidRPr="00246BB5">
        <w:rPr>
          <w:lang w:val="fr-FR"/>
        </w:rPr>
        <w:tab/>
        <w:t xml:space="preserve">Ajouter le nouveau 6.2.1.5.4 </w:t>
      </w:r>
      <w:proofErr w:type="gramStart"/>
      <w:r w:rsidRPr="00246BB5">
        <w:rPr>
          <w:lang w:val="fr-FR"/>
        </w:rPr>
        <w:t>suivant</w:t>
      </w:r>
      <w:proofErr w:type="gramEnd"/>
      <w:r w:rsidRPr="00246BB5">
        <w:rPr>
          <w:lang w:val="fr-FR"/>
        </w:rPr>
        <w:t> :</w:t>
      </w:r>
    </w:p>
    <w:p w14:paraId="4FC13093" w14:textId="77777777" w:rsidR="00A540CA" w:rsidRPr="00246BB5" w:rsidRDefault="00A540CA" w:rsidP="00EE4AF7">
      <w:pPr>
        <w:spacing w:after="120"/>
        <w:ind w:left="2268" w:right="1134"/>
        <w:jc w:val="both"/>
        <w:rPr>
          <w:lang w:val="fr-FR"/>
        </w:rPr>
      </w:pPr>
      <w:r w:rsidRPr="00246BB5">
        <w:rPr>
          <w:lang w:val="fr-FR"/>
        </w:rPr>
        <w:t>« </w:t>
      </w:r>
      <w:bookmarkStart w:id="4" w:name="_Hlk69222212"/>
      <w:r w:rsidRPr="00246BB5">
        <w:rPr>
          <w:lang w:val="fr-FR"/>
        </w:rPr>
        <w:t>6.2.1.5.4</w:t>
      </w:r>
      <w:r w:rsidRPr="00246BB5">
        <w:rPr>
          <w:lang w:val="fr-FR"/>
        </w:rPr>
        <w:tab/>
        <w:t>Pour les cadres de bouteilles, les enveloppes et les fermetures des bouteilles doivent subir les contrôles et épreuves initiaux prescrits au 6.2.1.5.1. Un échantillon de cadres suffisant doit être soumis à une épreuve de charge de deux fois la masse brute maximale du cadre de bouteilles.</w:t>
      </w:r>
    </w:p>
    <w:p w14:paraId="417160C0" w14:textId="77777777" w:rsidR="00A540CA" w:rsidRPr="00246BB5" w:rsidRDefault="00A540CA" w:rsidP="00EE4AF7">
      <w:pPr>
        <w:spacing w:after="120"/>
        <w:ind w:left="2268" w:right="1134"/>
        <w:jc w:val="both"/>
        <w:rPr>
          <w:lang w:val="fr-FR"/>
        </w:rPr>
      </w:pPr>
      <w:r w:rsidRPr="00246BB5">
        <w:rPr>
          <w:lang w:val="fr-FR"/>
        </w:rPr>
        <w:t xml:space="preserve">En outre, tous les tuyaux collecteurs des cadres de bouteilles doivent subir une épreuve de pression hydraulique et tous les cadres de bouteilles complets doivent être soumis à une épreuve d’étanchéité. </w:t>
      </w:r>
    </w:p>
    <w:p w14:paraId="35998E6D" w14:textId="77777777" w:rsidR="00A540CA" w:rsidRPr="00246BB5" w:rsidRDefault="00A540CA" w:rsidP="00EE4AF7">
      <w:pPr>
        <w:spacing w:after="120"/>
        <w:ind w:left="2268" w:right="1134"/>
        <w:jc w:val="both"/>
        <w:rPr>
          <w:bCs/>
          <w:lang w:val="fr-FR"/>
        </w:rPr>
      </w:pPr>
      <w:r w:rsidRPr="00246BB5">
        <w:rPr>
          <w:b/>
          <w:bCs/>
          <w:i/>
          <w:iCs/>
          <w:lang w:val="fr-FR"/>
        </w:rPr>
        <w:t>NOTA :</w:t>
      </w:r>
      <w:r w:rsidRPr="00246BB5">
        <w:rPr>
          <w:lang w:val="fr-FR"/>
        </w:rPr>
        <w:t xml:space="preserve"> </w:t>
      </w:r>
      <w:r w:rsidRPr="00246BB5">
        <w:rPr>
          <w:i/>
          <w:iCs/>
          <w:lang w:val="fr-FR"/>
        </w:rPr>
        <w:t>Sous réserve de l’accord de l’autorité compétente, l’épreuve de pression hydraulique peut être remplacée par une épreuve effectuée au moyen d’un gaz, sous réserve que cette opération ne présente pas de danger.</w:t>
      </w:r>
      <w:bookmarkEnd w:id="4"/>
      <w:r w:rsidRPr="00246BB5">
        <w:rPr>
          <w:lang w:val="fr-FR"/>
        </w:rPr>
        <w:t> ».</w:t>
      </w:r>
    </w:p>
    <w:p w14:paraId="5EF9BBEB" w14:textId="5FF9894B" w:rsidR="00A540CA" w:rsidRPr="00246BB5" w:rsidRDefault="00A540CA" w:rsidP="00A540CA">
      <w:pPr>
        <w:spacing w:before="120" w:after="120"/>
        <w:ind w:left="2268" w:right="1134" w:hanging="1134"/>
        <w:jc w:val="both"/>
        <w:rPr>
          <w:lang w:val="fr-FR"/>
        </w:rPr>
      </w:pPr>
      <w:r w:rsidRPr="00246BB5">
        <w:rPr>
          <w:lang w:val="fr-FR"/>
        </w:rPr>
        <w:t>6.2.1.6.1</w:t>
      </w:r>
      <w:r w:rsidRPr="00246BB5">
        <w:rPr>
          <w:lang w:val="fr-FR"/>
        </w:rPr>
        <w:tab/>
        <w:t>Remplacer les alinéas c), d) et e) et ajouter un nouvel alinéa f) comme suit avant les Notas :</w:t>
      </w:r>
    </w:p>
    <w:p w14:paraId="2DAB1BC9" w14:textId="77777777" w:rsidR="00A540CA" w:rsidRPr="00246BB5" w:rsidRDefault="00A540CA" w:rsidP="00FC2A3E">
      <w:pPr>
        <w:spacing w:after="120"/>
        <w:ind w:left="2835" w:right="1134" w:hanging="567"/>
        <w:jc w:val="both"/>
        <w:rPr>
          <w:lang w:val="fr-FR"/>
        </w:rPr>
      </w:pPr>
      <w:r w:rsidRPr="00246BB5">
        <w:rPr>
          <w:lang w:val="fr-FR"/>
        </w:rPr>
        <w:t>« c)</w:t>
      </w:r>
      <w:r w:rsidRPr="00246BB5">
        <w:rPr>
          <w:lang w:val="fr-FR"/>
        </w:rPr>
        <w:tab/>
        <w:t>Contrôle du filetage :</w:t>
      </w:r>
    </w:p>
    <w:p w14:paraId="1855B9B3" w14:textId="77777777" w:rsidR="00A540CA" w:rsidRPr="00246BB5" w:rsidRDefault="00A540CA" w:rsidP="00FC2A3E">
      <w:pPr>
        <w:spacing w:after="120"/>
        <w:ind w:left="3402" w:right="1134" w:hanging="567"/>
        <w:jc w:val="both"/>
        <w:rPr>
          <w:lang w:val="fr-FR"/>
        </w:rPr>
      </w:pPr>
      <w:r w:rsidRPr="00246BB5">
        <w:rPr>
          <w:lang w:val="fr-FR"/>
        </w:rPr>
        <w:t>i)</w:t>
      </w:r>
      <w:r w:rsidRPr="00246BB5">
        <w:rPr>
          <w:lang w:val="fr-FR"/>
        </w:rPr>
        <w:tab/>
        <w:t xml:space="preserve">S’il y a des signes de corrosion ; </w:t>
      </w:r>
      <w:proofErr w:type="gramStart"/>
      <w:r w:rsidRPr="00246BB5">
        <w:rPr>
          <w:lang w:val="fr-FR"/>
        </w:rPr>
        <w:t>ou</w:t>
      </w:r>
      <w:proofErr w:type="gramEnd"/>
    </w:p>
    <w:p w14:paraId="2BC1CD0A" w14:textId="77777777" w:rsidR="00A540CA" w:rsidRPr="00246BB5" w:rsidRDefault="00A540CA" w:rsidP="00FC2A3E">
      <w:pPr>
        <w:spacing w:after="120"/>
        <w:ind w:left="3402" w:right="1134" w:hanging="567"/>
        <w:jc w:val="both"/>
        <w:rPr>
          <w:lang w:val="fr-FR"/>
        </w:rPr>
      </w:pPr>
      <w:r w:rsidRPr="00246BB5">
        <w:rPr>
          <w:lang w:val="fr-FR"/>
        </w:rPr>
        <w:t>ii)</w:t>
      </w:r>
      <w:r w:rsidRPr="00246BB5">
        <w:rPr>
          <w:lang w:val="fr-FR"/>
        </w:rPr>
        <w:tab/>
        <w:t>Si les fermetures ou d’autres équipements de service ont été démontés ;</w:t>
      </w:r>
    </w:p>
    <w:p w14:paraId="44E3B746" w14:textId="0314D99E" w:rsidR="00A540CA" w:rsidRPr="00246BB5" w:rsidRDefault="00A540CA" w:rsidP="00FC2A3E">
      <w:pPr>
        <w:spacing w:after="120"/>
        <w:ind w:left="2835" w:right="1134" w:hanging="567"/>
        <w:jc w:val="both"/>
        <w:rPr>
          <w:lang w:val="fr-FR"/>
        </w:rPr>
      </w:pPr>
      <w:r w:rsidRPr="00246BB5">
        <w:rPr>
          <w:lang w:val="fr-FR"/>
        </w:rPr>
        <w:t>d)</w:t>
      </w:r>
      <w:r w:rsidRPr="00246BB5">
        <w:rPr>
          <w:lang w:val="fr-FR"/>
        </w:rPr>
        <w:tab/>
        <w:t>Épreuve de pression hydraulique sur l’enveloppe du récipient à pression et, si nécessaire, vérification des caractéristiques du matériau par des épreuves appropriées ;</w:t>
      </w:r>
    </w:p>
    <w:p w14:paraId="6EFACC92" w14:textId="542A5B35" w:rsidR="00A540CA" w:rsidRPr="00246BB5" w:rsidRDefault="00A540CA" w:rsidP="00FC2A3E">
      <w:pPr>
        <w:spacing w:after="120"/>
        <w:ind w:left="2835" w:right="1134" w:hanging="567"/>
        <w:jc w:val="both"/>
        <w:rPr>
          <w:lang w:val="fr-FR"/>
        </w:rPr>
      </w:pPr>
      <w:r w:rsidRPr="00246BB5">
        <w:rPr>
          <w:lang w:val="fr-FR"/>
        </w:rPr>
        <w:t>e)</w:t>
      </w:r>
      <w:r w:rsidRPr="00246BB5">
        <w:rPr>
          <w:lang w:val="fr-FR"/>
        </w:rPr>
        <w:tab/>
        <w:t>Contrôle des équipements de service, s’ils doivent être remis en service. Ce contrôle peut être réalisé séparément de celui de l’enveloppe du récipient à pression ; et</w:t>
      </w:r>
    </w:p>
    <w:p w14:paraId="2686FC92" w14:textId="77777777" w:rsidR="00A540CA" w:rsidRPr="00246BB5" w:rsidRDefault="00A540CA" w:rsidP="00FC2A3E">
      <w:pPr>
        <w:spacing w:after="120"/>
        <w:ind w:left="2835" w:right="1134" w:hanging="567"/>
        <w:jc w:val="both"/>
        <w:rPr>
          <w:lang w:val="fr-FR"/>
        </w:rPr>
      </w:pPr>
      <w:r w:rsidRPr="00246BB5">
        <w:rPr>
          <w:lang w:val="fr-FR"/>
        </w:rPr>
        <w:t>f)</w:t>
      </w:r>
      <w:r w:rsidRPr="00246BB5">
        <w:rPr>
          <w:lang w:val="fr-FR"/>
        </w:rPr>
        <w:tab/>
        <w:t>Épreuve d’étanchéité sur les cadres de bouteilles après réassemblage. ».</w:t>
      </w:r>
    </w:p>
    <w:p w14:paraId="23942683" w14:textId="77777777" w:rsidR="00A540CA" w:rsidRPr="00246BB5" w:rsidRDefault="00A540CA" w:rsidP="00A540CA">
      <w:pPr>
        <w:spacing w:before="120" w:after="120"/>
        <w:ind w:left="2268" w:right="1134" w:hanging="1134"/>
        <w:jc w:val="both"/>
        <w:rPr>
          <w:lang w:val="fr-FR"/>
        </w:rPr>
      </w:pPr>
      <w:r w:rsidRPr="00246BB5">
        <w:rPr>
          <w:lang w:val="fr-FR"/>
        </w:rPr>
        <w:tab/>
        <w:t>Dans le Nota 2 :</w:t>
      </w:r>
      <w:r w:rsidRPr="00246BB5">
        <w:rPr>
          <w:lang w:val="fr-FR"/>
        </w:rPr>
        <w:tab/>
        <w:t>Remplacer « Pour les bouteilles et tubes en acier sans soudure » par « Pour les enveloppes de bouteilles et tubes en acier sans soudure ».</w:t>
      </w:r>
    </w:p>
    <w:p w14:paraId="05962F48" w14:textId="77777777" w:rsidR="00A540CA" w:rsidRPr="00246BB5" w:rsidRDefault="00A540CA" w:rsidP="00A540CA">
      <w:pPr>
        <w:spacing w:before="120" w:after="120"/>
        <w:ind w:left="2268" w:right="1134" w:hanging="1134"/>
        <w:jc w:val="both"/>
        <w:rPr>
          <w:iCs/>
          <w:lang w:val="fr-FR"/>
        </w:rPr>
      </w:pPr>
      <w:r w:rsidRPr="00246BB5">
        <w:rPr>
          <w:iCs/>
          <w:lang w:val="fr-FR"/>
        </w:rPr>
        <w:tab/>
        <w:t>Modifier le Nota 3 pour lire comme suit :</w:t>
      </w:r>
    </w:p>
    <w:p w14:paraId="6DA09FC4" w14:textId="6407620E" w:rsidR="00A540CA" w:rsidRPr="00246BB5" w:rsidRDefault="00A540CA" w:rsidP="00A71FC5">
      <w:pPr>
        <w:spacing w:after="120"/>
        <w:ind w:left="2268" w:right="1134"/>
        <w:jc w:val="both"/>
        <w:rPr>
          <w:lang w:val="fr-FR"/>
        </w:rPr>
      </w:pPr>
      <w:r w:rsidRPr="00246BB5">
        <w:rPr>
          <w:iCs/>
          <w:lang w:val="fr-FR"/>
        </w:rPr>
        <w:t>« </w:t>
      </w:r>
      <w:r w:rsidRPr="00246BB5">
        <w:rPr>
          <w:b/>
          <w:bCs/>
          <w:i/>
          <w:iCs/>
          <w:lang w:val="fr-FR"/>
        </w:rPr>
        <w:t>3 :</w:t>
      </w:r>
      <w:r w:rsidRPr="00246BB5">
        <w:rPr>
          <w:lang w:val="fr-FR"/>
        </w:rPr>
        <w:tab/>
      </w:r>
      <w:bookmarkStart w:id="5" w:name="_Hlk69222336"/>
      <w:r w:rsidRPr="00246BB5">
        <w:rPr>
          <w:i/>
          <w:iCs/>
          <w:lang w:val="fr-FR"/>
        </w:rPr>
        <w:t xml:space="preserve">Le contrôle de l’état intérieur du 6.2.1.6.1 b) et l’épreuve de pression hydraulique du 6.2.1.6.1 d) peuvent être remplacés par un contrôle par ultrasons, effectué conformément à la norme ISO </w:t>
      </w:r>
      <w:proofErr w:type="gramStart"/>
      <w:r w:rsidRPr="00246BB5">
        <w:rPr>
          <w:i/>
          <w:iCs/>
          <w:lang w:val="fr-FR"/>
        </w:rPr>
        <w:t>18119:</w:t>
      </w:r>
      <w:proofErr w:type="gramEnd"/>
      <w:r w:rsidRPr="00246BB5">
        <w:rPr>
          <w:i/>
          <w:iCs/>
          <w:lang w:val="fr-FR"/>
        </w:rPr>
        <w:t>2018 pour les enveloppes de bouteilles à gaz sans soudure en acier et en alliages d’aluminium.</w:t>
      </w:r>
      <w:bookmarkEnd w:id="5"/>
      <w:r w:rsidRPr="00246BB5">
        <w:rPr>
          <w:i/>
          <w:iCs/>
          <w:lang w:val="fr-FR"/>
        </w:rPr>
        <w:t> </w:t>
      </w:r>
      <w:r w:rsidRPr="00246BB5">
        <w:rPr>
          <w:lang w:val="fr-FR"/>
        </w:rPr>
        <w:t>».</w:t>
      </w:r>
    </w:p>
    <w:p w14:paraId="461E0E66" w14:textId="77777777" w:rsidR="00A540CA" w:rsidRPr="00246BB5" w:rsidRDefault="00A540CA" w:rsidP="00A540CA">
      <w:pPr>
        <w:spacing w:before="120" w:after="120"/>
        <w:ind w:left="2268" w:right="1134" w:hanging="1134"/>
        <w:jc w:val="both"/>
        <w:rPr>
          <w:lang w:val="fr-FR"/>
        </w:rPr>
      </w:pPr>
      <w:r w:rsidRPr="00246BB5">
        <w:rPr>
          <w:lang w:val="fr-FR"/>
        </w:rPr>
        <w:tab/>
        <w:t>Ajouter le nouveau Nota 4, comme suit et renuméroter le Nota 4 actuel en tant que Nota 5 :</w:t>
      </w:r>
    </w:p>
    <w:p w14:paraId="0A1B43FD" w14:textId="77777777" w:rsidR="00A540CA" w:rsidRPr="00246BB5" w:rsidRDefault="00A540CA" w:rsidP="00A71FC5">
      <w:pPr>
        <w:spacing w:after="120"/>
        <w:ind w:left="2268" w:right="1134"/>
        <w:jc w:val="both"/>
        <w:rPr>
          <w:lang w:val="fr-FR"/>
        </w:rPr>
      </w:pPr>
      <w:r w:rsidRPr="00246BB5">
        <w:rPr>
          <w:lang w:val="fr-FR"/>
        </w:rPr>
        <w:t>« </w:t>
      </w:r>
      <w:r w:rsidRPr="00246BB5">
        <w:rPr>
          <w:b/>
          <w:bCs/>
          <w:i/>
          <w:iCs/>
          <w:lang w:val="fr-FR"/>
        </w:rPr>
        <w:t>4 :</w:t>
      </w:r>
      <w:r w:rsidRPr="00246BB5">
        <w:rPr>
          <w:i/>
          <w:iCs/>
          <w:lang w:val="fr-FR"/>
        </w:rPr>
        <w:tab/>
        <w:t>Pour les cadres de bouteilles, l’épreuve de pression hydraulique mentionnée à l’alinéa d) ci-dessus doit être effectuée sur les enveloppes de bouteilles et sur le tuyau collecteur.</w:t>
      </w:r>
      <w:r w:rsidRPr="00246BB5">
        <w:rPr>
          <w:lang w:val="fr-FR"/>
        </w:rPr>
        <w:t> ».</w:t>
      </w:r>
    </w:p>
    <w:p w14:paraId="308E6744" w14:textId="77777777" w:rsidR="00A540CA" w:rsidRPr="00246BB5" w:rsidRDefault="00A540CA" w:rsidP="00A540CA">
      <w:pPr>
        <w:spacing w:after="120"/>
        <w:ind w:left="1134" w:right="1134"/>
        <w:jc w:val="both"/>
        <w:rPr>
          <w:iCs/>
          <w:lang w:val="fr-FR"/>
        </w:rPr>
      </w:pPr>
      <w:r w:rsidRPr="00246BB5">
        <w:rPr>
          <w:iCs/>
          <w:lang w:val="fr-FR"/>
        </w:rPr>
        <w:t>6.2.1.6.2</w:t>
      </w:r>
      <w:r w:rsidRPr="00246BB5">
        <w:rPr>
          <w:iCs/>
          <w:lang w:val="fr-FR"/>
        </w:rPr>
        <w:tab/>
        <w:t>Remplacer « récipients à pression destinés » par « bouteilles destinées ».</w:t>
      </w:r>
    </w:p>
    <w:p w14:paraId="621C7B29" w14:textId="77777777" w:rsidR="00A540CA" w:rsidRPr="00246BB5" w:rsidRDefault="00A540CA" w:rsidP="00A540CA">
      <w:pPr>
        <w:spacing w:before="120" w:after="120"/>
        <w:ind w:left="2268" w:right="1134" w:hanging="1134"/>
        <w:jc w:val="both"/>
        <w:rPr>
          <w:lang w:val="fr-FR"/>
        </w:rPr>
      </w:pPr>
      <w:r w:rsidRPr="00246BB5">
        <w:rPr>
          <w:lang w:val="fr-FR"/>
        </w:rPr>
        <w:t>6.2.1.7.2</w:t>
      </w:r>
      <w:r w:rsidRPr="00246BB5">
        <w:rPr>
          <w:lang w:val="fr-FR"/>
        </w:rPr>
        <w:tab/>
        <w:t>Modifier pour lire comme suit :</w:t>
      </w:r>
    </w:p>
    <w:p w14:paraId="79ADBD77" w14:textId="77777777" w:rsidR="00A540CA" w:rsidRPr="00246BB5" w:rsidRDefault="00A540CA" w:rsidP="00A71FC5">
      <w:pPr>
        <w:spacing w:after="120"/>
        <w:ind w:left="2268" w:right="1134"/>
        <w:jc w:val="both"/>
        <w:rPr>
          <w:b/>
          <w:bCs/>
          <w:lang w:val="fr-FR"/>
        </w:rPr>
      </w:pPr>
      <w:r w:rsidRPr="00246BB5">
        <w:rPr>
          <w:lang w:val="fr-FR"/>
        </w:rPr>
        <w:t>« 6.2.1.7.2</w:t>
      </w:r>
      <w:r w:rsidRPr="00246BB5">
        <w:rPr>
          <w:lang w:val="fr-FR"/>
        </w:rPr>
        <w:tab/>
        <w:t xml:space="preserve">Une évaluation de l’aptitude des fabricants des enveloppes de récipients à pression et des réservoirs intérieurs de récipients cryogéniques fermés doit être effectuée dans tous les cas par un organisme de contrôle reconnu par l'autorité compétente du pays d'agrément. Des évaluations d’aptitude des fabricants de fermetures doivent être effectuées si l’autorité compétente l’exige. Cette évaluation doit être menée soit au moment de l’agrément du modèle type soit dans le cadre du contrôle de la production et de la certification. ». </w:t>
      </w:r>
    </w:p>
    <w:p w14:paraId="194A7BD0" w14:textId="0A499F83" w:rsidR="00A540CA" w:rsidRPr="00246BB5" w:rsidRDefault="00A540CA" w:rsidP="00A540CA">
      <w:pPr>
        <w:spacing w:before="120" w:after="120"/>
        <w:ind w:left="2268" w:right="1134" w:hanging="1134"/>
        <w:jc w:val="both"/>
        <w:rPr>
          <w:lang w:val="fr-FR"/>
        </w:rPr>
      </w:pPr>
      <w:r w:rsidRPr="00246BB5">
        <w:rPr>
          <w:lang w:val="fr-FR"/>
        </w:rPr>
        <w:t>6.2.2</w:t>
      </w:r>
      <w:r w:rsidRPr="00246BB5">
        <w:rPr>
          <w:lang w:val="fr-FR"/>
        </w:rPr>
        <w:tab/>
        <w:t xml:space="preserve">Dans le NOTA 1, après « Les récipients à pression “UN” », supprimer « et les équipements de service ». </w:t>
      </w:r>
    </w:p>
    <w:p w14:paraId="597C9E85" w14:textId="77777777" w:rsidR="00A540CA" w:rsidRPr="00246BB5" w:rsidRDefault="00A540CA" w:rsidP="00A540CA">
      <w:pPr>
        <w:spacing w:before="120" w:after="120"/>
        <w:ind w:left="2268" w:right="1134" w:hanging="1134"/>
        <w:jc w:val="both"/>
        <w:rPr>
          <w:lang w:val="fr-FR"/>
        </w:rPr>
      </w:pPr>
      <w:r w:rsidRPr="00246BB5">
        <w:rPr>
          <w:lang w:val="fr-FR"/>
        </w:rPr>
        <w:t>6.2.2.1.1</w:t>
      </w:r>
      <w:r w:rsidRPr="00246BB5">
        <w:rPr>
          <w:lang w:val="fr-FR"/>
        </w:rPr>
        <w:tab/>
        <w:t>Dans la première phrase, remplacer « bouteilles “UN” » par « </w:t>
      </w:r>
      <w:bookmarkStart w:id="6" w:name="_Hlk69222472"/>
      <w:r w:rsidRPr="00246BB5">
        <w:rPr>
          <w:lang w:val="fr-FR"/>
        </w:rPr>
        <w:t>enveloppes de bouteilles “UN” rechargeables</w:t>
      </w:r>
      <w:bookmarkEnd w:id="6"/>
      <w:r w:rsidRPr="00246BB5">
        <w:rPr>
          <w:lang w:val="fr-FR"/>
        </w:rPr>
        <w:t xml:space="preserve"> ». </w:t>
      </w:r>
    </w:p>
    <w:p w14:paraId="1CDA4ADB" w14:textId="77777777" w:rsidR="00A540CA" w:rsidRPr="00246BB5" w:rsidRDefault="00A540CA" w:rsidP="00A540CA">
      <w:pPr>
        <w:spacing w:after="120"/>
        <w:ind w:left="2268" w:right="1134" w:hanging="1134"/>
        <w:jc w:val="both"/>
        <w:rPr>
          <w:lang w:val="fr-FR"/>
        </w:rPr>
      </w:pPr>
      <w:r w:rsidRPr="00246BB5">
        <w:rPr>
          <w:lang w:val="fr-FR" w:eastAsia="en-US"/>
        </w:rPr>
        <w:tab/>
      </w:r>
      <w:r w:rsidRPr="00246BB5">
        <w:rPr>
          <w:rFonts w:eastAsiaTheme="minorHAnsi"/>
          <w:lang w:val="fr-FR" w:eastAsia="en-US"/>
        </w:rPr>
        <w:t>Dans le tableau, pour « ISO 9809-</w:t>
      </w:r>
      <w:proofErr w:type="gramStart"/>
      <w:r w:rsidRPr="00246BB5">
        <w:rPr>
          <w:rFonts w:eastAsiaTheme="minorHAnsi"/>
          <w:lang w:val="fr-FR" w:eastAsia="en-US"/>
        </w:rPr>
        <w:t>1:</w:t>
      </w:r>
      <w:proofErr w:type="gramEnd"/>
      <w:r w:rsidRPr="00246BB5">
        <w:rPr>
          <w:rFonts w:eastAsiaTheme="minorHAnsi"/>
          <w:lang w:val="fr-FR" w:eastAsia="en-US"/>
        </w:rPr>
        <w:t xml:space="preserve">2010 », dans la colonne « Applicable à la fabrication », remplacer « Jusqu’à nouvel ordre » par « Jusqu’au 31 décembre 2026 ». </w:t>
      </w:r>
      <w:r w:rsidRPr="00246BB5">
        <w:rPr>
          <w:lang w:val="fr-FR"/>
        </w:rPr>
        <w:t>Après la rubrique existante pour la norme « </w:t>
      </w:r>
      <w:r w:rsidRPr="00246BB5">
        <w:rPr>
          <w:rFonts w:eastAsiaTheme="minorHAnsi"/>
          <w:lang w:val="fr-FR" w:eastAsia="en-US"/>
        </w:rPr>
        <w:t>ISO 9809-</w:t>
      </w:r>
      <w:proofErr w:type="gramStart"/>
      <w:r w:rsidRPr="00246BB5">
        <w:rPr>
          <w:rFonts w:eastAsiaTheme="minorHAnsi"/>
          <w:lang w:val="fr-FR" w:eastAsia="en-US"/>
        </w:rPr>
        <w:t>1:</w:t>
      </w:r>
      <w:proofErr w:type="gramEnd"/>
      <w:r w:rsidRPr="00246BB5">
        <w:rPr>
          <w:rFonts w:eastAsiaTheme="minorHAnsi"/>
          <w:lang w:val="fr-FR" w:eastAsia="en-US"/>
        </w:rPr>
        <w:t>2010</w:t>
      </w:r>
      <w:r w:rsidRPr="00246BB5">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A540CA" w:rsidRPr="00246BB5" w14:paraId="7AA84BAD" w14:textId="77777777" w:rsidTr="00C74A2E">
        <w:tc>
          <w:tcPr>
            <w:tcW w:w="1544" w:type="dxa"/>
            <w:shd w:val="clear" w:color="auto" w:fill="auto"/>
          </w:tcPr>
          <w:p w14:paraId="7D7674AB" w14:textId="77777777" w:rsidR="00A540CA" w:rsidRPr="00246BB5" w:rsidRDefault="00A540CA" w:rsidP="00A540CA">
            <w:pPr>
              <w:kinsoku/>
              <w:overflowPunct/>
              <w:autoSpaceDE/>
              <w:autoSpaceDN/>
              <w:adjustRightInd/>
              <w:snapToGrid/>
              <w:rPr>
                <w:lang w:val="fr-FR" w:eastAsia="en-US"/>
              </w:rPr>
            </w:pPr>
            <w:r w:rsidRPr="00246BB5">
              <w:rPr>
                <w:lang w:val="fr-FR" w:eastAsia="en-US"/>
              </w:rPr>
              <w:t>ISO 9809-</w:t>
            </w:r>
            <w:proofErr w:type="gramStart"/>
            <w:r w:rsidRPr="00246BB5">
              <w:rPr>
                <w:lang w:val="fr-FR" w:eastAsia="en-US"/>
              </w:rPr>
              <w:t>1:</w:t>
            </w:r>
            <w:proofErr w:type="gramEnd"/>
            <w:r w:rsidRPr="00246BB5">
              <w:rPr>
                <w:lang w:val="fr-FR" w:eastAsia="en-US"/>
              </w:rPr>
              <w:t xml:space="preserve">2019 </w:t>
            </w:r>
          </w:p>
        </w:tc>
        <w:tc>
          <w:tcPr>
            <w:tcW w:w="4820" w:type="dxa"/>
            <w:shd w:val="clear" w:color="auto" w:fill="auto"/>
          </w:tcPr>
          <w:p w14:paraId="4466BE67" w14:textId="77777777" w:rsidR="00A540CA" w:rsidRPr="00246BB5" w:rsidRDefault="00A540CA" w:rsidP="00A540CA">
            <w:pPr>
              <w:kinsoku/>
              <w:overflowPunct/>
              <w:autoSpaceDE/>
              <w:autoSpaceDN/>
              <w:adjustRightInd/>
              <w:snapToGrid/>
              <w:jc w:val="both"/>
              <w:rPr>
                <w:lang w:val="fr-FR" w:eastAsia="en-US"/>
              </w:rPr>
            </w:pPr>
            <w:r w:rsidRPr="00246BB5">
              <w:rPr>
                <w:iCs/>
                <w:color w:val="000000"/>
                <w:lang w:val="fr-FR" w:eastAsia="en-US"/>
              </w:rPr>
              <w:t xml:space="preserve">Bouteilles à gaz — Conception, construction et essais des bouteilles à gaz et des tubes rechargeables en acier sans soudure — Partie </w:t>
            </w:r>
            <w:proofErr w:type="gramStart"/>
            <w:r w:rsidRPr="00246BB5">
              <w:rPr>
                <w:iCs/>
                <w:color w:val="000000"/>
                <w:lang w:val="fr-FR" w:eastAsia="en-US"/>
              </w:rPr>
              <w:t>1:</w:t>
            </w:r>
            <w:proofErr w:type="gramEnd"/>
            <w:r w:rsidRPr="00246BB5">
              <w:rPr>
                <w:iCs/>
                <w:color w:val="000000"/>
                <w:lang w:val="fr-FR" w:eastAsia="en-US"/>
              </w:rPr>
              <w:t xml:space="preserve"> Bouteilles et tubes en acier trempé et revenu ayant une résistance à la traction inférieure à 1 100 MPa</w:t>
            </w:r>
          </w:p>
        </w:tc>
        <w:tc>
          <w:tcPr>
            <w:tcW w:w="1275" w:type="dxa"/>
            <w:shd w:val="clear" w:color="auto" w:fill="auto"/>
          </w:tcPr>
          <w:p w14:paraId="34A3600B" w14:textId="77777777" w:rsidR="00A540CA" w:rsidRPr="00246BB5" w:rsidRDefault="00A540CA" w:rsidP="00A540CA">
            <w:pPr>
              <w:kinsoku/>
              <w:overflowPunct/>
              <w:autoSpaceDE/>
              <w:autoSpaceDN/>
              <w:adjustRightInd/>
              <w:snapToGrid/>
              <w:rPr>
                <w:lang w:val="fr-FR" w:eastAsia="en-US"/>
              </w:rPr>
            </w:pPr>
            <w:r w:rsidRPr="00246BB5">
              <w:rPr>
                <w:rFonts w:eastAsiaTheme="minorHAnsi"/>
                <w:lang w:val="fr-FR" w:eastAsia="en-US"/>
              </w:rPr>
              <w:t>Jusqu’à nouvel ordre</w:t>
            </w:r>
          </w:p>
        </w:tc>
      </w:tr>
    </w:tbl>
    <w:p w14:paraId="256C2934" w14:textId="77777777" w:rsidR="00A540CA" w:rsidRPr="00246BB5" w:rsidRDefault="00A540CA" w:rsidP="00A540CA">
      <w:pPr>
        <w:tabs>
          <w:tab w:val="left" w:pos="2268"/>
        </w:tabs>
        <w:spacing w:before="120" w:after="120"/>
        <w:ind w:left="2268" w:right="1134" w:hanging="1134"/>
        <w:jc w:val="both"/>
        <w:rPr>
          <w:lang w:val="fr-FR"/>
        </w:rPr>
      </w:pPr>
      <w:r w:rsidRPr="00246BB5">
        <w:rPr>
          <w:lang w:val="fr-FR" w:eastAsia="en-US"/>
        </w:rPr>
        <w:tab/>
      </w:r>
      <w:r w:rsidRPr="00246BB5">
        <w:rPr>
          <w:lang w:val="fr-FR" w:eastAsia="en-US"/>
        </w:rPr>
        <w:tab/>
      </w:r>
      <w:r w:rsidRPr="00246BB5">
        <w:rPr>
          <w:rFonts w:eastAsiaTheme="minorHAnsi"/>
          <w:lang w:val="fr-FR" w:eastAsia="en-US"/>
        </w:rPr>
        <w:t>Dans le tableau, pour « ISO 9809-</w:t>
      </w:r>
      <w:proofErr w:type="gramStart"/>
      <w:r w:rsidRPr="00246BB5">
        <w:rPr>
          <w:rFonts w:eastAsiaTheme="minorHAnsi"/>
          <w:lang w:val="fr-FR" w:eastAsia="en-US"/>
        </w:rPr>
        <w:t>2:</w:t>
      </w:r>
      <w:proofErr w:type="gramEnd"/>
      <w:r w:rsidRPr="00246BB5">
        <w:rPr>
          <w:rFonts w:eastAsiaTheme="minorHAnsi"/>
          <w:lang w:val="fr-FR" w:eastAsia="en-US"/>
        </w:rPr>
        <w:t xml:space="preserve">2010 », dans la colonne « Applicable à la fabrication », remplacer « Jusqu’à nouvel ordre » par « Jusqu’au 31 décembre 2026 ». </w:t>
      </w:r>
      <w:r w:rsidRPr="00246BB5">
        <w:rPr>
          <w:lang w:val="fr-FR"/>
        </w:rPr>
        <w:t>Après la rubrique existante pour la norme « I</w:t>
      </w:r>
      <w:r w:rsidRPr="00246BB5">
        <w:rPr>
          <w:rFonts w:eastAsiaTheme="minorHAnsi"/>
          <w:lang w:val="fr-FR" w:eastAsia="en-US"/>
        </w:rPr>
        <w:t>SO 9809-</w:t>
      </w:r>
      <w:proofErr w:type="gramStart"/>
      <w:r w:rsidRPr="00246BB5">
        <w:rPr>
          <w:rFonts w:eastAsiaTheme="minorHAnsi"/>
          <w:lang w:val="fr-FR" w:eastAsia="en-US"/>
        </w:rPr>
        <w:t>2:</w:t>
      </w:r>
      <w:proofErr w:type="gramEnd"/>
      <w:r w:rsidRPr="00246BB5">
        <w:rPr>
          <w:rFonts w:eastAsiaTheme="minorHAnsi"/>
          <w:lang w:val="fr-FR" w:eastAsia="en-US"/>
        </w:rPr>
        <w:t>2010</w:t>
      </w:r>
      <w:r w:rsidRPr="00246BB5">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A540CA" w:rsidRPr="00246BB5" w14:paraId="7AE9D87D" w14:textId="77777777" w:rsidTr="00C74A2E">
        <w:tc>
          <w:tcPr>
            <w:tcW w:w="1544" w:type="dxa"/>
            <w:shd w:val="clear" w:color="auto" w:fill="auto"/>
          </w:tcPr>
          <w:p w14:paraId="41758562" w14:textId="77777777" w:rsidR="00A540CA" w:rsidRPr="00246BB5" w:rsidRDefault="00A540CA" w:rsidP="00A540CA">
            <w:pPr>
              <w:kinsoku/>
              <w:overflowPunct/>
              <w:autoSpaceDE/>
              <w:autoSpaceDN/>
              <w:adjustRightInd/>
              <w:snapToGrid/>
              <w:rPr>
                <w:lang w:val="fr-FR" w:eastAsia="en-US"/>
              </w:rPr>
            </w:pPr>
            <w:r w:rsidRPr="00246BB5">
              <w:rPr>
                <w:lang w:val="fr-FR" w:eastAsia="en-US"/>
              </w:rPr>
              <w:t>ISO 9809-</w:t>
            </w:r>
            <w:proofErr w:type="gramStart"/>
            <w:r w:rsidRPr="00246BB5">
              <w:rPr>
                <w:lang w:val="fr-FR" w:eastAsia="en-US"/>
              </w:rPr>
              <w:t>2:</w:t>
            </w:r>
            <w:proofErr w:type="gramEnd"/>
            <w:r w:rsidRPr="00246BB5">
              <w:rPr>
                <w:lang w:val="fr-FR" w:eastAsia="en-US"/>
              </w:rPr>
              <w:t xml:space="preserve">2019 </w:t>
            </w:r>
          </w:p>
        </w:tc>
        <w:tc>
          <w:tcPr>
            <w:tcW w:w="4820" w:type="dxa"/>
            <w:shd w:val="clear" w:color="auto" w:fill="auto"/>
          </w:tcPr>
          <w:p w14:paraId="548AE41B" w14:textId="77777777" w:rsidR="00A540CA" w:rsidRPr="00246BB5" w:rsidRDefault="00A540CA" w:rsidP="00A540CA">
            <w:pPr>
              <w:kinsoku/>
              <w:overflowPunct/>
              <w:autoSpaceDE/>
              <w:autoSpaceDN/>
              <w:adjustRightInd/>
              <w:snapToGrid/>
              <w:jc w:val="both"/>
              <w:rPr>
                <w:lang w:val="fr-FR" w:eastAsia="en-US"/>
              </w:rPr>
            </w:pPr>
            <w:r w:rsidRPr="00246BB5">
              <w:rPr>
                <w:iCs/>
                <w:color w:val="000000"/>
                <w:lang w:val="fr-FR" w:eastAsia="en-US"/>
              </w:rPr>
              <w:t xml:space="preserve">Bouteilles à gaz — Conception, construction et essais des bouteilles à gaz et des tubes rechargeables en acier sans soudure — Partie </w:t>
            </w:r>
            <w:proofErr w:type="gramStart"/>
            <w:r w:rsidRPr="00246BB5">
              <w:rPr>
                <w:iCs/>
                <w:color w:val="000000"/>
                <w:lang w:val="fr-FR" w:eastAsia="en-US"/>
              </w:rPr>
              <w:t>2:</w:t>
            </w:r>
            <w:proofErr w:type="gramEnd"/>
            <w:r w:rsidRPr="00246BB5">
              <w:rPr>
                <w:iCs/>
                <w:color w:val="000000"/>
                <w:lang w:val="fr-FR" w:eastAsia="en-US"/>
              </w:rPr>
              <w:t xml:space="preserve"> Bouteilles et tubes en acier trempé et revenu ayant une résistance à la traction supérieure ou égale à 1 100 MPa</w:t>
            </w:r>
          </w:p>
        </w:tc>
        <w:tc>
          <w:tcPr>
            <w:tcW w:w="1275" w:type="dxa"/>
            <w:shd w:val="clear" w:color="auto" w:fill="auto"/>
          </w:tcPr>
          <w:p w14:paraId="6F5DC209" w14:textId="77777777" w:rsidR="00A540CA" w:rsidRPr="00246BB5" w:rsidRDefault="00A540CA" w:rsidP="00A540CA">
            <w:pPr>
              <w:kinsoku/>
              <w:overflowPunct/>
              <w:autoSpaceDE/>
              <w:autoSpaceDN/>
              <w:adjustRightInd/>
              <w:snapToGrid/>
              <w:rPr>
                <w:lang w:val="fr-FR" w:eastAsia="en-US"/>
              </w:rPr>
            </w:pPr>
            <w:r w:rsidRPr="00246BB5">
              <w:rPr>
                <w:rFonts w:eastAsiaTheme="minorHAnsi"/>
                <w:lang w:val="fr-FR" w:eastAsia="en-US"/>
              </w:rPr>
              <w:t>Jusqu’à nouvel ordre</w:t>
            </w:r>
          </w:p>
        </w:tc>
      </w:tr>
    </w:tbl>
    <w:p w14:paraId="7823321C" w14:textId="77777777" w:rsidR="00A540CA" w:rsidRPr="00246BB5" w:rsidRDefault="00A540CA" w:rsidP="00A540CA">
      <w:pPr>
        <w:tabs>
          <w:tab w:val="left" w:pos="2268"/>
        </w:tabs>
        <w:spacing w:before="120" w:after="120"/>
        <w:ind w:left="2268" w:right="1134" w:hanging="1134"/>
        <w:jc w:val="both"/>
        <w:rPr>
          <w:lang w:val="fr-FR"/>
        </w:rPr>
      </w:pPr>
      <w:r w:rsidRPr="00246BB5">
        <w:rPr>
          <w:lang w:val="fr-FR" w:eastAsia="en-US"/>
        </w:rPr>
        <w:tab/>
      </w:r>
      <w:r w:rsidRPr="00246BB5">
        <w:rPr>
          <w:lang w:val="fr-FR" w:eastAsia="en-US"/>
        </w:rPr>
        <w:tab/>
      </w:r>
      <w:r w:rsidRPr="00246BB5">
        <w:rPr>
          <w:rFonts w:eastAsiaTheme="minorHAnsi"/>
          <w:lang w:val="fr-FR" w:eastAsia="en-US"/>
        </w:rPr>
        <w:t>Dans le tableau, pour « ISO 9809-</w:t>
      </w:r>
      <w:proofErr w:type="gramStart"/>
      <w:r w:rsidRPr="00246BB5">
        <w:rPr>
          <w:rFonts w:eastAsiaTheme="minorHAnsi"/>
          <w:lang w:val="fr-FR" w:eastAsia="en-US"/>
        </w:rPr>
        <w:t>3:</w:t>
      </w:r>
      <w:proofErr w:type="gramEnd"/>
      <w:r w:rsidRPr="00246BB5">
        <w:rPr>
          <w:rFonts w:eastAsiaTheme="minorHAnsi"/>
          <w:lang w:val="fr-FR" w:eastAsia="en-US"/>
        </w:rPr>
        <w:t xml:space="preserve">2010 », dans la colonne « Applicable à la fabrication », remplacer « Jusqu’à nouvel ordre » par « Jusqu’au 31 décembre 2026 ». </w:t>
      </w:r>
      <w:r w:rsidRPr="00246BB5">
        <w:rPr>
          <w:lang w:val="fr-FR"/>
        </w:rPr>
        <w:t>Après la rubrique existante pour la norme « I</w:t>
      </w:r>
      <w:r w:rsidRPr="00246BB5">
        <w:rPr>
          <w:rFonts w:eastAsiaTheme="minorHAnsi"/>
          <w:lang w:val="fr-FR" w:eastAsia="en-US"/>
        </w:rPr>
        <w:t>SO 9809-</w:t>
      </w:r>
      <w:proofErr w:type="gramStart"/>
      <w:r w:rsidRPr="00246BB5">
        <w:rPr>
          <w:rFonts w:eastAsiaTheme="minorHAnsi"/>
          <w:lang w:val="fr-FR" w:eastAsia="en-US"/>
        </w:rPr>
        <w:t>3:</w:t>
      </w:r>
      <w:proofErr w:type="gramEnd"/>
      <w:r w:rsidRPr="00246BB5">
        <w:rPr>
          <w:rFonts w:eastAsiaTheme="minorHAnsi"/>
          <w:lang w:val="fr-FR" w:eastAsia="en-US"/>
        </w:rPr>
        <w:t>2010</w:t>
      </w:r>
      <w:r w:rsidRPr="00246BB5">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A540CA" w:rsidRPr="00246BB5" w14:paraId="45FA6375" w14:textId="77777777" w:rsidTr="00C74A2E">
        <w:tc>
          <w:tcPr>
            <w:tcW w:w="1544" w:type="dxa"/>
            <w:shd w:val="clear" w:color="auto" w:fill="auto"/>
          </w:tcPr>
          <w:p w14:paraId="7946625E" w14:textId="77777777" w:rsidR="00A540CA" w:rsidRPr="00246BB5" w:rsidRDefault="00A540CA" w:rsidP="00A540CA">
            <w:pPr>
              <w:kinsoku/>
              <w:overflowPunct/>
              <w:autoSpaceDE/>
              <w:autoSpaceDN/>
              <w:adjustRightInd/>
              <w:snapToGrid/>
              <w:rPr>
                <w:lang w:val="fr-FR" w:eastAsia="en-US"/>
              </w:rPr>
            </w:pPr>
            <w:r w:rsidRPr="00246BB5">
              <w:rPr>
                <w:lang w:val="fr-FR" w:eastAsia="en-US"/>
              </w:rPr>
              <w:t>ISO 9809-</w:t>
            </w:r>
            <w:proofErr w:type="gramStart"/>
            <w:r w:rsidRPr="00246BB5">
              <w:rPr>
                <w:lang w:val="fr-FR" w:eastAsia="en-US"/>
              </w:rPr>
              <w:t>3:</w:t>
            </w:r>
            <w:proofErr w:type="gramEnd"/>
            <w:r w:rsidRPr="00246BB5">
              <w:rPr>
                <w:lang w:val="fr-FR" w:eastAsia="en-US"/>
              </w:rPr>
              <w:t xml:space="preserve">2019 </w:t>
            </w:r>
          </w:p>
        </w:tc>
        <w:tc>
          <w:tcPr>
            <w:tcW w:w="4820" w:type="dxa"/>
            <w:shd w:val="clear" w:color="auto" w:fill="auto"/>
          </w:tcPr>
          <w:p w14:paraId="1C389647" w14:textId="77777777" w:rsidR="00A540CA" w:rsidRPr="00246BB5" w:rsidRDefault="00A540CA" w:rsidP="00A540CA">
            <w:pPr>
              <w:kinsoku/>
              <w:overflowPunct/>
              <w:autoSpaceDE/>
              <w:autoSpaceDN/>
              <w:adjustRightInd/>
              <w:snapToGrid/>
              <w:jc w:val="both"/>
              <w:rPr>
                <w:lang w:val="fr-FR" w:eastAsia="en-US"/>
              </w:rPr>
            </w:pPr>
            <w:r w:rsidRPr="00246BB5">
              <w:rPr>
                <w:iCs/>
                <w:color w:val="000000"/>
                <w:lang w:val="fr-FR" w:eastAsia="en-US"/>
              </w:rPr>
              <w:t xml:space="preserve">Bouteilles à gaz — Conception, construction et essais des bouteilles à gaz et des tubes rechargeables en acier sans soudure — Partie </w:t>
            </w:r>
            <w:proofErr w:type="gramStart"/>
            <w:r w:rsidRPr="00246BB5">
              <w:rPr>
                <w:iCs/>
                <w:color w:val="000000"/>
                <w:lang w:val="fr-FR" w:eastAsia="en-US"/>
              </w:rPr>
              <w:t>3:</w:t>
            </w:r>
            <w:proofErr w:type="gramEnd"/>
            <w:r w:rsidRPr="00246BB5">
              <w:rPr>
                <w:iCs/>
                <w:color w:val="000000"/>
                <w:lang w:val="fr-FR" w:eastAsia="en-US"/>
              </w:rPr>
              <w:t xml:space="preserve"> Bouteilles et tubes en acier normalisé</w:t>
            </w:r>
          </w:p>
        </w:tc>
        <w:tc>
          <w:tcPr>
            <w:tcW w:w="1275" w:type="dxa"/>
            <w:shd w:val="clear" w:color="auto" w:fill="auto"/>
          </w:tcPr>
          <w:p w14:paraId="41E9EB73" w14:textId="77777777" w:rsidR="00A540CA" w:rsidRPr="00246BB5" w:rsidRDefault="00A540CA" w:rsidP="00A540CA">
            <w:pPr>
              <w:kinsoku/>
              <w:overflowPunct/>
              <w:autoSpaceDE/>
              <w:autoSpaceDN/>
              <w:adjustRightInd/>
              <w:snapToGrid/>
              <w:rPr>
                <w:lang w:val="fr-FR" w:eastAsia="en-US"/>
              </w:rPr>
            </w:pPr>
            <w:r w:rsidRPr="00246BB5">
              <w:rPr>
                <w:rFonts w:eastAsiaTheme="minorHAnsi"/>
                <w:lang w:val="fr-FR" w:eastAsia="en-US"/>
              </w:rPr>
              <w:t>Jusqu’à nouvel ordre</w:t>
            </w:r>
          </w:p>
        </w:tc>
      </w:tr>
    </w:tbl>
    <w:p w14:paraId="31C660B0" w14:textId="77777777" w:rsidR="00A540CA" w:rsidRPr="00246BB5" w:rsidRDefault="00A540CA" w:rsidP="00A540CA">
      <w:pPr>
        <w:spacing w:before="120" w:after="120"/>
        <w:ind w:left="2268" w:right="1134" w:hanging="1134"/>
        <w:jc w:val="both"/>
        <w:rPr>
          <w:lang w:val="fr-FR"/>
        </w:rPr>
      </w:pPr>
      <w:r w:rsidRPr="00246BB5">
        <w:rPr>
          <w:lang w:val="fr-FR"/>
        </w:rPr>
        <w:tab/>
        <w:t>Dans le tableau, supprimer les lignes correspondant aux références ISO </w:t>
      </w:r>
      <w:proofErr w:type="gramStart"/>
      <w:r w:rsidRPr="00246BB5">
        <w:rPr>
          <w:lang w:val="fr-FR"/>
        </w:rPr>
        <w:t>11118:</w:t>
      </w:r>
      <w:proofErr w:type="gramEnd"/>
      <w:r w:rsidRPr="00246BB5">
        <w:rPr>
          <w:lang w:val="fr-FR"/>
        </w:rPr>
        <w:t xml:space="preserve">1999 et ISO 11118:2015. </w:t>
      </w:r>
    </w:p>
    <w:p w14:paraId="227809F8" w14:textId="77777777" w:rsidR="00A540CA" w:rsidRPr="00246BB5" w:rsidRDefault="00A540CA" w:rsidP="00A540CA">
      <w:pPr>
        <w:spacing w:before="120" w:after="120"/>
        <w:ind w:left="2268" w:right="1134" w:hanging="1134"/>
        <w:jc w:val="both"/>
        <w:rPr>
          <w:lang w:val="fr-FR"/>
        </w:rPr>
      </w:pPr>
      <w:r w:rsidRPr="00246BB5">
        <w:rPr>
          <w:lang w:val="fr-FR"/>
        </w:rPr>
        <w:tab/>
        <w:t>Dans le Nota 1 après le tableau</w:t>
      </w:r>
      <w:r w:rsidRPr="00246BB5">
        <w:rPr>
          <w:bCs/>
          <w:iCs/>
          <w:lang w:val="fr-FR"/>
        </w:rPr>
        <w:t>,</w:t>
      </w:r>
      <w:r w:rsidRPr="00246BB5">
        <w:rPr>
          <w:lang w:val="fr-FR"/>
        </w:rPr>
        <w:t xml:space="preserve"> remplacer « </w:t>
      </w:r>
      <w:r w:rsidRPr="00246BB5">
        <w:rPr>
          <w:i/>
          <w:lang w:val="fr-FR"/>
        </w:rPr>
        <w:t>bouteilles à gaz composites</w:t>
      </w:r>
      <w:r w:rsidRPr="00246BB5">
        <w:rPr>
          <w:lang w:val="fr-FR"/>
        </w:rPr>
        <w:t xml:space="preserve"> » par « </w:t>
      </w:r>
      <w:r w:rsidRPr="00246BB5">
        <w:rPr>
          <w:i/>
          <w:lang w:val="fr-FR"/>
        </w:rPr>
        <w:t>enveloppes de bouteilles à gaz composites</w:t>
      </w:r>
      <w:r w:rsidRPr="00246BB5">
        <w:rPr>
          <w:lang w:val="fr-FR"/>
        </w:rPr>
        <w:t xml:space="preserve"> ». </w:t>
      </w:r>
    </w:p>
    <w:p w14:paraId="72233440" w14:textId="77777777" w:rsidR="00A540CA" w:rsidRPr="00246BB5" w:rsidRDefault="00A540CA" w:rsidP="00A540CA">
      <w:pPr>
        <w:spacing w:before="120" w:after="120"/>
        <w:ind w:left="2268" w:right="1134" w:hanging="1134"/>
        <w:jc w:val="both"/>
        <w:rPr>
          <w:lang w:val="fr-FR"/>
        </w:rPr>
      </w:pPr>
      <w:r w:rsidRPr="00246BB5">
        <w:rPr>
          <w:lang w:val="fr-FR"/>
        </w:rPr>
        <w:tab/>
        <w:t>Dans la première phrase du Nota 2</w:t>
      </w:r>
      <w:r w:rsidRPr="00246BB5">
        <w:rPr>
          <w:b/>
          <w:bCs/>
          <w:i/>
          <w:iCs/>
          <w:lang w:val="fr-FR"/>
        </w:rPr>
        <w:t xml:space="preserve"> </w:t>
      </w:r>
      <w:r w:rsidRPr="00246BB5">
        <w:rPr>
          <w:lang w:val="fr-FR"/>
        </w:rPr>
        <w:t>après le tableau</w:t>
      </w:r>
      <w:r w:rsidRPr="00246BB5">
        <w:rPr>
          <w:bCs/>
          <w:iCs/>
          <w:lang w:val="fr-FR"/>
        </w:rPr>
        <w:t>,</w:t>
      </w:r>
      <w:r w:rsidRPr="00246BB5">
        <w:rPr>
          <w:lang w:val="fr-FR"/>
        </w:rPr>
        <w:t xml:space="preserve"> remplacer « </w:t>
      </w:r>
      <w:r w:rsidRPr="00246BB5">
        <w:rPr>
          <w:i/>
          <w:lang w:val="fr-FR"/>
        </w:rPr>
        <w:t>bouteilles composites</w:t>
      </w:r>
      <w:r w:rsidRPr="00246BB5">
        <w:rPr>
          <w:lang w:val="fr-FR"/>
        </w:rPr>
        <w:t> » par « </w:t>
      </w:r>
      <w:r w:rsidRPr="00246BB5">
        <w:rPr>
          <w:i/>
          <w:lang w:val="fr-FR"/>
        </w:rPr>
        <w:t>enveloppes de bouteilles composites</w:t>
      </w:r>
      <w:r w:rsidRPr="00246BB5">
        <w:rPr>
          <w:lang w:val="fr-FR"/>
        </w:rPr>
        <w:t> ». Dans la deuxième phrase, remplacer « </w:t>
      </w:r>
      <w:r w:rsidRPr="00246BB5">
        <w:rPr>
          <w:i/>
          <w:lang w:val="fr-FR"/>
        </w:rPr>
        <w:t>bouteilles</w:t>
      </w:r>
      <w:r w:rsidRPr="00246BB5">
        <w:rPr>
          <w:lang w:val="fr-FR"/>
        </w:rPr>
        <w:t> » par « </w:t>
      </w:r>
      <w:r w:rsidRPr="00246BB5">
        <w:rPr>
          <w:i/>
          <w:lang w:val="fr-FR"/>
        </w:rPr>
        <w:t>enveloppes de bouteilles composites </w:t>
      </w:r>
      <w:r w:rsidRPr="00246BB5">
        <w:rPr>
          <w:lang w:val="fr-FR"/>
        </w:rPr>
        <w:t>». Dans la dernière phrase, remplacer « </w:t>
      </w:r>
      <w:r w:rsidRPr="00246BB5">
        <w:rPr>
          <w:i/>
          <w:lang w:val="fr-FR"/>
        </w:rPr>
        <w:t>bouteille composite</w:t>
      </w:r>
      <w:r w:rsidRPr="00246BB5">
        <w:rPr>
          <w:lang w:val="fr-FR"/>
        </w:rPr>
        <w:t> » par « </w:t>
      </w:r>
      <w:r w:rsidRPr="00246BB5">
        <w:rPr>
          <w:i/>
          <w:lang w:val="fr-FR"/>
        </w:rPr>
        <w:t>enveloppe de bouteille composite</w:t>
      </w:r>
      <w:r w:rsidRPr="00246BB5">
        <w:rPr>
          <w:lang w:val="fr-FR"/>
        </w:rPr>
        <w:t> ».</w:t>
      </w:r>
    </w:p>
    <w:p w14:paraId="4B986E31" w14:textId="77777777" w:rsidR="00A540CA" w:rsidRPr="00246BB5" w:rsidRDefault="00A540CA" w:rsidP="00A540CA">
      <w:pPr>
        <w:spacing w:before="120" w:after="120"/>
        <w:ind w:left="2268" w:right="1134" w:hanging="1134"/>
        <w:jc w:val="both"/>
        <w:rPr>
          <w:lang w:val="fr-FR"/>
        </w:rPr>
      </w:pPr>
      <w:r w:rsidRPr="00246BB5">
        <w:rPr>
          <w:lang w:val="fr-FR"/>
        </w:rPr>
        <w:t>6.2.2.1.2</w:t>
      </w:r>
      <w:r w:rsidRPr="00246BB5">
        <w:rPr>
          <w:lang w:val="fr-FR"/>
        </w:rPr>
        <w:tab/>
        <w:t xml:space="preserve">Dans la première phrase, remplacer « tubes </w:t>
      </w:r>
      <w:r w:rsidRPr="00246BB5">
        <w:rPr>
          <w:bCs/>
          <w:lang w:val="fr-FR"/>
        </w:rPr>
        <w:t>“</w:t>
      </w:r>
      <w:r w:rsidRPr="00246BB5">
        <w:rPr>
          <w:lang w:val="fr-FR"/>
        </w:rPr>
        <w:t>UN</w:t>
      </w:r>
      <w:r w:rsidRPr="00246BB5">
        <w:rPr>
          <w:bCs/>
          <w:lang w:val="fr-FR"/>
        </w:rPr>
        <w:t>”</w:t>
      </w:r>
      <w:r w:rsidRPr="00246BB5">
        <w:rPr>
          <w:lang w:val="fr-FR"/>
        </w:rPr>
        <w:t xml:space="preserve"> » par « enveloppes de tubes </w:t>
      </w:r>
      <w:r w:rsidRPr="00246BB5">
        <w:rPr>
          <w:bCs/>
          <w:lang w:val="fr-FR"/>
        </w:rPr>
        <w:t>“</w:t>
      </w:r>
      <w:r w:rsidRPr="00246BB5">
        <w:rPr>
          <w:lang w:val="fr-FR"/>
        </w:rPr>
        <w:t>UN</w:t>
      </w:r>
      <w:r w:rsidRPr="00246BB5">
        <w:rPr>
          <w:bCs/>
          <w:lang w:val="fr-FR"/>
        </w:rPr>
        <w:t>”</w:t>
      </w:r>
      <w:r w:rsidRPr="00246BB5">
        <w:rPr>
          <w:lang w:val="fr-FR"/>
        </w:rPr>
        <w:t xml:space="preserve"> ». </w:t>
      </w:r>
    </w:p>
    <w:p w14:paraId="31C819DB" w14:textId="77777777" w:rsidR="00A540CA" w:rsidRPr="00246BB5" w:rsidRDefault="00A540CA" w:rsidP="00A540CA">
      <w:pPr>
        <w:spacing w:before="120" w:after="120"/>
        <w:ind w:left="2268" w:right="1134" w:hanging="1134"/>
        <w:jc w:val="both"/>
        <w:rPr>
          <w:lang w:val="fr-FR"/>
        </w:rPr>
      </w:pPr>
      <w:r w:rsidRPr="00246BB5">
        <w:rPr>
          <w:lang w:val="fr-FR"/>
        </w:rPr>
        <w:tab/>
      </w:r>
      <w:r w:rsidRPr="00246BB5">
        <w:rPr>
          <w:lang w:val="fr-FR"/>
        </w:rPr>
        <w:tab/>
        <w:t xml:space="preserve">Dans le tableau, pour la norme ISO </w:t>
      </w:r>
      <w:proofErr w:type="gramStart"/>
      <w:r w:rsidRPr="00246BB5">
        <w:rPr>
          <w:lang w:val="fr-FR"/>
        </w:rPr>
        <w:t>11515:</w:t>
      </w:r>
      <w:proofErr w:type="gramEnd"/>
      <w:r w:rsidRPr="00246BB5">
        <w:rPr>
          <w:lang w:val="fr-FR"/>
        </w:rPr>
        <w:t xml:space="preserve">2013, remplacer « Jusqu’à nouvel ordre » par « Jusqu’au 31 décembre 2026 ». Après la norme ISO </w:t>
      </w:r>
      <w:proofErr w:type="gramStart"/>
      <w:r w:rsidRPr="00246BB5">
        <w:rPr>
          <w:lang w:val="fr-FR"/>
        </w:rPr>
        <w:t>11515:</w:t>
      </w:r>
      <w:proofErr w:type="gramEnd"/>
      <w:r w:rsidRPr="00246BB5">
        <w:rPr>
          <w:lang w:val="fr-FR"/>
        </w:rPr>
        <w:t>2013,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A540CA" w:rsidRPr="00246BB5" w14:paraId="2F94DBB2" w14:textId="77777777" w:rsidTr="00C74A2E">
        <w:tc>
          <w:tcPr>
            <w:tcW w:w="1544" w:type="dxa"/>
            <w:shd w:val="clear" w:color="auto" w:fill="auto"/>
          </w:tcPr>
          <w:p w14:paraId="6494A80B" w14:textId="77777777" w:rsidR="00A540CA" w:rsidRPr="00246BB5" w:rsidRDefault="00A540CA" w:rsidP="00A540CA">
            <w:pPr>
              <w:rPr>
                <w:lang w:val="fr-FR"/>
              </w:rPr>
            </w:pPr>
            <w:r w:rsidRPr="00246BB5">
              <w:rPr>
                <w:lang w:val="fr-FR"/>
              </w:rPr>
              <w:t xml:space="preserve">ISO </w:t>
            </w:r>
            <w:proofErr w:type="gramStart"/>
            <w:r w:rsidRPr="00246BB5">
              <w:rPr>
                <w:lang w:val="fr-FR"/>
              </w:rPr>
              <w:t>11515:</w:t>
            </w:r>
            <w:proofErr w:type="gramEnd"/>
            <w:r w:rsidRPr="00246BB5">
              <w:rPr>
                <w:lang w:val="fr-FR"/>
              </w:rPr>
              <w:t xml:space="preserve">2013 + </w:t>
            </w:r>
            <w:proofErr w:type="spellStart"/>
            <w:r w:rsidRPr="00246BB5">
              <w:rPr>
                <w:lang w:val="fr-FR"/>
              </w:rPr>
              <w:t>Amd</w:t>
            </w:r>
            <w:proofErr w:type="spellEnd"/>
            <w:r w:rsidRPr="00246BB5">
              <w:rPr>
                <w:lang w:val="fr-FR"/>
              </w:rPr>
              <w:t xml:space="preserve"> 1:2018 </w:t>
            </w:r>
          </w:p>
        </w:tc>
        <w:tc>
          <w:tcPr>
            <w:tcW w:w="4820" w:type="dxa"/>
            <w:shd w:val="clear" w:color="auto" w:fill="auto"/>
          </w:tcPr>
          <w:p w14:paraId="35FFA4C2" w14:textId="77777777" w:rsidR="00A540CA" w:rsidRPr="00246BB5" w:rsidRDefault="00A540CA" w:rsidP="00A540CA">
            <w:pPr>
              <w:rPr>
                <w:lang w:val="fr-FR"/>
              </w:rPr>
            </w:pPr>
            <w:r w:rsidRPr="00246BB5">
              <w:rPr>
                <w:lang w:val="fr-FR"/>
              </w:rPr>
              <w:t>Bouteilles à gaz − Bouteilles tubulaires en composite renforcé rechargeables d’une capacité de 450 </w:t>
            </w:r>
            <w:r w:rsidRPr="00246BB5">
              <w:rPr>
                <w:i/>
                <w:iCs/>
                <w:lang w:val="fr-FR"/>
              </w:rPr>
              <w:t>l</w:t>
            </w:r>
            <w:r w:rsidRPr="00246BB5">
              <w:rPr>
                <w:lang w:val="fr-FR"/>
              </w:rPr>
              <w:t xml:space="preserve"> à 3 000 </w:t>
            </w:r>
            <w:r w:rsidRPr="00246BB5">
              <w:rPr>
                <w:i/>
                <w:iCs/>
                <w:lang w:val="fr-FR"/>
              </w:rPr>
              <w:t>l</w:t>
            </w:r>
            <w:r w:rsidRPr="00246BB5">
              <w:rPr>
                <w:lang w:val="fr-FR"/>
              </w:rPr>
              <w:t xml:space="preserve"> − Conception, construction et essais</w:t>
            </w:r>
          </w:p>
        </w:tc>
        <w:tc>
          <w:tcPr>
            <w:tcW w:w="1275" w:type="dxa"/>
            <w:shd w:val="clear" w:color="auto" w:fill="auto"/>
          </w:tcPr>
          <w:p w14:paraId="2B607C7F" w14:textId="77777777" w:rsidR="00A540CA" w:rsidRPr="00246BB5" w:rsidRDefault="00A540CA" w:rsidP="00A540CA">
            <w:pPr>
              <w:rPr>
                <w:lang w:val="fr-FR"/>
              </w:rPr>
            </w:pPr>
            <w:r w:rsidRPr="00246BB5">
              <w:rPr>
                <w:lang w:val="fr-FR"/>
              </w:rPr>
              <w:t>Jusqu’à nouvel ordre</w:t>
            </w:r>
          </w:p>
        </w:tc>
      </w:tr>
    </w:tbl>
    <w:p w14:paraId="7CBD010B" w14:textId="77777777" w:rsidR="00A540CA" w:rsidRPr="00246BB5" w:rsidRDefault="00A540CA" w:rsidP="00A540CA">
      <w:pPr>
        <w:spacing w:before="120" w:after="120"/>
        <w:ind w:left="2268" w:right="1134" w:hanging="1134"/>
        <w:jc w:val="both"/>
        <w:rPr>
          <w:lang w:val="fr-FR"/>
        </w:rPr>
      </w:pPr>
      <w:r w:rsidRPr="00246BB5">
        <w:rPr>
          <w:lang w:val="fr-FR" w:eastAsia="en-US"/>
        </w:rPr>
        <w:tab/>
      </w:r>
      <w:r w:rsidRPr="00246BB5">
        <w:rPr>
          <w:lang w:val="fr-FR" w:eastAsia="en-US"/>
        </w:rPr>
        <w:tab/>
        <w:t xml:space="preserve">À la fin du tableau, </w:t>
      </w:r>
      <w:r w:rsidRPr="00246BB5">
        <w:rPr>
          <w:lang w:val="fr-FR"/>
        </w:rPr>
        <w:t>ajouter les nouvelles rubriques suivantes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A540CA" w:rsidRPr="00246BB5" w14:paraId="6FBD620A" w14:textId="77777777" w:rsidTr="00C74A2E">
        <w:tc>
          <w:tcPr>
            <w:tcW w:w="1544" w:type="dxa"/>
            <w:shd w:val="clear" w:color="auto" w:fill="auto"/>
          </w:tcPr>
          <w:p w14:paraId="79DE0AD6" w14:textId="77777777" w:rsidR="00A540CA" w:rsidRPr="00246BB5" w:rsidRDefault="00A540CA" w:rsidP="00A540CA">
            <w:pPr>
              <w:kinsoku/>
              <w:overflowPunct/>
              <w:autoSpaceDE/>
              <w:autoSpaceDN/>
              <w:adjustRightInd/>
              <w:snapToGrid/>
              <w:rPr>
                <w:lang w:val="fr-FR" w:eastAsia="en-US"/>
              </w:rPr>
            </w:pPr>
            <w:r w:rsidRPr="00246BB5">
              <w:rPr>
                <w:lang w:val="fr-FR" w:eastAsia="en-US"/>
              </w:rPr>
              <w:t>ISO 9809-</w:t>
            </w:r>
            <w:proofErr w:type="gramStart"/>
            <w:r w:rsidRPr="00246BB5">
              <w:rPr>
                <w:lang w:val="fr-FR" w:eastAsia="en-US"/>
              </w:rPr>
              <w:t>1:</w:t>
            </w:r>
            <w:proofErr w:type="gramEnd"/>
            <w:r w:rsidRPr="00246BB5">
              <w:rPr>
                <w:lang w:val="fr-FR" w:eastAsia="en-US"/>
              </w:rPr>
              <w:t>2019</w:t>
            </w:r>
          </w:p>
        </w:tc>
        <w:tc>
          <w:tcPr>
            <w:tcW w:w="4820" w:type="dxa"/>
            <w:shd w:val="clear" w:color="auto" w:fill="auto"/>
          </w:tcPr>
          <w:p w14:paraId="5652C015" w14:textId="77777777" w:rsidR="00A540CA" w:rsidRPr="00246BB5" w:rsidRDefault="00A540CA" w:rsidP="00A540CA">
            <w:pPr>
              <w:kinsoku/>
              <w:overflowPunct/>
              <w:autoSpaceDE/>
              <w:autoSpaceDN/>
              <w:adjustRightInd/>
              <w:snapToGrid/>
              <w:jc w:val="both"/>
              <w:rPr>
                <w:lang w:val="fr-FR" w:eastAsia="en-US"/>
              </w:rPr>
            </w:pPr>
            <w:r w:rsidRPr="00246BB5">
              <w:rPr>
                <w:iCs/>
                <w:color w:val="000000"/>
                <w:lang w:val="fr-FR" w:eastAsia="en-US"/>
              </w:rPr>
              <w:t xml:space="preserve">Bouteilles à gaz — Conception, construction et essais des bouteilles à gaz et des tubes rechargeables en acier sans soudure — Partie </w:t>
            </w:r>
            <w:proofErr w:type="gramStart"/>
            <w:r w:rsidRPr="00246BB5">
              <w:rPr>
                <w:iCs/>
                <w:color w:val="000000"/>
                <w:lang w:val="fr-FR" w:eastAsia="en-US"/>
              </w:rPr>
              <w:t>1:</w:t>
            </w:r>
            <w:proofErr w:type="gramEnd"/>
            <w:r w:rsidRPr="00246BB5">
              <w:rPr>
                <w:iCs/>
                <w:color w:val="000000"/>
                <w:lang w:val="fr-FR" w:eastAsia="en-US"/>
              </w:rPr>
              <w:t xml:space="preserve"> Bouteilles et tubes en acier trempé et revenu ayant une résistance à la traction inférieure à 1 100 MPa</w:t>
            </w:r>
          </w:p>
        </w:tc>
        <w:tc>
          <w:tcPr>
            <w:tcW w:w="1275" w:type="dxa"/>
            <w:shd w:val="clear" w:color="auto" w:fill="auto"/>
          </w:tcPr>
          <w:p w14:paraId="3F9FC7B6" w14:textId="77777777" w:rsidR="00A540CA" w:rsidRPr="00246BB5" w:rsidRDefault="00A540CA" w:rsidP="00A540CA">
            <w:pPr>
              <w:kinsoku/>
              <w:overflowPunct/>
              <w:autoSpaceDE/>
              <w:autoSpaceDN/>
              <w:adjustRightInd/>
              <w:snapToGrid/>
              <w:rPr>
                <w:lang w:val="fr-FR" w:eastAsia="en-US"/>
              </w:rPr>
            </w:pPr>
            <w:r w:rsidRPr="00246BB5">
              <w:rPr>
                <w:rFonts w:eastAsiaTheme="minorHAnsi"/>
                <w:lang w:val="fr-FR" w:eastAsia="en-US"/>
              </w:rPr>
              <w:t>Jusqu’à nouvel ordre</w:t>
            </w:r>
          </w:p>
        </w:tc>
      </w:tr>
      <w:tr w:rsidR="00A540CA" w:rsidRPr="00246BB5" w14:paraId="3AA380B3" w14:textId="77777777" w:rsidTr="00C74A2E">
        <w:tc>
          <w:tcPr>
            <w:tcW w:w="1544" w:type="dxa"/>
            <w:shd w:val="clear" w:color="auto" w:fill="auto"/>
          </w:tcPr>
          <w:p w14:paraId="4F66FA11" w14:textId="77777777" w:rsidR="00A540CA" w:rsidRPr="00246BB5" w:rsidRDefault="00A540CA" w:rsidP="00A540CA">
            <w:pPr>
              <w:kinsoku/>
              <w:overflowPunct/>
              <w:autoSpaceDE/>
              <w:autoSpaceDN/>
              <w:adjustRightInd/>
              <w:snapToGrid/>
              <w:rPr>
                <w:lang w:val="fr-FR" w:eastAsia="en-US"/>
              </w:rPr>
            </w:pPr>
            <w:r w:rsidRPr="00246BB5">
              <w:rPr>
                <w:lang w:val="fr-FR" w:eastAsia="en-US"/>
              </w:rPr>
              <w:t>ISO 9809-</w:t>
            </w:r>
            <w:proofErr w:type="gramStart"/>
            <w:r w:rsidRPr="00246BB5">
              <w:rPr>
                <w:lang w:val="fr-FR" w:eastAsia="en-US"/>
              </w:rPr>
              <w:t>2:</w:t>
            </w:r>
            <w:proofErr w:type="gramEnd"/>
            <w:r w:rsidRPr="00246BB5">
              <w:rPr>
                <w:lang w:val="fr-FR" w:eastAsia="en-US"/>
              </w:rPr>
              <w:t>2019</w:t>
            </w:r>
          </w:p>
        </w:tc>
        <w:tc>
          <w:tcPr>
            <w:tcW w:w="4820" w:type="dxa"/>
            <w:shd w:val="clear" w:color="auto" w:fill="auto"/>
          </w:tcPr>
          <w:p w14:paraId="3C942F53" w14:textId="77777777" w:rsidR="00A540CA" w:rsidRPr="00246BB5" w:rsidRDefault="00A540CA" w:rsidP="00467300">
            <w:pPr>
              <w:keepLines/>
              <w:kinsoku/>
              <w:overflowPunct/>
              <w:autoSpaceDE/>
              <w:autoSpaceDN/>
              <w:adjustRightInd/>
              <w:snapToGrid/>
              <w:jc w:val="both"/>
              <w:rPr>
                <w:iCs/>
                <w:color w:val="000000"/>
                <w:lang w:val="fr-FR" w:eastAsia="en-US"/>
              </w:rPr>
            </w:pPr>
            <w:r w:rsidRPr="00246BB5">
              <w:rPr>
                <w:iCs/>
                <w:color w:val="000000"/>
                <w:lang w:val="fr-FR" w:eastAsia="en-US"/>
              </w:rPr>
              <w:t xml:space="preserve">Bouteilles à gaz — Conception, construction et essais des bouteilles à gaz et des tubes rechargeables en acier sans soudure — Partie </w:t>
            </w:r>
            <w:proofErr w:type="gramStart"/>
            <w:r w:rsidRPr="00246BB5">
              <w:rPr>
                <w:iCs/>
                <w:color w:val="000000"/>
                <w:lang w:val="fr-FR" w:eastAsia="en-US"/>
              </w:rPr>
              <w:t>2:</w:t>
            </w:r>
            <w:proofErr w:type="gramEnd"/>
            <w:r w:rsidRPr="00246BB5">
              <w:rPr>
                <w:iCs/>
                <w:color w:val="000000"/>
                <w:lang w:val="fr-FR" w:eastAsia="en-US"/>
              </w:rPr>
              <w:t xml:space="preserve"> Bouteilles et tubes en acier trempé et revenu ayant une résistance à la traction supérieure ou égale à 1 100 MPa</w:t>
            </w:r>
          </w:p>
        </w:tc>
        <w:tc>
          <w:tcPr>
            <w:tcW w:w="1275" w:type="dxa"/>
            <w:shd w:val="clear" w:color="auto" w:fill="auto"/>
          </w:tcPr>
          <w:p w14:paraId="1BE85221" w14:textId="77777777" w:rsidR="00A540CA" w:rsidRPr="00246BB5" w:rsidRDefault="00A540CA" w:rsidP="00A540CA">
            <w:pPr>
              <w:kinsoku/>
              <w:overflowPunct/>
              <w:autoSpaceDE/>
              <w:autoSpaceDN/>
              <w:adjustRightInd/>
              <w:snapToGrid/>
              <w:rPr>
                <w:rFonts w:eastAsiaTheme="minorHAnsi"/>
                <w:lang w:val="fr-FR" w:eastAsia="en-US"/>
              </w:rPr>
            </w:pPr>
            <w:r w:rsidRPr="00246BB5">
              <w:rPr>
                <w:rFonts w:eastAsiaTheme="minorHAnsi"/>
                <w:lang w:val="fr-FR" w:eastAsia="en-US"/>
              </w:rPr>
              <w:t>Jusqu’à nouvel ordre</w:t>
            </w:r>
          </w:p>
        </w:tc>
      </w:tr>
      <w:tr w:rsidR="00A540CA" w:rsidRPr="00246BB5" w14:paraId="087CAEB9" w14:textId="77777777" w:rsidTr="00C74A2E">
        <w:tc>
          <w:tcPr>
            <w:tcW w:w="1544" w:type="dxa"/>
            <w:shd w:val="clear" w:color="auto" w:fill="auto"/>
          </w:tcPr>
          <w:p w14:paraId="2D8D1C29" w14:textId="77777777" w:rsidR="00A540CA" w:rsidRPr="00246BB5" w:rsidRDefault="00A540CA" w:rsidP="00A540CA">
            <w:pPr>
              <w:kinsoku/>
              <w:overflowPunct/>
              <w:autoSpaceDE/>
              <w:autoSpaceDN/>
              <w:adjustRightInd/>
              <w:snapToGrid/>
              <w:rPr>
                <w:lang w:val="fr-FR" w:eastAsia="en-US"/>
              </w:rPr>
            </w:pPr>
            <w:r w:rsidRPr="00246BB5">
              <w:rPr>
                <w:lang w:val="fr-FR" w:eastAsia="en-US"/>
              </w:rPr>
              <w:t>ISO 9809-</w:t>
            </w:r>
            <w:proofErr w:type="gramStart"/>
            <w:r w:rsidRPr="00246BB5">
              <w:rPr>
                <w:lang w:val="fr-FR" w:eastAsia="en-US"/>
              </w:rPr>
              <w:t>3:</w:t>
            </w:r>
            <w:proofErr w:type="gramEnd"/>
            <w:r w:rsidRPr="00246BB5">
              <w:rPr>
                <w:lang w:val="fr-FR" w:eastAsia="en-US"/>
              </w:rPr>
              <w:t xml:space="preserve">2019 </w:t>
            </w:r>
          </w:p>
        </w:tc>
        <w:tc>
          <w:tcPr>
            <w:tcW w:w="4820" w:type="dxa"/>
            <w:shd w:val="clear" w:color="auto" w:fill="auto"/>
          </w:tcPr>
          <w:p w14:paraId="197E0F2A" w14:textId="77777777" w:rsidR="00A540CA" w:rsidRPr="00246BB5" w:rsidRDefault="00A540CA" w:rsidP="00A540CA">
            <w:pPr>
              <w:kinsoku/>
              <w:overflowPunct/>
              <w:autoSpaceDE/>
              <w:autoSpaceDN/>
              <w:adjustRightInd/>
              <w:snapToGrid/>
              <w:jc w:val="both"/>
              <w:rPr>
                <w:lang w:val="fr-FR" w:eastAsia="en-US"/>
              </w:rPr>
            </w:pPr>
            <w:r w:rsidRPr="00246BB5">
              <w:rPr>
                <w:iCs/>
                <w:color w:val="000000"/>
                <w:lang w:val="fr-FR" w:eastAsia="en-US"/>
              </w:rPr>
              <w:t xml:space="preserve">Bouteilles à gaz — Conception, construction et essais des bouteilles à gaz et des tubes rechargeables en acier sans soudure — Partie </w:t>
            </w:r>
            <w:proofErr w:type="gramStart"/>
            <w:r w:rsidRPr="00246BB5">
              <w:rPr>
                <w:iCs/>
                <w:color w:val="000000"/>
                <w:lang w:val="fr-FR" w:eastAsia="en-US"/>
              </w:rPr>
              <w:t>3:</w:t>
            </w:r>
            <w:proofErr w:type="gramEnd"/>
            <w:r w:rsidRPr="00246BB5">
              <w:rPr>
                <w:iCs/>
                <w:color w:val="000000"/>
                <w:lang w:val="fr-FR" w:eastAsia="en-US"/>
              </w:rPr>
              <w:t xml:space="preserve"> Bouteilles et tubes en acier normalisé</w:t>
            </w:r>
          </w:p>
        </w:tc>
        <w:tc>
          <w:tcPr>
            <w:tcW w:w="1275" w:type="dxa"/>
            <w:shd w:val="clear" w:color="auto" w:fill="auto"/>
          </w:tcPr>
          <w:p w14:paraId="14186F90" w14:textId="77777777" w:rsidR="00A540CA" w:rsidRPr="00246BB5" w:rsidRDefault="00A540CA" w:rsidP="00A540CA">
            <w:pPr>
              <w:kinsoku/>
              <w:overflowPunct/>
              <w:autoSpaceDE/>
              <w:autoSpaceDN/>
              <w:adjustRightInd/>
              <w:snapToGrid/>
              <w:rPr>
                <w:lang w:val="fr-FR" w:eastAsia="en-US"/>
              </w:rPr>
            </w:pPr>
            <w:r w:rsidRPr="00246BB5">
              <w:rPr>
                <w:rFonts w:eastAsiaTheme="minorHAnsi"/>
                <w:lang w:val="fr-FR" w:eastAsia="en-US"/>
              </w:rPr>
              <w:t>Jusqu’à nouvel ordre</w:t>
            </w:r>
          </w:p>
        </w:tc>
      </w:tr>
    </w:tbl>
    <w:p w14:paraId="3247A6A8" w14:textId="77777777" w:rsidR="00A540CA" w:rsidRPr="00246BB5" w:rsidRDefault="00A540CA" w:rsidP="00A540CA">
      <w:pPr>
        <w:spacing w:before="120" w:after="120"/>
        <w:ind w:left="2268" w:right="1134" w:hanging="1134"/>
        <w:jc w:val="both"/>
        <w:rPr>
          <w:lang w:val="fr-FR"/>
        </w:rPr>
      </w:pPr>
      <w:r w:rsidRPr="00246BB5">
        <w:rPr>
          <w:lang w:val="fr-FR"/>
        </w:rPr>
        <w:tab/>
        <w:t>Dans le Nota 1 après le tableau</w:t>
      </w:r>
      <w:r w:rsidRPr="00246BB5">
        <w:rPr>
          <w:bCs/>
          <w:iCs/>
          <w:lang w:val="fr-FR"/>
        </w:rPr>
        <w:t>,</w:t>
      </w:r>
      <w:r w:rsidRPr="00246BB5">
        <w:rPr>
          <w:lang w:val="fr-FR"/>
        </w:rPr>
        <w:t xml:space="preserve"> remplacer « </w:t>
      </w:r>
      <w:r w:rsidRPr="00246BB5">
        <w:rPr>
          <w:i/>
          <w:lang w:val="fr-FR"/>
        </w:rPr>
        <w:t>tubes composites</w:t>
      </w:r>
      <w:r w:rsidRPr="00246BB5">
        <w:rPr>
          <w:lang w:val="fr-FR"/>
        </w:rPr>
        <w:t> » par « </w:t>
      </w:r>
      <w:r w:rsidRPr="00246BB5">
        <w:rPr>
          <w:i/>
          <w:lang w:val="fr-FR"/>
        </w:rPr>
        <w:t>enveloppes de tubes composites</w:t>
      </w:r>
      <w:r w:rsidRPr="00246BB5">
        <w:rPr>
          <w:lang w:val="fr-FR"/>
        </w:rPr>
        <w:t xml:space="preserve"> ». </w:t>
      </w:r>
    </w:p>
    <w:p w14:paraId="01D13E65" w14:textId="77777777" w:rsidR="00A540CA" w:rsidRPr="00246BB5" w:rsidRDefault="00A540CA" w:rsidP="00A540CA">
      <w:pPr>
        <w:spacing w:before="120" w:after="120"/>
        <w:ind w:left="2268" w:right="1134" w:hanging="1134"/>
        <w:jc w:val="both"/>
        <w:rPr>
          <w:lang w:val="fr-FR"/>
        </w:rPr>
      </w:pPr>
      <w:r w:rsidRPr="00246BB5">
        <w:rPr>
          <w:lang w:val="fr-FR"/>
        </w:rPr>
        <w:tab/>
        <w:t>Dans la première phrase du Nota 2 après le tableau, remplacer « </w:t>
      </w:r>
      <w:r w:rsidRPr="00246BB5">
        <w:rPr>
          <w:i/>
          <w:lang w:val="fr-FR"/>
        </w:rPr>
        <w:t>tubes composites</w:t>
      </w:r>
      <w:r w:rsidRPr="00246BB5">
        <w:rPr>
          <w:lang w:val="fr-FR"/>
        </w:rPr>
        <w:t> » par « </w:t>
      </w:r>
      <w:r w:rsidRPr="00246BB5">
        <w:rPr>
          <w:i/>
          <w:lang w:val="fr-FR"/>
        </w:rPr>
        <w:t>enveloppes de tubes composites</w:t>
      </w:r>
      <w:r w:rsidRPr="00246BB5">
        <w:rPr>
          <w:lang w:val="fr-FR"/>
        </w:rPr>
        <w:t> » et remplacer « être remplis » par « être remplies ». Dans la deuxième phrase, remplacer « </w:t>
      </w:r>
      <w:r w:rsidRPr="00246BB5">
        <w:rPr>
          <w:i/>
          <w:lang w:val="fr-FR"/>
        </w:rPr>
        <w:t>tubes fabriqués ... restent sûrs</w:t>
      </w:r>
      <w:r w:rsidRPr="00246BB5">
        <w:rPr>
          <w:lang w:val="fr-FR"/>
        </w:rPr>
        <w:t> » par « </w:t>
      </w:r>
      <w:r w:rsidRPr="00246BB5">
        <w:rPr>
          <w:i/>
          <w:lang w:val="fr-FR"/>
        </w:rPr>
        <w:t>enveloppes de tubes fabriquées ... restent sûres</w:t>
      </w:r>
      <w:r w:rsidRPr="00246BB5">
        <w:rPr>
          <w:lang w:val="fr-FR"/>
        </w:rPr>
        <w:t> ». Dans la dernière phrase, remplacer « </w:t>
      </w:r>
      <w:r w:rsidRPr="00246BB5">
        <w:rPr>
          <w:i/>
          <w:lang w:val="fr-FR"/>
        </w:rPr>
        <w:t>d’un tube</w:t>
      </w:r>
      <w:r w:rsidRPr="00246BB5">
        <w:rPr>
          <w:lang w:val="fr-FR"/>
        </w:rPr>
        <w:t> » par « </w:t>
      </w:r>
      <w:r w:rsidRPr="00246BB5">
        <w:rPr>
          <w:i/>
          <w:lang w:val="fr-FR"/>
        </w:rPr>
        <w:t>d’une enveloppe de tube</w:t>
      </w:r>
      <w:r w:rsidRPr="00246BB5">
        <w:rPr>
          <w:lang w:val="fr-FR"/>
        </w:rPr>
        <w:t> ».</w:t>
      </w:r>
    </w:p>
    <w:p w14:paraId="5353677B" w14:textId="77777777" w:rsidR="00A540CA" w:rsidRPr="00246BB5" w:rsidRDefault="00A540CA" w:rsidP="00A540CA">
      <w:pPr>
        <w:spacing w:after="120"/>
        <w:ind w:left="2268" w:right="1134" w:hanging="1134"/>
        <w:jc w:val="both"/>
        <w:rPr>
          <w:lang w:val="fr-FR"/>
        </w:rPr>
      </w:pPr>
      <w:r w:rsidRPr="00246BB5">
        <w:rPr>
          <w:lang w:val="fr-FR" w:eastAsia="en-US"/>
        </w:rPr>
        <w:t>6.2.2.1.3</w:t>
      </w:r>
      <w:r w:rsidRPr="00246BB5">
        <w:rPr>
          <w:lang w:val="fr-FR" w:eastAsia="en-US"/>
        </w:rPr>
        <w:tab/>
      </w:r>
      <w:r w:rsidRPr="00246BB5">
        <w:rPr>
          <w:rFonts w:eastAsiaTheme="minorHAnsi"/>
          <w:lang w:val="fr-FR" w:eastAsia="en-US"/>
        </w:rPr>
        <w:t>Dans le premier tableau, pour « ISO 9809-</w:t>
      </w:r>
      <w:proofErr w:type="gramStart"/>
      <w:r w:rsidRPr="00246BB5">
        <w:rPr>
          <w:rFonts w:eastAsiaTheme="minorHAnsi"/>
          <w:lang w:val="fr-FR" w:eastAsia="en-US"/>
        </w:rPr>
        <w:t>1:</w:t>
      </w:r>
      <w:proofErr w:type="gramEnd"/>
      <w:r w:rsidRPr="00246BB5">
        <w:rPr>
          <w:rFonts w:eastAsiaTheme="minorHAnsi"/>
          <w:lang w:val="fr-FR" w:eastAsia="en-US"/>
        </w:rPr>
        <w:t xml:space="preserve">2010 », dans la colonne « Applicable à la fabrication », remplacer « Jusqu’à nouvel ordre » par « Jusqu’au 31 décembre 2026 ». </w:t>
      </w:r>
      <w:r w:rsidRPr="00246BB5">
        <w:rPr>
          <w:lang w:val="fr-FR"/>
        </w:rPr>
        <w:t>Après la rubrique existante pour la norme « </w:t>
      </w:r>
      <w:r w:rsidRPr="00246BB5">
        <w:rPr>
          <w:rFonts w:eastAsiaTheme="minorHAnsi"/>
          <w:lang w:val="fr-FR" w:eastAsia="en-US"/>
        </w:rPr>
        <w:t>ISO 9809-</w:t>
      </w:r>
      <w:proofErr w:type="gramStart"/>
      <w:r w:rsidRPr="00246BB5">
        <w:rPr>
          <w:rFonts w:eastAsiaTheme="minorHAnsi"/>
          <w:lang w:val="fr-FR" w:eastAsia="en-US"/>
        </w:rPr>
        <w:t>1:</w:t>
      </w:r>
      <w:proofErr w:type="gramEnd"/>
      <w:r w:rsidRPr="00246BB5">
        <w:rPr>
          <w:rFonts w:eastAsiaTheme="minorHAnsi"/>
          <w:lang w:val="fr-FR" w:eastAsia="en-US"/>
        </w:rPr>
        <w:t>2010</w:t>
      </w:r>
      <w:r w:rsidRPr="00246BB5">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A540CA" w:rsidRPr="00246BB5" w14:paraId="7BA7E01A" w14:textId="77777777" w:rsidTr="00C74A2E">
        <w:tc>
          <w:tcPr>
            <w:tcW w:w="1544" w:type="dxa"/>
            <w:shd w:val="clear" w:color="auto" w:fill="auto"/>
          </w:tcPr>
          <w:p w14:paraId="41B5BBC4" w14:textId="77777777" w:rsidR="00A540CA" w:rsidRPr="00246BB5" w:rsidRDefault="00A540CA" w:rsidP="00A540CA">
            <w:pPr>
              <w:kinsoku/>
              <w:overflowPunct/>
              <w:autoSpaceDE/>
              <w:autoSpaceDN/>
              <w:adjustRightInd/>
              <w:snapToGrid/>
              <w:rPr>
                <w:lang w:val="fr-FR" w:eastAsia="en-US"/>
              </w:rPr>
            </w:pPr>
            <w:r w:rsidRPr="00246BB5">
              <w:rPr>
                <w:lang w:val="fr-FR" w:eastAsia="en-US"/>
              </w:rPr>
              <w:t>ISO 9809-</w:t>
            </w:r>
            <w:proofErr w:type="gramStart"/>
            <w:r w:rsidRPr="00246BB5">
              <w:rPr>
                <w:lang w:val="fr-FR" w:eastAsia="en-US"/>
              </w:rPr>
              <w:t>1:</w:t>
            </w:r>
            <w:proofErr w:type="gramEnd"/>
            <w:r w:rsidRPr="00246BB5">
              <w:rPr>
                <w:lang w:val="fr-FR" w:eastAsia="en-US"/>
              </w:rPr>
              <w:t xml:space="preserve">2019 </w:t>
            </w:r>
          </w:p>
        </w:tc>
        <w:tc>
          <w:tcPr>
            <w:tcW w:w="4820" w:type="dxa"/>
            <w:shd w:val="clear" w:color="auto" w:fill="auto"/>
          </w:tcPr>
          <w:p w14:paraId="73F13620" w14:textId="77777777" w:rsidR="00A540CA" w:rsidRPr="00246BB5" w:rsidRDefault="00A540CA" w:rsidP="00A540CA">
            <w:pPr>
              <w:kinsoku/>
              <w:overflowPunct/>
              <w:autoSpaceDE/>
              <w:autoSpaceDN/>
              <w:adjustRightInd/>
              <w:snapToGrid/>
              <w:jc w:val="both"/>
              <w:rPr>
                <w:lang w:val="fr-FR" w:eastAsia="en-US"/>
              </w:rPr>
            </w:pPr>
            <w:r w:rsidRPr="00246BB5">
              <w:rPr>
                <w:iCs/>
                <w:color w:val="000000"/>
                <w:lang w:val="fr-FR" w:eastAsia="en-US"/>
              </w:rPr>
              <w:t xml:space="preserve">Bouteilles à gaz — Conception, construction et essais des bouteilles à gaz et des tubes rechargeables en acier sans soudure — Partie </w:t>
            </w:r>
            <w:proofErr w:type="gramStart"/>
            <w:r w:rsidRPr="00246BB5">
              <w:rPr>
                <w:iCs/>
                <w:color w:val="000000"/>
                <w:lang w:val="fr-FR" w:eastAsia="en-US"/>
              </w:rPr>
              <w:t>1:</w:t>
            </w:r>
            <w:proofErr w:type="gramEnd"/>
            <w:r w:rsidRPr="00246BB5">
              <w:rPr>
                <w:iCs/>
                <w:color w:val="000000"/>
                <w:lang w:val="fr-FR" w:eastAsia="en-US"/>
              </w:rPr>
              <w:t xml:space="preserve"> Bouteilles et tubes en acier trempé et revenu ayant une résistance à la traction inférieure à 1 100 MPa</w:t>
            </w:r>
          </w:p>
        </w:tc>
        <w:tc>
          <w:tcPr>
            <w:tcW w:w="1275" w:type="dxa"/>
            <w:shd w:val="clear" w:color="auto" w:fill="auto"/>
          </w:tcPr>
          <w:p w14:paraId="07B6675C" w14:textId="77777777" w:rsidR="00A540CA" w:rsidRPr="00246BB5" w:rsidRDefault="00A540CA" w:rsidP="00A540CA">
            <w:pPr>
              <w:kinsoku/>
              <w:overflowPunct/>
              <w:autoSpaceDE/>
              <w:autoSpaceDN/>
              <w:adjustRightInd/>
              <w:snapToGrid/>
              <w:rPr>
                <w:lang w:val="fr-FR" w:eastAsia="en-US"/>
              </w:rPr>
            </w:pPr>
            <w:r w:rsidRPr="00246BB5">
              <w:rPr>
                <w:rFonts w:eastAsiaTheme="minorHAnsi"/>
                <w:lang w:val="fr-FR" w:eastAsia="en-US"/>
              </w:rPr>
              <w:t>Jusqu’à nouvel ordre</w:t>
            </w:r>
          </w:p>
        </w:tc>
      </w:tr>
    </w:tbl>
    <w:p w14:paraId="724D41AC" w14:textId="77777777" w:rsidR="00A540CA" w:rsidRPr="00246BB5" w:rsidRDefault="00A540CA" w:rsidP="00A540CA">
      <w:pPr>
        <w:tabs>
          <w:tab w:val="left" w:pos="2268"/>
        </w:tabs>
        <w:spacing w:before="120" w:after="120"/>
        <w:ind w:left="2268" w:right="1134" w:hanging="1134"/>
        <w:jc w:val="both"/>
        <w:rPr>
          <w:lang w:val="fr-FR"/>
        </w:rPr>
      </w:pPr>
      <w:r w:rsidRPr="00246BB5">
        <w:rPr>
          <w:lang w:val="fr-FR" w:eastAsia="en-US"/>
        </w:rPr>
        <w:tab/>
      </w:r>
      <w:r w:rsidRPr="00246BB5">
        <w:rPr>
          <w:rFonts w:eastAsiaTheme="minorHAnsi"/>
          <w:lang w:val="fr-FR" w:eastAsia="en-US"/>
        </w:rPr>
        <w:t>Dans le premier tableau, pour « ISO 9809-</w:t>
      </w:r>
      <w:proofErr w:type="gramStart"/>
      <w:r w:rsidRPr="00246BB5">
        <w:rPr>
          <w:rFonts w:eastAsiaTheme="minorHAnsi"/>
          <w:lang w:val="fr-FR" w:eastAsia="en-US"/>
        </w:rPr>
        <w:t>3:</w:t>
      </w:r>
      <w:proofErr w:type="gramEnd"/>
      <w:r w:rsidRPr="00246BB5">
        <w:rPr>
          <w:rFonts w:eastAsiaTheme="minorHAnsi"/>
          <w:lang w:val="fr-FR" w:eastAsia="en-US"/>
        </w:rPr>
        <w:t xml:space="preserve">2010 », dans la colonne « Applicable à la fabrication », remplacer « Jusqu’à nouvel ordre » par « Jusqu’au 31 décembre 2026 ». </w:t>
      </w:r>
      <w:r w:rsidRPr="00246BB5">
        <w:rPr>
          <w:lang w:val="fr-FR"/>
        </w:rPr>
        <w:t>Après la rubrique existante pour la norme « </w:t>
      </w:r>
      <w:r w:rsidRPr="00246BB5">
        <w:rPr>
          <w:rFonts w:eastAsiaTheme="minorHAnsi"/>
          <w:lang w:val="fr-FR" w:eastAsia="en-US"/>
        </w:rPr>
        <w:t>ISO 9809-</w:t>
      </w:r>
      <w:proofErr w:type="gramStart"/>
      <w:r w:rsidRPr="00246BB5">
        <w:rPr>
          <w:rFonts w:eastAsiaTheme="minorHAnsi"/>
          <w:lang w:val="fr-FR" w:eastAsia="en-US"/>
        </w:rPr>
        <w:t>3:</w:t>
      </w:r>
      <w:proofErr w:type="gramEnd"/>
      <w:r w:rsidRPr="00246BB5">
        <w:rPr>
          <w:rFonts w:eastAsiaTheme="minorHAnsi"/>
          <w:lang w:val="fr-FR" w:eastAsia="en-US"/>
        </w:rPr>
        <w:t>2010</w:t>
      </w:r>
      <w:r w:rsidRPr="00246BB5">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A540CA" w:rsidRPr="00246BB5" w14:paraId="35C268F6" w14:textId="77777777" w:rsidTr="00C74A2E">
        <w:tc>
          <w:tcPr>
            <w:tcW w:w="1544" w:type="dxa"/>
            <w:shd w:val="clear" w:color="auto" w:fill="auto"/>
          </w:tcPr>
          <w:p w14:paraId="18DD69FC" w14:textId="77777777" w:rsidR="00A540CA" w:rsidRPr="00246BB5" w:rsidRDefault="00A540CA" w:rsidP="00A540CA">
            <w:pPr>
              <w:kinsoku/>
              <w:overflowPunct/>
              <w:autoSpaceDE/>
              <w:autoSpaceDN/>
              <w:adjustRightInd/>
              <w:snapToGrid/>
              <w:rPr>
                <w:lang w:val="fr-FR" w:eastAsia="en-US"/>
              </w:rPr>
            </w:pPr>
            <w:r w:rsidRPr="00246BB5">
              <w:rPr>
                <w:lang w:val="fr-FR" w:eastAsia="en-US"/>
              </w:rPr>
              <w:t>ISO 9809-</w:t>
            </w:r>
            <w:proofErr w:type="gramStart"/>
            <w:r w:rsidRPr="00246BB5">
              <w:rPr>
                <w:lang w:val="fr-FR" w:eastAsia="en-US"/>
              </w:rPr>
              <w:t>3:</w:t>
            </w:r>
            <w:proofErr w:type="gramEnd"/>
            <w:r w:rsidRPr="00246BB5">
              <w:rPr>
                <w:lang w:val="fr-FR" w:eastAsia="en-US"/>
              </w:rPr>
              <w:t xml:space="preserve">2019 </w:t>
            </w:r>
          </w:p>
        </w:tc>
        <w:tc>
          <w:tcPr>
            <w:tcW w:w="4820" w:type="dxa"/>
            <w:shd w:val="clear" w:color="auto" w:fill="auto"/>
          </w:tcPr>
          <w:p w14:paraId="01379DD3" w14:textId="77777777" w:rsidR="00A540CA" w:rsidRPr="00246BB5" w:rsidRDefault="00A540CA" w:rsidP="00A540CA">
            <w:pPr>
              <w:kinsoku/>
              <w:overflowPunct/>
              <w:autoSpaceDE/>
              <w:autoSpaceDN/>
              <w:adjustRightInd/>
              <w:snapToGrid/>
              <w:jc w:val="both"/>
              <w:rPr>
                <w:lang w:val="fr-FR" w:eastAsia="en-US"/>
              </w:rPr>
            </w:pPr>
            <w:r w:rsidRPr="00246BB5">
              <w:rPr>
                <w:iCs/>
                <w:color w:val="000000"/>
                <w:lang w:val="fr-FR" w:eastAsia="en-US"/>
              </w:rPr>
              <w:t xml:space="preserve">Bouteilles à gaz — Conception, construction et essais des bouteilles à gaz et des tubes rechargeables en acier sans soudure — Partie </w:t>
            </w:r>
            <w:proofErr w:type="gramStart"/>
            <w:r w:rsidRPr="00246BB5">
              <w:rPr>
                <w:iCs/>
                <w:color w:val="000000"/>
                <w:lang w:val="fr-FR" w:eastAsia="en-US"/>
              </w:rPr>
              <w:t>3:</w:t>
            </w:r>
            <w:proofErr w:type="gramEnd"/>
            <w:r w:rsidRPr="00246BB5">
              <w:rPr>
                <w:iCs/>
                <w:color w:val="000000"/>
                <w:lang w:val="fr-FR" w:eastAsia="en-US"/>
              </w:rPr>
              <w:t xml:space="preserve"> Bouteilles et tubes en acier normalisé</w:t>
            </w:r>
          </w:p>
        </w:tc>
        <w:tc>
          <w:tcPr>
            <w:tcW w:w="1275" w:type="dxa"/>
            <w:shd w:val="clear" w:color="auto" w:fill="auto"/>
          </w:tcPr>
          <w:p w14:paraId="4DAE60BF" w14:textId="77777777" w:rsidR="00A540CA" w:rsidRPr="00246BB5" w:rsidRDefault="00A540CA" w:rsidP="00A540CA">
            <w:pPr>
              <w:kinsoku/>
              <w:overflowPunct/>
              <w:autoSpaceDE/>
              <w:autoSpaceDN/>
              <w:adjustRightInd/>
              <w:snapToGrid/>
              <w:rPr>
                <w:lang w:val="fr-FR" w:eastAsia="en-US"/>
              </w:rPr>
            </w:pPr>
            <w:r w:rsidRPr="00246BB5">
              <w:rPr>
                <w:rFonts w:eastAsiaTheme="minorHAnsi"/>
                <w:lang w:val="fr-FR" w:eastAsia="en-US"/>
              </w:rPr>
              <w:t>Jusqu’à nouvel ordre</w:t>
            </w:r>
          </w:p>
        </w:tc>
      </w:tr>
    </w:tbl>
    <w:p w14:paraId="7E41880B" w14:textId="77777777" w:rsidR="00A540CA" w:rsidRPr="00246BB5" w:rsidRDefault="00A540CA" w:rsidP="00A540CA">
      <w:pPr>
        <w:spacing w:before="120" w:after="120"/>
        <w:ind w:left="2268" w:right="1134" w:hanging="1134"/>
        <w:jc w:val="both"/>
        <w:rPr>
          <w:lang w:val="fr-FR"/>
        </w:rPr>
      </w:pPr>
      <w:r w:rsidRPr="00246BB5">
        <w:rPr>
          <w:lang w:val="fr-FR"/>
        </w:rPr>
        <w:t>6.2.2.1.4</w:t>
      </w:r>
      <w:r w:rsidRPr="00246BB5">
        <w:rPr>
          <w:lang w:val="fr-FR"/>
        </w:rPr>
        <w:tab/>
        <w:t xml:space="preserve">Dans la première phrase, remplacer « récipients cryogéniques </w:t>
      </w:r>
      <w:r w:rsidRPr="00246BB5">
        <w:rPr>
          <w:bCs/>
          <w:lang w:val="fr-FR"/>
        </w:rPr>
        <w:t>“</w:t>
      </w:r>
      <w:r w:rsidRPr="00246BB5">
        <w:rPr>
          <w:lang w:val="fr-FR"/>
        </w:rPr>
        <w:t>UN</w:t>
      </w:r>
      <w:r w:rsidRPr="00246BB5">
        <w:rPr>
          <w:bCs/>
          <w:lang w:val="fr-FR"/>
        </w:rPr>
        <w:t>”</w:t>
      </w:r>
      <w:r w:rsidRPr="00246BB5">
        <w:rPr>
          <w:lang w:val="fr-FR"/>
        </w:rPr>
        <w:t xml:space="preserve"> » par « récipients cryogéniques </w:t>
      </w:r>
      <w:r w:rsidRPr="00246BB5">
        <w:rPr>
          <w:bCs/>
          <w:lang w:val="fr-FR"/>
        </w:rPr>
        <w:t>“</w:t>
      </w:r>
      <w:r w:rsidRPr="00246BB5">
        <w:rPr>
          <w:lang w:val="fr-FR"/>
        </w:rPr>
        <w:t>UN</w:t>
      </w:r>
      <w:r w:rsidRPr="00246BB5">
        <w:rPr>
          <w:bCs/>
          <w:lang w:val="fr-FR"/>
        </w:rPr>
        <w:t>”</w:t>
      </w:r>
      <w:r w:rsidRPr="00246BB5">
        <w:rPr>
          <w:lang w:val="fr-FR"/>
        </w:rPr>
        <w:t xml:space="preserve"> fermés ».</w:t>
      </w:r>
    </w:p>
    <w:p w14:paraId="330D16AB" w14:textId="77777777" w:rsidR="00A540CA" w:rsidRPr="00246BB5" w:rsidRDefault="00A540CA" w:rsidP="00A540CA">
      <w:pPr>
        <w:spacing w:after="120"/>
        <w:ind w:left="2268" w:right="1134" w:hanging="1134"/>
        <w:jc w:val="both"/>
        <w:rPr>
          <w:lang w:val="fr-FR"/>
        </w:rPr>
      </w:pPr>
      <w:r w:rsidRPr="00246BB5">
        <w:rPr>
          <w:lang w:val="fr-FR" w:eastAsia="en-US"/>
        </w:rPr>
        <w:tab/>
      </w:r>
      <w:r w:rsidRPr="00246BB5">
        <w:rPr>
          <w:rFonts w:eastAsiaTheme="minorHAnsi"/>
          <w:lang w:val="fr-FR" w:eastAsia="en-US"/>
        </w:rPr>
        <w:t>Dans le tableau, pour « ISO 21029-</w:t>
      </w:r>
      <w:proofErr w:type="gramStart"/>
      <w:r w:rsidRPr="00246BB5">
        <w:rPr>
          <w:rFonts w:eastAsiaTheme="minorHAnsi"/>
          <w:lang w:val="fr-FR" w:eastAsia="en-US"/>
        </w:rPr>
        <w:t>1:</w:t>
      </w:r>
      <w:proofErr w:type="gramEnd"/>
      <w:r w:rsidRPr="00246BB5">
        <w:rPr>
          <w:rFonts w:eastAsiaTheme="minorHAnsi"/>
          <w:lang w:val="fr-FR" w:eastAsia="en-US"/>
        </w:rPr>
        <w:t xml:space="preserve">2004 », dans la colonne « Applicable à la fabrication », remplacer « Jusqu’à nouvel ordre » par « Jusqu’au 31 décembre 2026 ». </w:t>
      </w:r>
      <w:r w:rsidRPr="00246BB5">
        <w:rPr>
          <w:lang w:val="fr-FR"/>
        </w:rPr>
        <w:t>Après la rubrique existante pour la norme « </w:t>
      </w:r>
      <w:r w:rsidRPr="00246BB5">
        <w:rPr>
          <w:rFonts w:eastAsiaTheme="minorHAnsi"/>
          <w:lang w:val="fr-FR" w:eastAsia="en-US"/>
        </w:rPr>
        <w:t>ISO 21029-</w:t>
      </w:r>
      <w:proofErr w:type="gramStart"/>
      <w:r w:rsidRPr="00246BB5">
        <w:rPr>
          <w:rFonts w:eastAsiaTheme="minorHAnsi"/>
          <w:lang w:val="fr-FR" w:eastAsia="en-US"/>
        </w:rPr>
        <w:t>1:</w:t>
      </w:r>
      <w:proofErr w:type="gramEnd"/>
      <w:r w:rsidRPr="00246BB5">
        <w:rPr>
          <w:rFonts w:eastAsiaTheme="minorHAnsi"/>
          <w:lang w:val="fr-FR" w:eastAsia="en-US"/>
        </w:rPr>
        <w:t>2004</w:t>
      </w:r>
      <w:r w:rsidRPr="00246BB5">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A540CA" w:rsidRPr="00246BB5" w14:paraId="23927C08" w14:textId="77777777" w:rsidTr="00C74A2E">
        <w:tc>
          <w:tcPr>
            <w:tcW w:w="1544" w:type="dxa"/>
            <w:shd w:val="clear" w:color="auto" w:fill="auto"/>
          </w:tcPr>
          <w:p w14:paraId="182B5D97" w14:textId="77777777" w:rsidR="00A540CA" w:rsidRPr="00246BB5" w:rsidRDefault="00A540CA" w:rsidP="00A540CA">
            <w:pPr>
              <w:kinsoku/>
              <w:overflowPunct/>
              <w:autoSpaceDE/>
              <w:autoSpaceDN/>
              <w:adjustRightInd/>
              <w:snapToGrid/>
              <w:rPr>
                <w:lang w:val="fr-FR" w:eastAsia="en-US"/>
              </w:rPr>
            </w:pPr>
            <w:r w:rsidRPr="00246BB5">
              <w:rPr>
                <w:lang w:val="fr-FR" w:eastAsia="en-US"/>
              </w:rPr>
              <w:t>ISO 21029-</w:t>
            </w:r>
            <w:proofErr w:type="gramStart"/>
            <w:r w:rsidRPr="00246BB5">
              <w:rPr>
                <w:lang w:val="fr-FR" w:eastAsia="en-US"/>
              </w:rPr>
              <w:t>1:</w:t>
            </w:r>
            <w:proofErr w:type="gramEnd"/>
            <w:r w:rsidRPr="00246BB5">
              <w:rPr>
                <w:lang w:val="fr-FR" w:eastAsia="en-US"/>
              </w:rPr>
              <w:t>2018 + Amd.1:2019</w:t>
            </w:r>
          </w:p>
        </w:tc>
        <w:tc>
          <w:tcPr>
            <w:tcW w:w="4820" w:type="dxa"/>
            <w:shd w:val="clear" w:color="auto" w:fill="auto"/>
          </w:tcPr>
          <w:p w14:paraId="52B21790" w14:textId="77777777" w:rsidR="00A540CA" w:rsidRPr="00246BB5" w:rsidRDefault="00A540CA" w:rsidP="00A540CA">
            <w:pPr>
              <w:kinsoku/>
              <w:overflowPunct/>
              <w:autoSpaceDE/>
              <w:autoSpaceDN/>
              <w:adjustRightInd/>
              <w:snapToGrid/>
              <w:jc w:val="both"/>
              <w:rPr>
                <w:lang w:val="fr-FR" w:eastAsia="en-US"/>
              </w:rPr>
            </w:pPr>
            <w:r w:rsidRPr="00246BB5">
              <w:rPr>
                <w:iCs/>
                <w:color w:val="000000"/>
                <w:lang w:val="fr-FR" w:eastAsia="en-US"/>
              </w:rPr>
              <w:t xml:space="preserve">Récipients cryogéniques — Récipients transportables, isolés sous vide, d'un volume n'excédant pas 1 000 litres — Partie </w:t>
            </w:r>
            <w:proofErr w:type="gramStart"/>
            <w:r w:rsidRPr="00246BB5">
              <w:rPr>
                <w:iCs/>
                <w:color w:val="000000"/>
                <w:lang w:val="fr-FR" w:eastAsia="en-US"/>
              </w:rPr>
              <w:t>1:</w:t>
            </w:r>
            <w:proofErr w:type="gramEnd"/>
            <w:r w:rsidRPr="00246BB5">
              <w:rPr>
                <w:iCs/>
                <w:color w:val="000000"/>
                <w:lang w:val="fr-FR" w:eastAsia="en-US"/>
              </w:rPr>
              <w:t xml:space="preserve"> Conception, fabrication, inspection et essais</w:t>
            </w:r>
          </w:p>
        </w:tc>
        <w:tc>
          <w:tcPr>
            <w:tcW w:w="1275" w:type="dxa"/>
            <w:shd w:val="clear" w:color="auto" w:fill="auto"/>
          </w:tcPr>
          <w:p w14:paraId="153EC183" w14:textId="77777777" w:rsidR="00A540CA" w:rsidRPr="00246BB5" w:rsidRDefault="00A540CA" w:rsidP="00A540CA">
            <w:pPr>
              <w:kinsoku/>
              <w:overflowPunct/>
              <w:autoSpaceDE/>
              <w:autoSpaceDN/>
              <w:adjustRightInd/>
              <w:snapToGrid/>
              <w:rPr>
                <w:lang w:val="fr-FR" w:eastAsia="en-US"/>
              </w:rPr>
            </w:pPr>
            <w:r w:rsidRPr="00246BB5">
              <w:rPr>
                <w:rFonts w:eastAsiaTheme="minorHAnsi"/>
                <w:lang w:val="fr-FR" w:eastAsia="en-US"/>
              </w:rPr>
              <w:t>Jusqu’à nouvel ordre</w:t>
            </w:r>
          </w:p>
        </w:tc>
      </w:tr>
    </w:tbl>
    <w:p w14:paraId="45AD16A6" w14:textId="77777777" w:rsidR="00A540CA" w:rsidRPr="00246BB5" w:rsidRDefault="00A540CA" w:rsidP="00A540CA">
      <w:pPr>
        <w:spacing w:before="120" w:after="120"/>
        <w:ind w:left="2268" w:right="1134" w:hanging="1134"/>
        <w:jc w:val="both"/>
        <w:rPr>
          <w:lang w:val="fr-FR"/>
        </w:rPr>
      </w:pPr>
      <w:r w:rsidRPr="00246BB5">
        <w:rPr>
          <w:lang w:val="fr-FR" w:eastAsia="en-US"/>
        </w:rPr>
        <w:t>6.2.2.1.5</w:t>
      </w:r>
      <w:r w:rsidRPr="00246BB5">
        <w:rPr>
          <w:lang w:val="fr-FR" w:eastAsia="en-US"/>
        </w:rPr>
        <w:tab/>
      </w:r>
      <w:r w:rsidRPr="00246BB5">
        <w:rPr>
          <w:rFonts w:eastAsiaTheme="minorHAnsi"/>
          <w:lang w:val="fr-FR" w:eastAsia="en-US"/>
        </w:rPr>
        <w:t xml:space="preserve">Dans le tableau, pour « ISO </w:t>
      </w:r>
      <w:proofErr w:type="gramStart"/>
      <w:r w:rsidRPr="00246BB5">
        <w:rPr>
          <w:rFonts w:eastAsiaTheme="minorHAnsi"/>
          <w:lang w:val="fr-FR" w:eastAsia="en-US"/>
        </w:rPr>
        <w:t>16111:</w:t>
      </w:r>
      <w:proofErr w:type="gramEnd"/>
      <w:r w:rsidRPr="00246BB5">
        <w:rPr>
          <w:rFonts w:eastAsiaTheme="minorHAnsi"/>
          <w:lang w:val="fr-FR" w:eastAsia="en-US"/>
        </w:rPr>
        <w:t xml:space="preserve">2008 », dans la colonne « Applicable à la fabrication », remplacer « Jusqu’à nouvel ordre » par « Jusqu’au 31 décembre 2026 ». </w:t>
      </w:r>
      <w:r w:rsidRPr="00246BB5">
        <w:rPr>
          <w:lang w:val="fr-FR"/>
        </w:rPr>
        <w:t>Après la rubrique existante pour la norme « </w:t>
      </w:r>
      <w:r w:rsidRPr="00246BB5">
        <w:rPr>
          <w:rFonts w:eastAsiaTheme="minorHAnsi"/>
          <w:lang w:val="fr-FR" w:eastAsia="en-US"/>
        </w:rPr>
        <w:t xml:space="preserve">ISO </w:t>
      </w:r>
      <w:proofErr w:type="gramStart"/>
      <w:r w:rsidRPr="00246BB5">
        <w:rPr>
          <w:rFonts w:eastAsiaTheme="minorHAnsi"/>
          <w:lang w:val="fr-FR" w:eastAsia="en-US"/>
        </w:rPr>
        <w:t>16111:</w:t>
      </w:r>
      <w:proofErr w:type="gramEnd"/>
      <w:r w:rsidRPr="00246BB5">
        <w:rPr>
          <w:rFonts w:eastAsiaTheme="minorHAnsi"/>
          <w:lang w:val="fr-FR" w:eastAsia="en-US"/>
        </w:rPr>
        <w:t>2008</w:t>
      </w:r>
      <w:r w:rsidRPr="00246BB5">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A540CA" w:rsidRPr="00246BB5" w14:paraId="4D62CD4D" w14:textId="77777777" w:rsidTr="00C74A2E">
        <w:tc>
          <w:tcPr>
            <w:tcW w:w="1544" w:type="dxa"/>
            <w:shd w:val="clear" w:color="auto" w:fill="auto"/>
          </w:tcPr>
          <w:p w14:paraId="1C4AACAF" w14:textId="77777777" w:rsidR="00A540CA" w:rsidRPr="00246BB5" w:rsidRDefault="00A540CA" w:rsidP="00A540CA">
            <w:pPr>
              <w:kinsoku/>
              <w:overflowPunct/>
              <w:autoSpaceDE/>
              <w:autoSpaceDN/>
              <w:adjustRightInd/>
              <w:snapToGrid/>
              <w:rPr>
                <w:lang w:val="fr-FR" w:eastAsia="en-US"/>
              </w:rPr>
            </w:pPr>
            <w:r w:rsidRPr="00246BB5">
              <w:rPr>
                <w:lang w:val="fr-FR" w:eastAsia="en-US"/>
              </w:rPr>
              <w:t xml:space="preserve">ISO </w:t>
            </w:r>
            <w:proofErr w:type="gramStart"/>
            <w:r w:rsidRPr="00246BB5">
              <w:rPr>
                <w:lang w:val="fr-FR" w:eastAsia="en-US"/>
              </w:rPr>
              <w:t>16111:</w:t>
            </w:r>
            <w:proofErr w:type="gramEnd"/>
            <w:r w:rsidRPr="00246BB5">
              <w:rPr>
                <w:lang w:val="fr-FR" w:eastAsia="en-US"/>
              </w:rPr>
              <w:t>2018</w:t>
            </w:r>
          </w:p>
        </w:tc>
        <w:tc>
          <w:tcPr>
            <w:tcW w:w="4820" w:type="dxa"/>
            <w:shd w:val="clear" w:color="auto" w:fill="auto"/>
          </w:tcPr>
          <w:p w14:paraId="77CF68E6" w14:textId="77777777" w:rsidR="00A540CA" w:rsidRPr="00246BB5" w:rsidRDefault="00A540CA" w:rsidP="00A540CA">
            <w:pPr>
              <w:kinsoku/>
              <w:overflowPunct/>
              <w:autoSpaceDE/>
              <w:autoSpaceDN/>
              <w:adjustRightInd/>
              <w:snapToGrid/>
              <w:jc w:val="both"/>
              <w:rPr>
                <w:lang w:val="fr-FR" w:eastAsia="en-US"/>
              </w:rPr>
            </w:pPr>
            <w:r w:rsidRPr="00246BB5">
              <w:rPr>
                <w:iCs/>
                <w:color w:val="000000"/>
                <w:lang w:val="fr-FR" w:eastAsia="en-US"/>
              </w:rPr>
              <w:t>Appareils de stockage de gaz transportables — Hydrogène absorbé dans un hydrure métallique réversible</w:t>
            </w:r>
          </w:p>
        </w:tc>
        <w:tc>
          <w:tcPr>
            <w:tcW w:w="1275" w:type="dxa"/>
            <w:shd w:val="clear" w:color="auto" w:fill="auto"/>
          </w:tcPr>
          <w:p w14:paraId="6AF829A7" w14:textId="77777777" w:rsidR="00A540CA" w:rsidRPr="00246BB5" w:rsidRDefault="00A540CA" w:rsidP="00A540CA">
            <w:pPr>
              <w:kinsoku/>
              <w:overflowPunct/>
              <w:autoSpaceDE/>
              <w:autoSpaceDN/>
              <w:adjustRightInd/>
              <w:snapToGrid/>
              <w:rPr>
                <w:lang w:val="fr-FR" w:eastAsia="en-US"/>
              </w:rPr>
            </w:pPr>
            <w:r w:rsidRPr="00246BB5">
              <w:rPr>
                <w:rFonts w:eastAsiaTheme="minorHAnsi"/>
                <w:lang w:val="fr-FR" w:eastAsia="en-US"/>
              </w:rPr>
              <w:t>Jusqu’à nouvel ordre</w:t>
            </w:r>
          </w:p>
        </w:tc>
      </w:tr>
    </w:tbl>
    <w:p w14:paraId="626AD086" w14:textId="77777777" w:rsidR="00A540CA" w:rsidRPr="00246BB5" w:rsidRDefault="00A540CA" w:rsidP="00A540CA">
      <w:pPr>
        <w:spacing w:before="120" w:after="120"/>
        <w:ind w:left="2268" w:right="1134" w:hanging="1134"/>
        <w:jc w:val="both"/>
        <w:rPr>
          <w:lang w:val="fr-FR"/>
        </w:rPr>
      </w:pPr>
      <w:r w:rsidRPr="00246BB5">
        <w:rPr>
          <w:lang w:val="fr-FR"/>
        </w:rPr>
        <w:t>6.2.2.1.6</w:t>
      </w:r>
      <w:r w:rsidRPr="00246BB5">
        <w:rPr>
          <w:lang w:val="fr-FR"/>
        </w:rPr>
        <w:tab/>
        <w:t xml:space="preserve">La modification à la première phrase est sans objet en français. </w:t>
      </w:r>
    </w:p>
    <w:p w14:paraId="36CE7E72" w14:textId="77777777" w:rsidR="00A540CA" w:rsidRPr="00246BB5" w:rsidRDefault="00A540CA" w:rsidP="00A540CA">
      <w:pPr>
        <w:spacing w:before="120" w:after="120"/>
        <w:ind w:left="2268" w:right="1134" w:hanging="1134"/>
        <w:jc w:val="both"/>
        <w:rPr>
          <w:lang w:val="fr-FR"/>
        </w:rPr>
      </w:pPr>
      <w:r w:rsidRPr="00246BB5">
        <w:rPr>
          <w:lang w:val="fr-FR"/>
        </w:rPr>
        <w:tab/>
        <w:t xml:space="preserve">Dans la deuxième phrase, remplacer « bouteille </w:t>
      </w:r>
      <w:r w:rsidRPr="00246BB5">
        <w:rPr>
          <w:bCs/>
          <w:lang w:val="fr-FR"/>
        </w:rPr>
        <w:t>“</w:t>
      </w:r>
      <w:r w:rsidRPr="00246BB5">
        <w:rPr>
          <w:lang w:val="fr-FR"/>
        </w:rPr>
        <w:t>UN</w:t>
      </w:r>
      <w:r w:rsidRPr="00246BB5">
        <w:rPr>
          <w:bCs/>
          <w:lang w:val="fr-FR"/>
        </w:rPr>
        <w:t>”</w:t>
      </w:r>
      <w:r w:rsidRPr="00246BB5">
        <w:rPr>
          <w:lang w:val="fr-FR"/>
        </w:rPr>
        <w:t xml:space="preserve"> » par « bouteille </w:t>
      </w:r>
      <w:r w:rsidRPr="00246BB5">
        <w:rPr>
          <w:bCs/>
          <w:lang w:val="fr-FR"/>
        </w:rPr>
        <w:t>“</w:t>
      </w:r>
      <w:r w:rsidRPr="00246BB5">
        <w:rPr>
          <w:lang w:val="fr-FR"/>
        </w:rPr>
        <w:t>UN</w:t>
      </w:r>
      <w:r w:rsidRPr="00246BB5">
        <w:rPr>
          <w:bCs/>
          <w:lang w:val="fr-FR"/>
        </w:rPr>
        <w:t>”</w:t>
      </w:r>
      <w:r w:rsidRPr="00246BB5">
        <w:rPr>
          <w:lang w:val="fr-FR"/>
        </w:rPr>
        <w:t xml:space="preserve"> </w:t>
      </w:r>
      <w:bookmarkStart w:id="7" w:name="_Hlk69224212"/>
      <w:r w:rsidRPr="00246BB5">
        <w:rPr>
          <w:lang w:val="fr-FR"/>
        </w:rPr>
        <w:t xml:space="preserve">ou une enveloppe de bouteille </w:t>
      </w:r>
      <w:r w:rsidRPr="00246BB5">
        <w:rPr>
          <w:bCs/>
          <w:lang w:val="fr-FR"/>
        </w:rPr>
        <w:t>“</w:t>
      </w:r>
      <w:r w:rsidRPr="00246BB5">
        <w:rPr>
          <w:lang w:val="fr-FR"/>
        </w:rPr>
        <w:t>UN</w:t>
      </w:r>
      <w:r w:rsidRPr="00246BB5">
        <w:rPr>
          <w:bCs/>
          <w:lang w:val="fr-FR"/>
        </w:rPr>
        <w:t>”</w:t>
      </w:r>
      <w:bookmarkEnd w:id="7"/>
      <w:r w:rsidRPr="00246BB5">
        <w:rPr>
          <w:lang w:val="fr-FR"/>
        </w:rPr>
        <w:t xml:space="preserve"> ». </w:t>
      </w:r>
    </w:p>
    <w:p w14:paraId="2AD5A61F" w14:textId="77777777" w:rsidR="00A540CA" w:rsidRPr="00246BB5" w:rsidRDefault="00A540CA" w:rsidP="00A540CA">
      <w:pPr>
        <w:spacing w:after="120"/>
        <w:ind w:left="2268" w:right="1134" w:hanging="1134"/>
        <w:jc w:val="both"/>
        <w:rPr>
          <w:lang w:val="fr-FR"/>
        </w:rPr>
      </w:pPr>
      <w:r w:rsidRPr="00246BB5">
        <w:rPr>
          <w:lang w:val="fr-FR" w:eastAsia="en-US"/>
        </w:rPr>
        <w:tab/>
      </w:r>
      <w:r w:rsidRPr="00246BB5">
        <w:rPr>
          <w:rFonts w:eastAsiaTheme="minorHAnsi"/>
          <w:lang w:val="fr-FR" w:eastAsia="en-US"/>
        </w:rPr>
        <w:t xml:space="preserve">Dans le tableau, pour « ISO </w:t>
      </w:r>
      <w:proofErr w:type="gramStart"/>
      <w:r w:rsidRPr="00246BB5">
        <w:rPr>
          <w:rFonts w:eastAsiaTheme="minorHAnsi"/>
          <w:lang w:val="fr-FR" w:eastAsia="en-US"/>
        </w:rPr>
        <w:t>10961:</w:t>
      </w:r>
      <w:proofErr w:type="gramEnd"/>
      <w:r w:rsidRPr="00246BB5">
        <w:rPr>
          <w:rFonts w:eastAsiaTheme="minorHAnsi"/>
          <w:lang w:val="fr-FR" w:eastAsia="en-US"/>
        </w:rPr>
        <w:t xml:space="preserve">2010 », dans la colonne « Applicable à la fabrication », remplacer « Jusqu’à nouvel ordre » par « Jusqu’au 31 décembre 2026 ». </w:t>
      </w:r>
      <w:r w:rsidRPr="00246BB5">
        <w:rPr>
          <w:lang w:val="fr-FR"/>
        </w:rPr>
        <w:t>Après la rubrique existante pour la norme « </w:t>
      </w:r>
      <w:r w:rsidRPr="00246BB5">
        <w:rPr>
          <w:rFonts w:eastAsiaTheme="minorHAnsi"/>
          <w:lang w:val="fr-FR" w:eastAsia="en-US"/>
        </w:rPr>
        <w:t xml:space="preserve">ISO </w:t>
      </w:r>
      <w:proofErr w:type="gramStart"/>
      <w:r w:rsidRPr="00246BB5">
        <w:rPr>
          <w:rFonts w:eastAsiaTheme="minorHAnsi"/>
          <w:lang w:val="fr-FR" w:eastAsia="en-US"/>
        </w:rPr>
        <w:t>10961:</w:t>
      </w:r>
      <w:proofErr w:type="gramEnd"/>
      <w:r w:rsidRPr="00246BB5">
        <w:rPr>
          <w:rFonts w:eastAsiaTheme="minorHAnsi"/>
          <w:lang w:val="fr-FR" w:eastAsia="en-US"/>
        </w:rPr>
        <w:t>2010</w:t>
      </w:r>
      <w:r w:rsidRPr="00246BB5">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A540CA" w:rsidRPr="00246BB5" w14:paraId="3A707F3A" w14:textId="77777777" w:rsidTr="00C74A2E">
        <w:tc>
          <w:tcPr>
            <w:tcW w:w="1544" w:type="dxa"/>
            <w:shd w:val="clear" w:color="auto" w:fill="auto"/>
          </w:tcPr>
          <w:p w14:paraId="6152AA68" w14:textId="77777777" w:rsidR="00A540CA" w:rsidRPr="00246BB5" w:rsidRDefault="00A540CA" w:rsidP="00A540CA">
            <w:pPr>
              <w:kinsoku/>
              <w:overflowPunct/>
              <w:autoSpaceDE/>
              <w:autoSpaceDN/>
              <w:adjustRightInd/>
              <w:snapToGrid/>
              <w:rPr>
                <w:lang w:val="fr-FR" w:eastAsia="en-US"/>
              </w:rPr>
            </w:pPr>
            <w:r w:rsidRPr="00246BB5">
              <w:rPr>
                <w:lang w:val="fr-FR" w:eastAsia="en-US"/>
              </w:rPr>
              <w:t xml:space="preserve">ISO </w:t>
            </w:r>
            <w:proofErr w:type="gramStart"/>
            <w:r w:rsidRPr="00246BB5">
              <w:rPr>
                <w:lang w:val="fr-FR" w:eastAsia="en-US"/>
              </w:rPr>
              <w:t>10961:</w:t>
            </w:r>
            <w:proofErr w:type="gramEnd"/>
            <w:r w:rsidRPr="00246BB5">
              <w:rPr>
                <w:lang w:val="fr-FR" w:eastAsia="en-US"/>
              </w:rPr>
              <w:t>2019</w:t>
            </w:r>
          </w:p>
        </w:tc>
        <w:tc>
          <w:tcPr>
            <w:tcW w:w="4820" w:type="dxa"/>
            <w:shd w:val="clear" w:color="auto" w:fill="auto"/>
          </w:tcPr>
          <w:p w14:paraId="3B604BFF" w14:textId="77777777" w:rsidR="00A540CA" w:rsidRPr="00246BB5" w:rsidRDefault="00A540CA" w:rsidP="00A540CA">
            <w:pPr>
              <w:kinsoku/>
              <w:overflowPunct/>
              <w:autoSpaceDE/>
              <w:autoSpaceDN/>
              <w:adjustRightInd/>
              <w:snapToGrid/>
              <w:jc w:val="both"/>
              <w:rPr>
                <w:lang w:val="fr-FR" w:eastAsia="en-US"/>
              </w:rPr>
            </w:pPr>
            <w:r w:rsidRPr="00246BB5">
              <w:rPr>
                <w:iCs/>
                <w:color w:val="000000"/>
                <w:lang w:val="fr-FR" w:eastAsia="en-US"/>
              </w:rPr>
              <w:t>Bouteilles à gaz — Cadres de bouteilles — Conception, fabrication, essais et inspection</w:t>
            </w:r>
          </w:p>
        </w:tc>
        <w:tc>
          <w:tcPr>
            <w:tcW w:w="1275" w:type="dxa"/>
            <w:shd w:val="clear" w:color="auto" w:fill="auto"/>
          </w:tcPr>
          <w:p w14:paraId="785044E8" w14:textId="77777777" w:rsidR="00A540CA" w:rsidRPr="00246BB5" w:rsidRDefault="00A540CA" w:rsidP="00A540CA">
            <w:pPr>
              <w:kinsoku/>
              <w:overflowPunct/>
              <w:autoSpaceDE/>
              <w:autoSpaceDN/>
              <w:adjustRightInd/>
              <w:snapToGrid/>
              <w:rPr>
                <w:lang w:val="fr-FR" w:eastAsia="en-US"/>
              </w:rPr>
            </w:pPr>
            <w:r w:rsidRPr="00246BB5">
              <w:rPr>
                <w:rFonts w:eastAsiaTheme="minorHAnsi"/>
                <w:lang w:val="fr-FR" w:eastAsia="en-US"/>
              </w:rPr>
              <w:t>Jusqu’à nouvel ordre</w:t>
            </w:r>
          </w:p>
        </w:tc>
      </w:tr>
    </w:tbl>
    <w:p w14:paraId="08CDB328" w14:textId="77777777" w:rsidR="00A540CA" w:rsidRPr="00246BB5" w:rsidRDefault="00A540CA" w:rsidP="00A540CA">
      <w:pPr>
        <w:spacing w:before="120" w:after="120"/>
        <w:ind w:left="2268" w:right="1134" w:hanging="1134"/>
        <w:jc w:val="both"/>
        <w:rPr>
          <w:lang w:val="fr-FR"/>
        </w:rPr>
      </w:pPr>
      <w:r w:rsidRPr="00246BB5">
        <w:rPr>
          <w:lang w:val="fr-FR"/>
        </w:rPr>
        <w:tab/>
        <w:t>Remplacer le NOTA actuel après le tableau par :</w:t>
      </w:r>
    </w:p>
    <w:p w14:paraId="565ECC43" w14:textId="77777777" w:rsidR="00A540CA" w:rsidRPr="00246BB5" w:rsidRDefault="00A540CA" w:rsidP="00EE4AF7">
      <w:pPr>
        <w:spacing w:after="120"/>
        <w:ind w:left="2268" w:right="1134"/>
        <w:jc w:val="both"/>
        <w:rPr>
          <w:i/>
          <w:lang w:val="fr-FR"/>
        </w:rPr>
      </w:pPr>
      <w:r w:rsidRPr="00246BB5">
        <w:rPr>
          <w:lang w:val="fr-FR"/>
        </w:rPr>
        <w:t>« </w:t>
      </w:r>
      <w:r w:rsidRPr="00246BB5">
        <w:rPr>
          <w:b/>
          <w:bCs/>
          <w:i/>
          <w:iCs/>
          <w:lang w:val="fr-FR"/>
        </w:rPr>
        <w:t>NOTA </w:t>
      </w:r>
      <w:r w:rsidRPr="00246BB5">
        <w:rPr>
          <w:b/>
          <w:i/>
          <w:iCs/>
          <w:lang w:val="fr-FR"/>
        </w:rPr>
        <w:t>:</w:t>
      </w:r>
      <w:r w:rsidRPr="00246BB5">
        <w:rPr>
          <w:i/>
          <w:lang w:val="fr-FR"/>
        </w:rPr>
        <w:t xml:space="preserve"> Il n’est pas nécessaire de refaire l’évaluation de la conformité d’un cadre de bouteilles portant la marque “UN” dans lequel une ou plusieurs bouteilles ou une ou plusieurs enveloppes de bouteilles ayant le même modèle type, y compris la même pression d’épreuve, ont été changées. L’équipement de service du cadre de bouteilles peut aussi être remplacé sans qu’il soit besoin de procéder à une nouvelle évaluation de conformité s’il est conforme au modèle type</w:t>
      </w:r>
      <w:r w:rsidRPr="00246BB5">
        <w:rPr>
          <w:i/>
          <w:iCs/>
          <w:lang w:val="fr-FR"/>
        </w:rPr>
        <w:t>.</w:t>
      </w:r>
      <w:r w:rsidRPr="00246BB5">
        <w:rPr>
          <w:lang w:val="fr-FR"/>
        </w:rPr>
        <w:t> ».</w:t>
      </w:r>
    </w:p>
    <w:p w14:paraId="0DCF122A" w14:textId="77777777" w:rsidR="00A540CA" w:rsidRPr="00246BB5" w:rsidRDefault="00A540CA" w:rsidP="00A540CA">
      <w:pPr>
        <w:tabs>
          <w:tab w:val="left" w:pos="2268"/>
        </w:tabs>
        <w:spacing w:before="120" w:after="120"/>
        <w:ind w:left="2268" w:right="1134" w:hanging="1134"/>
        <w:jc w:val="both"/>
        <w:rPr>
          <w:lang w:val="fr-FR"/>
        </w:rPr>
      </w:pPr>
      <w:r w:rsidRPr="00246BB5">
        <w:rPr>
          <w:lang w:val="fr-FR" w:eastAsia="en-US"/>
        </w:rPr>
        <w:t>6.2.2.1.7</w:t>
      </w:r>
      <w:r w:rsidRPr="00246BB5">
        <w:rPr>
          <w:lang w:val="fr-FR" w:eastAsia="en-US"/>
        </w:rPr>
        <w:tab/>
      </w:r>
      <w:r w:rsidRPr="00246BB5">
        <w:rPr>
          <w:lang w:val="fr-FR" w:eastAsia="en-US"/>
        </w:rPr>
        <w:tab/>
      </w:r>
      <w:r w:rsidRPr="00246BB5">
        <w:rPr>
          <w:rFonts w:eastAsiaTheme="minorHAnsi"/>
          <w:lang w:val="fr-FR" w:eastAsia="en-US"/>
        </w:rPr>
        <w:t xml:space="preserve">Dans le tableau, pour « ISO </w:t>
      </w:r>
      <w:proofErr w:type="gramStart"/>
      <w:r w:rsidRPr="00246BB5">
        <w:rPr>
          <w:rFonts w:eastAsiaTheme="minorHAnsi"/>
          <w:lang w:val="fr-FR" w:eastAsia="en-US"/>
        </w:rPr>
        <w:t>11513:</w:t>
      </w:r>
      <w:proofErr w:type="gramEnd"/>
      <w:r w:rsidRPr="00246BB5">
        <w:rPr>
          <w:rFonts w:eastAsiaTheme="minorHAnsi"/>
          <w:lang w:val="fr-FR" w:eastAsia="en-US"/>
        </w:rPr>
        <w:t xml:space="preserve">2011 », dans la colonne « Applicable à la fabrication », remplacer « Jusqu’à nouvel ordre » par « Jusqu’au 31 décembre 2026 ». </w:t>
      </w:r>
      <w:r w:rsidRPr="00246BB5">
        <w:rPr>
          <w:lang w:val="fr-FR"/>
        </w:rPr>
        <w:t>Après la rubrique existante pour la norme « </w:t>
      </w:r>
      <w:r w:rsidRPr="00246BB5">
        <w:rPr>
          <w:rFonts w:eastAsiaTheme="minorHAnsi"/>
          <w:lang w:val="fr-FR" w:eastAsia="en-US"/>
        </w:rPr>
        <w:t xml:space="preserve">ISO </w:t>
      </w:r>
      <w:proofErr w:type="gramStart"/>
      <w:r w:rsidRPr="00246BB5">
        <w:rPr>
          <w:rFonts w:eastAsiaTheme="minorHAnsi"/>
          <w:lang w:val="fr-FR" w:eastAsia="en-US"/>
        </w:rPr>
        <w:t>11513:</w:t>
      </w:r>
      <w:proofErr w:type="gramEnd"/>
      <w:r w:rsidRPr="00246BB5">
        <w:rPr>
          <w:rFonts w:eastAsiaTheme="minorHAnsi"/>
          <w:lang w:val="fr-FR" w:eastAsia="en-US"/>
        </w:rPr>
        <w:t>2011 </w:t>
      </w:r>
      <w:r w:rsidRPr="00246BB5">
        <w:rPr>
          <w:lang w:val="fr-FR"/>
        </w:rPr>
        <w:t>»,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A540CA" w:rsidRPr="00246BB5" w14:paraId="52EFDED0" w14:textId="77777777" w:rsidTr="00C74A2E">
        <w:tc>
          <w:tcPr>
            <w:tcW w:w="1544" w:type="dxa"/>
            <w:shd w:val="clear" w:color="auto" w:fill="auto"/>
          </w:tcPr>
          <w:p w14:paraId="5BF89758" w14:textId="77777777" w:rsidR="00A540CA" w:rsidRPr="00246BB5" w:rsidRDefault="00A540CA" w:rsidP="00A540CA">
            <w:pPr>
              <w:kinsoku/>
              <w:overflowPunct/>
              <w:autoSpaceDE/>
              <w:autoSpaceDN/>
              <w:adjustRightInd/>
              <w:snapToGrid/>
              <w:rPr>
                <w:lang w:val="fr-FR" w:eastAsia="en-US"/>
              </w:rPr>
            </w:pPr>
            <w:r w:rsidRPr="00246BB5">
              <w:rPr>
                <w:lang w:val="fr-FR" w:eastAsia="en-US"/>
              </w:rPr>
              <w:t xml:space="preserve">ISO </w:t>
            </w:r>
            <w:proofErr w:type="gramStart"/>
            <w:r w:rsidRPr="00246BB5">
              <w:rPr>
                <w:lang w:val="fr-FR" w:eastAsia="en-US"/>
              </w:rPr>
              <w:t>11513:</w:t>
            </w:r>
            <w:proofErr w:type="gramEnd"/>
            <w:r w:rsidRPr="00246BB5">
              <w:rPr>
                <w:lang w:val="fr-FR" w:eastAsia="en-US"/>
              </w:rPr>
              <w:t>2019</w:t>
            </w:r>
          </w:p>
        </w:tc>
        <w:tc>
          <w:tcPr>
            <w:tcW w:w="4820" w:type="dxa"/>
            <w:shd w:val="clear" w:color="auto" w:fill="auto"/>
          </w:tcPr>
          <w:p w14:paraId="6AD2ECBF" w14:textId="77777777" w:rsidR="00A540CA" w:rsidRPr="00246BB5" w:rsidRDefault="00A540CA" w:rsidP="00A540CA">
            <w:pPr>
              <w:kinsoku/>
              <w:overflowPunct/>
              <w:autoSpaceDE/>
              <w:autoSpaceDN/>
              <w:adjustRightInd/>
              <w:snapToGrid/>
              <w:jc w:val="both"/>
              <w:rPr>
                <w:lang w:val="fr-FR" w:eastAsia="en-US"/>
              </w:rPr>
            </w:pPr>
            <w:r w:rsidRPr="00246BB5">
              <w:rPr>
                <w:iCs/>
                <w:color w:val="000000"/>
                <w:lang w:val="fr-FR" w:eastAsia="en-US"/>
              </w:rPr>
              <w:t xml:space="preserve">Bouteilles à gaz — Bouteilles en acier soudées rechargeables contenant des matériaux pour le stockage des gaz à une pression </w:t>
            </w:r>
            <w:proofErr w:type="spellStart"/>
            <w:r w:rsidRPr="00246BB5">
              <w:rPr>
                <w:iCs/>
                <w:color w:val="000000"/>
                <w:lang w:val="fr-FR" w:eastAsia="en-US"/>
              </w:rPr>
              <w:t>sub</w:t>
            </w:r>
            <w:proofErr w:type="spellEnd"/>
            <w:r w:rsidRPr="00246BB5">
              <w:rPr>
                <w:iCs/>
                <w:color w:val="000000"/>
                <w:lang w:val="fr-FR" w:eastAsia="en-US"/>
              </w:rPr>
              <w:t>-atmosphérique (à l'exclusion de l'acétylène) — Conception, fabrication, essais, utilisation et contrôle périodique</w:t>
            </w:r>
          </w:p>
        </w:tc>
        <w:tc>
          <w:tcPr>
            <w:tcW w:w="1275" w:type="dxa"/>
            <w:shd w:val="clear" w:color="auto" w:fill="auto"/>
          </w:tcPr>
          <w:p w14:paraId="38D15D2A" w14:textId="77777777" w:rsidR="00A540CA" w:rsidRPr="00246BB5" w:rsidRDefault="00A540CA" w:rsidP="00A540CA">
            <w:pPr>
              <w:kinsoku/>
              <w:overflowPunct/>
              <w:autoSpaceDE/>
              <w:autoSpaceDN/>
              <w:adjustRightInd/>
              <w:snapToGrid/>
              <w:rPr>
                <w:lang w:val="fr-FR" w:eastAsia="en-US"/>
              </w:rPr>
            </w:pPr>
            <w:r w:rsidRPr="00246BB5">
              <w:rPr>
                <w:rFonts w:eastAsiaTheme="minorHAnsi"/>
                <w:lang w:val="fr-FR" w:eastAsia="en-US"/>
              </w:rPr>
              <w:t>Jusqu’à nouvel ordre</w:t>
            </w:r>
          </w:p>
        </w:tc>
      </w:tr>
    </w:tbl>
    <w:p w14:paraId="5743A123" w14:textId="77777777" w:rsidR="00A540CA" w:rsidRPr="00246BB5" w:rsidRDefault="00A540CA" w:rsidP="00A540CA">
      <w:pPr>
        <w:spacing w:before="120" w:after="120"/>
        <w:ind w:left="2268" w:right="1134" w:hanging="1134"/>
        <w:jc w:val="both"/>
        <w:rPr>
          <w:lang w:val="fr-FR"/>
        </w:rPr>
      </w:pPr>
      <w:r w:rsidRPr="00246BB5">
        <w:rPr>
          <w:lang w:val="fr-FR" w:eastAsia="en-US"/>
        </w:rPr>
        <w:tab/>
      </w:r>
      <w:r w:rsidRPr="00246BB5">
        <w:rPr>
          <w:rFonts w:eastAsiaTheme="minorHAnsi"/>
          <w:lang w:val="fr-FR" w:eastAsia="en-US"/>
        </w:rPr>
        <w:t>Dans le tableau, pour « ISO 9809-</w:t>
      </w:r>
      <w:proofErr w:type="gramStart"/>
      <w:r w:rsidRPr="00246BB5">
        <w:rPr>
          <w:rFonts w:eastAsiaTheme="minorHAnsi"/>
          <w:lang w:val="fr-FR" w:eastAsia="en-US"/>
        </w:rPr>
        <w:t>1:</w:t>
      </w:r>
      <w:proofErr w:type="gramEnd"/>
      <w:r w:rsidRPr="00246BB5">
        <w:rPr>
          <w:rFonts w:eastAsiaTheme="minorHAnsi"/>
          <w:lang w:val="fr-FR" w:eastAsia="en-US"/>
        </w:rPr>
        <w:t xml:space="preserve">2010 », dans la colonne « Applicable à la fabrication », remplacer « Jusqu’à nouvel ordre » par « Jusqu’au 31 décembre 2026 ». </w:t>
      </w:r>
      <w:r w:rsidRPr="00246BB5">
        <w:rPr>
          <w:lang w:val="fr-FR"/>
        </w:rPr>
        <w:t>Après la rubrique existante pour la norme « </w:t>
      </w:r>
      <w:r w:rsidRPr="00246BB5">
        <w:rPr>
          <w:rFonts w:eastAsiaTheme="minorHAnsi"/>
          <w:lang w:val="fr-FR" w:eastAsia="en-US"/>
        </w:rPr>
        <w:t>ISO 9809-</w:t>
      </w:r>
      <w:proofErr w:type="gramStart"/>
      <w:r w:rsidRPr="00246BB5">
        <w:rPr>
          <w:rFonts w:eastAsiaTheme="minorHAnsi"/>
          <w:lang w:val="fr-FR" w:eastAsia="en-US"/>
        </w:rPr>
        <w:t>1:</w:t>
      </w:r>
      <w:proofErr w:type="gramEnd"/>
      <w:r w:rsidRPr="00246BB5">
        <w:rPr>
          <w:rFonts w:eastAsiaTheme="minorHAnsi"/>
          <w:lang w:val="fr-FR" w:eastAsia="en-US"/>
        </w:rPr>
        <w:t>2010</w:t>
      </w:r>
      <w:r w:rsidRPr="00246BB5">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A540CA" w:rsidRPr="00246BB5" w14:paraId="54D66D3C" w14:textId="77777777" w:rsidTr="00C74A2E">
        <w:tc>
          <w:tcPr>
            <w:tcW w:w="1544" w:type="dxa"/>
            <w:shd w:val="clear" w:color="auto" w:fill="auto"/>
          </w:tcPr>
          <w:p w14:paraId="588991CE" w14:textId="77777777" w:rsidR="00A540CA" w:rsidRPr="00246BB5" w:rsidRDefault="00A540CA" w:rsidP="00A540CA">
            <w:pPr>
              <w:kinsoku/>
              <w:overflowPunct/>
              <w:autoSpaceDE/>
              <w:autoSpaceDN/>
              <w:adjustRightInd/>
              <w:snapToGrid/>
              <w:rPr>
                <w:lang w:val="fr-FR" w:eastAsia="en-US"/>
              </w:rPr>
            </w:pPr>
            <w:r w:rsidRPr="00246BB5">
              <w:rPr>
                <w:lang w:val="fr-FR" w:eastAsia="en-US"/>
              </w:rPr>
              <w:t>ISO 9809-</w:t>
            </w:r>
            <w:proofErr w:type="gramStart"/>
            <w:r w:rsidRPr="00246BB5">
              <w:rPr>
                <w:lang w:val="fr-FR" w:eastAsia="en-US"/>
              </w:rPr>
              <w:t>1:</w:t>
            </w:r>
            <w:proofErr w:type="gramEnd"/>
            <w:r w:rsidRPr="00246BB5">
              <w:rPr>
                <w:lang w:val="fr-FR" w:eastAsia="en-US"/>
              </w:rPr>
              <w:t xml:space="preserve">2019 </w:t>
            </w:r>
          </w:p>
        </w:tc>
        <w:tc>
          <w:tcPr>
            <w:tcW w:w="4820" w:type="dxa"/>
            <w:shd w:val="clear" w:color="auto" w:fill="auto"/>
          </w:tcPr>
          <w:p w14:paraId="30AB80BA" w14:textId="77777777" w:rsidR="00A540CA" w:rsidRPr="00246BB5" w:rsidRDefault="00A540CA" w:rsidP="00A540CA">
            <w:pPr>
              <w:kinsoku/>
              <w:overflowPunct/>
              <w:autoSpaceDE/>
              <w:autoSpaceDN/>
              <w:adjustRightInd/>
              <w:snapToGrid/>
              <w:jc w:val="both"/>
              <w:rPr>
                <w:lang w:val="fr-FR" w:eastAsia="en-US"/>
              </w:rPr>
            </w:pPr>
            <w:r w:rsidRPr="00246BB5">
              <w:rPr>
                <w:iCs/>
                <w:color w:val="000000"/>
                <w:lang w:val="fr-FR" w:eastAsia="en-US"/>
              </w:rPr>
              <w:t xml:space="preserve">Bouteilles à gaz — Conception, construction et essais des bouteilles à gaz et des tubes rechargeables en acier sans soudure — Partie </w:t>
            </w:r>
            <w:proofErr w:type="gramStart"/>
            <w:r w:rsidRPr="00246BB5">
              <w:rPr>
                <w:iCs/>
                <w:color w:val="000000"/>
                <w:lang w:val="fr-FR" w:eastAsia="en-US"/>
              </w:rPr>
              <w:t>1:</w:t>
            </w:r>
            <w:proofErr w:type="gramEnd"/>
            <w:r w:rsidRPr="00246BB5">
              <w:rPr>
                <w:iCs/>
                <w:color w:val="000000"/>
                <w:lang w:val="fr-FR" w:eastAsia="en-US"/>
              </w:rPr>
              <w:t xml:space="preserve"> Bouteilles et tubes en acier trempé et revenu ayant une résistance à la traction inférieure à 1 100 MPa</w:t>
            </w:r>
          </w:p>
        </w:tc>
        <w:tc>
          <w:tcPr>
            <w:tcW w:w="1275" w:type="dxa"/>
            <w:shd w:val="clear" w:color="auto" w:fill="auto"/>
          </w:tcPr>
          <w:p w14:paraId="3E7620D5" w14:textId="77777777" w:rsidR="00A540CA" w:rsidRPr="00246BB5" w:rsidRDefault="00A540CA" w:rsidP="00A540CA">
            <w:pPr>
              <w:kinsoku/>
              <w:overflowPunct/>
              <w:autoSpaceDE/>
              <w:autoSpaceDN/>
              <w:adjustRightInd/>
              <w:snapToGrid/>
              <w:rPr>
                <w:lang w:val="fr-FR" w:eastAsia="en-US"/>
              </w:rPr>
            </w:pPr>
            <w:r w:rsidRPr="00246BB5">
              <w:rPr>
                <w:rFonts w:eastAsiaTheme="minorHAnsi"/>
                <w:lang w:val="fr-FR" w:eastAsia="en-US"/>
              </w:rPr>
              <w:t>Jusqu’à nouvel ordre</w:t>
            </w:r>
          </w:p>
        </w:tc>
      </w:tr>
    </w:tbl>
    <w:p w14:paraId="4129792E" w14:textId="77777777" w:rsidR="00A540CA" w:rsidRPr="00246BB5" w:rsidRDefault="00A540CA" w:rsidP="00A540CA">
      <w:pPr>
        <w:spacing w:before="120" w:after="120"/>
        <w:ind w:left="2268" w:right="1134" w:hanging="1134"/>
        <w:jc w:val="both"/>
        <w:rPr>
          <w:lang w:val="fr-FR"/>
        </w:rPr>
      </w:pPr>
      <w:r w:rsidRPr="00246BB5">
        <w:rPr>
          <w:lang w:val="fr-FR"/>
        </w:rPr>
        <w:t>6.2.2.1.8</w:t>
      </w:r>
      <w:r w:rsidRPr="00246BB5">
        <w:rPr>
          <w:lang w:val="fr-FR"/>
        </w:rPr>
        <w:tab/>
        <w:t>Dans le tableau, pour la norme ISO 21172-</w:t>
      </w:r>
      <w:proofErr w:type="gramStart"/>
      <w:r w:rsidRPr="00246BB5">
        <w:rPr>
          <w:lang w:val="fr-FR"/>
        </w:rPr>
        <w:t>1:</w:t>
      </w:r>
      <w:proofErr w:type="gramEnd"/>
      <w:r w:rsidRPr="00246BB5">
        <w:rPr>
          <w:lang w:val="fr-FR"/>
        </w:rPr>
        <w:t>2015, remplacer « Jusqu’à nouvel ordre » par « Jusqu’au 31 décembre 2026 ». Après la norme ISO 21172-</w:t>
      </w:r>
      <w:proofErr w:type="gramStart"/>
      <w:r w:rsidRPr="00246BB5">
        <w:rPr>
          <w:lang w:val="fr-FR"/>
        </w:rPr>
        <w:t>1:</w:t>
      </w:r>
      <w:proofErr w:type="gramEnd"/>
      <w:r w:rsidRPr="00246BB5">
        <w:rPr>
          <w:lang w:val="fr-FR"/>
        </w:rPr>
        <w:t>2015,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4444"/>
        <w:gridCol w:w="1275"/>
      </w:tblGrid>
      <w:tr w:rsidR="00A540CA" w:rsidRPr="00246BB5" w14:paraId="20FDA0C9" w14:textId="77777777" w:rsidTr="00C74A2E">
        <w:tc>
          <w:tcPr>
            <w:tcW w:w="1760" w:type="dxa"/>
            <w:shd w:val="clear" w:color="auto" w:fill="auto"/>
          </w:tcPr>
          <w:p w14:paraId="6F1AA024" w14:textId="77777777" w:rsidR="00A540CA" w:rsidRPr="00246BB5" w:rsidRDefault="00A540CA" w:rsidP="00A540CA">
            <w:pPr>
              <w:rPr>
                <w:lang w:val="fr-FR"/>
              </w:rPr>
            </w:pPr>
            <w:r w:rsidRPr="00246BB5">
              <w:rPr>
                <w:lang w:val="fr-FR"/>
              </w:rPr>
              <w:t>ISO 21172-</w:t>
            </w:r>
            <w:proofErr w:type="gramStart"/>
            <w:r w:rsidRPr="00246BB5">
              <w:rPr>
                <w:lang w:val="fr-FR"/>
              </w:rPr>
              <w:t>1:</w:t>
            </w:r>
            <w:proofErr w:type="gramEnd"/>
            <w:r w:rsidRPr="00246BB5">
              <w:rPr>
                <w:lang w:val="fr-FR"/>
              </w:rPr>
              <w:t xml:space="preserve">2015 + </w:t>
            </w:r>
            <w:proofErr w:type="spellStart"/>
            <w:r w:rsidRPr="00246BB5">
              <w:rPr>
                <w:lang w:val="fr-FR"/>
              </w:rPr>
              <w:t>Amd</w:t>
            </w:r>
            <w:proofErr w:type="spellEnd"/>
            <w:r w:rsidRPr="00246BB5">
              <w:rPr>
                <w:lang w:val="fr-FR"/>
              </w:rPr>
              <w:t xml:space="preserve"> 1:2018</w:t>
            </w:r>
          </w:p>
        </w:tc>
        <w:tc>
          <w:tcPr>
            <w:tcW w:w="4444" w:type="dxa"/>
            <w:shd w:val="clear" w:color="auto" w:fill="auto"/>
          </w:tcPr>
          <w:p w14:paraId="6B7E7B63" w14:textId="77777777" w:rsidR="00A540CA" w:rsidRPr="00246BB5" w:rsidRDefault="00A540CA" w:rsidP="00A540CA">
            <w:pPr>
              <w:rPr>
                <w:lang w:val="fr-FR"/>
              </w:rPr>
            </w:pPr>
            <w:r w:rsidRPr="00246BB5">
              <w:rPr>
                <w:lang w:val="fr-FR"/>
              </w:rPr>
              <w:t xml:space="preserve">Bouteilles à gaz − Fûts soudés de capacité inférieure ou égale à 3 000 litres destinés au transport des gaz − Partie 1 : Capacité jusqu’à 1 000 litres </w:t>
            </w:r>
          </w:p>
        </w:tc>
        <w:tc>
          <w:tcPr>
            <w:tcW w:w="1275" w:type="dxa"/>
            <w:shd w:val="clear" w:color="auto" w:fill="auto"/>
          </w:tcPr>
          <w:p w14:paraId="6E507DF9" w14:textId="77777777" w:rsidR="00A540CA" w:rsidRPr="00246BB5" w:rsidRDefault="00A540CA" w:rsidP="00A540CA">
            <w:pPr>
              <w:rPr>
                <w:lang w:val="fr-FR"/>
              </w:rPr>
            </w:pPr>
            <w:r w:rsidRPr="00246BB5">
              <w:rPr>
                <w:lang w:val="fr-FR"/>
              </w:rPr>
              <w:t>Jusqu’à nouvel ordre</w:t>
            </w:r>
          </w:p>
        </w:tc>
      </w:tr>
    </w:tbl>
    <w:p w14:paraId="3D0E0514" w14:textId="77777777" w:rsidR="00A540CA" w:rsidRPr="00246BB5" w:rsidRDefault="00A540CA" w:rsidP="00A540CA">
      <w:pPr>
        <w:spacing w:before="120" w:after="120"/>
        <w:ind w:left="2268" w:right="1134" w:hanging="1134"/>
        <w:jc w:val="both"/>
        <w:rPr>
          <w:lang w:val="fr-FR"/>
        </w:rPr>
      </w:pPr>
      <w:r w:rsidRPr="00246BB5">
        <w:rPr>
          <w:lang w:val="fr-FR"/>
        </w:rPr>
        <w:t>6.2.2.1.9</w:t>
      </w:r>
      <w:r w:rsidRPr="00246BB5">
        <w:rPr>
          <w:lang w:val="fr-FR"/>
        </w:rPr>
        <w:tab/>
        <w:t>Ajouter un nouveau paragraphe et un nouveau tableau, comme suit :</w:t>
      </w:r>
    </w:p>
    <w:p w14:paraId="5DE5A3BC" w14:textId="77777777" w:rsidR="00A540CA" w:rsidRPr="00246BB5" w:rsidRDefault="00A540CA" w:rsidP="00EE4AF7">
      <w:pPr>
        <w:spacing w:after="120"/>
        <w:ind w:left="2268" w:right="1134"/>
        <w:jc w:val="both"/>
        <w:rPr>
          <w:lang w:val="fr-FR"/>
        </w:rPr>
      </w:pPr>
      <w:r w:rsidRPr="00246BB5">
        <w:rPr>
          <w:lang w:val="fr-FR"/>
        </w:rPr>
        <w:t>« 6.2.2.1.9</w:t>
      </w:r>
      <w:r w:rsidRPr="00246BB5">
        <w:rPr>
          <w:lang w:val="fr-FR"/>
        </w:rPr>
        <w:tab/>
        <w:t>Les normes ci-après s’appliquent à la conception, à la construction ainsi qu’aux épreuves et aux contrôles initiaux des bouteilles non rechargeables portant la marque “UN”, si ce n’est que les prescriptions de contrôle relatives au système d’évaluation de conformité et à l’agrément doivent être conformes au 6.2.2.5.</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8"/>
        <w:gridCol w:w="3616"/>
        <w:gridCol w:w="1946"/>
      </w:tblGrid>
      <w:tr w:rsidR="00A540CA" w:rsidRPr="00246BB5" w14:paraId="55BD8973" w14:textId="77777777" w:rsidTr="00027103">
        <w:trPr>
          <w:cantSplit/>
          <w:tblHeader/>
        </w:trPr>
        <w:tc>
          <w:tcPr>
            <w:tcW w:w="1808" w:type="dxa"/>
            <w:tcBorders>
              <w:bottom w:val="single" w:sz="4" w:space="0" w:color="auto"/>
            </w:tcBorders>
            <w:shd w:val="clear" w:color="auto" w:fill="auto"/>
            <w:vAlign w:val="center"/>
          </w:tcPr>
          <w:p w14:paraId="4DC74A79" w14:textId="77777777" w:rsidR="00A540CA" w:rsidRPr="00246BB5" w:rsidRDefault="00A540CA" w:rsidP="00027103">
            <w:pPr>
              <w:spacing w:before="80" w:after="80" w:line="200" w:lineRule="exact"/>
              <w:ind w:left="57" w:right="57"/>
              <w:jc w:val="center"/>
              <w:rPr>
                <w:b/>
                <w:lang w:val="fr-FR"/>
              </w:rPr>
            </w:pPr>
            <w:r w:rsidRPr="00246BB5">
              <w:rPr>
                <w:b/>
                <w:lang w:val="fr-FR"/>
              </w:rPr>
              <w:t>Référence</w:t>
            </w:r>
          </w:p>
        </w:tc>
        <w:tc>
          <w:tcPr>
            <w:tcW w:w="3616" w:type="dxa"/>
            <w:tcBorders>
              <w:bottom w:val="single" w:sz="4" w:space="0" w:color="auto"/>
            </w:tcBorders>
            <w:shd w:val="clear" w:color="auto" w:fill="auto"/>
            <w:vAlign w:val="center"/>
          </w:tcPr>
          <w:p w14:paraId="7180E25D" w14:textId="77777777" w:rsidR="00A540CA" w:rsidRPr="00246BB5" w:rsidRDefault="00A540CA" w:rsidP="00027103">
            <w:pPr>
              <w:spacing w:before="80" w:after="80" w:line="200" w:lineRule="exact"/>
              <w:ind w:left="57" w:right="57"/>
              <w:jc w:val="center"/>
              <w:rPr>
                <w:b/>
                <w:lang w:val="fr-FR"/>
              </w:rPr>
            </w:pPr>
            <w:r w:rsidRPr="00246BB5">
              <w:rPr>
                <w:b/>
                <w:lang w:val="fr-FR"/>
              </w:rPr>
              <w:t>Titre</w:t>
            </w:r>
          </w:p>
        </w:tc>
        <w:tc>
          <w:tcPr>
            <w:tcW w:w="1946" w:type="dxa"/>
            <w:tcBorders>
              <w:bottom w:val="single" w:sz="4" w:space="0" w:color="auto"/>
            </w:tcBorders>
            <w:shd w:val="clear" w:color="auto" w:fill="auto"/>
            <w:vAlign w:val="center"/>
          </w:tcPr>
          <w:p w14:paraId="787904E4" w14:textId="77777777" w:rsidR="00A540CA" w:rsidRPr="00246BB5" w:rsidRDefault="00A540CA" w:rsidP="00027103">
            <w:pPr>
              <w:spacing w:before="80" w:after="80" w:line="200" w:lineRule="exact"/>
              <w:ind w:left="57" w:right="57"/>
              <w:jc w:val="center"/>
              <w:rPr>
                <w:b/>
                <w:lang w:val="fr-FR"/>
              </w:rPr>
            </w:pPr>
            <w:r w:rsidRPr="00246BB5">
              <w:rPr>
                <w:b/>
                <w:lang w:val="fr-FR"/>
              </w:rPr>
              <w:t>Applicable à la fabrication</w:t>
            </w:r>
          </w:p>
        </w:tc>
      </w:tr>
      <w:tr w:rsidR="00A540CA" w:rsidRPr="00246BB5" w14:paraId="7CCFAFAD" w14:textId="77777777" w:rsidTr="005F4918">
        <w:trPr>
          <w:cantSplit/>
        </w:trPr>
        <w:tc>
          <w:tcPr>
            <w:tcW w:w="1808" w:type="dxa"/>
            <w:tcBorders>
              <w:top w:val="nil"/>
            </w:tcBorders>
            <w:shd w:val="clear" w:color="auto" w:fill="auto"/>
          </w:tcPr>
          <w:p w14:paraId="31B7A1BA" w14:textId="77777777" w:rsidR="00A540CA" w:rsidRPr="00246BB5" w:rsidRDefault="00A540CA" w:rsidP="00A540CA">
            <w:pPr>
              <w:spacing w:before="40" w:after="120"/>
              <w:ind w:left="57" w:right="57"/>
              <w:rPr>
                <w:lang w:val="fr-FR"/>
              </w:rPr>
            </w:pPr>
            <w:r w:rsidRPr="00246BB5">
              <w:rPr>
                <w:lang w:val="fr-FR"/>
              </w:rPr>
              <w:t xml:space="preserve">ISO </w:t>
            </w:r>
            <w:proofErr w:type="gramStart"/>
            <w:r w:rsidRPr="00246BB5">
              <w:rPr>
                <w:lang w:val="fr-FR"/>
              </w:rPr>
              <w:t>11118:</w:t>
            </w:r>
            <w:proofErr w:type="gramEnd"/>
            <w:r w:rsidRPr="00246BB5">
              <w:rPr>
                <w:lang w:val="fr-FR"/>
              </w:rPr>
              <w:t>1999</w:t>
            </w:r>
          </w:p>
        </w:tc>
        <w:tc>
          <w:tcPr>
            <w:tcW w:w="3616" w:type="dxa"/>
            <w:tcBorders>
              <w:top w:val="nil"/>
            </w:tcBorders>
            <w:shd w:val="clear" w:color="auto" w:fill="auto"/>
          </w:tcPr>
          <w:p w14:paraId="6CC42672" w14:textId="77777777" w:rsidR="00A540CA" w:rsidRPr="00246BB5" w:rsidRDefault="00A540CA" w:rsidP="00A540CA">
            <w:pPr>
              <w:spacing w:before="40" w:after="120"/>
              <w:ind w:left="57" w:right="57"/>
              <w:rPr>
                <w:lang w:val="fr-FR"/>
              </w:rPr>
            </w:pPr>
            <w:r w:rsidRPr="00246BB5">
              <w:rPr>
                <w:lang w:val="fr-FR"/>
              </w:rPr>
              <w:t>Bouteilles à gaz − Bouteilles à gaz métalliques non rechargeables − Spécifications et méthodes d’essai</w:t>
            </w:r>
          </w:p>
        </w:tc>
        <w:tc>
          <w:tcPr>
            <w:tcW w:w="1946" w:type="dxa"/>
            <w:tcBorders>
              <w:top w:val="nil"/>
            </w:tcBorders>
            <w:shd w:val="clear" w:color="auto" w:fill="auto"/>
          </w:tcPr>
          <w:p w14:paraId="3C03E75D" w14:textId="77777777" w:rsidR="00A540CA" w:rsidRPr="00246BB5" w:rsidRDefault="00A540CA" w:rsidP="00A540CA">
            <w:pPr>
              <w:spacing w:before="40" w:after="120"/>
              <w:ind w:left="57" w:right="57"/>
              <w:rPr>
                <w:lang w:val="fr-FR"/>
              </w:rPr>
            </w:pPr>
            <w:r w:rsidRPr="00246BB5">
              <w:rPr>
                <w:lang w:val="fr-FR"/>
              </w:rPr>
              <w:t>Jusqu’au 31 décembre 2020</w:t>
            </w:r>
          </w:p>
        </w:tc>
      </w:tr>
      <w:tr w:rsidR="00A540CA" w:rsidRPr="00246BB5" w14:paraId="461B9EF8" w14:textId="77777777" w:rsidTr="005F4918">
        <w:tc>
          <w:tcPr>
            <w:tcW w:w="1808" w:type="dxa"/>
            <w:shd w:val="clear" w:color="auto" w:fill="auto"/>
          </w:tcPr>
          <w:p w14:paraId="46937855" w14:textId="77777777" w:rsidR="00A540CA" w:rsidRPr="00246BB5" w:rsidRDefault="00A540CA" w:rsidP="00A540CA">
            <w:pPr>
              <w:spacing w:before="40" w:after="120"/>
              <w:ind w:left="57" w:right="57"/>
              <w:rPr>
                <w:lang w:val="fr-FR"/>
              </w:rPr>
            </w:pPr>
            <w:r w:rsidRPr="00246BB5">
              <w:rPr>
                <w:lang w:val="fr-FR"/>
              </w:rPr>
              <w:t xml:space="preserve">ISO </w:t>
            </w:r>
            <w:proofErr w:type="gramStart"/>
            <w:r w:rsidRPr="00246BB5">
              <w:rPr>
                <w:lang w:val="fr-FR"/>
              </w:rPr>
              <w:t>13340:</w:t>
            </w:r>
            <w:proofErr w:type="gramEnd"/>
            <w:r w:rsidRPr="00246BB5">
              <w:rPr>
                <w:lang w:val="fr-FR"/>
              </w:rPr>
              <w:t>2001</w:t>
            </w:r>
          </w:p>
        </w:tc>
        <w:tc>
          <w:tcPr>
            <w:tcW w:w="3616" w:type="dxa"/>
            <w:shd w:val="clear" w:color="auto" w:fill="auto"/>
          </w:tcPr>
          <w:p w14:paraId="227C31B8" w14:textId="77777777" w:rsidR="00A540CA" w:rsidRPr="00246BB5" w:rsidRDefault="00A540CA" w:rsidP="00A540CA">
            <w:pPr>
              <w:spacing w:before="40" w:after="120"/>
              <w:ind w:left="57" w:right="57"/>
              <w:rPr>
                <w:lang w:val="fr-FR"/>
              </w:rPr>
            </w:pPr>
            <w:r w:rsidRPr="00246BB5">
              <w:rPr>
                <w:lang w:val="fr-FR"/>
              </w:rPr>
              <w:t>Bouteilles à gaz transportables − Robinets pour bouteilles à gaz non rechargeables − Spécifications et essais de prototype</w:t>
            </w:r>
          </w:p>
        </w:tc>
        <w:tc>
          <w:tcPr>
            <w:tcW w:w="1946" w:type="dxa"/>
            <w:shd w:val="clear" w:color="auto" w:fill="auto"/>
          </w:tcPr>
          <w:p w14:paraId="118C1559" w14:textId="77777777" w:rsidR="00A540CA" w:rsidRPr="00246BB5" w:rsidRDefault="00A540CA" w:rsidP="00A540CA">
            <w:pPr>
              <w:spacing w:before="40" w:after="120"/>
              <w:ind w:left="57" w:right="57"/>
              <w:rPr>
                <w:lang w:val="fr-FR"/>
              </w:rPr>
            </w:pPr>
            <w:r w:rsidRPr="00246BB5">
              <w:rPr>
                <w:lang w:val="fr-FR"/>
              </w:rPr>
              <w:t>Jusqu’au 31 décembre 2020</w:t>
            </w:r>
          </w:p>
        </w:tc>
      </w:tr>
      <w:tr w:rsidR="00A540CA" w:rsidRPr="00246BB5" w14:paraId="10BF1E65" w14:textId="77777777" w:rsidTr="005F4918">
        <w:tc>
          <w:tcPr>
            <w:tcW w:w="1808" w:type="dxa"/>
            <w:shd w:val="clear" w:color="auto" w:fill="auto"/>
          </w:tcPr>
          <w:p w14:paraId="2CAE6D4E" w14:textId="77777777" w:rsidR="00A540CA" w:rsidRPr="00246BB5" w:rsidRDefault="00A540CA" w:rsidP="00A540CA">
            <w:pPr>
              <w:spacing w:before="40" w:after="120"/>
              <w:ind w:left="57" w:right="57"/>
              <w:rPr>
                <w:lang w:val="fr-FR"/>
              </w:rPr>
            </w:pPr>
            <w:r w:rsidRPr="00246BB5">
              <w:rPr>
                <w:lang w:val="fr-FR"/>
              </w:rPr>
              <w:t xml:space="preserve">ISO </w:t>
            </w:r>
            <w:proofErr w:type="gramStart"/>
            <w:r w:rsidRPr="00246BB5">
              <w:rPr>
                <w:lang w:val="fr-FR"/>
              </w:rPr>
              <w:t>11118:</w:t>
            </w:r>
            <w:proofErr w:type="gramEnd"/>
            <w:r w:rsidRPr="00246BB5">
              <w:rPr>
                <w:lang w:val="fr-FR"/>
              </w:rPr>
              <w:t>2015</w:t>
            </w:r>
          </w:p>
        </w:tc>
        <w:tc>
          <w:tcPr>
            <w:tcW w:w="3616" w:type="dxa"/>
            <w:shd w:val="clear" w:color="auto" w:fill="auto"/>
          </w:tcPr>
          <w:p w14:paraId="3AA421AD" w14:textId="77777777" w:rsidR="00A540CA" w:rsidRPr="00246BB5" w:rsidRDefault="00A540CA" w:rsidP="00A540CA">
            <w:pPr>
              <w:spacing w:before="40" w:after="120"/>
              <w:ind w:left="57" w:right="57"/>
              <w:rPr>
                <w:lang w:val="fr-FR"/>
              </w:rPr>
            </w:pPr>
            <w:r w:rsidRPr="00246BB5">
              <w:rPr>
                <w:lang w:val="fr-FR"/>
              </w:rPr>
              <w:t>Bouteilles à gaz − Bouteilles à gaz métalliques non rechargeables − Spécifications et méthodes d’essai</w:t>
            </w:r>
          </w:p>
        </w:tc>
        <w:tc>
          <w:tcPr>
            <w:tcW w:w="1946" w:type="dxa"/>
            <w:shd w:val="clear" w:color="auto" w:fill="auto"/>
          </w:tcPr>
          <w:p w14:paraId="45ACC99B" w14:textId="77777777" w:rsidR="00A540CA" w:rsidRPr="00246BB5" w:rsidRDefault="00A540CA" w:rsidP="00A540CA">
            <w:pPr>
              <w:spacing w:before="40" w:after="120"/>
              <w:ind w:left="57" w:right="57"/>
              <w:rPr>
                <w:lang w:val="fr-FR"/>
              </w:rPr>
            </w:pPr>
            <w:r w:rsidRPr="00246BB5">
              <w:rPr>
                <w:rFonts w:eastAsiaTheme="minorHAnsi"/>
                <w:lang w:val="fr-FR" w:eastAsia="en-US"/>
              </w:rPr>
              <w:t>Jusqu’au 31 décembre 2026</w:t>
            </w:r>
          </w:p>
        </w:tc>
      </w:tr>
      <w:tr w:rsidR="00A540CA" w:rsidRPr="00246BB5" w14:paraId="4731048D" w14:textId="77777777" w:rsidTr="005F4918">
        <w:tc>
          <w:tcPr>
            <w:tcW w:w="1808" w:type="dxa"/>
            <w:shd w:val="clear" w:color="auto" w:fill="auto"/>
          </w:tcPr>
          <w:p w14:paraId="0EFDCF6D" w14:textId="77777777" w:rsidR="00A540CA" w:rsidRPr="00246BB5" w:rsidRDefault="00A540CA" w:rsidP="00A540CA">
            <w:pPr>
              <w:spacing w:before="40" w:after="120"/>
              <w:ind w:left="57" w:right="57"/>
              <w:rPr>
                <w:lang w:val="fr-FR"/>
              </w:rPr>
            </w:pPr>
            <w:r w:rsidRPr="00246BB5">
              <w:rPr>
                <w:lang w:val="fr-FR" w:eastAsia="en-US"/>
              </w:rPr>
              <w:t xml:space="preserve">ISO </w:t>
            </w:r>
            <w:proofErr w:type="gramStart"/>
            <w:r w:rsidRPr="00246BB5">
              <w:rPr>
                <w:lang w:val="fr-FR" w:eastAsia="en-US"/>
              </w:rPr>
              <w:t>11118:</w:t>
            </w:r>
            <w:proofErr w:type="gramEnd"/>
            <w:r w:rsidRPr="00246BB5">
              <w:rPr>
                <w:lang w:val="fr-FR" w:eastAsia="en-US"/>
              </w:rPr>
              <w:t>2015 +Amd.1:2019</w:t>
            </w:r>
          </w:p>
        </w:tc>
        <w:tc>
          <w:tcPr>
            <w:tcW w:w="3616" w:type="dxa"/>
            <w:shd w:val="clear" w:color="auto" w:fill="auto"/>
          </w:tcPr>
          <w:p w14:paraId="3A0B4E0F" w14:textId="77777777" w:rsidR="00A540CA" w:rsidRPr="00246BB5" w:rsidRDefault="00A540CA" w:rsidP="00A540CA">
            <w:pPr>
              <w:spacing w:before="40" w:after="120"/>
              <w:ind w:left="57" w:right="57"/>
              <w:rPr>
                <w:lang w:val="fr-FR"/>
              </w:rPr>
            </w:pPr>
            <w:r w:rsidRPr="00246BB5">
              <w:rPr>
                <w:iCs/>
                <w:color w:val="000000"/>
                <w:lang w:val="fr-FR" w:eastAsia="en-US"/>
              </w:rPr>
              <w:t xml:space="preserve">Bouteilles à gaz </w:t>
            </w:r>
            <w:r w:rsidRPr="00246BB5">
              <w:rPr>
                <w:lang w:val="fr-FR"/>
              </w:rPr>
              <w:t>−</w:t>
            </w:r>
            <w:r w:rsidRPr="00246BB5">
              <w:rPr>
                <w:iCs/>
                <w:color w:val="000000"/>
                <w:lang w:val="fr-FR" w:eastAsia="en-US"/>
              </w:rPr>
              <w:t xml:space="preserve"> Bouteilles à gaz métalliques non rechargeables </w:t>
            </w:r>
            <w:r w:rsidRPr="00246BB5">
              <w:rPr>
                <w:lang w:val="fr-FR"/>
              </w:rPr>
              <w:t>−</w:t>
            </w:r>
            <w:r w:rsidRPr="00246BB5">
              <w:rPr>
                <w:iCs/>
                <w:color w:val="000000"/>
                <w:lang w:val="fr-FR" w:eastAsia="en-US"/>
              </w:rPr>
              <w:t xml:space="preserve"> Spécifications et méthodes d'essai</w:t>
            </w:r>
          </w:p>
        </w:tc>
        <w:tc>
          <w:tcPr>
            <w:tcW w:w="1946" w:type="dxa"/>
            <w:shd w:val="clear" w:color="auto" w:fill="auto"/>
          </w:tcPr>
          <w:p w14:paraId="5EBE5789" w14:textId="77777777" w:rsidR="00A540CA" w:rsidRPr="00246BB5" w:rsidRDefault="00A540CA" w:rsidP="00A540CA">
            <w:pPr>
              <w:spacing w:before="40" w:after="120"/>
              <w:ind w:left="57" w:right="57"/>
              <w:rPr>
                <w:rFonts w:eastAsiaTheme="minorHAnsi"/>
                <w:lang w:val="fr-FR" w:eastAsia="en-US"/>
              </w:rPr>
            </w:pPr>
            <w:r w:rsidRPr="00246BB5">
              <w:rPr>
                <w:rFonts w:eastAsiaTheme="minorHAnsi"/>
                <w:lang w:val="fr-FR" w:eastAsia="en-US"/>
              </w:rPr>
              <w:t>Jusqu’à nouvel ordre</w:t>
            </w:r>
          </w:p>
        </w:tc>
      </w:tr>
    </w:tbl>
    <w:p w14:paraId="3E8870A3" w14:textId="77777777" w:rsidR="00A540CA" w:rsidRPr="00246BB5" w:rsidRDefault="00A540CA" w:rsidP="00A540CA">
      <w:pPr>
        <w:spacing w:before="120" w:after="120"/>
        <w:ind w:left="1134" w:right="1134"/>
        <w:jc w:val="right"/>
        <w:rPr>
          <w:lang w:val="fr-FR"/>
        </w:rPr>
      </w:pPr>
      <w:r w:rsidRPr="00246BB5">
        <w:rPr>
          <w:lang w:val="fr-FR"/>
        </w:rPr>
        <w:t> ».</w:t>
      </w:r>
    </w:p>
    <w:p w14:paraId="1355E7C6" w14:textId="77777777" w:rsidR="00A540CA" w:rsidRPr="00246BB5" w:rsidRDefault="00A540CA" w:rsidP="00A540CA">
      <w:pPr>
        <w:spacing w:before="120" w:after="120"/>
        <w:ind w:left="2268" w:right="1134" w:hanging="1134"/>
        <w:jc w:val="both"/>
        <w:rPr>
          <w:lang w:val="fr-FR"/>
        </w:rPr>
      </w:pPr>
      <w:r w:rsidRPr="00246BB5">
        <w:rPr>
          <w:lang w:val="fr-FR"/>
        </w:rPr>
        <w:t>6.2.2.2</w:t>
      </w:r>
      <w:r w:rsidRPr="00246BB5">
        <w:rPr>
          <w:lang w:val="fr-FR"/>
        </w:rPr>
        <w:tab/>
      </w:r>
      <w:r w:rsidRPr="00246BB5">
        <w:rPr>
          <w:lang w:val="fr-FR"/>
        </w:rPr>
        <w:tab/>
        <w:t>Dans la première phrase, supprimer « des récipients à pression ». Dans le tableau, ajouter la nouvelle ligne de titre suivante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7"/>
        <w:gridCol w:w="4914"/>
      </w:tblGrid>
      <w:tr w:rsidR="00A540CA" w:rsidRPr="00246BB5" w14:paraId="07981583" w14:textId="77777777" w:rsidTr="00792E0C">
        <w:trPr>
          <w:cantSplit/>
          <w:tblHeader/>
        </w:trPr>
        <w:tc>
          <w:tcPr>
            <w:tcW w:w="1808" w:type="dxa"/>
            <w:tcBorders>
              <w:bottom w:val="single" w:sz="4" w:space="0" w:color="auto"/>
            </w:tcBorders>
            <w:shd w:val="clear" w:color="auto" w:fill="auto"/>
            <w:vAlign w:val="center"/>
          </w:tcPr>
          <w:p w14:paraId="61A94023" w14:textId="77777777" w:rsidR="00A540CA" w:rsidRPr="00246BB5" w:rsidRDefault="00A540CA" w:rsidP="00792E0C">
            <w:pPr>
              <w:spacing w:before="80" w:after="80" w:line="200" w:lineRule="exact"/>
              <w:ind w:left="57" w:right="57"/>
              <w:jc w:val="center"/>
              <w:rPr>
                <w:b/>
                <w:lang w:val="fr-FR"/>
              </w:rPr>
            </w:pPr>
            <w:r w:rsidRPr="00246BB5">
              <w:rPr>
                <w:b/>
                <w:lang w:val="fr-FR"/>
              </w:rPr>
              <w:t>Référence</w:t>
            </w:r>
          </w:p>
        </w:tc>
        <w:tc>
          <w:tcPr>
            <w:tcW w:w="3616" w:type="dxa"/>
            <w:tcBorders>
              <w:bottom w:val="single" w:sz="4" w:space="0" w:color="auto"/>
            </w:tcBorders>
            <w:shd w:val="clear" w:color="auto" w:fill="auto"/>
            <w:vAlign w:val="center"/>
          </w:tcPr>
          <w:p w14:paraId="350E7B2C" w14:textId="77777777" w:rsidR="00A540CA" w:rsidRPr="00246BB5" w:rsidRDefault="00A540CA" w:rsidP="00792E0C">
            <w:pPr>
              <w:spacing w:before="80" w:after="80" w:line="200" w:lineRule="exact"/>
              <w:ind w:left="57" w:right="57"/>
              <w:jc w:val="center"/>
              <w:rPr>
                <w:b/>
                <w:lang w:val="fr-FR"/>
              </w:rPr>
            </w:pPr>
            <w:r w:rsidRPr="00246BB5">
              <w:rPr>
                <w:b/>
                <w:lang w:val="fr-FR"/>
              </w:rPr>
              <w:t>Titre</w:t>
            </w:r>
          </w:p>
        </w:tc>
      </w:tr>
    </w:tbl>
    <w:p w14:paraId="707E03DA" w14:textId="77777777" w:rsidR="00A540CA" w:rsidRPr="00246BB5" w:rsidRDefault="00A540CA" w:rsidP="00A540CA">
      <w:pPr>
        <w:spacing w:before="120" w:after="120"/>
        <w:ind w:left="2268" w:right="1134" w:hanging="1134"/>
        <w:jc w:val="both"/>
        <w:rPr>
          <w:lang w:val="fr-FR"/>
        </w:rPr>
      </w:pPr>
      <w:r w:rsidRPr="00246BB5">
        <w:rPr>
          <w:lang w:val="fr-FR"/>
        </w:rPr>
        <w:t>6.2.2.3</w:t>
      </w:r>
      <w:r w:rsidRPr="00246BB5">
        <w:rPr>
          <w:lang w:val="fr-FR"/>
        </w:rPr>
        <w:tab/>
      </w:r>
      <w:r w:rsidRPr="00246BB5">
        <w:rPr>
          <w:lang w:val="fr-FR"/>
        </w:rPr>
        <w:tab/>
        <w:t>Remplacer le titre « </w:t>
      </w:r>
      <w:r w:rsidRPr="00246BB5">
        <w:rPr>
          <w:b/>
          <w:bCs/>
          <w:i/>
          <w:iCs/>
          <w:lang w:val="fr-FR"/>
        </w:rPr>
        <w:t>Équipement de service</w:t>
      </w:r>
      <w:r w:rsidRPr="00246BB5">
        <w:rPr>
          <w:lang w:val="fr-FR"/>
        </w:rPr>
        <w:t xml:space="preserve"> » par « </w:t>
      </w:r>
      <w:r w:rsidRPr="00246BB5">
        <w:rPr>
          <w:b/>
          <w:bCs/>
          <w:i/>
          <w:iCs/>
          <w:lang w:val="fr-FR"/>
        </w:rPr>
        <w:t>Fermetures et leur protection</w:t>
      </w:r>
      <w:r w:rsidRPr="00246BB5">
        <w:rPr>
          <w:lang w:val="fr-FR"/>
        </w:rPr>
        <w:t> ».</w:t>
      </w:r>
    </w:p>
    <w:p w14:paraId="2D66A40E" w14:textId="77777777" w:rsidR="00A540CA" w:rsidRPr="00246BB5" w:rsidRDefault="00A540CA" w:rsidP="00A540CA">
      <w:pPr>
        <w:spacing w:before="120" w:after="120"/>
        <w:ind w:left="2268" w:right="1134" w:hanging="1134"/>
        <w:jc w:val="both"/>
        <w:rPr>
          <w:lang w:val="fr-FR"/>
        </w:rPr>
      </w:pPr>
      <w:r w:rsidRPr="00246BB5">
        <w:rPr>
          <w:lang w:val="fr-FR"/>
        </w:rPr>
        <w:tab/>
      </w:r>
      <w:r w:rsidRPr="00246BB5">
        <w:rPr>
          <w:lang w:val="fr-FR"/>
        </w:rPr>
        <w:tab/>
        <w:t>Remplacer la première phrase par : « </w:t>
      </w:r>
      <w:bookmarkStart w:id="8" w:name="_Hlk69224963"/>
      <w:r w:rsidRPr="00246BB5">
        <w:rPr>
          <w:lang w:val="fr-FR"/>
        </w:rPr>
        <w:t>Les normes ci-après s’appliquent à la conception, à la construction ainsi qu’aux épreuves et aux contrôles initiaux des fermetures et de leur protection :</w:t>
      </w:r>
      <w:bookmarkEnd w:id="8"/>
      <w:r w:rsidRPr="00246BB5">
        <w:rPr>
          <w:lang w:val="fr-FR"/>
        </w:rPr>
        <w:t xml:space="preserve"> ». </w:t>
      </w:r>
    </w:p>
    <w:p w14:paraId="55B06941" w14:textId="77777777" w:rsidR="00A540CA" w:rsidRPr="00246BB5" w:rsidRDefault="00A540CA" w:rsidP="00A540CA">
      <w:pPr>
        <w:spacing w:after="120"/>
        <w:ind w:left="2268" w:right="1134" w:hanging="1134"/>
        <w:jc w:val="both"/>
        <w:rPr>
          <w:lang w:val="fr-FR"/>
        </w:rPr>
      </w:pPr>
      <w:r w:rsidRPr="00246BB5">
        <w:rPr>
          <w:lang w:val="fr-FR" w:eastAsia="en-US"/>
        </w:rPr>
        <w:tab/>
      </w:r>
      <w:r w:rsidRPr="00246BB5">
        <w:rPr>
          <w:lang w:val="fr-FR" w:eastAsia="en-US"/>
        </w:rPr>
        <w:tab/>
      </w:r>
      <w:r w:rsidRPr="00246BB5">
        <w:rPr>
          <w:rFonts w:eastAsiaTheme="minorHAnsi"/>
          <w:lang w:val="fr-FR" w:eastAsia="en-US"/>
        </w:rPr>
        <w:t xml:space="preserve">Dans le premier tableau, pour « ISO </w:t>
      </w:r>
      <w:proofErr w:type="gramStart"/>
      <w:r w:rsidRPr="00246BB5">
        <w:rPr>
          <w:rFonts w:eastAsiaTheme="minorHAnsi"/>
          <w:lang w:val="fr-FR" w:eastAsia="en-US"/>
        </w:rPr>
        <w:t>11117:</w:t>
      </w:r>
      <w:proofErr w:type="gramEnd"/>
      <w:r w:rsidRPr="00246BB5">
        <w:rPr>
          <w:rFonts w:eastAsiaTheme="minorHAnsi"/>
          <w:lang w:val="fr-FR" w:eastAsia="en-US"/>
        </w:rPr>
        <w:t xml:space="preserve">2008 + Cor.1:2009 », dans la colonne « Applicable à la fabrication », remplacer « Jusqu’à nouvel ordre » par « Jusqu’au 31 décembre 2026 ». </w:t>
      </w:r>
      <w:r w:rsidRPr="00246BB5">
        <w:rPr>
          <w:lang w:val="fr-FR"/>
        </w:rPr>
        <w:t>Après la rubrique existante pour la norme « </w:t>
      </w:r>
      <w:r w:rsidRPr="00246BB5">
        <w:rPr>
          <w:rFonts w:eastAsiaTheme="minorHAnsi"/>
          <w:lang w:val="fr-FR" w:eastAsia="en-US"/>
        </w:rPr>
        <w:t xml:space="preserve">ISO </w:t>
      </w:r>
      <w:proofErr w:type="gramStart"/>
      <w:r w:rsidRPr="00246BB5">
        <w:rPr>
          <w:rFonts w:eastAsiaTheme="minorHAnsi"/>
          <w:lang w:val="fr-FR" w:eastAsia="en-US"/>
        </w:rPr>
        <w:t>11117:</w:t>
      </w:r>
      <w:proofErr w:type="gramEnd"/>
      <w:r w:rsidRPr="00246BB5">
        <w:rPr>
          <w:rFonts w:eastAsiaTheme="minorHAnsi"/>
          <w:lang w:val="fr-FR" w:eastAsia="en-US"/>
        </w:rPr>
        <w:t>2008 + Cor.1:2009</w:t>
      </w:r>
      <w:r w:rsidRPr="00246BB5">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A540CA" w:rsidRPr="00246BB5" w14:paraId="67118AEF" w14:textId="77777777" w:rsidTr="00C74A2E">
        <w:tc>
          <w:tcPr>
            <w:tcW w:w="1544" w:type="dxa"/>
            <w:shd w:val="clear" w:color="auto" w:fill="auto"/>
          </w:tcPr>
          <w:p w14:paraId="6BC2B6FB" w14:textId="77777777" w:rsidR="00A540CA" w:rsidRPr="00246BB5" w:rsidRDefault="00A540CA" w:rsidP="00A540CA">
            <w:pPr>
              <w:kinsoku/>
              <w:overflowPunct/>
              <w:autoSpaceDE/>
              <w:autoSpaceDN/>
              <w:adjustRightInd/>
              <w:snapToGrid/>
              <w:rPr>
                <w:lang w:val="fr-FR" w:eastAsia="en-US"/>
              </w:rPr>
            </w:pPr>
            <w:r w:rsidRPr="00246BB5">
              <w:rPr>
                <w:lang w:val="fr-FR" w:eastAsia="en-US"/>
              </w:rPr>
              <w:t xml:space="preserve">ISO </w:t>
            </w:r>
            <w:proofErr w:type="gramStart"/>
            <w:r w:rsidRPr="00246BB5">
              <w:rPr>
                <w:lang w:val="fr-FR" w:eastAsia="en-US"/>
              </w:rPr>
              <w:t>11117:</w:t>
            </w:r>
            <w:proofErr w:type="gramEnd"/>
            <w:r w:rsidRPr="00246BB5">
              <w:rPr>
                <w:lang w:val="fr-FR" w:eastAsia="en-US"/>
              </w:rPr>
              <w:t>2019</w:t>
            </w:r>
          </w:p>
        </w:tc>
        <w:tc>
          <w:tcPr>
            <w:tcW w:w="4820" w:type="dxa"/>
            <w:shd w:val="clear" w:color="auto" w:fill="auto"/>
          </w:tcPr>
          <w:p w14:paraId="27F2A941" w14:textId="77777777" w:rsidR="00A540CA" w:rsidRPr="00246BB5" w:rsidRDefault="00A540CA" w:rsidP="00A540CA">
            <w:pPr>
              <w:kinsoku/>
              <w:overflowPunct/>
              <w:autoSpaceDE/>
              <w:autoSpaceDN/>
              <w:adjustRightInd/>
              <w:snapToGrid/>
              <w:jc w:val="both"/>
              <w:rPr>
                <w:lang w:val="fr-FR" w:eastAsia="en-US"/>
              </w:rPr>
            </w:pPr>
            <w:r w:rsidRPr="00246BB5">
              <w:rPr>
                <w:iCs/>
                <w:color w:val="000000"/>
                <w:lang w:val="fr-FR" w:eastAsia="en-US"/>
              </w:rPr>
              <w:t>Bouteilles à gaz — Chapeaux fermés et chapeaux ouverts de protection des robinets — Conception, construction et essais</w:t>
            </w:r>
          </w:p>
        </w:tc>
        <w:tc>
          <w:tcPr>
            <w:tcW w:w="1275" w:type="dxa"/>
            <w:shd w:val="clear" w:color="auto" w:fill="auto"/>
          </w:tcPr>
          <w:p w14:paraId="2353F603" w14:textId="77777777" w:rsidR="00A540CA" w:rsidRPr="00246BB5" w:rsidRDefault="00A540CA" w:rsidP="00A540CA">
            <w:pPr>
              <w:kinsoku/>
              <w:overflowPunct/>
              <w:autoSpaceDE/>
              <w:autoSpaceDN/>
              <w:adjustRightInd/>
              <w:snapToGrid/>
              <w:rPr>
                <w:lang w:val="fr-FR" w:eastAsia="en-US"/>
              </w:rPr>
            </w:pPr>
            <w:r w:rsidRPr="00246BB5">
              <w:rPr>
                <w:rFonts w:eastAsiaTheme="minorHAnsi"/>
                <w:lang w:val="fr-FR" w:eastAsia="en-US"/>
              </w:rPr>
              <w:t>Jusqu’à nouvel ordre</w:t>
            </w:r>
          </w:p>
        </w:tc>
      </w:tr>
    </w:tbl>
    <w:p w14:paraId="270BD55B" w14:textId="77777777" w:rsidR="00A540CA" w:rsidRPr="00246BB5" w:rsidRDefault="00A540CA" w:rsidP="00A540CA">
      <w:pPr>
        <w:spacing w:before="120" w:after="120"/>
        <w:ind w:left="2268" w:right="1134" w:hanging="1134"/>
        <w:jc w:val="both"/>
        <w:rPr>
          <w:lang w:val="fr-FR"/>
        </w:rPr>
      </w:pPr>
      <w:r w:rsidRPr="00246BB5">
        <w:rPr>
          <w:lang w:val="fr-FR"/>
        </w:rPr>
        <w:tab/>
      </w:r>
      <w:r w:rsidRPr="00246BB5">
        <w:rPr>
          <w:lang w:val="fr-FR"/>
        </w:rPr>
        <w:tab/>
        <w:t>Dans le premier tableau, supprimer la ligne correspondant à la référence « ISO </w:t>
      </w:r>
      <w:proofErr w:type="gramStart"/>
      <w:r w:rsidRPr="00246BB5">
        <w:rPr>
          <w:lang w:val="fr-FR"/>
        </w:rPr>
        <w:t>13340:</w:t>
      </w:r>
      <w:proofErr w:type="gramEnd"/>
      <w:r w:rsidRPr="00246BB5">
        <w:rPr>
          <w:lang w:val="fr-FR"/>
        </w:rPr>
        <w:t>2001 ».</w:t>
      </w:r>
    </w:p>
    <w:p w14:paraId="0C04D86E" w14:textId="77777777" w:rsidR="00A540CA" w:rsidRPr="00246BB5" w:rsidRDefault="00A540CA" w:rsidP="00A540CA">
      <w:pPr>
        <w:spacing w:before="120" w:after="120"/>
        <w:ind w:left="2268" w:right="1134" w:hanging="1134"/>
        <w:jc w:val="both"/>
        <w:rPr>
          <w:rFonts w:eastAsiaTheme="minorHAnsi"/>
          <w:lang w:val="fr-FR" w:eastAsia="en-US"/>
        </w:rPr>
      </w:pPr>
      <w:r w:rsidRPr="00246BB5">
        <w:rPr>
          <w:lang w:val="fr-FR" w:eastAsia="en-US"/>
        </w:rPr>
        <w:tab/>
      </w:r>
      <w:r w:rsidRPr="00246BB5">
        <w:rPr>
          <w:lang w:val="fr-FR" w:eastAsia="en-US"/>
        </w:rPr>
        <w:tab/>
      </w:r>
      <w:r w:rsidRPr="00246BB5">
        <w:rPr>
          <w:rFonts w:eastAsiaTheme="minorHAnsi"/>
          <w:lang w:val="fr-FR" w:eastAsia="en-US"/>
        </w:rPr>
        <w:t xml:space="preserve">Dans le premier tableau, pour « ISO </w:t>
      </w:r>
      <w:proofErr w:type="gramStart"/>
      <w:r w:rsidRPr="00246BB5">
        <w:rPr>
          <w:rFonts w:eastAsiaTheme="minorHAnsi"/>
          <w:lang w:val="fr-FR" w:eastAsia="en-US"/>
        </w:rPr>
        <w:t>17871:</w:t>
      </w:r>
      <w:proofErr w:type="gramEnd"/>
      <w:r w:rsidRPr="00246BB5">
        <w:rPr>
          <w:rFonts w:eastAsiaTheme="minorHAnsi"/>
          <w:lang w:val="fr-FR" w:eastAsia="en-US"/>
        </w:rPr>
        <w:t xml:space="preserve">2015 », dans la colonne « Applicable à la fabrication », remplacer « Jusqu’à nouvel ordre » par « Jusqu’au 31 décembre 2026 ». Dans la colonne « Titre », ajouter le nouveau Nota suivant sous le titre : </w:t>
      </w:r>
    </w:p>
    <w:p w14:paraId="30EFBBAB" w14:textId="09BE8156" w:rsidR="00A540CA" w:rsidRPr="00246BB5" w:rsidRDefault="00A05571" w:rsidP="00A540CA">
      <w:pPr>
        <w:spacing w:before="120" w:after="120"/>
        <w:ind w:left="1134" w:right="1134"/>
        <w:jc w:val="both"/>
        <w:rPr>
          <w:rFonts w:eastAsiaTheme="minorHAnsi"/>
          <w:lang w:val="fr-FR" w:eastAsia="en-US"/>
        </w:rPr>
      </w:pPr>
      <w:r w:rsidRPr="00246BB5">
        <w:rPr>
          <w:rFonts w:eastAsiaTheme="minorHAnsi"/>
          <w:lang w:val="fr-FR" w:eastAsia="en-US"/>
        </w:rPr>
        <w:tab/>
      </w:r>
      <w:r w:rsidRPr="00246BB5">
        <w:rPr>
          <w:rFonts w:eastAsiaTheme="minorHAnsi"/>
          <w:lang w:val="fr-FR" w:eastAsia="en-US"/>
        </w:rPr>
        <w:tab/>
      </w:r>
      <w:r w:rsidRPr="00246BB5">
        <w:rPr>
          <w:rFonts w:eastAsiaTheme="minorHAnsi"/>
          <w:lang w:val="fr-FR" w:eastAsia="en-US"/>
        </w:rPr>
        <w:tab/>
      </w:r>
      <w:r w:rsidR="00A540CA" w:rsidRPr="00246BB5">
        <w:rPr>
          <w:rFonts w:eastAsiaTheme="minorHAnsi"/>
          <w:lang w:val="fr-FR" w:eastAsia="en-US"/>
        </w:rPr>
        <w:t>« </w:t>
      </w:r>
      <w:r w:rsidR="00A540CA" w:rsidRPr="00246BB5">
        <w:rPr>
          <w:rFonts w:eastAsiaTheme="minorHAnsi"/>
          <w:b/>
          <w:bCs/>
          <w:i/>
          <w:iCs/>
          <w:lang w:val="fr-FR" w:eastAsia="en-US"/>
        </w:rPr>
        <w:t>NOTA :</w:t>
      </w:r>
      <w:r w:rsidR="00A540CA" w:rsidRPr="00246BB5">
        <w:rPr>
          <w:rFonts w:eastAsiaTheme="minorHAnsi"/>
          <w:i/>
          <w:iCs/>
          <w:lang w:val="fr-FR" w:eastAsia="en-US"/>
        </w:rPr>
        <w:t xml:space="preserve"> Cette norme ne doit pas être utilisée pour les gaz inflammables.</w:t>
      </w:r>
      <w:r w:rsidR="00A540CA" w:rsidRPr="00246BB5">
        <w:rPr>
          <w:rFonts w:eastAsiaTheme="minorHAnsi"/>
          <w:lang w:val="fr-FR" w:eastAsia="en-US"/>
        </w:rPr>
        <w:t> »</w:t>
      </w:r>
    </w:p>
    <w:p w14:paraId="77FF6270" w14:textId="77777777" w:rsidR="00A540CA" w:rsidRPr="00246BB5" w:rsidRDefault="00A540CA" w:rsidP="00A540CA">
      <w:pPr>
        <w:tabs>
          <w:tab w:val="left" w:pos="2268"/>
        </w:tabs>
        <w:spacing w:before="120" w:after="120"/>
        <w:ind w:left="2268" w:right="1134" w:hanging="1134"/>
        <w:jc w:val="both"/>
        <w:rPr>
          <w:lang w:val="fr-FR"/>
        </w:rPr>
      </w:pPr>
      <w:r w:rsidRPr="00246BB5">
        <w:rPr>
          <w:lang w:val="fr-FR"/>
        </w:rPr>
        <w:tab/>
        <w:t>Après la rubrique existante pour la norme « </w:t>
      </w:r>
      <w:proofErr w:type="gramStart"/>
      <w:r w:rsidRPr="00246BB5">
        <w:rPr>
          <w:rFonts w:eastAsiaTheme="minorHAnsi"/>
          <w:lang w:val="fr-FR" w:eastAsia="en-US"/>
        </w:rPr>
        <w:t>17871:</w:t>
      </w:r>
      <w:proofErr w:type="gramEnd"/>
      <w:r w:rsidRPr="00246BB5">
        <w:rPr>
          <w:rFonts w:eastAsiaTheme="minorHAnsi"/>
          <w:lang w:val="fr-FR" w:eastAsia="en-US"/>
        </w:rPr>
        <w:t>2015</w:t>
      </w:r>
      <w:r w:rsidRPr="00246BB5">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A540CA" w:rsidRPr="00246BB5" w14:paraId="32713253" w14:textId="77777777" w:rsidTr="00C74A2E">
        <w:tc>
          <w:tcPr>
            <w:tcW w:w="1544" w:type="dxa"/>
            <w:shd w:val="clear" w:color="auto" w:fill="auto"/>
          </w:tcPr>
          <w:p w14:paraId="1B70624B" w14:textId="77777777" w:rsidR="00A540CA" w:rsidRPr="00246BB5" w:rsidRDefault="00A540CA" w:rsidP="00A540CA">
            <w:pPr>
              <w:kinsoku/>
              <w:overflowPunct/>
              <w:autoSpaceDE/>
              <w:autoSpaceDN/>
              <w:adjustRightInd/>
              <w:snapToGrid/>
              <w:rPr>
                <w:lang w:val="fr-FR" w:eastAsia="en-US"/>
              </w:rPr>
            </w:pPr>
            <w:r w:rsidRPr="00246BB5">
              <w:rPr>
                <w:lang w:val="fr-FR" w:eastAsia="en-US"/>
              </w:rPr>
              <w:t xml:space="preserve">ISO </w:t>
            </w:r>
            <w:proofErr w:type="gramStart"/>
            <w:r w:rsidRPr="00246BB5">
              <w:rPr>
                <w:lang w:val="fr-FR" w:eastAsia="en-US"/>
              </w:rPr>
              <w:t>17871:</w:t>
            </w:r>
            <w:proofErr w:type="gramEnd"/>
            <w:r w:rsidRPr="00246BB5">
              <w:rPr>
                <w:lang w:val="fr-FR" w:eastAsia="en-US"/>
              </w:rPr>
              <w:t>2020</w:t>
            </w:r>
          </w:p>
        </w:tc>
        <w:tc>
          <w:tcPr>
            <w:tcW w:w="4820" w:type="dxa"/>
            <w:shd w:val="clear" w:color="auto" w:fill="auto"/>
          </w:tcPr>
          <w:p w14:paraId="4177979C" w14:textId="77777777" w:rsidR="00A540CA" w:rsidRPr="00246BB5" w:rsidRDefault="00A540CA" w:rsidP="00A540CA">
            <w:pPr>
              <w:kinsoku/>
              <w:overflowPunct/>
              <w:autoSpaceDE/>
              <w:autoSpaceDN/>
              <w:adjustRightInd/>
              <w:snapToGrid/>
              <w:jc w:val="both"/>
              <w:rPr>
                <w:lang w:val="fr-FR" w:eastAsia="en-US"/>
              </w:rPr>
            </w:pPr>
            <w:r w:rsidRPr="00246BB5">
              <w:rPr>
                <w:iCs/>
                <w:color w:val="000000"/>
                <w:lang w:val="fr-FR" w:eastAsia="en-US"/>
              </w:rPr>
              <w:t>Bouteilles à gaz — Robinets de bouteilles à ouverture rapide — Spécifications et essais de type</w:t>
            </w:r>
          </w:p>
        </w:tc>
        <w:tc>
          <w:tcPr>
            <w:tcW w:w="1275" w:type="dxa"/>
            <w:shd w:val="clear" w:color="auto" w:fill="auto"/>
          </w:tcPr>
          <w:p w14:paraId="240016A3" w14:textId="77777777" w:rsidR="00A540CA" w:rsidRPr="00246BB5" w:rsidRDefault="00A540CA" w:rsidP="00A540CA">
            <w:pPr>
              <w:kinsoku/>
              <w:overflowPunct/>
              <w:autoSpaceDE/>
              <w:autoSpaceDN/>
              <w:adjustRightInd/>
              <w:snapToGrid/>
              <w:rPr>
                <w:lang w:val="fr-FR" w:eastAsia="en-US"/>
              </w:rPr>
            </w:pPr>
            <w:r w:rsidRPr="00246BB5">
              <w:rPr>
                <w:rFonts w:eastAsiaTheme="minorHAnsi"/>
                <w:lang w:val="fr-FR" w:eastAsia="en-US"/>
              </w:rPr>
              <w:t>Jusqu’à nouvel ordre</w:t>
            </w:r>
          </w:p>
        </w:tc>
      </w:tr>
    </w:tbl>
    <w:p w14:paraId="3BA45C17" w14:textId="77777777" w:rsidR="00A540CA" w:rsidRPr="00246BB5" w:rsidRDefault="00A540CA" w:rsidP="00A540CA">
      <w:pPr>
        <w:tabs>
          <w:tab w:val="left" w:pos="2268"/>
        </w:tabs>
        <w:spacing w:before="120" w:after="120"/>
        <w:ind w:left="2268" w:right="1134" w:hanging="1134"/>
        <w:jc w:val="both"/>
        <w:rPr>
          <w:lang w:val="fr-FR"/>
        </w:rPr>
      </w:pPr>
      <w:r w:rsidRPr="00246BB5">
        <w:rPr>
          <w:rFonts w:eastAsiaTheme="minorHAnsi"/>
          <w:lang w:val="fr-FR" w:eastAsia="en-US"/>
        </w:rPr>
        <w:tab/>
        <w:t xml:space="preserve">Dans le deuxième tableau, pour « ISO </w:t>
      </w:r>
      <w:proofErr w:type="gramStart"/>
      <w:r w:rsidRPr="00246BB5">
        <w:rPr>
          <w:rFonts w:eastAsiaTheme="minorHAnsi"/>
          <w:lang w:val="fr-FR" w:eastAsia="en-US"/>
        </w:rPr>
        <w:t>16111:</w:t>
      </w:r>
      <w:proofErr w:type="gramEnd"/>
      <w:r w:rsidRPr="00246BB5">
        <w:rPr>
          <w:rFonts w:eastAsiaTheme="minorHAnsi"/>
          <w:lang w:val="fr-FR" w:eastAsia="en-US"/>
        </w:rPr>
        <w:t xml:space="preserve">2008 », dans la colonne « Applicable à la fabrication », remplacer « Jusqu’à nouvel ordre » par « Jusqu’au 31 décembre 2026 ». </w:t>
      </w:r>
      <w:r w:rsidRPr="00246BB5">
        <w:rPr>
          <w:lang w:val="fr-FR"/>
        </w:rPr>
        <w:t>Après la rubrique existante pour la norme « </w:t>
      </w:r>
      <w:r w:rsidRPr="00246BB5">
        <w:rPr>
          <w:rFonts w:eastAsiaTheme="minorHAnsi"/>
          <w:lang w:val="fr-FR" w:eastAsia="en-US"/>
        </w:rPr>
        <w:t xml:space="preserve">ISO </w:t>
      </w:r>
      <w:proofErr w:type="gramStart"/>
      <w:r w:rsidRPr="00246BB5">
        <w:rPr>
          <w:rFonts w:eastAsiaTheme="minorHAnsi"/>
          <w:lang w:val="fr-FR" w:eastAsia="en-US"/>
        </w:rPr>
        <w:t>16111:</w:t>
      </w:r>
      <w:proofErr w:type="gramEnd"/>
      <w:r w:rsidRPr="00246BB5">
        <w:rPr>
          <w:rFonts w:eastAsiaTheme="minorHAnsi"/>
          <w:lang w:val="fr-FR" w:eastAsia="en-US"/>
        </w:rPr>
        <w:t>2008</w:t>
      </w:r>
      <w:r w:rsidRPr="00246BB5">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A540CA" w:rsidRPr="00246BB5" w14:paraId="0895D45C" w14:textId="77777777" w:rsidTr="00C74A2E">
        <w:tc>
          <w:tcPr>
            <w:tcW w:w="1544" w:type="dxa"/>
            <w:shd w:val="clear" w:color="auto" w:fill="auto"/>
          </w:tcPr>
          <w:p w14:paraId="2B6DB234" w14:textId="77777777" w:rsidR="00A540CA" w:rsidRPr="00246BB5" w:rsidRDefault="00A540CA" w:rsidP="00A540CA">
            <w:pPr>
              <w:kinsoku/>
              <w:overflowPunct/>
              <w:autoSpaceDE/>
              <w:autoSpaceDN/>
              <w:adjustRightInd/>
              <w:snapToGrid/>
              <w:rPr>
                <w:lang w:val="fr-FR" w:eastAsia="en-US"/>
              </w:rPr>
            </w:pPr>
            <w:r w:rsidRPr="00246BB5">
              <w:rPr>
                <w:lang w:val="fr-FR" w:eastAsia="en-US"/>
              </w:rPr>
              <w:t xml:space="preserve">ISO </w:t>
            </w:r>
            <w:proofErr w:type="gramStart"/>
            <w:r w:rsidRPr="00246BB5">
              <w:rPr>
                <w:lang w:val="fr-FR" w:eastAsia="en-US"/>
              </w:rPr>
              <w:t>16111:</w:t>
            </w:r>
            <w:proofErr w:type="gramEnd"/>
            <w:r w:rsidRPr="00246BB5">
              <w:rPr>
                <w:lang w:val="fr-FR" w:eastAsia="en-US"/>
              </w:rPr>
              <w:t>2018</w:t>
            </w:r>
          </w:p>
        </w:tc>
        <w:tc>
          <w:tcPr>
            <w:tcW w:w="4820" w:type="dxa"/>
            <w:shd w:val="clear" w:color="auto" w:fill="auto"/>
          </w:tcPr>
          <w:p w14:paraId="2A5A322F" w14:textId="77777777" w:rsidR="00A540CA" w:rsidRPr="00246BB5" w:rsidRDefault="00A540CA" w:rsidP="00A540CA">
            <w:pPr>
              <w:kinsoku/>
              <w:overflowPunct/>
              <w:autoSpaceDE/>
              <w:autoSpaceDN/>
              <w:adjustRightInd/>
              <w:snapToGrid/>
              <w:jc w:val="both"/>
              <w:rPr>
                <w:lang w:val="fr-FR" w:eastAsia="en-US"/>
              </w:rPr>
            </w:pPr>
            <w:r w:rsidRPr="00246BB5">
              <w:rPr>
                <w:iCs/>
                <w:color w:val="000000"/>
                <w:lang w:val="fr-FR" w:eastAsia="en-US"/>
              </w:rPr>
              <w:t>Appareils de stockage de gaz transportables — Hydrogène absorbé dans un hydrure métallique réversible</w:t>
            </w:r>
          </w:p>
        </w:tc>
        <w:tc>
          <w:tcPr>
            <w:tcW w:w="1275" w:type="dxa"/>
            <w:shd w:val="clear" w:color="auto" w:fill="auto"/>
          </w:tcPr>
          <w:p w14:paraId="6143FEE0" w14:textId="77777777" w:rsidR="00A540CA" w:rsidRPr="00246BB5" w:rsidRDefault="00A540CA" w:rsidP="00A540CA">
            <w:pPr>
              <w:kinsoku/>
              <w:overflowPunct/>
              <w:autoSpaceDE/>
              <w:autoSpaceDN/>
              <w:adjustRightInd/>
              <w:snapToGrid/>
              <w:rPr>
                <w:lang w:val="fr-FR" w:eastAsia="en-US"/>
              </w:rPr>
            </w:pPr>
            <w:r w:rsidRPr="00246BB5">
              <w:rPr>
                <w:rFonts w:eastAsiaTheme="minorHAnsi"/>
                <w:lang w:val="fr-FR" w:eastAsia="en-US"/>
              </w:rPr>
              <w:t>Jusqu’à nouvel ordre</w:t>
            </w:r>
          </w:p>
        </w:tc>
      </w:tr>
    </w:tbl>
    <w:p w14:paraId="77007FFF" w14:textId="77777777" w:rsidR="00A540CA" w:rsidRPr="00246BB5" w:rsidRDefault="00A540CA" w:rsidP="00A540CA">
      <w:pPr>
        <w:spacing w:before="120" w:after="120"/>
        <w:ind w:left="2268" w:right="1134" w:hanging="1134"/>
        <w:jc w:val="both"/>
        <w:rPr>
          <w:lang w:val="fr-FR"/>
        </w:rPr>
      </w:pPr>
      <w:r w:rsidRPr="00246BB5">
        <w:rPr>
          <w:lang w:val="fr-FR"/>
        </w:rPr>
        <w:t>6.2.2.4</w:t>
      </w:r>
      <w:r w:rsidRPr="00246BB5">
        <w:rPr>
          <w:lang w:val="fr-FR"/>
        </w:rPr>
        <w:tab/>
      </w:r>
      <w:r w:rsidRPr="00246BB5">
        <w:rPr>
          <w:lang w:val="fr-FR"/>
        </w:rPr>
        <w:tab/>
        <w:t xml:space="preserve">Modifier la première phrase comme suit : « Les normes ci-après s’appliquent aux épreuves et aux contrôles périodiques des récipients à pression </w:t>
      </w:r>
      <w:r w:rsidRPr="00246BB5">
        <w:rPr>
          <w:bCs/>
          <w:lang w:val="fr-FR"/>
        </w:rPr>
        <w:t>“</w:t>
      </w:r>
      <w:r w:rsidRPr="00246BB5">
        <w:rPr>
          <w:lang w:val="fr-FR"/>
        </w:rPr>
        <w:t>UN</w:t>
      </w:r>
      <w:r w:rsidRPr="00246BB5">
        <w:rPr>
          <w:bCs/>
          <w:lang w:val="fr-FR"/>
        </w:rPr>
        <w:t>”</w:t>
      </w:r>
      <w:r w:rsidRPr="00246BB5">
        <w:rPr>
          <w:lang w:val="fr-FR"/>
        </w:rPr>
        <w:t> : ».</w:t>
      </w:r>
    </w:p>
    <w:p w14:paraId="693B4AC7" w14:textId="77777777" w:rsidR="00A540CA" w:rsidRPr="00246BB5" w:rsidRDefault="00A540CA" w:rsidP="00A540CA">
      <w:pPr>
        <w:spacing w:before="120" w:after="120"/>
        <w:ind w:left="2268" w:right="1134" w:hanging="1134"/>
        <w:jc w:val="both"/>
        <w:rPr>
          <w:lang w:val="fr-FR"/>
        </w:rPr>
      </w:pPr>
      <w:r w:rsidRPr="00246BB5">
        <w:rPr>
          <w:lang w:val="fr-FR"/>
        </w:rPr>
        <w:tab/>
      </w:r>
      <w:r w:rsidRPr="00246BB5">
        <w:rPr>
          <w:lang w:val="fr-FR"/>
        </w:rPr>
        <w:tab/>
        <w:t xml:space="preserve">Dans le premier tableau, pour la norme ISO </w:t>
      </w:r>
      <w:proofErr w:type="gramStart"/>
      <w:r w:rsidRPr="00246BB5">
        <w:rPr>
          <w:lang w:val="fr-FR"/>
        </w:rPr>
        <w:t>6406:</w:t>
      </w:r>
      <w:proofErr w:type="gramEnd"/>
      <w:r w:rsidRPr="00246BB5">
        <w:rPr>
          <w:lang w:val="fr-FR"/>
        </w:rPr>
        <w:t xml:space="preserve">2005, remplacer « Jusqu’à nouvel ordre » par « Jusqu’au 31 décembre 2026 ». Après la norme ISO </w:t>
      </w:r>
      <w:proofErr w:type="gramStart"/>
      <w:r w:rsidRPr="00246BB5">
        <w:rPr>
          <w:lang w:val="fr-FR"/>
        </w:rPr>
        <w:t>6406:</w:t>
      </w:r>
      <w:proofErr w:type="gramEnd"/>
      <w:r w:rsidRPr="00246BB5">
        <w:rPr>
          <w:lang w:val="fr-FR"/>
        </w:rPr>
        <w:t>2005,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508"/>
        <w:gridCol w:w="1275"/>
      </w:tblGrid>
      <w:tr w:rsidR="00A540CA" w:rsidRPr="00246BB5" w14:paraId="0B9DAF8B" w14:textId="77777777" w:rsidTr="00C74A2E">
        <w:tc>
          <w:tcPr>
            <w:tcW w:w="1696" w:type="dxa"/>
            <w:shd w:val="clear" w:color="auto" w:fill="auto"/>
          </w:tcPr>
          <w:p w14:paraId="22B098EC" w14:textId="77777777" w:rsidR="00A540CA" w:rsidRPr="00246BB5" w:rsidRDefault="00A540CA" w:rsidP="00A540CA">
            <w:pPr>
              <w:rPr>
                <w:lang w:val="fr-FR"/>
              </w:rPr>
            </w:pPr>
            <w:r w:rsidRPr="00246BB5">
              <w:rPr>
                <w:lang w:val="fr-FR"/>
              </w:rPr>
              <w:t xml:space="preserve">ISO </w:t>
            </w:r>
            <w:proofErr w:type="gramStart"/>
            <w:r w:rsidRPr="00246BB5">
              <w:rPr>
                <w:lang w:val="fr-FR"/>
              </w:rPr>
              <w:t>18119:</w:t>
            </w:r>
            <w:proofErr w:type="gramEnd"/>
            <w:r w:rsidRPr="00246BB5">
              <w:rPr>
                <w:lang w:val="fr-FR"/>
              </w:rPr>
              <w:t>2018</w:t>
            </w:r>
          </w:p>
        </w:tc>
        <w:tc>
          <w:tcPr>
            <w:tcW w:w="4508" w:type="dxa"/>
            <w:shd w:val="clear" w:color="auto" w:fill="auto"/>
          </w:tcPr>
          <w:p w14:paraId="6BE76D66" w14:textId="77777777" w:rsidR="00A540CA" w:rsidRPr="00246BB5" w:rsidRDefault="00A540CA" w:rsidP="00A540CA">
            <w:pPr>
              <w:rPr>
                <w:lang w:val="fr-FR"/>
              </w:rPr>
            </w:pPr>
            <w:r w:rsidRPr="00246BB5">
              <w:rPr>
                <w:lang w:val="fr-FR"/>
              </w:rPr>
              <w:t>Bouteilles à gaz − Bouteilles à gaz en acier et en alliages d’aluminium, sans soudure − Contrôles et essais périodiques</w:t>
            </w:r>
          </w:p>
        </w:tc>
        <w:tc>
          <w:tcPr>
            <w:tcW w:w="1275" w:type="dxa"/>
            <w:shd w:val="clear" w:color="auto" w:fill="auto"/>
          </w:tcPr>
          <w:p w14:paraId="285CCFD4" w14:textId="77777777" w:rsidR="00A540CA" w:rsidRPr="00246BB5" w:rsidRDefault="00A540CA" w:rsidP="00A540CA">
            <w:pPr>
              <w:rPr>
                <w:lang w:val="fr-FR"/>
              </w:rPr>
            </w:pPr>
            <w:r w:rsidRPr="00246BB5">
              <w:rPr>
                <w:lang w:val="fr-FR"/>
              </w:rPr>
              <w:t>Jusqu’à nouvel ordre</w:t>
            </w:r>
          </w:p>
        </w:tc>
      </w:tr>
    </w:tbl>
    <w:p w14:paraId="3B640B76" w14:textId="77777777" w:rsidR="00A540CA" w:rsidRPr="00246BB5" w:rsidRDefault="00A540CA" w:rsidP="00A540CA">
      <w:pPr>
        <w:spacing w:before="120" w:after="120"/>
        <w:ind w:left="2268" w:right="1134" w:hanging="1134"/>
        <w:jc w:val="both"/>
        <w:rPr>
          <w:lang w:val="fr-FR"/>
        </w:rPr>
      </w:pPr>
      <w:r w:rsidRPr="00246BB5">
        <w:rPr>
          <w:lang w:val="fr-FR"/>
        </w:rPr>
        <w:tab/>
      </w:r>
      <w:r w:rsidRPr="00246BB5">
        <w:rPr>
          <w:lang w:val="fr-FR"/>
        </w:rPr>
        <w:tab/>
        <w:t xml:space="preserve">Dans le premier tableau, pour la norme ISO </w:t>
      </w:r>
      <w:proofErr w:type="gramStart"/>
      <w:r w:rsidRPr="00246BB5">
        <w:rPr>
          <w:lang w:val="fr-FR"/>
        </w:rPr>
        <w:t>10460:</w:t>
      </w:r>
      <w:proofErr w:type="gramEnd"/>
      <w:r w:rsidRPr="00246BB5">
        <w:rPr>
          <w:lang w:val="fr-FR"/>
        </w:rPr>
        <w:t xml:space="preserve">2005, remplacer « Jusqu’à nouvel ordre » par « Jusqu’au 31 décembre 2024 ». Après la norme ISO </w:t>
      </w:r>
      <w:proofErr w:type="gramStart"/>
      <w:r w:rsidRPr="00246BB5">
        <w:rPr>
          <w:lang w:val="fr-FR"/>
        </w:rPr>
        <w:t>10460:</w:t>
      </w:r>
      <w:proofErr w:type="gramEnd"/>
      <w:r w:rsidRPr="00246BB5">
        <w:rPr>
          <w:lang w:val="fr-FR"/>
        </w:rPr>
        <w:t>2005,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A540CA" w:rsidRPr="00246BB5" w14:paraId="3B7A5D9A" w14:textId="77777777" w:rsidTr="00C74A2E">
        <w:tc>
          <w:tcPr>
            <w:tcW w:w="1544" w:type="dxa"/>
            <w:shd w:val="clear" w:color="auto" w:fill="auto"/>
          </w:tcPr>
          <w:p w14:paraId="08188EE7" w14:textId="77777777" w:rsidR="00A540CA" w:rsidRPr="00246BB5" w:rsidRDefault="00A540CA" w:rsidP="00A540CA">
            <w:pPr>
              <w:rPr>
                <w:lang w:val="fr-FR"/>
              </w:rPr>
            </w:pPr>
            <w:r w:rsidRPr="00246BB5">
              <w:rPr>
                <w:lang w:val="fr-FR"/>
              </w:rPr>
              <w:t xml:space="preserve">ISO </w:t>
            </w:r>
            <w:proofErr w:type="gramStart"/>
            <w:r w:rsidRPr="00246BB5">
              <w:rPr>
                <w:lang w:val="fr-FR"/>
              </w:rPr>
              <w:t>10460:</w:t>
            </w:r>
            <w:proofErr w:type="gramEnd"/>
            <w:r w:rsidRPr="00246BB5">
              <w:rPr>
                <w:lang w:val="fr-FR"/>
              </w:rPr>
              <w:t>2018</w:t>
            </w:r>
          </w:p>
        </w:tc>
        <w:tc>
          <w:tcPr>
            <w:tcW w:w="4820" w:type="dxa"/>
            <w:shd w:val="clear" w:color="auto" w:fill="auto"/>
          </w:tcPr>
          <w:p w14:paraId="312EF003" w14:textId="77777777" w:rsidR="00A540CA" w:rsidRPr="00246BB5" w:rsidRDefault="00A540CA" w:rsidP="00A540CA">
            <w:pPr>
              <w:rPr>
                <w:lang w:val="fr-FR"/>
              </w:rPr>
            </w:pPr>
            <w:r w:rsidRPr="00246BB5">
              <w:rPr>
                <w:lang w:val="fr-FR"/>
              </w:rPr>
              <w:t>Bouteilles à gaz − Bouteilles à gaz soudées en alliage d’aluminium, carbone et acier inoxydable − Contrôles et essais périodiques</w:t>
            </w:r>
          </w:p>
        </w:tc>
        <w:tc>
          <w:tcPr>
            <w:tcW w:w="1275" w:type="dxa"/>
            <w:shd w:val="clear" w:color="auto" w:fill="auto"/>
          </w:tcPr>
          <w:p w14:paraId="70BA707D" w14:textId="77777777" w:rsidR="00A540CA" w:rsidRPr="00246BB5" w:rsidRDefault="00A540CA" w:rsidP="00A540CA">
            <w:pPr>
              <w:rPr>
                <w:lang w:val="fr-FR"/>
              </w:rPr>
            </w:pPr>
            <w:r w:rsidRPr="00246BB5">
              <w:rPr>
                <w:lang w:val="fr-FR"/>
              </w:rPr>
              <w:t>Jusqu’à nouvel ordre</w:t>
            </w:r>
          </w:p>
        </w:tc>
      </w:tr>
    </w:tbl>
    <w:p w14:paraId="6065AFE4" w14:textId="77777777" w:rsidR="00A540CA" w:rsidRPr="00246BB5" w:rsidRDefault="00A540CA" w:rsidP="00A540CA">
      <w:pPr>
        <w:spacing w:before="120" w:after="120"/>
        <w:ind w:left="2268" w:right="1134" w:hanging="1134"/>
        <w:jc w:val="both"/>
        <w:rPr>
          <w:lang w:val="fr-FR"/>
        </w:rPr>
      </w:pPr>
      <w:r w:rsidRPr="00246BB5">
        <w:rPr>
          <w:lang w:val="fr-FR"/>
        </w:rPr>
        <w:tab/>
      </w:r>
      <w:r w:rsidRPr="00246BB5">
        <w:rPr>
          <w:lang w:val="fr-FR"/>
        </w:rPr>
        <w:tab/>
        <w:t>Dans le premier tableau, pour la norme ISO </w:t>
      </w:r>
      <w:proofErr w:type="gramStart"/>
      <w:r w:rsidRPr="00246BB5">
        <w:rPr>
          <w:lang w:val="fr-FR"/>
        </w:rPr>
        <w:t>10461:</w:t>
      </w:r>
      <w:proofErr w:type="gramEnd"/>
      <w:r w:rsidRPr="00246BB5">
        <w:rPr>
          <w:lang w:val="fr-FR"/>
        </w:rPr>
        <w:t xml:space="preserve">2005/A1:2006, remplacer « Jusqu’à nouvel ordre » par « Jusqu’au 31 décembre 2026 ». </w:t>
      </w:r>
    </w:p>
    <w:p w14:paraId="38199A97" w14:textId="77777777" w:rsidR="00A540CA" w:rsidRPr="00246BB5" w:rsidRDefault="00A540CA" w:rsidP="00A540CA">
      <w:pPr>
        <w:spacing w:before="120" w:after="120"/>
        <w:ind w:left="2268" w:right="1134" w:hanging="1134"/>
        <w:jc w:val="both"/>
        <w:rPr>
          <w:lang w:val="fr-FR"/>
        </w:rPr>
      </w:pPr>
      <w:r w:rsidRPr="00246BB5">
        <w:rPr>
          <w:rFonts w:eastAsiaTheme="minorHAnsi"/>
          <w:lang w:val="fr-FR" w:eastAsia="en-US"/>
        </w:rPr>
        <w:tab/>
      </w:r>
      <w:r w:rsidRPr="00246BB5">
        <w:rPr>
          <w:rFonts w:eastAsiaTheme="minorHAnsi"/>
          <w:lang w:val="fr-FR" w:eastAsia="en-US"/>
        </w:rPr>
        <w:tab/>
        <w:t xml:space="preserve">Dans le premier tableau, pour « ISO </w:t>
      </w:r>
      <w:proofErr w:type="gramStart"/>
      <w:r w:rsidRPr="00246BB5">
        <w:rPr>
          <w:rFonts w:eastAsiaTheme="minorHAnsi"/>
          <w:lang w:val="fr-FR" w:eastAsia="en-US"/>
        </w:rPr>
        <w:t>10462:</w:t>
      </w:r>
      <w:proofErr w:type="gramEnd"/>
      <w:r w:rsidRPr="00246BB5">
        <w:rPr>
          <w:rFonts w:eastAsiaTheme="minorHAnsi"/>
          <w:lang w:val="fr-FR" w:eastAsia="en-US"/>
        </w:rPr>
        <w:t xml:space="preserve">2013 », dans la colonne « Applicable à la fabrication », remplacer « Jusqu’à nouvel ordre » par « Jusqu’au 31 décembre 2024 ». </w:t>
      </w:r>
      <w:r w:rsidRPr="00246BB5">
        <w:rPr>
          <w:lang w:val="fr-FR"/>
        </w:rPr>
        <w:t>Après la rubrique existante pour la norme « </w:t>
      </w:r>
      <w:r w:rsidRPr="00246BB5">
        <w:rPr>
          <w:rFonts w:eastAsiaTheme="minorHAnsi"/>
          <w:lang w:val="fr-FR" w:eastAsia="en-US"/>
        </w:rPr>
        <w:t xml:space="preserve">ISO </w:t>
      </w:r>
      <w:proofErr w:type="gramStart"/>
      <w:r w:rsidRPr="00246BB5">
        <w:rPr>
          <w:rFonts w:eastAsiaTheme="minorHAnsi"/>
          <w:lang w:val="fr-FR" w:eastAsia="en-US"/>
        </w:rPr>
        <w:t>10462:</w:t>
      </w:r>
      <w:proofErr w:type="gramEnd"/>
      <w:r w:rsidRPr="00246BB5">
        <w:rPr>
          <w:rFonts w:eastAsiaTheme="minorHAnsi"/>
          <w:lang w:val="fr-FR" w:eastAsia="en-US"/>
        </w:rPr>
        <w:t>2013</w:t>
      </w:r>
      <w:r w:rsidRPr="00246BB5">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A540CA" w:rsidRPr="00246BB5" w14:paraId="0E9FBDB3" w14:textId="77777777" w:rsidTr="00C74A2E">
        <w:tc>
          <w:tcPr>
            <w:tcW w:w="1544" w:type="dxa"/>
            <w:shd w:val="clear" w:color="auto" w:fill="auto"/>
          </w:tcPr>
          <w:p w14:paraId="494C67C0" w14:textId="77777777" w:rsidR="00A540CA" w:rsidRPr="00246BB5" w:rsidRDefault="00A540CA" w:rsidP="00A540CA">
            <w:pPr>
              <w:kinsoku/>
              <w:overflowPunct/>
              <w:autoSpaceDE/>
              <w:autoSpaceDN/>
              <w:adjustRightInd/>
              <w:snapToGrid/>
              <w:rPr>
                <w:lang w:val="fr-FR" w:eastAsia="en-US"/>
              </w:rPr>
            </w:pPr>
            <w:r w:rsidRPr="00246BB5">
              <w:rPr>
                <w:lang w:val="fr-FR" w:eastAsia="en-US"/>
              </w:rPr>
              <w:t xml:space="preserve">ISO </w:t>
            </w:r>
            <w:proofErr w:type="gramStart"/>
            <w:r w:rsidRPr="00246BB5">
              <w:rPr>
                <w:lang w:val="fr-FR" w:eastAsia="en-US"/>
              </w:rPr>
              <w:t>10462:</w:t>
            </w:r>
            <w:proofErr w:type="gramEnd"/>
            <w:r w:rsidRPr="00246BB5">
              <w:rPr>
                <w:lang w:val="fr-FR" w:eastAsia="en-US"/>
              </w:rPr>
              <w:t>2013 + Amd1:2019</w:t>
            </w:r>
          </w:p>
        </w:tc>
        <w:tc>
          <w:tcPr>
            <w:tcW w:w="4820" w:type="dxa"/>
            <w:shd w:val="clear" w:color="auto" w:fill="auto"/>
          </w:tcPr>
          <w:p w14:paraId="133502E0" w14:textId="77777777" w:rsidR="00A540CA" w:rsidRPr="00246BB5" w:rsidRDefault="00A540CA" w:rsidP="00A540CA">
            <w:pPr>
              <w:kinsoku/>
              <w:overflowPunct/>
              <w:autoSpaceDE/>
              <w:autoSpaceDN/>
              <w:adjustRightInd/>
              <w:snapToGrid/>
              <w:jc w:val="both"/>
              <w:rPr>
                <w:lang w:val="fr-FR" w:eastAsia="en-US"/>
              </w:rPr>
            </w:pPr>
            <w:r w:rsidRPr="00246BB5">
              <w:rPr>
                <w:iCs/>
                <w:color w:val="000000"/>
                <w:lang w:val="fr-FR" w:eastAsia="en-US"/>
              </w:rPr>
              <w:t>Bouteilles à gaz — Bouteilles d'acétylène — Contrôle et entretien périodiques</w:t>
            </w:r>
          </w:p>
        </w:tc>
        <w:tc>
          <w:tcPr>
            <w:tcW w:w="1275" w:type="dxa"/>
            <w:shd w:val="clear" w:color="auto" w:fill="auto"/>
          </w:tcPr>
          <w:p w14:paraId="73BC01D8" w14:textId="77777777" w:rsidR="00A540CA" w:rsidRPr="00246BB5" w:rsidRDefault="00A540CA" w:rsidP="00A540CA">
            <w:pPr>
              <w:kinsoku/>
              <w:overflowPunct/>
              <w:autoSpaceDE/>
              <w:autoSpaceDN/>
              <w:adjustRightInd/>
              <w:snapToGrid/>
              <w:rPr>
                <w:lang w:val="fr-FR" w:eastAsia="en-US"/>
              </w:rPr>
            </w:pPr>
            <w:r w:rsidRPr="00246BB5">
              <w:rPr>
                <w:rFonts w:eastAsiaTheme="minorHAnsi"/>
                <w:lang w:val="fr-FR" w:eastAsia="en-US"/>
              </w:rPr>
              <w:t>Jusqu’à nouvel ordre</w:t>
            </w:r>
          </w:p>
        </w:tc>
      </w:tr>
    </w:tbl>
    <w:p w14:paraId="213D23D1" w14:textId="77777777" w:rsidR="00A540CA" w:rsidRPr="00246BB5" w:rsidRDefault="00A540CA" w:rsidP="00A540CA">
      <w:pPr>
        <w:tabs>
          <w:tab w:val="left" w:pos="2268"/>
        </w:tabs>
        <w:spacing w:before="120" w:after="120"/>
        <w:ind w:left="2268" w:right="1134" w:hanging="1134"/>
        <w:jc w:val="both"/>
        <w:rPr>
          <w:lang w:val="fr-FR"/>
        </w:rPr>
      </w:pPr>
      <w:r w:rsidRPr="00246BB5">
        <w:rPr>
          <w:lang w:val="fr-FR" w:eastAsia="en-US"/>
        </w:rPr>
        <w:tab/>
      </w:r>
      <w:r w:rsidRPr="00246BB5">
        <w:rPr>
          <w:lang w:val="fr-FR" w:eastAsia="en-US"/>
        </w:rPr>
        <w:tab/>
      </w:r>
      <w:r w:rsidRPr="00246BB5">
        <w:rPr>
          <w:rFonts w:eastAsiaTheme="minorHAnsi"/>
          <w:lang w:val="fr-FR" w:eastAsia="en-US"/>
        </w:rPr>
        <w:t xml:space="preserve">Dans le premier tableau, pour « ISO </w:t>
      </w:r>
      <w:proofErr w:type="gramStart"/>
      <w:r w:rsidRPr="00246BB5">
        <w:rPr>
          <w:rFonts w:eastAsiaTheme="minorHAnsi"/>
          <w:lang w:val="fr-FR" w:eastAsia="en-US"/>
        </w:rPr>
        <w:t>11513:</w:t>
      </w:r>
      <w:proofErr w:type="gramEnd"/>
      <w:r w:rsidRPr="00246BB5">
        <w:rPr>
          <w:rFonts w:eastAsiaTheme="minorHAnsi"/>
          <w:lang w:val="fr-FR" w:eastAsia="en-US"/>
        </w:rPr>
        <w:t xml:space="preserve">2011 », dans la colonne « Applicable à la fabrication », remplacer « Jusqu’à nouvel ordre » par « Jusqu’au 31 décembre 2024 ». </w:t>
      </w:r>
      <w:r w:rsidRPr="00246BB5">
        <w:rPr>
          <w:lang w:val="fr-FR"/>
        </w:rPr>
        <w:t>Après la rubrique existante pour la norme « </w:t>
      </w:r>
      <w:r w:rsidRPr="00246BB5">
        <w:rPr>
          <w:rFonts w:eastAsiaTheme="minorHAnsi"/>
          <w:lang w:val="fr-FR" w:eastAsia="en-US"/>
        </w:rPr>
        <w:t xml:space="preserve">ISO </w:t>
      </w:r>
      <w:proofErr w:type="gramStart"/>
      <w:r w:rsidRPr="00246BB5">
        <w:rPr>
          <w:rFonts w:eastAsiaTheme="minorHAnsi"/>
          <w:lang w:val="fr-FR" w:eastAsia="en-US"/>
        </w:rPr>
        <w:t>11513:</w:t>
      </w:r>
      <w:proofErr w:type="gramEnd"/>
      <w:r w:rsidRPr="00246BB5">
        <w:rPr>
          <w:rFonts w:eastAsiaTheme="minorHAnsi"/>
          <w:lang w:val="fr-FR" w:eastAsia="en-US"/>
        </w:rPr>
        <w:t>2011 </w:t>
      </w:r>
      <w:r w:rsidRPr="00246BB5">
        <w:rPr>
          <w:lang w:val="fr-FR"/>
        </w:rPr>
        <w:t>»,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A540CA" w:rsidRPr="00246BB5" w14:paraId="2001C074" w14:textId="77777777" w:rsidTr="00C74A2E">
        <w:tc>
          <w:tcPr>
            <w:tcW w:w="1544" w:type="dxa"/>
            <w:shd w:val="clear" w:color="auto" w:fill="auto"/>
          </w:tcPr>
          <w:p w14:paraId="4193CDB6" w14:textId="77777777" w:rsidR="00A540CA" w:rsidRPr="00246BB5" w:rsidRDefault="00A540CA" w:rsidP="00A540CA">
            <w:pPr>
              <w:keepNext/>
              <w:keepLines/>
              <w:kinsoku/>
              <w:overflowPunct/>
              <w:autoSpaceDE/>
              <w:autoSpaceDN/>
              <w:adjustRightInd/>
              <w:snapToGrid/>
              <w:rPr>
                <w:lang w:val="fr-FR" w:eastAsia="en-US"/>
              </w:rPr>
            </w:pPr>
            <w:r w:rsidRPr="00246BB5">
              <w:rPr>
                <w:lang w:val="fr-FR" w:eastAsia="en-US"/>
              </w:rPr>
              <w:t xml:space="preserve">ISO </w:t>
            </w:r>
            <w:proofErr w:type="gramStart"/>
            <w:r w:rsidRPr="00246BB5">
              <w:rPr>
                <w:lang w:val="fr-FR" w:eastAsia="en-US"/>
              </w:rPr>
              <w:t>11513:</w:t>
            </w:r>
            <w:proofErr w:type="gramEnd"/>
            <w:r w:rsidRPr="00246BB5">
              <w:rPr>
                <w:lang w:val="fr-FR" w:eastAsia="en-US"/>
              </w:rPr>
              <w:t>2019</w:t>
            </w:r>
          </w:p>
        </w:tc>
        <w:tc>
          <w:tcPr>
            <w:tcW w:w="4820" w:type="dxa"/>
            <w:shd w:val="clear" w:color="auto" w:fill="auto"/>
          </w:tcPr>
          <w:p w14:paraId="5E478F37" w14:textId="77777777" w:rsidR="00A540CA" w:rsidRPr="00246BB5" w:rsidRDefault="00A540CA" w:rsidP="00A540CA">
            <w:pPr>
              <w:keepNext/>
              <w:keepLines/>
              <w:kinsoku/>
              <w:overflowPunct/>
              <w:autoSpaceDE/>
              <w:autoSpaceDN/>
              <w:adjustRightInd/>
              <w:snapToGrid/>
              <w:jc w:val="both"/>
              <w:rPr>
                <w:lang w:val="fr-FR" w:eastAsia="en-US"/>
              </w:rPr>
            </w:pPr>
            <w:r w:rsidRPr="00246BB5">
              <w:rPr>
                <w:iCs/>
                <w:color w:val="000000"/>
                <w:lang w:val="fr-FR" w:eastAsia="en-US"/>
              </w:rPr>
              <w:t xml:space="preserve">Bouteilles à gaz — Bouteilles en acier soudées rechargeables contenant des matériaux pour le stockage des gaz à une pression </w:t>
            </w:r>
            <w:proofErr w:type="spellStart"/>
            <w:r w:rsidRPr="00246BB5">
              <w:rPr>
                <w:iCs/>
                <w:color w:val="000000"/>
                <w:lang w:val="fr-FR" w:eastAsia="en-US"/>
              </w:rPr>
              <w:t>sub</w:t>
            </w:r>
            <w:proofErr w:type="spellEnd"/>
            <w:r w:rsidRPr="00246BB5">
              <w:rPr>
                <w:iCs/>
                <w:color w:val="000000"/>
                <w:lang w:val="fr-FR" w:eastAsia="en-US"/>
              </w:rPr>
              <w:t>-atmosphérique (à l'exclusion de l'acétylène) — Conception, fabrication, essais, utilisation et contrôle périodique</w:t>
            </w:r>
          </w:p>
        </w:tc>
        <w:tc>
          <w:tcPr>
            <w:tcW w:w="1275" w:type="dxa"/>
            <w:shd w:val="clear" w:color="auto" w:fill="auto"/>
          </w:tcPr>
          <w:p w14:paraId="7A4E117C" w14:textId="77777777" w:rsidR="00A540CA" w:rsidRPr="00246BB5" w:rsidRDefault="00A540CA" w:rsidP="00A540CA">
            <w:pPr>
              <w:keepNext/>
              <w:keepLines/>
              <w:kinsoku/>
              <w:overflowPunct/>
              <w:autoSpaceDE/>
              <w:autoSpaceDN/>
              <w:adjustRightInd/>
              <w:snapToGrid/>
              <w:rPr>
                <w:lang w:val="fr-FR" w:eastAsia="en-US"/>
              </w:rPr>
            </w:pPr>
            <w:r w:rsidRPr="00246BB5">
              <w:rPr>
                <w:rFonts w:eastAsiaTheme="minorHAnsi"/>
                <w:lang w:val="fr-FR" w:eastAsia="en-US"/>
              </w:rPr>
              <w:t>Jusqu’à nouvel ordre</w:t>
            </w:r>
          </w:p>
        </w:tc>
      </w:tr>
    </w:tbl>
    <w:p w14:paraId="7E40E619" w14:textId="77777777" w:rsidR="00A540CA" w:rsidRPr="00246BB5" w:rsidRDefault="00A540CA" w:rsidP="00A540CA">
      <w:pPr>
        <w:spacing w:before="120" w:after="120"/>
        <w:ind w:left="2268" w:right="1134" w:hanging="1134"/>
        <w:jc w:val="both"/>
        <w:rPr>
          <w:lang w:val="fr-FR"/>
        </w:rPr>
      </w:pPr>
      <w:r w:rsidRPr="00246BB5">
        <w:rPr>
          <w:lang w:val="fr-FR"/>
        </w:rPr>
        <w:tab/>
        <w:t xml:space="preserve">Dans le premier tableau, supprimer la ligne relative à la norme ISO </w:t>
      </w:r>
      <w:proofErr w:type="gramStart"/>
      <w:r w:rsidRPr="00246BB5">
        <w:rPr>
          <w:lang w:val="fr-FR"/>
        </w:rPr>
        <w:t>11623:</w:t>
      </w:r>
      <w:proofErr w:type="gramEnd"/>
      <w:r w:rsidRPr="00246BB5">
        <w:rPr>
          <w:lang w:val="fr-FR"/>
        </w:rPr>
        <w:t>2002</w:t>
      </w:r>
    </w:p>
    <w:p w14:paraId="1AC8439F" w14:textId="77777777" w:rsidR="00A540CA" w:rsidRPr="00246BB5" w:rsidRDefault="00A540CA" w:rsidP="00A540CA">
      <w:pPr>
        <w:tabs>
          <w:tab w:val="left" w:pos="2268"/>
        </w:tabs>
        <w:spacing w:before="120" w:after="120"/>
        <w:ind w:left="1134" w:right="1134"/>
        <w:jc w:val="both"/>
        <w:rPr>
          <w:rFonts w:eastAsiaTheme="minorHAnsi"/>
          <w:lang w:val="fr-FR" w:eastAsia="en-US"/>
        </w:rPr>
      </w:pPr>
      <w:r w:rsidRPr="00246BB5">
        <w:rPr>
          <w:rFonts w:eastAsiaTheme="minorHAnsi"/>
          <w:lang w:val="fr-FR" w:eastAsia="en-US"/>
        </w:rPr>
        <w:tab/>
        <w:t>À la fin du premier tableau,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A540CA" w:rsidRPr="00246BB5" w14:paraId="6A1FE019" w14:textId="77777777" w:rsidTr="00C74A2E">
        <w:tc>
          <w:tcPr>
            <w:tcW w:w="1544" w:type="dxa"/>
            <w:shd w:val="clear" w:color="auto" w:fill="auto"/>
          </w:tcPr>
          <w:p w14:paraId="0FD6EC07" w14:textId="77777777" w:rsidR="00A540CA" w:rsidRPr="00246BB5" w:rsidRDefault="00A540CA" w:rsidP="00A540CA">
            <w:pPr>
              <w:kinsoku/>
              <w:overflowPunct/>
              <w:autoSpaceDE/>
              <w:autoSpaceDN/>
              <w:adjustRightInd/>
              <w:snapToGrid/>
              <w:rPr>
                <w:lang w:val="fr-FR" w:eastAsia="en-US"/>
              </w:rPr>
            </w:pPr>
            <w:r w:rsidRPr="00246BB5">
              <w:rPr>
                <w:lang w:val="fr-FR" w:eastAsia="en-US"/>
              </w:rPr>
              <w:t xml:space="preserve">ISO </w:t>
            </w:r>
            <w:proofErr w:type="gramStart"/>
            <w:r w:rsidRPr="00246BB5">
              <w:rPr>
                <w:lang w:val="fr-FR" w:eastAsia="en-US"/>
              </w:rPr>
              <w:t>23088:</w:t>
            </w:r>
            <w:proofErr w:type="gramEnd"/>
            <w:r w:rsidRPr="00246BB5">
              <w:rPr>
                <w:lang w:val="fr-FR" w:eastAsia="en-US"/>
              </w:rPr>
              <w:t>2020</w:t>
            </w:r>
          </w:p>
        </w:tc>
        <w:tc>
          <w:tcPr>
            <w:tcW w:w="4820" w:type="dxa"/>
            <w:shd w:val="clear" w:color="auto" w:fill="auto"/>
          </w:tcPr>
          <w:p w14:paraId="43298409" w14:textId="77777777" w:rsidR="00A540CA" w:rsidRPr="00246BB5" w:rsidRDefault="00A540CA" w:rsidP="00A540CA">
            <w:pPr>
              <w:kinsoku/>
              <w:overflowPunct/>
              <w:autoSpaceDE/>
              <w:autoSpaceDN/>
              <w:adjustRightInd/>
              <w:snapToGrid/>
              <w:rPr>
                <w:lang w:val="fr-FR" w:eastAsia="en-US"/>
              </w:rPr>
            </w:pPr>
            <w:r w:rsidRPr="00246BB5">
              <w:rPr>
                <w:iCs/>
                <w:color w:val="000000"/>
                <w:lang w:val="fr-FR" w:eastAsia="en-US"/>
              </w:rPr>
              <w:t>Bouteilles à gaz — Contrôle et entretien périodiques des fûts sous pression en acier soudé — Capacités jusqu'à 1 000 l</w:t>
            </w:r>
          </w:p>
        </w:tc>
        <w:tc>
          <w:tcPr>
            <w:tcW w:w="1275" w:type="dxa"/>
            <w:shd w:val="clear" w:color="auto" w:fill="auto"/>
          </w:tcPr>
          <w:p w14:paraId="2ABB2FA7" w14:textId="77777777" w:rsidR="00A540CA" w:rsidRPr="00246BB5" w:rsidRDefault="00A540CA" w:rsidP="00A540CA">
            <w:pPr>
              <w:kinsoku/>
              <w:overflowPunct/>
              <w:autoSpaceDE/>
              <w:autoSpaceDN/>
              <w:adjustRightInd/>
              <w:snapToGrid/>
              <w:rPr>
                <w:lang w:val="fr-FR" w:eastAsia="en-US"/>
              </w:rPr>
            </w:pPr>
            <w:r w:rsidRPr="00246BB5">
              <w:rPr>
                <w:rFonts w:eastAsiaTheme="minorHAnsi"/>
                <w:lang w:val="fr-FR" w:eastAsia="en-US"/>
              </w:rPr>
              <w:t>Jusqu’à nouvel ordre</w:t>
            </w:r>
          </w:p>
        </w:tc>
      </w:tr>
    </w:tbl>
    <w:p w14:paraId="63E51564" w14:textId="77777777" w:rsidR="00A540CA" w:rsidRPr="00246BB5" w:rsidRDefault="00A540CA" w:rsidP="00A540CA">
      <w:pPr>
        <w:tabs>
          <w:tab w:val="left" w:pos="2268"/>
        </w:tabs>
        <w:spacing w:before="120" w:after="120"/>
        <w:ind w:left="2268" w:right="1134" w:hanging="1134"/>
        <w:jc w:val="both"/>
        <w:rPr>
          <w:lang w:val="fr-FR"/>
        </w:rPr>
      </w:pPr>
      <w:r w:rsidRPr="00246BB5">
        <w:rPr>
          <w:rFonts w:eastAsiaTheme="minorHAnsi"/>
          <w:lang w:val="fr-FR" w:eastAsia="en-US"/>
        </w:rPr>
        <w:tab/>
        <w:t xml:space="preserve">Dans le deuxième tableau, pour « ISO </w:t>
      </w:r>
      <w:proofErr w:type="gramStart"/>
      <w:r w:rsidRPr="00246BB5">
        <w:rPr>
          <w:rFonts w:eastAsiaTheme="minorHAnsi"/>
          <w:lang w:val="fr-FR" w:eastAsia="en-US"/>
        </w:rPr>
        <w:t>16111:</w:t>
      </w:r>
      <w:proofErr w:type="gramEnd"/>
      <w:r w:rsidRPr="00246BB5">
        <w:rPr>
          <w:rFonts w:eastAsiaTheme="minorHAnsi"/>
          <w:lang w:val="fr-FR" w:eastAsia="en-US"/>
        </w:rPr>
        <w:t xml:space="preserve">2008 », dans la colonne « Applicable à la fabrication », remplacer « Jusqu’à nouvel ordre » par « Jusqu’au 31 décembre 2024 ». </w:t>
      </w:r>
      <w:r w:rsidRPr="00246BB5">
        <w:rPr>
          <w:lang w:val="fr-FR"/>
        </w:rPr>
        <w:t>Après la rubrique existante pour la norme « </w:t>
      </w:r>
      <w:r w:rsidRPr="00246BB5">
        <w:rPr>
          <w:rFonts w:eastAsiaTheme="minorHAnsi"/>
          <w:lang w:val="fr-FR" w:eastAsia="en-US"/>
        </w:rPr>
        <w:t xml:space="preserve">ISO </w:t>
      </w:r>
      <w:proofErr w:type="gramStart"/>
      <w:r w:rsidRPr="00246BB5">
        <w:rPr>
          <w:rFonts w:eastAsiaTheme="minorHAnsi"/>
          <w:lang w:val="fr-FR" w:eastAsia="en-US"/>
        </w:rPr>
        <w:t>16111:</w:t>
      </w:r>
      <w:proofErr w:type="gramEnd"/>
      <w:r w:rsidRPr="00246BB5">
        <w:rPr>
          <w:rFonts w:eastAsiaTheme="minorHAnsi"/>
          <w:lang w:val="fr-FR" w:eastAsia="en-US"/>
        </w:rPr>
        <w:t>2008</w:t>
      </w:r>
      <w:r w:rsidRPr="00246BB5">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A540CA" w:rsidRPr="00246BB5" w14:paraId="58AA2B96" w14:textId="77777777" w:rsidTr="00C74A2E">
        <w:tc>
          <w:tcPr>
            <w:tcW w:w="1544" w:type="dxa"/>
            <w:shd w:val="clear" w:color="auto" w:fill="auto"/>
          </w:tcPr>
          <w:p w14:paraId="66729643" w14:textId="77777777" w:rsidR="00A540CA" w:rsidRPr="00246BB5" w:rsidRDefault="00A540CA" w:rsidP="00A540CA">
            <w:pPr>
              <w:kinsoku/>
              <w:overflowPunct/>
              <w:autoSpaceDE/>
              <w:autoSpaceDN/>
              <w:adjustRightInd/>
              <w:snapToGrid/>
              <w:rPr>
                <w:lang w:val="fr-FR" w:eastAsia="en-US"/>
              </w:rPr>
            </w:pPr>
            <w:r w:rsidRPr="00246BB5">
              <w:rPr>
                <w:lang w:val="fr-FR" w:eastAsia="en-US"/>
              </w:rPr>
              <w:t xml:space="preserve">ISO </w:t>
            </w:r>
            <w:proofErr w:type="gramStart"/>
            <w:r w:rsidRPr="00246BB5">
              <w:rPr>
                <w:lang w:val="fr-FR" w:eastAsia="en-US"/>
              </w:rPr>
              <w:t>16111:</w:t>
            </w:r>
            <w:proofErr w:type="gramEnd"/>
            <w:r w:rsidRPr="00246BB5">
              <w:rPr>
                <w:lang w:val="fr-FR" w:eastAsia="en-US"/>
              </w:rPr>
              <w:t>2018</w:t>
            </w:r>
          </w:p>
        </w:tc>
        <w:tc>
          <w:tcPr>
            <w:tcW w:w="4820" w:type="dxa"/>
            <w:shd w:val="clear" w:color="auto" w:fill="auto"/>
          </w:tcPr>
          <w:p w14:paraId="54FB689F" w14:textId="77777777" w:rsidR="00A540CA" w:rsidRPr="00246BB5" w:rsidRDefault="00A540CA" w:rsidP="00A540CA">
            <w:pPr>
              <w:kinsoku/>
              <w:overflowPunct/>
              <w:autoSpaceDE/>
              <w:autoSpaceDN/>
              <w:adjustRightInd/>
              <w:snapToGrid/>
              <w:jc w:val="both"/>
              <w:rPr>
                <w:lang w:val="fr-FR" w:eastAsia="en-US"/>
              </w:rPr>
            </w:pPr>
            <w:r w:rsidRPr="00246BB5">
              <w:rPr>
                <w:iCs/>
                <w:color w:val="000000"/>
                <w:lang w:val="fr-FR" w:eastAsia="en-US"/>
              </w:rPr>
              <w:t>Appareils de stockage de gaz transportables — Hydrogène absorbé dans un hydrure métallique réversible</w:t>
            </w:r>
          </w:p>
        </w:tc>
        <w:tc>
          <w:tcPr>
            <w:tcW w:w="1275" w:type="dxa"/>
            <w:shd w:val="clear" w:color="auto" w:fill="auto"/>
          </w:tcPr>
          <w:p w14:paraId="4BE98543" w14:textId="77777777" w:rsidR="00A540CA" w:rsidRPr="00246BB5" w:rsidRDefault="00A540CA" w:rsidP="00A540CA">
            <w:pPr>
              <w:kinsoku/>
              <w:overflowPunct/>
              <w:autoSpaceDE/>
              <w:autoSpaceDN/>
              <w:adjustRightInd/>
              <w:snapToGrid/>
              <w:rPr>
                <w:lang w:val="fr-FR" w:eastAsia="en-US"/>
              </w:rPr>
            </w:pPr>
            <w:r w:rsidRPr="00246BB5">
              <w:rPr>
                <w:rFonts w:eastAsiaTheme="minorHAnsi"/>
                <w:lang w:val="fr-FR" w:eastAsia="en-US"/>
              </w:rPr>
              <w:t>Jusqu’à nouvel ordre</w:t>
            </w:r>
          </w:p>
        </w:tc>
      </w:tr>
    </w:tbl>
    <w:p w14:paraId="135707F1" w14:textId="77777777" w:rsidR="00A540CA" w:rsidRPr="00246BB5" w:rsidRDefault="00A540CA" w:rsidP="00A540CA">
      <w:pPr>
        <w:spacing w:before="120" w:after="120"/>
        <w:ind w:left="2268" w:right="1134" w:hanging="1134"/>
        <w:jc w:val="both"/>
        <w:rPr>
          <w:lang w:val="fr-FR"/>
        </w:rPr>
      </w:pPr>
      <w:r w:rsidRPr="00246BB5">
        <w:rPr>
          <w:lang w:val="fr-FR"/>
        </w:rPr>
        <w:t>6.2.2.5</w:t>
      </w:r>
      <w:r w:rsidRPr="00246BB5">
        <w:rPr>
          <w:lang w:val="fr-FR"/>
        </w:rPr>
        <w:tab/>
      </w:r>
      <w:r w:rsidRPr="00246BB5">
        <w:rPr>
          <w:lang w:val="fr-FR"/>
        </w:rPr>
        <w:tab/>
        <w:t>Au début du 6.2.2.5, le 6.2.2.5.1 devient le 6.2.2.5.0. Ajouter le Nota suivant à la fin (après la définition de « </w:t>
      </w:r>
      <w:r w:rsidRPr="00246BB5">
        <w:rPr>
          <w:i/>
          <w:iCs/>
          <w:lang w:val="fr-FR"/>
        </w:rPr>
        <w:t>Vérifier </w:t>
      </w:r>
      <w:r w:rsidRPr="00246BB5">
        <w:rPr>
          <w:lang w:val="fr-FR"/>
        </w:rPr>
        <w:t>») :</w:t>
      </w:r>
    </w:p>
    <w:p w14:paraId="0CD851FD" w14:textId="77777777" w:rsidR="00A540CA" w:rsidRPr="00246BB5" w:rsidRDefault="00A540CA" w:rsidP="00EE4AF7">
      <w:pPr>
        <w:spacing w:after="120"/>
        <w:ind w:left="2268" w:right="1134"/>
        <w:jc w:val="both"/>
        <w:rPr>
          <w:lang w:val="fr-FR"/>
        </w:rPr>
      </w:pPr>
      <w:r w:rsidRPr="00246BB5">
        <w:rPr>
          <w:bCs/>
          <w:iCs/>
          <w:lang w:val="fr-FR"/>
        </w:rPr>
        <w:t>«</w:t>
      </w:r>
      <w:r w:rsidRPr="00246BB5">
        <w:rPr>
          <w:b/>
          <w:bCs/>
          <w:i/>
          <w:iCs/>
          <w:lang w:val="fr-FR"/>
        </w:rPr>
        <w:t> NOTA </w:t>
      </w:r>
      <w:r w:rsidRPr="00246BB5">
        <w:rPr>
          <w:bCs/>
          <w:i/>
          <w:iCs/>
          <w:lang w:val="fr-FR"/>
        </w:rPr>
        <w:t>:</w:t>
      </w:r>
      <w:r w:rsidRPr="00246BB5">
        <w:rPr>
          <w:lang w:val="fr-FR"/>
        </w:rPr>
        <w:t xml:space="preserve"> </w:t>
      </w:r>
      <w:r w:rsidRPr="00246BB5">
        <w:rPr>
          <w:i/>
          <w:iCs/>
          <w:lang w:val="fr-FR"/>
        </w:rPr>
        <w:t xml:space="preserve">Dans la présente sous-section, lorsque des évaluations séparées sont réalisées, le terme </w:t>
      </w:r>
      <w:r w:rsidRPr="00246BB5">
        <w:rPr>
          <w:bCs/>
          <w:i/>
          <w:iCs/>
          <w:lang w:val="fr-FR"/>
        </w:rPr>
        <w:t>“</w:t>
      </w:r>
      <w:r w:rsidRPr="00246BB5">
        <w:rPr>
          <w:i/>
          <w:iCs/>
          <w:lang w:val="fr-FR"/>
        </w:rPr>
        <w:t>récipient à pression</w:t>
      </w:r>
      <w:r w:rsidRPr="00246BB5">
        <w:rPr>
          <w:bCs/>
          <w:i/>
          <w:iCs/>
          <w:lang w:val="fr-FR"/>
        </w:rPr>
        <w:t>”</w:t>
      </w:r>
      <w:r w:rsidRPr="00246BB5">
        <w:rPr>
          <w:i/>
          <w:iCs/>
          <w:lang w:val="fr-FR"/>
        </w:rPr>
        <w:t xml:space="preserve"> désigne, selon le cas, le récipient à pression, l’enveloppe du récipient à pression, le réservoir intérieur du récipient cryogénique fermé ou une fermeture.</w:t>
      </w:r>
      <w:r w:rsidRPr="00246BB5">
        <w:rPr>
          <w:lang w:val="fr-FR"/>
        </w:rPr>
        <w:t> ».</w:t>
      </w:r>
    </w:p>
    <w:p w14:paraId="61CE1B8B" w14:textId="77777777" w:rsidR="00A540CA" w:rsidRPr="00246BB5" w:rsidRDefault="00A540CA" w:rsidP="00A540CA">
      <w:pPr>
        <w:spacing w:after="120"/>
        <w:ind w:left="1134" w:right="1134"/>
        <w:jc w:val="both"/>
        <w:rPr>
          <w:lang w:val="fr-FR"/>
        </w:rPr>
      </w:pPr>
      <w:r w:rsidRPr="00246BB5">
        <w:rPr>
          <w:lang w:val="fr-FR"/>
        </w:rPr>
        <w:t>6.2.2.5.1</w:t>
      </w:r>
      <w:r w:rsidRPr="00246BB5">
        <w:rPr>
          <w:lang w:val="fr-FR"/>
        </w:rPr>
        <w:tab/>
        <w:t>Ajouter un nouveau paragraphe 6.2.2.5.1, libellé comme suit :</w:t>
      </w:r>
    </w:p>
    <w:p w14:paraId="3B038C06" w14:textId="77777777" w:rsidR="00A540CA" w:rsidRPr="00246BB5" w:rsidRDefault="00A540CA" w:rsidP="00EE4AF7">
      <w:pPr>
        <w:spacing w:after="120"/>
        <w:ind w:left="2268" w:right="1134"/>
        <w:jc w:val="both"/>
        <w:rPr>
          <w:lang w:val="fr-FR"/>
        </w:rPr>
      </w:pPr>
      <w:r w:rsidRPr="00246BB5">
        <w:rPr>
          <w:lang w:val="fr-FR"/>
        </w:rPr>
        <w:t>« 6.2.2.5.1</w:t>
      </w:r>
      <w:r w:rsidRPr="00246BB5">
        <w:rPr>
          <w:lang w:val="fr-FR"/>
        </w:rPr>
        <w:tab/>
        <w:t>Les prescriptions du 6.2.2.5 doivent être appliquées pour évaluer la conformité des récipients à pression. Le paragraphe 6.2.1.4.3 indique dans le détail quelles parties des récipients à pression peuvent faire l’objet d’une évaluation de conformité séparée. Les prescriptions du 6.2.2.5 peuvent cependant être remplacées par d’autres prescriptions spécifiées par l’autorité compétente, dans les cas suivants :</w:t>
      </w:r>
    </w:p>
    <w:p w14:paraId="121F8492" w14:textId="77777777" w:rsidR="00A540CA" w:rsidRPr="00246BB5" w:rsidRDefault="00A540CA" w:rsidP="00EE4AF7">
      <w:pPr>
        <w:spacing w:after="120"/>
        <w:ind w:left="2835" w:right="1134" w:hanging="567"/>
        <w:jc w:val="both"/>
        <w:rPr>
          <w:lang w:val="fr-FR"/>
        </w:rPr>
      </w:pPr>
      <w:r w:rsidRPr="00246BB5">
        <w:rPr>
          <w:lang w:val="fr-FR"/>
        </w:rPr>
        <w:t>a)</w:t>
      </w:r>
      <w:r w:rsidRPr="00246BB5">
        <w:rPr>
          <w:lang w:val="fr-FR"/>
        </w:rPr>
        <w:tab/>
        <w:t>Évaluation de la conformité des fermetures ;</w:t>
      </w:r>
    </w:p>
    <w:p w14:paraId="5E2D85F7" w14:textId="77777777" w:rsidR="00A540CA" w:rsidRPr="00246BB5" w:rsidRDefault="00A540CA" w:rsidP="00EE4AF7">
      <w:pPr>
        <w:spacing w:after="120"/>
        <w:ind w:left="2835" w:right="1134" w:hanging="567"/>
        <w:jc w:val="both"/>
        <w:rPr>
          <w:lang w:val="fr-FR"/>
        </w:rPr>
      </w:pPr>
      <w:r w:rsidRPr="00246BB5">
        <w:rPr>
          <w:lang w:val="fr-FR"/>
        </w:rPr>
        <w:t>b)</w:t>
      </w:r>
      <w:r w:rsidRPr="00246BB5">
        <w:rPr>
          <w:lang w:val="fr-FR"/>
        </w:rPr>
        <w:tab/>
        <w:t>Évaluation de la conformité de l’assemblage complet des cadres de bouteilles, sous réserve que la conformité des enveloppes de bouteilles qui le composent ait été évaluée conformément aux prescriptions du 6.2.2.5 ; et</w:t>
      </w:r>
    </w:p>
    <w:p w14:paraId="13794606" w14:textId="77777777" w:rsidR="00A540CA" w:rsidRPr="00246BB5" w:rsidRDefault="00A540CA" w:rsidP="00EE4AF7">
      <w:pPr>
        <w:spacing w:after="120"/>
        <w:ind w:left="2835" w:right="1134" w:hanging="567"/>
        <w:jc w:val="both"/>
        <w:rPr>
          <w:lang w:val="fr-FR"/>
        </w:rPr>
      </w:pPr>
      <w:r w:rsidRPr="00246BB5">
        <w:rPr>
          <w:lang w:val="fr-FR"/>
        </w:rPr>
        <w:t>c)</w:t>
      </w:r>
      <w:r w:rsidRPr="00246BB5">
        <w:rPr>
          <w:lang w:val="fr-FR"/>
        </w:rPr>
        <w:tab/>
        <w:t>Évaluation de la conformité de l’assemblage complet des récipients cryogéniques fermés, sous réserve que la conformité des récipients intérieurs ait été évaluée conformément aux prescriptions du 6.2.2.5. ».</w:t>
      </w:r>
    </w:p>
    <w:p w14:paraId="2E80203C" w14:textId="2344C830" w:rsidR="00A540CA" w:rsidRPr="00246BB5" w:rsidRDefault="00A540CA" w:rsidP="00A540CA">
      <w:pPr>
        <w:spacing w:before="120" w:after="120"/>
        <w:ind w:left="2268" w:right="1134" w:hanging="1134"/>
        <w:jc w:val="both"/>
        <w:rPr>
          <w:lang w:val="fr-FR"/>
        </w:rPr>
      </w:pPr>
      <w:r w:rsidRPr="00246BB5">
        <w:rPr>
          <w:lang w:val="fr-FR"/>
        </w:rPr>
        <w:t>6.2.2.5.4.9</w:t>
      </w:r>
      <w:r w:rsidRPr="00246BB5">
        <w:rPr>
          <w:lang w:val="fr-FR"/>
        </w:rPr>
        <w:tab/>
        <w:t>Dans c), remplacer le texte actuel par : « de soumettre les récipients concernés aux épreuves prescrites pour l’agrément du modèle type, comme prescrit par la norme ou le code technique applicable au récipient à pression, ou de superviser ces épreuves ;».</w:t>
      </w:r>
    </w:p>
    <w:p w14:paraId="04615F4A" w14:textId="77777777" w:rsidR="00A540CA" w:rsidRPr="00246BB5" w:rsidRDefault="00A540CA" w:rsidP="00A540CA">
      <w:pPr>
        <w:spacing w:before="120" w:after="120"/>
        <w:ind w:left="2268" w:right="1134" w:hanging="1134"/>
        <w:jc w:val="both"/>
        <w:rPr>
          <w:lang w:val="fr-FR"/>
        </w:rPr>
      </w:pPr>
      <w:r w:rsidRPr="00246BB5">
        <w:rPr>
          <w:lang w:val="fr-FR"/>
        </w:rPr>
        <w:tab/>
        <w:t>Ajouter la nouvelle phrase suivante à la fin de l’avant-dernier paragraphe : « Si la compatibilité entre les matériaux dont est constitué le récipient à pression et le contenu de celui-ci n’a pas pu être examinée de manière exhaustive au moment de la délivrance du certificat, une déclaration indiquant que l’évaluation de la compatibilité n’a pas été menée à bien doit être consignée dans le certificat d’agrément du modèle type. ».</w:t>
      </w:r>
    </w:p>
    <w:p w14:paraId="269143EB" w14:textId="20C0ACFC" w:rsidR="00A540CA" w:rsidRPr="00246BB5" w:rsidRDefault="00A540CA" w:rsidP="00A540CA">
      <w:pPr>
        <w:spacing w:before="120" w:after="120"/>
        <w:ind w:left="2268" w:right="1134" w:hanging="1134"/>
        <w:jc w:val="both"/>
        <w:rPr>
          <w:lang w:val="fr-FR"/>
        </w:rPr>
      </w:pPr>
      <w:r w:rsidRPr="00246BB5">
        <w:rPr>
          <w:lang w:val="fr-FR"/>
        </w:rPr>
        <w:t>6.2.2.7</w:t>
      </w:r>
      <w:r w:rsidRPr="00246BB5">
        <w:rPr>
          <w:lang w:val="fr-FR"/>
        </w:rPr>
        <w:tab/>
      </w:r>
      <w:r w:rsidRPr="00246BB5">
        <w:rPr>
          <w:lang w:val="fr-FR"/>
        </w:rPr>
        <w:tab/>
        <w:t>Modifier le Nota en remplaçant « au 6.2.2.9 et les prescriptions de marquage » par « au 6.2.2.9, les prescriptions de marquage », et ajouter, à la fin, « et les prescriptions de marquage pour les fermetures figurent au 6.2.2.11 ».</w:t>
      </w:r>
    </w:p>
    <w:p w14:paraId="2DE76464" w14:textId="77777777" w:rsidR="00A540CA" w:rsidRPr="00246BB5" w:rsidRDefault="00A540CA" w:rsidP="00A540CA">
      <w:pPr>
        <w:spacing w:before="120" w:after="120"/>
        <w:ind w:left="2268" w:right="1134" w:hanging="1134"/>
        <w:jc w:val="both"/>
        <w:rPr>
          <w:lang w:val="fr-FR"/>
        </w:rPr>
      </w:pPr>
      <w:r w:rsidRPr="00246BB5">
        <w:rPr>
          <w:lang w:val="fr-FR"/>
        </w:rPr>
        <w:t>6.2.2.7.1</w:t>
      </w:r>
      <w:r w:rsidRPr="00246BB5">
        <w:rPr>
          <w:lang w:val="fr-FR"/>
        </w:rPr>
        <w:tab/>
        <w:t xml:space="preserve">Dans la première phrase, remplacer « récipients à pression » par « enveloppes de récipients à pression rechargeables </w:t>
      </w:r>
      <w:r w:rsidRPr="00246BB5">
        <w:rPr>
          <w:bCs/>
          <w:lang w:val="fr-FR"/>
        </w:rPr>
        <w:t>“</w:t>
      </w:r>
      <w:r w:rsidRPr="00246BB5">
        <w:rPr>
          <w:lang w:val="fr-FR"/>
        </w:rPr>
        <w:t>UN</w:t>
      </w:r>
      <w:r w:rsidRPr="00246BB5">
        <w:rPr>
          <w:bCs/>
          <w:lang w:val="fr-FR"/>
        </w:rPr>
        <w:t>”</w:t>
      </w:r>
      <w:r w:rsidRPr="00246BB5">
        <w:rPr>
          <w:lang w:val="fr-FR"/>
        </w:rPr>
        <w:t xml:space="preserve"> et les récipients cryogéniques fermés ». </w:t>
      </w:r>
    </w:p>
    <w:p w14:paraId="210317E3" w14:textId="77777777" w:rsidR="00A540CA" w:rsidRPr="00246BB5" w:rsidRDefault="00A540CA" w:rsidP="00A540CA">
      <w:pPr>
        <w:spacing w:before="120" w:after="120"/>
        <w:ind w:left="2268" w:right="1134" w:hanging="1134"/>
        <w:jc w:val="both"/>
        <w:rPr>
          <w:lang w:val="fr-FR"/>
        </w:rPr>
      </w:pPr>
      <w:r w:rsidRPr="00246BB5">
        <w:rPr>
          <w:lang w:val="fr-FR"/>
        </w:rPr>
        <w:tab/>
        <w:t xml:space="preserve">À la fin de la deuxième phrase, supprimer « sur le récipient à pression ». </w:t>
      </w:r>
    </w:p>
    <w:p w14:paraId="0EB824DA" w14:textId="77777777" w:rsidR="00A540CA" w:rsidRPr="00246BB5" w:rsidRDefault="00A540CA" w:rsidP="00A540CA">
      <w:pPr>
        <w:spacing w:before="120" w:after="120"/>
        <w:ind w:left="2268" w:right="1134" w:hanging="1134"/>
        <w:jc w:val="both"/>
        <w:rPr>
          <w:lang w:val="fr-FR"/>
        </w:rPr>
      </w:pPr>
      <w:r w:rsidRPr="00246BB5">
        <w:rPr>
          <w:lang w:val="fr-FR"/>
        </w:rPr>
        <w:tab/>
        <w:t>À la troisième phrase, après « le fond supérieur ou le col », insérer « </w:t>
      </w:r>
      <w:bookmarkStart w:id="9" w:name="_Hlk69227765"/>
      <w:r w:rsidRPr="00246BB5">
        <w:rPr>
          <w:lang w:val="fr-FR"/>
        </w:rPr>
        <w:t>de l’enveloppe</w:t>
      </w:r>
      <w:bookmarkEnd w:id="9"/>
      <w:r w:rsidRPr="00246BB5">
        <w:rPr>
          <w:lang w:val="fr-FR"/>
        </w:rPr>
        <w:t> ».</w:t>
      </w:r>
    </w:p>
    <w:p w14:paraId="496A7A50" w14:textId="77777777" w:rsidR="00A540CA" w:rsidRPr="00246BB5" w:rsidRDefault="00A540CA" w:rsidP="00A540CA">
      <w:pPr>
        <w:spacing w:before="120" w:after="120"/>
        <w:ind w:left="2268" w:right="1134" w:hanging="1134"/>
        <w:jc w:val="both"/>
        <w:rPr>
          <w:lang w:val="fr-FR"/>
        </w:rPr>
      </w:pPr>
      <w:r w:rsidRPr="00246BB5">
        <w:rPr>
          <w:lang w:val="fr-FR"/>
        </w:rPr>
        <w:t>6.2.2.7.2 b)</w:t>
      </w:r>
      <w:r w:rsidRPr="00246BB5">
        <w:rPr>
          <w:lang w:val="fr-FR"/>
        </w:rPr>
        <w:tab/>
        <w:t>À la fin, ajouter le nouveau Nota suivant :</w:t>
      </w:r>
    </w:p>
    <w:p w14:paraId="14E334F8" w14:textId="77777777" w:rsidR="00A540CA" w:rsidRPr="00246BB5" w:rsidRDefault="00A540CA" w:rsidP="00B12E42">
      <w:pPr>
        <w:spacing w:after="120"/>
        <w:ind w:left="2268" w:right="1134"/>
        <w:jc w:val="both"/>
        <w:rPr>
          <w:lang w:val="fr-FR"/>
        </w:rPr>
      </w:pPr>
      <w:bookmarkStart w:id="10" w:name="_Hlk531615118"/>
      <w:r w:rsidRPr="00246BB5">
        <w:rPr>
          <w:lang w:val="fr-FR"/>
        </w:rPr>
        <w:t>« </w:t>
      </w:r>
      <w:r w:rsidRPr="00246BB5">
        <w:rPr>
          <w:b/>
          <w:bCs/>
          <w:i/>
          <w:iCs/>
          <w:lang w:val="fr-FR"/>
        </w:rPr>
        <w:t>NOTA </w:t>
      </w:r>
      <w:r w:rsidRPr="00246BB5">
        <w:rPr>
          <w:bCs/>
          <w:i/>
          <w:iCs/>
          <w:lang w:val="fr-FR"/>
        </w:rPr>
        <w:t>:</w:t>
      </w:r>
      <w:r w:rsidRPr="00246BB5">
        <w:rPr>
          <w:i/>
          <w:iCs/>
          <w:lang w:val="fr-FR"/>
        </w:rPr>
        <w:t xml:space="preserve"> </w:t>
      </w:r>
      <w:bookmarkStart w:id="11" w:name="_Hlk69227795"/>
      <w:r w:rsidRPr="00246BB5">
        <w:rPr>
          <w:i/>
          <w:iCs/>
          <w:lang w:val="fr-FR"/>
        </w:rPr>
        <w:t>Pour les bouteilles d’acétylène, la marque de la norme ISO 3807 doit également être apposée.</w:t>
      </w:r>
      <w:bookmarkEnd w:id="11"/>
      <w:r w:rsidRPr="00246BB5">
        <w:rPr>
          <w:lang w:val="fr-FR"/>
        </w:rPr>
        <w:t xml:space="preserve"> ». </w:t>
      </w:r>
    </w:p>
    <w:bookmarkEnd w:id="10"/>
    <w:p w14:paraId="6B73C2C4" w14:textId="77777777" w:rsidR="00A540CA" w:rsidRPr="00246BB5" w:rsidRDefault="00A540CA" w:rsidP="00A540CA">
      <w:pPr>
        <w:spacing w:before="120" w:after="120"/>
        <w:ind w:left="2268" w:right="1134" w:hanging="1134"/>
        <w:jc w:val="both"/>
        <w:rPr>
          <w:lang w:val="fr-FR"/>
        </w:rPr>
      </w:pPr>
      <w:r w:rsidRPr="00246BB5">
        <w:rPr>
          <w:lang w:val="fr-FR"/>
        </w:rPr>
        <w:t>6.2.2.7.2, après e)</w:t>
      </w:r>
      <w:r w:rsidRPr="00246BB5">
        <w:rPr>
          <w:lang w:val="fr-FR"/>
        </w:rPr>
        <w:tab/>
        <w:t xml:space="preserve">Ajouter le nouveau </w:t>
      </w:r>
      <w:r w:rsidRPr="00246BB5">
        <w:rPr>
          <w:b/>
          <w:bCs/>
          <w:i/>
          <w:iCs/>
          <w:lang w:val="fr-FR"/>
        </w:rPr>
        <w:t xml:space="preserve">NOTA </w:t>
      </w:r>
      <w:r w:rsidRPr="00246BB5">
        <w:rPr>
          <w:lang w:val="fr-FR"/>
        </w:rPr>
        <w:t>suivant :</w:t>
      </w:r>
    </w:p>
    <w:p w14:paraId="5303CDA4" w14:textId="77777777" w:rsidR="00A540CA" w:rsidRPr="00246BB5" w:rsidRDefault="00A540CA" w:rsidP="00B12E42">
      <w:pPr>
        <w:spacing w:after="120"/>
        <w:ind w:left="2268" w:right="1134"/>
        <w:jc w:val="both"/>
        <w:rPr>
          <w:i/>
          <w:spacing w:val="-3"/>
          <w:lang w:val="fr-FR"/>
        </w:rPr>
      </w:pPr>
      <w:bookmarkStart w:id="12" w:name="_Hlk8281117"/>
      <w:r w:rsidRPr="00246BB5">
        <w:rPr>
          <w:spacing w:val="-3"/>
          <w:lang w:val="fr-FR"/>
        </w:rPr>
        <w:t>« </w:t>
      </w:r>
      <w:r w:rsidRPr="00246BB5">
        <w:rPr>
          <w:b/>
          <w:bCs/>
          <w:i/>
          <w:iCs/>
          <w:spacing w:val="-3"/>
          <w:lang w:val="fr-FR"/>
        </w:rPr>
        <w:t>NOTA </w:t>
      </w:r>
      <w:r w:rsidRPr="00246BB5">
        <w:rPr>
          <w:bCs/>
          <w:i/>
          <w:iCs/>
          <w:spacing w:val="-3"/>
          <w:lang w:val="fr-FR"/>
        </w:rPr>
        <w:t>:</w:t>
      </w:r>
      <w:r w:rsidRPr="00246BB5">
        <w:rPr>
          <w:i/>
          <w:iCs/>
          <w:spacing w:val="-3"/>
          <w:lang w:val="fr-FR"/>
        </w:rPr>
        <w:t xml:space="preserve"> Lorsque la conformité d’une bouteille d’acétylène est évaluée en application du 6.2.1.4.3 b) et lorsque l’enveloppe de la bouteille et la bouteille proprement dite ne sont pas évalués par les mêmes organismes de contrôle, leurs deux signes distinctifs respectifs (alinéa d)) doivent être apposés.</w:t>
      </w:r>
      <w:r w:rsidRPr="00246BB5">
        <w:rPr>
          <w:spacing w:val="-3"/>
          <w:lang w:val="fr-FR"/>
        </w:rPr>
        <w:t xml:space="preserve"> </w:t>
      </w:r>
      <w:r w:rsidRPr="00246BB5">
        <w:rPr>
          <w:i/>
          <w:iCs/>
          <w:spacing w:val="-3"/>
          <w:lang w:val="fr-FR"/>
        </w:rPr>
        <w:t>Ne doit être indiquée que la date du contrôle initial (alinéa e)) de la bouteille d’acétylène complète.</w:t>
      </w:r>
      <w:r w:rsidRPr="00246BB5">
        <w:rPr>
          <w:spacing w:val="-3"/>
          <w:lang w:val="fr-FR"/>
        </w:rPr>
        <w:t xml:space="preserve"> </w:t>
      </w:r>
      <w:r w:rsidRPr="00246BB5">
        <w:rPr>
          <w:i/>
          <w:iCs/>
          <w:spacing w:val="-3"/>
          <w:lang w:val="fr-FR"/>
        </w:rPr>
        <w:t>Si toutefois le pays d’agrément de l’organisme chargé des contrôles initiaux est différent du pays de l’organisme chargé des épreuves initiales, un deuxième signe distinctif (alinéa c)) doit être apposé.</w:t>
      </w:r>
      <w:r w:rsidRPr="00246BB5">
        <w:rPr>
          <w:spacing w:val="-3"/>
          <w:lang w:val="fr-FR"/>
        </w:rPr>
        <w:t> ».</w:t>
      </w:r>
      <w:bookmarkEnd w:id="12"/>
    </w:p>
    <w:p w14:paraId="53F4F0E8" w14:textId="77777777" w:rsidR="00A540CA" w:rsidRPr="00246BB5" w:rsidRDefault="00A540CA" w:rsidP="00A540CA">
      <w:pPr>
        <w:spacing w:before="120" w:after="120"/>
        <w:ind w:left="2268" w:right="1134" w:hanging="1134"/>
        <w:jc w:val="both"/>
        <w:rPr>
          <w:lang w:val="fr-FR"/>
        </w:rPr>
      </w:pPr>
      <w:r w:rsidRPr="00246BB5">
        <w:rPr>
          <w:lang w:val="fr-FR"/>
        </w:rPr>
        <w:t>6.2.2.7.3 g)</w:t>
      </w:r>
      <w:r w:rsidRPr="00246BB5">
        <w:rPr>
          <w:lang w:val="fr-FR"/>
        </w:rPr>
        <w:tab/>
        <w:t>Dans la deuxième phrase, remplacer « masse des robinets, des chapeaux de protection des robinets » par « masse de la ou des fermetures, des chapeaux de protection des robinets ».</w:t>
      </w:r>
    </w:p>
    <w:p w14:paraId="76CAD66F" w14:textId="77777777" w:rsidR="00A540CA" w:rsidRPr="00246BB5" w:rsidRDefault="00A540CA" w:rsidP="00A540CA">
      <w:pPr>
        <w:spacing w:before="120" w:after="120"/>
        <w:ind w:left="2268" w:right="1134" w:hanging="1134"/>
        <w:jc w:val="both"/>
        <w:rPr>
          <w:i/>
          <w:lang w:val="fr-FR"/>
        </w:rPr>
      </w:pPr>
      <w:r w:rsidRPr="00246BB5">
        <w:rPr>
          <w:lang w:val="fr-FR"/>
        </w:rPr>
        <w:t>6.2.2.7.3 i)</w:t>
      </w:r>
      <w:r w:rsidRPr="00246BB5">
        <w:rPr>
          <w:lang w:val="fr-FR"/>
        </w:rPr>
        <w:tab/>
        <w:t xml:space="preserve">À la fin du paragraphe, ajouter le </w:t>
      </w:r>
      <w:r w:rsidRPr="00246BB5">
        <w:rPr>
          <w:i/>
          <w:iCs/>
          <w:lang w:val="fr-FR"/>
        </w:rPr>
        <w:t xml:space="preserve">Nota </w:t>
      </w:r>
      <w:r w:rsidRPr="00246BB5">
        <w:rPr>
          <w:lang w:val="fr-FR"/>
        </w:rPr>
        <w:t>suivant :</w:t>
      </w:r>
    </w:p>
    <w:p w14:paraId="5E915E94" w14:textId="77777777" w:rsidR="00A540CA" w:rsidRPr="00246BB5" w:rsidRDefault="00A540CA" w:rsidP="00B12E42">
      <w:pPr>
        <w:spacing w:after="120"/>
        <w:ind w:left="2268" w:right="1134"/>
        <w:jc w:val="both"/>
        <w:rPr>
          <w:lang w:val="fr-FR"/>
        </w:rPr>
      </w:pPr>
      <w:r w:rsidRPr="00246BB5">
        <w:rPr>
          <w:lang w:val="fr-FR"/>
        </w:rPr>
        <w:t>« </w:t>
      </w:r>
      <w:bookmarkStart w:id="13" w:name="_Hlk69227888"/>
      <w:r w:rsidRPr="00246BB5">
        <w:rPr>
          <w:b/>
          <w:bCs/>
          <w:i/>
          <w:iCs/>
          <w:lang w:val="fr-FR"/>
        </w:rPr>
        <w:t>NOTA </w:t>
      </w:r>
      <w:r w:rsidRPr="00246BB5">
        <w:rPr>
          <w:bCs/>
          <w:i/>
          <w:iCs/>
          <w:lang w:val="fr-FR"/>
        </w:rPr>
        <w:t>:</w:t>
      </w:r>
      <w:r w:rsidRPr="00246BB5">
        <w:rPr>
          <w:i/>
          <w:iCs/>
          <w:lang w:val="fr-FR"/>
        </w:rPr>
        <w:t xml:space="preserve"> Lorsqu’une enveloppe de bouteille est destinée à être utilisée en tant que bouteille d’acétylène (y compris la matière poreuse), il n’est pas obligatoire d’y apposer la marque relative à la pression de service jusqu’à ce que la bouteille soit complète.</w:t>
      </w:r>
      <w:bookmarkEnd w:id="13"/>
      <w:r w:rsidRPr="00246BB5">
        <w:rPr>
          <w:lang w:val="fr-FR"/>
        </w:rPr>
        <w:t> ».</w:t>
      </w:r>
    </w:p>
    <w:p w14:paraId="09E63028" w14:textId="77777777" w:rsidR="00A540CA" w:rsidRPr="00246BB5" w:rsidRDefault="00A540CA" w:rsidP="00A540CA">
      <w:pPr>
        <w:spacing w:before="120" w:after="120"/>
        <w:ind w:left="2268" w:right="1134" w:hanging="1134"/>
        <w:jc w:val="both"/>
        <w:rPr>
          <w:lang w:val="fr-FR"/>
        </w:rPr>
      </w:pPr>
      <w:r w:rsidRPr="00246BB5">
        <w:rPr>
          <w:lang w:val="fr-FR"/>
        </w:rPr>
        <w:t>6.2.2.7.3 j)</w:t>
      </w:r>
      <w:r w:rsidRPr="00246BB5">
        <w:rPr>
          <w:lang w:val="fr-FR"/>
        </w:rPr>
        <w:tab/>
        <w:t xml:space="preserve">Dans la première phrase, remplacer « des gaz liquéfiés et des gaz liquides réfrigérés » par « des gaz liquéfiés, des gaz liquides réfrigérés et des gaz dissous ». </w:t>
      </w:r>
    </w:p>
    <w:p w14:paraId="5ED22095" w14:textId="77777777" w:rsidR="00A540CA" w:rsidRPr="00246BB5" w:rsidRDefault="00A540CA" w:rsidP="00A540CA">
      <w:pPr>
        <w:spacing w:before="120" w:after="120"/>
        <w:ind w:left="2268" w:right="1134" w:hanging="1134"/>
        <w:jc w:val="both"/>
        <w:rPr>
          <w:lang w:val="fr-FR"/>
        </w:rPr>
      </w:pPr>
      <w:r w:rsidRPr="00246BB5">
        <w:rPr>
          <w:spacing w:val="-4"/>
          <w:lang w:val="fr-FR"/>
        </w:rPr>
        <w:t>6.2.2.7.3 k) et l)</w:t>
      </w:r>
      <w:r w:rsidRPr="00246BB5">
        <w:rPr>
          <w:lang w:val="fr-FR"/>
        </w:rPr>
        <w:tab/>
        <w:t>Remplacer les alinéas k) et l) par ce qui suit :</w:t>
      </w:r>
    </w:p>
    <w:p w14:paraId="3E38DADB" w14:textId="77777777" w:rsidR="00A540CA" w:rsidRPr="00246BB5" w:rsidRDefault="00A540CA" w:rsidP="00B12E42">
      <w:pPr>
        <w:spacing w:after="120"/>
        <w:ind w:left="2268" w:right="1134"/>
        <w:jc w:val="both"/>
        <w:rPr>
          <w:lang w:val="fr-FR"/>
        </w:rPr>
      </w:pPr>
      <w:r w:rsidRPr="00246BB5">
        <w:rPr>
          <w:lang w:val="fr-FR"/>
        </w:rPr>
        <w:t>« </w:t>
      </w:r>
      <w:bookmarkStart w:id="14" w:name="_Hlk69227953"/>
      <w:r w:rsidRPr="00246BB5">
        <w:rPr>
          <w:lang w:val="fr-FR"/>
        </w:rPr>
        <w:t>k)</w:t>
      </w:r>
      <w:r w:rsidRPr="00246BB5">
        <w:rPr>
          <w:lang w:val="fr-FR"/>
        </w:rPr>
        <w:tab/>
        <w:t>Dans le cas des bouteilles pour le No ONU 1001, acétylène dissous :</w:t>
      </w:r>
    </w:p>
    <w:p w14:paraId="2630DE86" w14:textId="77777777" w:rsidR="00A540CA" w:rsidRPr="00246BB5" w:rsidRDefault="00A540CA" w:rsidP="00B12E42">
      <w:pPr>
        <w:spacing w:after="120"/>
        <w:ind w:left="3402" w:right="1134" w:hanging="567"/>
        <w:jc w:val="both"/>
        <w:rPr>
          <w:lang w:val="fr-FR"/>
        </w:rPr>
      </w:pPr>
      <w:r w:rsidRPr="00246BB5">
        <w:rPr>
          <w:lang w:val="fr-FR"/>
        </w:rPr>
        <w:t>i)</w:t>
      </w:r>
      <w:r w:rsidRPr="00246BB5">
        <w:rPr>
          <w:lang w:val="fr-FR"/>
        </w:rPr>
        <w:tab/>
        <w:t xml:space="preserve">La masse à vide (en kg) égale à la somme des masses de l’enveloppe vide, de l’équipement de service (y compris la matière poreuse) non enlevé pendant le remplissage, de tout revêtement, du solvant et du gaz de saturation, exprimée par un nombre à trois chiffres significatifs arrondi au dernier chiffre inférieur, suivi des lettres </w:t>
      </w:r>
      <w:r w:rsidRPr="00246BB5">
        <w:rPr>
          <w:bCs/>
          <w:lang w:val="fr-FR"/>
        </w:rPr>
        <w:t>“</w:t>
      </w:r>
      <w:r w:rsidRPr="00246BB5">
        <w:rPr>
          <w:lang w:val="fr-FR"/>
        </w:rPr>
        <w:t>KG</w:t>
      </w:r>
      <w:r w:rsidRPr="00246BB5">
        <w:rPr>
          <w:bCs/>
          <w:lang w:val="fr-FR"/>
        </w:rPr>
        <w:t>”</w:t>
      </w:r>
      <w:r w:rsidRPr="00246BB5">
        <w:rPr>
          <w:lang w:val="fr-FR"/>
        </w:rPr>
        <w:t>. Au moins une décimale doit être indiquée après la virgule. Pour les récipients à pression de moins de 1 kg, la masse doit être exprimée par un nombre à deux chiffres significatifs arrondi au dernier chiffre inférieur ;</w:t>
      </w:r>
    </w:p>
    <w:p w14:paraId="3BD581CA" w14:textId="77777777" w:rsidR="00A540CA" w:rsidRPr="00246BB5" w:rsidRDefault="00A540CA" w:rsidP="00B12E42">
      <w:pPr>
        <w:spacing w:after="120"/>
        <w:ind w:left="3402" w:right="1134" w:hanging="567"/>
        <w:jc w:val="both"/>
        <w:rPr>
          <w:lang w:val="fr-FR"/>
        </w:rPr>
      </w:pPr>
      <w:r w:rsidRPr="00246BB5">
        <w:rPr>
          <w:lang w:val="fr-FR"/>
        </w:rPr>
        <w:t>ii)</w:t>
      </w:r>
      <w:r w:rsidRPr="00246BB5">
        <w:rPr>
          <w:lang w:val="fr-FR"/>
        </w:rPr>
        <w:tab/>
        <w:t xml:space="preserve">La désignation de la matière poreuse employée (par exemple, le nom ou la marque) ; </w:t>
      </w:r>
    </w:p>
    <w:p w14:paraId="08E0E453" w14:textId="77777777" w:rsidR="00A540CA" w:rsidRPr="00246BB5" w:rsidRDefault="00A540CA" w:rsidP="00B12E42">
      <w:pPr>
        <w:spacing w:after="120"/>
        <w:ind w:left="3402" w:right="1134" w:hanging="567"/>
        <w:jc w:val="both"/>
        <w:rPr>
          <w:lang w:val="fr-FR"/>
        </w:rPr>
      </w:pPr>
      <w:r w:rsidRPr="00246BB5">
        <w:rPr>
          <w:lang w:val="fr-FR"/>
        </w:rPr>
        <w:t>iii)</w:t>
      </w:r>
      <w:r w:rsidRPr="00246BB5">
        <w:rPr>
          <w:lang w:val="fr-FR"/>
        </w:rPr>
        <w:tab/>
        <w:t xml:space="preserve">La masse totale (exprimée en kg) de la bouteille d’acétylène remplie, suivie des lettres </w:t>
      </w:r>
      <w:r w:rsidRPr="00246BB5">
        <w:rPr>
          <w:bCs/>
          <w:lang w:val="fr-FR"/>
        </w:rPr>
        <w:t>“</w:t>
      </w:r>
      <w:r w:rsidRPr="00246BB5">
        <w:rPr>
          <w:lang w:val="fr-FR"/>
        </w:rPr>
        <w:t>KG</w:t>
      </w:r>
      <w:r w:rsidRPr="00246BB5">
        <w:rPr>
          <w:bCs/>
          <w:lang w:val="fr-FR"/>
        </w:rPr>
        <w:t>”</w:t>
      </w:r>
      <w:r w:rsidRPr="00246BB5">
        <w:rPr>
          <w:lang w:val="fr-FR"/>
        </w:rPr>
        <w:t> ;</w:t>
      </w:r>
    </w:p>
    <w:p w14:paraId="36A3F1A2" w14:textId="07277920" w:rsidR="00A540CA" w:rsidRPr="00246BB5" w:rsidRDefault="00A540CA" w:rsidP="00B12E42">
      <w:pPr>
        <w:spacing w:after="120"/>
        <w:ind w:left="2835" w:right="1134" w:hanging="567"/>
        <w:jc w:val="both"/>
        <w:rPr>
          <w:lang w:val="fr-FR"/>
        </w:rPr>
      </w:pPr>
      <w:r w:rsidRPr="00246BB5">
        <w:rPr>
          <w:i/>
          <w:iCs/>
          <w:lang w:val="fr-FR"/>
        </w:rPr>
        <w:t>l</w:t>
      </w:r>
      <w:r w:rsidRPr="00246BB5">
        <w:rPr>
          <w:lang w:val="fr-FR"/>
        </w:rPr>
        <w:t>)</w:t>
      </w:r>
      <w:r w:rsidRPr="00246BB5">
        <w:rPr>
          <w:lang w:val="fr-FR"/>
        </w:rPr>
        <w:tab/>
        <w:t>Dans le cas des bouteilles pour le No ONU 3374, acétylène sans solvant :</w:t>
      </w:r>
    </w:p>
    <w:p w14:paraId="4A79B782" w14:textId="77777777" w:rsidR="00A540CA" w:rsidRPr="00246BB5" w:rsidRDefault="00A540CA" w:rsidP="00B12E42">
      <w:pPr>
        <w:spacing w:after="120"/>
        <w:ind w:left="3402" w:right="1134" w:hanging="567"/>
        <w:jc w:val="both"/>
        <w:rPr>
          <w:lang w:val="fr-FR"/>
        </w:rPr>
      </w:pPr>
      <w:r w:rsidRPr="00246BB5">
        <w:rPr>
          <w:lang w:val="fr-FR"/>
        </w:rPr>
        <w:t>i)</w:t>
      </w:r>
      <w:r w:rsidRPr="00246BB5">
        <w:rPr>
          <w:lang w:val="fr-FR"/>
        </w:rPr>
        <w:tab/>
        <w:t xml:space="preserve">La masse à vide (en kg) égale à la somme des masses de l’enveloppe vide, de l’équipement de service (y compris la matière poreuse) non enlevé pendant le remplissage et de tout revêtement, exprimée par un nombre à trois chiffres significatifs arrondi au dernier chiffre inférieur, suivi des lettres </w:t>
      </w:r>
      <w:r w:rsidRPr="00246BB5">
        <w:rPr>
          <w:bCs/>
          <w:lang w:val="fr-FR"/>
        </w:rPr>
        <w:t>“</w:t>
      </w:r>
      <w:r w:rsidRPr="00246BB5">
        <w:rPr>
          <w:lang w:val="fr-FR"/>
        </w:rPr>
        <w:t>KG</w:t>
      </w:r>
      <w:r w:rsidRPr="00246BB5">
        <w:rPr>
          <w:bCs/>
          <w:lang w:val="fr-FR"/>
        </w:rPr>
        <w:t>”</w:t>
      </w:r>
      <w:r w:rsidRPr="00246BB5">
        <w:rPr>
          <w:lang w:val="fr-FR"/>
        </w:rPr>
        <w:t xml:space="preserve">. Au moins une décimale doit être indiquée après la virgule. Pour les récipients à pression de moins de 1 kg, la masse doit être exprimée par un nombre à deux chiffres significatifs arrondi au dernier chiffre inférieur ; </w:t>
      </w:r>
    </w:p>
    <w:p w14:paraId="3A81C008" w14:textId="3D70BC77" w:rsidR="00A540CA" w:rsidRPr="00246BB5" w:rsidRDefault="00A540CA" w:rsidP="00B12E42">
      <w:pPr>
        <w:spacing w:after="120"/>
        <w:ind w:left="3402" w:right="1134" w:hanging="567"/>
        <w:jc w:val="both"/>
        <w:rPr>
          <w:lang w:val="fr-FR"/>
        </w:rPr>
      </w:pPr>
      <w:r w:rsidRPr="00246BB5">
        <w:rPr>
          <w:lang w:val="fr-FR"/>
        </w:rPr>
        <w:t>ii)</w:t>
      </w:r>
      <w:r w:rsidRPr="00246BB5">
        <w:rPr>
          <w:lang w:val="fr-FR"/>
        </w:rPr>
        <w:tab/>
      </w:r>
      <w:bookmarkStart w:id="15" w:name="_Hlk74575252"/>
      <w:r w:rsidRPr="00246BB5">
        <w:rPr>
          <w:lang w:val="fr-FR"/>
        </w:rPr>
        <w:t xml:space="preserve">La désignation de </w:t>
      </w:r>
      <w:r w:rsidR="00C243A5" w:rsidRPr="00246BB5">
        <w:rPr>
          <w:lang w:val="fr-FR"/>
        </w:rPr>
        <w:t xml:space="preserve">la </w:t>
      </w:r>
      <w:r w:rsidRPr="00246BB5">
        <w:rPr>
          <w:lang w:val="fr-FR"/>
        </w:rPr>
        <w:t>matière poreuse employée</w:t>
      </w:r>
      <w:bookmarkEnd w:id="15"/>
      <w:r w:rsidRPr="00246BB5">
        <w:rPr>
          <w:lang w:val="fr-FR"/>
        </w:rPr>
        <w:t xml:space="preserve"> (par exemple, le nom ou la marque) ;</w:t>
      </w:r>
    </w:p>
    <w:p w14:paraId="1EB0C987" w14:textId="17190E36" w:rsidR="00A540CA" w:rsidRPr="00246BB5" w:rsidRDefault="00A540CA" w:rsidP="00B12E42">
      <w:pPr>
        <w:spacing w:after="120"/>
        <w:ind w:left="3402" w:right="1134" w:hanging="567"/>
        <w:jc w:val="both"/>
        <w:rPr>
          <w:lang w:val="fr-FR"/>
        </w:rPr>
      </w:pPr>
      <w:r w:rsidRPr="00246BB5">
        <w:rPr>
          <w:lang w:val="fr-FR"/>
        </w:rPr>
        <w:t>iii)</w:t>
      </w:r>
      <w:r w:rsidRPr="00246BB5">
        <w:rPr>
          <w:lang w:val="fr-FR"/>
        </w:rPr>
        <w:tab/>
        <w:t xml:space="preserve">La masse totale (exprimée en kg) de la bouteille d’acétylène remplie, suivie des lettres </w:t>
      </w:r>
      <w:r w:rsidRPr="00246BB5">
        <w:rPr>
          <w:bCs/>
          <w:lang w:val="fr-FR"/>
        </w:rPr>
        <w:t>“</w:t>
      </w:r>
      <w:r w:rsidRPr="00246BB5">
        <w:rPr>
          <w:lang w:val="fr-FR"/>
        </w:rPr>
        <w:t>KG</w:t>
      </w:r>
      <w:r w:rsidRPr="00246BB5">
        <w:rPr>
          <w:bCs/>
          <w:lang w:val="fr-FR"/>
        </w:rPr>
        <w:t>”</w:t>
      </w:r>
      <w:r w:rsidRPr="00246BB5">
        <w:rPr>
          <w:lang w:val="fr-FR"/>
        </w:rPr>
        <w:t>.</w:t>
      </w:r>
      <w:bookmarkEnd w:id="14"/>
      <w:r w:rsidRPr="00246BB5">
        <w:rPr>
          <w:lang w:val="fr-FR"/>
        </w:rPr>
        <w:t> ».</w:t>
      </w:r>
    </w:p>
    <w:p w14:paraId="7F2FF29E" w14:textId="77777777" w:rsidR="00A540CA" w:rsidRPr="00246BB5" w:rsidRDefault="00A540CA" w:rsidP="00A540CA">
      <w:pPr>
        <w:spacing w:before="120" w:after="120"/>
        <w:ind w:left="2268" w:right="1134" w:hanging="1134"/>
        <w:jc w:val="both"/>
        <w:rPr>
          <w:b/>
          <w:i/>
          <w:lang w:val="fr-FR"/>
        </w:rPr>
      </w:pPr>
      <w:r w:rsidRPr="00246BB5">
        <w:rPr>
          <w:lang w:val="fr-FR"/>
        </w:rPr>
        <w:t>6.2.2.7.4 n)</w:t>
      </w:r>
      <w:r w:rsidRPr="00246BB5">
        <w:rPr>
          <w:lang w:val="fr-FR"/>
        </w:rPr>
        <w:tab/>
        <w:t xml:space="preserve">Après le texte actuel, insérer le nouveau </w:t>
      </w:r>
      <w:r w:rsidRPr="00246BB5">
        <w:rPr>
          <w:b/>
          <w:bCs/>
          <w:lang w:val="fr-FR"/>
        </w:rPr>
        <w:t xml:space="preserve">NOTA </w:t>
      </w:r>
      <w:r w:rsidRPr="00246BB5">
        <w:rPr>
          <w:lang w:val="fr-FR"/>
        </w:rPr>
        <w:t>suivant :</w:t>
      </w:r>
    </w:p>
    <w:p w14:paraId="6D7B888A" w14:textId="77777777" w:rsidR="00A540CA" w:rsidRPr="00246BB5" w:rsidRDefault="00A540CA" w:rsidP="00EE4AF7">
      <w:pPr>
        <w:spacing w:after="120"/>
        <w:ind w:left="2268" w:right="1134"/>
        <w:jc w:val="both"/>
        <w:rPr>
          <w:lang w:val="fr-FR"/>
        </w:rPr>
      </w:pPr>
      <w:r w:rsidRPr="00246BB5">
        <w:rPr>
          <w:lang w:val="fr-FR"/>
        </w:rPr>
        <w:t>« </w:t>
      </w:r>
      <w:r w:rsidRPr="00246BB5">
        <w:rPr>
          <w:b/>
          <w:bCs/>
          <w:i/>
          <w:iCs/>
          <w:lang w:val="fr-FR"/>
        </w:rPr>
        <w:t>NOTA </w:t>
      </w:r>
      <w:r w:rsidRPr="00246BB5">
        <w:rPr>
          <w:bCs/>
          <w:i/>
          <w:iCs/>
          <w:lang w:val="fr-FR"/>
        </w:rPr>
        <w:t>:</w:t>
      </w:r>
      <w:r w:rsidRPr="00246BB5">
        <w:rPr>
          <w:i/>
          <w:iCs/>
          <w:lang w:val="fr-FR"/>
        </w:rPr>
        <w:t xml:space="preserve"> Pour les bouteilles d’acétylène, si la bouteille d’acétylène et l’enveloppe de la bouteille n’ont pas le même fabricant, seule doit être apposée la marque du fabricant de la bouteille d’acétylène complète.</w:t>
      </w:r>
      <w:r w:rsidRPr="00246BB5">
        <w:rPr>
          <w:lang w:val="fr-FR"/>
        </w:rPr>
        <w:t> ».</w:t>
      </w:r>
    </w:p>
    <w:p w14:paraId="3731FAC3" w14:textId="77777777" w:rsidR="00A540CA" w:rsidRPr="00246BB5" w:rsidRDefault="00A540CA" w:rsidP="00A540CA">
      <w:pPr>
        <w:spacing w:after="120"/>
        <w:ind w:left="1134" w:right="1134"/>
        <w:jc w:val="both"/>
        <w:rPr>
          <w:lang w:val="fr-FR"/>
        </w:rPr>
      </w:pPr>
      <w:r w:rsidRPr="00246BB5">
        <w:rPr>
          <w:lang w:val="fr-FR"/>
        </w:rPr>
        <w:t>6.2.2.7.8</w:t>
      </w:r>
      <w:r w:rsidRPr="00246BB5">
        <w:rPr>
          <w:lang w:val="fr-FR"/>
        </w:rPr>
        <w:tab/>
        <w:t>Modifier pour lire comme suit :</w:t>
      </w:r>
    </w:p>
    <w:p w14:paraId="136DE295" w14:textId="105E6664" w:rsidR="00A540CA" w:rsidRPr="00246BB5" w:rsidRDefault="00A540CA" w:rsidP="006F5527">
      <w:pPr>
        <w:spacing w:after="120"/>
        <w:ind w:left="2268" w:right="1134"/>
        <w:jc w:val="both"/>
        <w:rPr>
          <w:lang w:val="fr-FR"/>
        </w:rPr>
      </w:pPr>
      <w:r w:rsidRPr="00246BB5">
        <w:rPr>
          <w:lang w:val="fr-FR"/>
        </w:rPr>
        <w:t>« 6.2.2.7.8</w:t>
      </w:r>
      <w:r w:rsidRPr="00246BB5">
        <w:rPr>
          <w:lang w:val="fr-FR"/>
        </w:rPr>
        <w:tab/>
        <w:t>Les marques conformément au 6.2.2.7.7 peuvent être gravées sur un anneau métallique fixé à la bouteille ou au fût à pression au moment de l’installation du robinet, de telle sorte qu’il ne puisse être enlevé que par démontage du robinet. »</w:t>
      </w:r>
    </w:p>
    <w:p w14:paraId="799A3C80" w14:textId="77777777" w:rsidR="00A540CA" w:rsidRPr="00246BB5" w:rsidRDefault="00A540CA" w:rsidP="00A540CA">
      <w:pPr>
        <w:spacing w:before="120" w:after="120"/>
        <w:ind w:left="2268" w:right="1134" w:hanging="1134"/>
        <w:jc w:val="both"/>
        <w:rPr>
          <w:lang w:val="fr-FR"/>
        </w:rPr>
      </w:pPr>
      <w:r w:rsidRPr="00246BB5">
        <w:rPr>
          <w:lang w:val="fr-FR"/>
        </w:rPr>
        <w:t>6.2.2.8</w:t>
      </w:r>
      <w:r w:rsidRPr="00246BB5">
        <w:rPr>
          <w:lang w:val="fr-FR"/>
        </w:rPr>
        <w:tab/>
      </w:r>
      <w:r w:rsidRPr="00246BB5">
        <w:rPr>
          <w:lang w:val="fr-FR"/>
        </w:rPr>
        <w:tab/>
        <w:t>Dans le titre, remplacer « récipients à pression » par « bouteilles ».</w:t>
      </w:r>
    </w:p>
    <w:p w14:paraId="2D0FFA8E" w14:textId="77777777" w:rsidR="00A540CA" w:rsidRPr="00246BB5" w:rsidRDefault="00A540CA" w:rsidP="00A540CA">
      <w:pPr>
        <w:spacing w:before="120" w:after="120"/>
        <w:ind w:left="2268" w:right="1134" w:hanging="1134"/>
        <w:jc w:val="both"/>
        <w:rPr>
          <w:lang w:val="fr-FR"/>
        </w:rPr>
      </w:pPr>
      <w:r w:rsidRPr="00246BB5">
        <w:rPr>
          <w:lang w:val="fr-FR"/>
        </w:rPr>
        <w:t>6.2.2.8.1</w:t>
      </w:r>
      <w:r w:rsidRPr="00246BB5">
        <w:rPr>
          <w:lang w:val="fr-FR"/>
        </w:rPr>
        <w:tab/>
        <w:t>Dans la première phrase, remplacer « récipients à pression » par « </w:t>
      </w:r>
      <w:bookmarkStart w:id="16" w:name="_Hlk69228140"/>
      <w:r w:rsidRPr="00246BB5">
        <w:rPr>
          <w:lang w:val="fr-FR"/>
        </w:rPr>
        <w:t>bouteilles</w:t>
      </w:r>
      <w:bookmarkEnd w:id="16"/>
      <w:r w:rsidRPr="00246BB5">
        <w:rPr>
          <w:lang w:val="fr-FR"/>
        </w:rPr>
        <w:t xml:space="preserve"> » (deux fois). </w:t>
      </w:r>
    </w:p>
    <w:p w14:paraId="590BDD65" w14:textId="77777777" w:rsidR="00A540CA" w:rsidRPr="00246BB5" w:rsidRDefault="00A540CA" w:rsidP="00A540CA">
      <w:pPr>
        <w:spacing w:before="120" w:after="120"/>
        <w:ind w:left="2268" w:right="1134" w:hanging="1134"/>
        <w:jc w:val="both"/>
        <w:rPr>
          <w:lang w:val="fr-FR"/>
        </w:rPr>
      </w:pPr>
      <w:r w:rsidRPr="00246BB5">
        <w:rPr>
          <w:lang w:val="fr-FR"/>
        </w:rPr>
        <w:tab/>
      </w:r>
      <w:r w:rsidRPr="00246BB5">
        <w:rPr>
          <w:lang w:val="fr-FR"/>
        </w:rPr>
        <w:tab/>
        <w:t xml:space="preserve">Dans la deuxième phrase, remplacer « récipient à pression » par « bouteille ». </w:t>
      </w:r>
    </w:p>
    <w:p w14:paraId="3739544B" w14:textId="77777777" w:rsidR="00A540CA" w:rsidRPr="00246BB5" w:rsidRDefault="00A540CA" w:rsidP="00A540CA">
      <w:pPr>
        <w:spacing w:before="120" w:after="120"/>
        <w:ind w:left="2268" w:right="1134" w:hanging="1134"/>
        <w:jc w:val="both"/>
        <w:rPr>
          <w:lang w:val="fr-FR"/>
        </w:rPr>
      </w:pPr>
      <w:r w:rsidRPr="00246BB5">
        <w:rPr>
          <w:lang w:val="fr-FR"/>
        </w:rPr>
        <w:tab/>
      </w:r>
      <w:r w:rsidRPr="00246BB5">
        <w:rPr>
          <w:lang w:val="fr-FR"/>
        </w:rPr>
        <w:tab/>
        <w:t xml:space="preserve">Dans la troisième phrase, remplacer « du récipient à pression » par « de l’enveloppe de la bouteille » et « un de ses éléments indémontables (collerette soudée par exemple) » par « un des éléments indémontables (collerette soudée par exemple) de la bouteille ». </w:t>
      </w:r>
    </w:p>
    <w:p w14:paraId="2D638A9A" w14:textId="77777777" w:rsidR="00A540CA" w:rsidRPr="00246BB5" w:rsidRDefault="00A540CA" w:rsidP="00A540CA">
      <w:pPr>
        <w:spacing w:before="120" w:after="120"/>
        <w:ind w:left="2268" w:right="1134" w:hanging="1134"/>
        <w:jc w:val="both"/>
        <w:rPr>
          <w:lang w:val="fr-FR"/>
        </w:rPr>
      </w:pPr>
      <w:r w:rsidRPr="00246BB5">
        <w:rPr>
          <w:lang w:val="fr-FR"/>
        </w:rPr>
        <w:tab/>
        <w:t>Dans la quatrième phrase, remplacer « récipients à pression » par « bouteilles » (deux fois).</w:t>
      </w:r>
    </w:p>
    <w:p w14:paraId="5EC9091D" w14:textId="77777777" w:rsidR="00A540CA" w:rsidRPr="00246BB5" w:rsidRDefault="00A540CA" w:rsidP="00A540CA">
      <w:pPr>
        <w:spacing w:before="120" w:after="120"/>
        <w:ind w:left="2268" w:right="1134" w:hanging="1134"/>
        <w:jc w:val="both"/>
        <w:rPr>
          <w:lang w:val="fr-FR"/>
        </w:rPr>
      </w:pPr>
      <w:r w:rsidRPr="00246BB5">
        <w:rPr>
          <w:lang w:val="fr-FR"/>
        </w:rPr>
        <w:tab/>
      </w:r>
      <w:r w:rsidRPr="00246BB5">
        <w:rPr>
          <w:lang w:val="fr-FR"/>
        </w:rPr>
        <w:tab/>
        <w:t>Dans la cinquième (avant-dernière) phrase, remplacer « récipients à pression » par « bouteilles » (deux fois).</w:t>
      </w:r>
    </w:p>
    <w:p w14:paraId="616F8F33" w14:textId="77777777" w:rsidR="00A540CA" w:rsidRPr="00246BB5" w:rsidRDefault="00A540CA" w:rsidP="00A540CA">
      <w:pPr>
        <w:spacing w:before="120" w:after="120"/>
        <w:ind w:left="2268" w:right="1134" w:hanging="1134"/>
        <w:jc w:val="both"/>
        <w:rPr>
          <w:lang w:val="fr-FR"/>
        </w:rPr>
      </w:pPr>
      <w:r w:rsidRPr="00246BB5">
        <w:rPr>
          <w:lang w:val="fr-FR"/>
        </w:rPr>
        <w:t>6.2.2.8.3</w:t>
      </w:r>
      <w:r w:rsidRPr="00246BB5">
        <w:rPr>
          <w:lang w:val="fr-FR"/>
        </w:rPr>
        <w:tab/>
        <w:t>Dans le NOTA, remplacer « récipients à pression » par « </w:t>
      </w:r>
      <w:bookmarkStart w:id="17" w:name="_Hlk69228275"/>
      <w:r w:rsidRPr="00246BB5">
        <w:rPr>
          <w:lang w:val="fr-FR"/>
        </w:rPr>
        <w:t>bouteilles</w:t>
      </w:r>
      <w:bookmarkEnd w:id="17"/>
      <w:r w:rsidRPr="00246BB5">
        <w:rPr>
          <w:lang w:val="fr-FR"/>
        </w:rPr>
        <w:t> ».</w:t>
      </w:r>
    </w:p>
    <w:p w14:paraId="0FD5866D" w14:textId="77777777" w:rsidR="00A540CA" w:rsidRPr="00246BB5" w:rsidRDefault="00A540CA" w:rsidP="00A540CA">
      <w:pPr>
        <w:spacing w:before="120" w:after="120"/>
        <w:ind w:left="2268" w:right="1134" w:hanging="1134"/>
        <w:jc w:val="both"/>
        <w:rPr>
          <w:lang w:val="fr-FR"/>
        </w:rPr>
      </w:pPr>
      <w:r w:rsidRPr="00246BB5">
        <w:rPr>
          <w:lang w:val="fr-FR"/>
        </w:rPr>
        <w:t>6.2.2.10.1</w:t>
      </w:r>
      <w:r w:rsidRPr="00246BB5">
        <w:rPr>
          <w:lang w:val="fr-FR"/>
        </w:rPr>
        <w:tab/>
        <w:t>Remplacer « bouteille » par « </w:t>
      </w:r>
      <w:bookmarkStart w:id="18" w:name="_Hlk69228295"/>
      <w:r w:rsidRPr="00246BB5">
        <w:rPr>
          <w:lang w:val="fr-FR"/>
        </w:rPr>
        <w:t>enveloppe de bouteille</w:t>
      </w:r>
      <w:bookmarkEnd w:id="18"/>
      <w:r w:rsidRPr="00246BB5">
        <w:rPr>
          <w:lang w:val="fr-FR"/>
        </w:rPr>
        <w:t xml:space="preserve"> ». </w:t>
      </w:r>
    </w:p>
    <w:p w14:paraId="0D92B07C" w14:textId="77777777" w:rsidR="00A540CA" w:rsidRPr="00246BB5" w:rsidRDefault="00A540CA" w:rsidP="00A540CA">
      <w:pPr>
        <w:spacing w:before="120" w:after="120"/>
        <w:ind w:left="2268" w:right="1134" w:hanging="1134"/>
        <w:jc w:val="both"/>
        <w:rPr>
          <w:lang w:val="fr-FR"/>
        </w:rPr>
      </w:pPr>
      <w:r w:rsidRPr="00246BB5">
        <w:rPr>
          <w:lang w:val="fr-FR"/>
        </w:rPr>
        <w:tab/>
        <w:t>Insérer la nouvelle deuxième phrase suivante : « Dans un cadre de bouteilles, toutes les fermetures doivent être marquées conformément au 6.2.2.11. ».</w:t>
      </w:r>
    </w:p>
    <w:p w14:paraId="4F8930F4" w14:textId="77777777" w:rsidR="00A540CA" w:rsidRPr="00246BB5" w:rsidRDefault="00A540CA" w:rsidP="00A540CA">
      <w:pPr>
        <w:spacing w:before="120" w:after="120"/>
        <w:ind w:left="2268" w:right="1134" w:hanging="1134"/>
        <w:jc w:val="both"/>
        <w:rPr>
          <w:lang w:val="fr-FR"/>
        </w:rPr>
      </w:pPr>
      <w:r w:rsidRPr="00246BB5">
        <w:rPr>
          <w:lang w:val="fr-FR"/>
        </w:rPr>
        <w:t>6.2.2.10.3 b)</w:t>
      </w:r>
      <w:r w:rsidRPr="00246BB5">
        <w:rPr>
          <w:lang w:val="fr-FR"/>
        </w:rPr>
        <w:tab/>
        <w:t>Dans la première phrase, remplacer la mention entre parenthèses par : « </w:t>
      </w:r>
      <w:bookmarkStart w:id="19" w:name="_Hlk69228333"/>
      <w:r w:rsidRPr="00246BB5">
        <w:rPr>
          <w:lang w:val="fr-FR"/>
        </w:rPr>
        <w:t>enveloppes de bouteilles et équipement de service</w:t>
      </w:r>
      <w:bookmarkEnd w:id="19"/>
      <w:r w:rsidRPr="00246BB5">
        <w:rPr>
          <w:lang w:val="fr-FR"/>
        </w:rPr>
        <w:t xml:space="preserve"> ». </w:t>
      </w:r>
    </w:p>
    <w:p w14:paraId="5D27EB69" w14:textId="77777777" w:rsidR="00A540CA" w:rsidRPr="00246BB5" w:rsidRDefault="00A540CA" w:rsidP="00A540CA">
      <w:pPr>
        <w:spacing w:before="120" w:after="120"/>
        <w:ind w:left="2268" w:right="1134" w:hanging="1134"/>
        <w:jc w:val="both"/>
        <w:rPr>
          <w:lang w:val="fr-FR"/>
        </w:rPr>
      </w:pPr>
      <w:r w:rsidRPr="00246BB5">
        <w:rPr>
          <w:lang w:val="fr-FR"/>
        </w:rPr>
        <w:tab/>
        <w:t xml:space="preserve">La modification à la deuxième phrase est sans objet en français. </w:t>
      </w:r>
    </w:p>
    <w:p w14:paraId="5F7F1520" w14:textId="77777777" w:rsidR="00A540CA" w:rsidRPr="00246BB5" w:rsidRDefault="00A540CA" w:rsidP="00A540CA">
      <w:pPr>
        <w:spacing w:before="120" w:after="120"/>
        <w:ind w:left="2268" w:right="1134" w:hanging="1134"/>
        <w:jc w:val="both"/>
        <w:rPr>
          <w:lang w:val="fr-FR"/>
        </w:rPr>
      </w:pPr>
      <w:r w:rsidRPr="00246BB5">
        <w:rPr>
          <w:lang w:val="fr-FR"/>
        </w:rPr>
        <w:t>6.2.2.11</w:t>
      </w:r>
      <w:r w:rsidRPr="00246BB5">
        <w:rPr>
          <w:lang w:val="fr-FR"/>
        </w:rPr>
        <w:tab/>
        <w:t xml:space="preserve">Ajouter un nouveau paragraphe 6.2.2.11, libellé comme suit et renuméroter le 6.2.2.11 actuel en tant que 6.2.2.12 : </w:t>
      </w:r>
    </w:p>
    <w:p w14:paraId="295A61BD" w14:textId="77777777" w:rsidR="00A540CA" w:rsidRPr="00246BB5" w:rsidRDefault="00A540CA" w:rsidP="002F329D">
      <w:pPr>
        <w:spacing w:after="120"/>
        <w:ind w:left="2268" w:right="1134"/>
        <w:jc w:val="both"/>
        <w:rPr>
          <w:b/>
          <w:lang w:val="fr-FR"/>
        </w:rPr>
      </w:pPr>
      <w:r w:rsidRPr="00246BB5">
        <w:rPr>
          <w:lang w:val="fr-FR"/>
        </w:rPr>
        <w:t>« </w:t>
      </w:r>
      <w:r w:rsidRPr="00246BB5">
        <w:rPr>
          <w:b/>
          <w:lang w:val="fr-FR"/>
        </w:rPr>
        <w:t>6.2.2.11</w:t>
      </w:r>
      <w:r w:rsidRPr="00246BB5">
        <w:rPr>
          <w:lang w:val="fr-FR"/>
        </w:rPr>
        <w:tab/>
      </w:r>
      <w:r w:rsidRPr="00246BB5">
        <w:rPr>
          <w:b/>
          <w:bCs/>
          <w:i/>
          <w:iCs/>
          <w:lang w:val="fr-FR"/>
        </w:rPr>
        <w:t xml:space="preserve">Marquage des fermetures des récipients à pression </w:t>
      </w:r>
      <w:bookmarkStart w:id="20" w:name="_Hlk8229758"/>
      <w:r w:rsidRPr="00246BB5">
        <w:rPr>
          <w:b/>
          <w:bCs/>
          <w:i/>
          <w:iCs/>
          <w:lang w:val="fr-FR"/>
        </w:rPr>
        <w:t>“UN”</w:t>
      </w:r>
      <w:bookmarkEnd w:id="20"/>
      <w:r w:rsidRPr="00246BB5">
        <w:rPr>
          <w:b/>
          <w:bCs/>
          <w:i/>
          <w:iCs/>
          <w:lang w:val="fr-FR"/>
        </w:rPr>
        <w:t xml:space="preserve"> rechargeables</w:t>
      </w:r>
    </w:p>
    <w:p w14:paraId="0B6465D5" w14:textId="77777777" w:rsidR="00A540CA" w:rsidRPr="00246BB5" w:rsidRDefault="00A540CA" w:rsidP="002F329D">
      <w:pPr>
        <w:spacing w:after="120"/>
        <w:ind w:left="2268" w:right="1134"/>
        <w:jc w:val="both"/>
        <w:rPr>
          <w:lang w:val="fr-FR"/>
        </w:rPr>
      </w:pPr>
      <w:r w:rsidRPr="00246BB5">
        <w:rPr>
          <w:lang w:val="fr-FR"/>
        </w:rPr>
        <w:tab/>
      </w:r>
      <w:r w:rsidRPr="00246BB5">
        <w:rPr>
          <w:lang w:val="fr-FR"/>
        </w:rPr>
        <w:tab/>
        <w:t>Pour les fermetures, les marques permanentes ci-après doivent être apposées de manière à être claires et lisibles (par exemple poinçonnées ou gravées) :</w:t>
      </w:r>
    </w:p>
    <w:p w14:paraId="25A34B83" w14:textId="77777777" w:rsidR="00A540CA" w:rsidRPr="00246BB5" w:rsidRDefault="00A540CA" w:rsidP="00127B2E">
      <w:pPr>
        <w:spacing w:after="120"/>
        <w:ind w:left="3402" w:right="1134" w:hanging="567"/>
        <w:jc w:val="both"/>
        <w:rPr>
          <w:lang w:val="fr-FR"/>
        </w:rPr>
      </w:pPr>
      <w:r w:rsidRPr="00246BB5">
        <w:rPr>
          <w:lang w:val="fr-FR"/>
        </w:rPr>
        <w:t>a)</w:t>
      </w:r>
      <w:r w:rsidRPr="00246BB5">
        <w:rPr>
          <w:lang w:val="fr-FR"/>
        </w:rPr>
        <w:tab/>
        <w:t>Marque d’identification du fabricant ;</w:t>
      </w:r>
    </w:p>
    <w:p w14:paraId="04949DBC" w14:textId="77777777" w:rsidR="00A540CA" w:rsidRPr="00246BB5" w:rsidRDefault="00A540CA" w:rsidP="00127B2E">
      <w:pPr>
        <w:spacing w:after="120"/>
        <w:ind w:left="3402" w:right="1134" w:hanging="567"/>
        <w:jc w:val="both"/>
        <w:rPr>
          <w:lang w:val="fr-FR"/>
        </w:rPr>
      </w:pPr>
      <w:r w:rsidRPr="00246BB5">
        <w:rPr>
          <w:lang w:val="fr-FR"/>
        </w:rPr>
        <w:t>b)</w:t>
      </w:r>
      <w:r w:rsidRPr="00246BB5">
        <w:rPr>
          <w:lang w:val="fr-FR"/>
        </w:rPr>
        <w:tab/>
        <w:t>Norme relative à la conception ou désignation de cette norme ;</w:t>
      </w:r>
    </w:p>
    <w:p w14:paraId="5473F12A" w14:textId="77777777" w:rsidR="00A540CA" w:rsidRPr="00246BB5" w:rsidRDefault="00A540CA" w:rsidP="00127B2E">
      <w:pPr>
        <w:spacing w:after="120"/>
        <w:ind w:left="3402" w:right="1134" w:hanging="567"/>
        <w:jc w:val="both"/>
        <w:rPr>
          <w:lang w:val="fr-FR"/>
        </w:rPr>
      </w:pPr>
      <w:r w:rsidRPr="00246BB5">
        <w:rPr>
          <w:lang w:val="fr-FR"/>
        </w:rPr>
        <w:t>c)</w:t>
      </w:r>
      <w:r w:rsidRPr="00246BB5">
        <w:rPr>
          <w:lang w:val="fr-FR"/>
        </w:rPr>
        <w:tab/>
        <w:t>Date de fabrication (année et mois ou année et semaine) ; et</w:t>
      </w:r>
    </w:p>
    <w:p w14:paraId="7EF7B71D" w14:textId="77777777" w:rsidR="00A540CA" w:rsidRPr="00246BB5" w:rsidRDefault="00A540CA" w:rsidP="00127B2E">
      <w:pPr>
        <w:spacing w:after="120"/>
        <w:ind w:left="3402" w:right="1134" w:hanging="567"/>
        <w:jc w:val="both"/>
        <w:rPr>
          <w:lang w:val="fr-FR"/>
        </w:rPr>
      </w:pPr>
      <w:r w:rsidRPr="00246BB5">
        <w:rPr>
          <w:lang w:val="fr-FR"/>
        </w:rPr>
        <w:t>d)</w:t>
      </w:r>
      <w:r w:rsidRPr="00246BB5">
        <w:rPr>
          <w:lang w:val="fr-FR"/>
        </w:rPr>
        <w:tab/>
        <w:t>Signe distinctif de l’organisme responsable des contrôles et épreuves initiaux, le cas échéant.</w:t>
      </w:r>
    </w:p>
    <w:p w14:paraId="0038D218" w14:textId="77777777" w:rsidR="00A540CA" w:rsidRPr="00246BB5" w:rsidRDefault="00A540CA" w:rsidP="002F329D">
      <w:pPr>
        <w:spacing w:after="120"/>
        <w:ind w:left="2268" w:right="1134"/>
        <w:jc w:val="both"/>
        <w:rPr>
          <w:lang w:val="fr-FR"/>
        </w:rPr>
      </w:pPr>
      <w:r w:rsidRPr="00246BB5">
        <w:rPr>
          <w:lang w:val="fr-FR"/>
        </w:rPr>
        <w:tab/>
      </w:r>
      <w:r w:rsidRPr="00246BB5">
        <w:rPr>
          <w:lang w:val="fr-FR"/>
        </w:rPr>
        <w:tab/>
        <w:t>La pression d’épreuve du robinet doit être marquée lorsque sa valeur est inférieure à la pression d’épreuve indiquée en raison de la pression nominale de l’orifice de remplissage du robinet. ».</w:t>
      </w:r>
    </w:p>
    <w:p w14:paraId="1EE08E41" w14:textId="4815C46F" w:rsidR="00A540CA" w:rsidRPr="00246BB5" w:rsidRDefault="00A540CA" w:rsidP="00A540CA">
      <w:pPr>
        <w:spacing w:after="120"/>
        <w:ind w:left="1134" w:right="1134"/>
        <w:jc w:val="both"/>
        <w:rPr>
          <w:rFonts w:eastAsiaTheme="minorHAnsi"/>
          <w:lang w:val="fr-FR" w:eastAsia="en-US"/>
        </w:rPr>
      </w:pPr>
      <w:r w:rsidRPr="00246BB5">
        <w:rPr>
          <w:rFonts w:eastAsiaTheme="minorHAnsi"/>
          <w:lang w:val="fr-FR" w:eastAsia="en-US"/>
        </w:rPr>
        <w:t>6.2.2.12 (auparavant 6.2.2.11)</w:t>
      </w:r>
      <w:r w:rsidRPr="00246BB5">
        <w:rPr>
          <w:rFonts w:eastAsiaTheme="minorHAnsi"/>
          <w:lang w:val="fr-FR" w:eastAsia="en-US"/>
        </w:rPr>
        <w:tab/>
      </w:r>
    </w:p>
    <w:p w14:paraId="27BE1B8C" w14:textId="77777777" w:rsidR="00A540CA" w:rsidRPr="00246BB5" w:rsidRDefault="00A540CA" w:rsidP="00A540CA">
      <w:pPr>
        <w:spacing w:after="120"/>
        <w:ind w:left="2268" w:right="1134"/>
        <w:jc w:val="both"/>
        <w:rPr>
          <w:rFonts w:eastAsiaTheme="minorHAnsi"/>
          <w:lang w:val="fr-FR" w:eastAsia="en-US"/>
        </w:rPr>
      </w:pPr>
      <w:r w:rsidRPr="00246BB5">
        <w:rPr>
          <w:rFonts w:eastAsiaTheme="minorHAnsi"/>
          <w:lang w:val="fr-FR" w:eastAsia="en-US"/>
        </w:rPr>
        <w:tab/>
        <w:t>À la suite du tableau, supprimer la phrase qui commence par « Pour les récipients à pression rechargeables, l’évaluation de la conformité des robinets… » et la remplacer par « Pour les évaluations de la conformité des différents éléments (enveloppe de bouteille et fermeture, par exemple), voir le 6.2.1.4.4 ».</w:t>
      </w:r>
    </w:p>
    <w:p w14:paraId="43339A1C" w14:textId="6AC4EA47" w:rsidR="00A540CA" w:rsidRPr="00246BB5" w:rsidRDefault="00A540CA" w:rsidP="00A540CA">
      <w:pPr>
        <w:spacing w:after="120"/>
        <w:ind w:left="2268" w:right="1134" w:hanging="1134"/>
        <w:jc w:val="both"/>
        <w:rPr>
          <w:rFonts w:eastAsiaTheme="minorHAnsi"/>
          <w:lang w:val="fr-FR" w:eastAsia="en-US"/>
        </w:rPr>
      </w:pPr>
      <w:r w:rsidRPr="00246BB5">
        <w:rPr>
          <w:rFonts w:eastAsiaTheme="minorHAnsi"/>
          <w:lang w:val="fr-FR" w:eastAsia="en-US"/>
        </w:rPr>
        <w:t>6.2.3.1.2</w:t>
      </w:r>
      <w:r w:rsidRPr="00246BB5">
        <w:rPr>
          <w:rFonts w:eastAsiaTheme="minorHAnsi"/>
          <w:lang w:val="fr-FR" w:eastAsia="en-US"/>
        </w:rPr>
        <w:tab/>
        <w:t>Dans le deuxième paragraphe, remplacer « de l’enveloppe et des composants d’appui » par « des récipients à pression ou des enveloppes de récipient à pression comprenant tous les éléments (tels que la collerette ou la frette de pied, par exemple) ».</w:t>
      </w:r>
    </w:p>
    <w:p w14:paraId="2DABEC41" w14:textId="77777777" w:rsidR="00A540CA" w:rsidRPr="00246BB5" w:rsidRDefault="00A540CA" w:rsidP="00A540CA">
      <w:pPr>
        <w:keepNext/>
        <w:spacing w:after="120"/>
        <w:ind w:left="1134" w:right="1134"/>
        <w:jc w:val="both"/>
        <w:rPr>
          <w:rFonts w:eastAsiaTheme="minorHAnsi"/>
          <w:lang w:val="fr-FR" w:eastAsia="en-US"/>
        </w:rPr>
      </w:pPr>
      <w:r w:rsidRPr="00246BB5">
        <w:rPr>
          <w:rFonts w:eastAsiaTheme="minorHAnsi"/>
          <w:lang w:val="fr-FR" w:eastAsia="en-US"/>
        </w:rPr>
        <w:t>6.2.3.3.2</w:t>
      </w:r>
      <w:r w:rsidRPr="00246BB5">
        <w:rPr>
          <w:rFonts w:eastAsiaTheme="minorHAnsi"/>
          <w:lang w:val="fr-FR" w:eastAsia="en-US"/>
        </w:rPr>
        <w:tab/>
        <w:t>Supprimer le titre « </w:t>
      </w:r>
      <w:r w:rsidRPr="00246BB5">
        <w:rPr>
          <w:rFonts w:eastAsiaTheme="minorHAnsi"/>
          <w:i/>
          <w:iCs/>
          <w:lang w:val="fr-FR" w:eastAsia="en-US"/>
        </w:rPr>
        <w:t>Ouvertures</w:t>
      </w:r>
      <w:r w:rsidRPr="00246BB5">
        <w:rPr>
          <w:rFonts w:eastAsiaTheme="minorHAnsi"/>
          <w:lang w:val="fr-FR" w:eastAsia="en-US"/>
        </w:rPr>
        <w:t> ».</w:t>
      </w:r>
    </w:p>
    <w:p w14:paraId="3793496A" w14:textId="77777777" w:rsidR="00A540CA" w:rsidRPr="00246BB5" w:rsidRDefault="00A540CA" w:rsidP="00A540CA">
      <w:pPr>
        <w:spacing w:after="120"/>
        <w:ind w:left="1134" w:right="1134"/>
        <w:jc w:val="both"/>
        <w:rPr>
          <w:rFonts w:eastAsiaTheme="minorHAnsi"/>
          <w:lang w:val="fr-FR" w:eastAsia="en-US"/>
        </w:rPr>
      </w:pPr>
      <w:r w:rsidRPr="00246BB5">
        <w:rPr>
          <w:rFonts w:eastAsiaTheme="minorHAnsi"/>
          <w:lang w:val="fr-FR" w:eastAsia="en-US"/>
        </w:rPr>
        <w:t>6.2.3.3.3</w:t>
      </w:r>
      <w:r w:rsidRPr="00246BB5">
        <w:rPr>
          <w:rFonts w:eastAsiaTheme="minorHAnsi"/>
          <w:lang w:val="fr-FR" w:eastAsia="en-US"/>
        </w:rPr>
        <w:tab/>
        <w:t>Supprimer le titre « </w:t>
      </w:r>
      <w:r w:rsidRPr="00246BB5">
        <w:rPr>
          <w:rFonts w:eastAsiaTheme="minorHAnsi"/>
          <w:i/>
          <w:iCs/>
          <w:lang w:val="fr-FR" w:eastAsia="en-US"/>
        </w:rPr>
        <w:t>Organes</w:t>
      </w:r>
      <w:r w:rsidRPr="00246BB5">
        <w:rPr>
          <w:rFonts w:eastAsiaTheme="minorHAnsi"/>
          <w:lang w:val="fr-FR" w:eastAsia="en-US"/>
        </w:rPr>
        <w:t> ».</w:t>
      </w:r>
    </w:p>
    <w:p w14:paraId="28742C25" w14:textId="77777777" w:rsidR="00A540CA" w:rsidRPr="00246BB5" w:rsidRDefault="00A540CA" w:rsidP="00A540CA">
      <w:pPr>
        <w:spacing w:after="120"/>
        <w:ind w:left="2268" w:right="1134" w:hanging="1134"/>
        <w:jc w:val="both"/>
        <w:rPr>
          <w:rFonts w:eastAsiaTheme="minorHAnsi"/>
          <w:lang w:val="fr-FR" w:eastAsia="en-US"/>
        </w:rPr>
      </w:pPr>
      <w:r w:rsidRPr="00246BB5">
        <w:rPr>
          <w:rFonts w:eastAsiaTheme="minorHAnsi"/>
          <w:lang w:val="fr-FR" w:eastAsia="en-US"/>
        </w:rPr>
        <w:t>6.2.3.4.2</w:t>
      </w:r>
      <w:r w:rsidRPr="00246BB5">
        <w:rPr>
          <w:rFonts w:eastAsiaTheme="minorHAnsi"/>
          <w:lang w:val="fr-FR" w:eastAsia="en-US"/>
        </w:rPr>
        <w:tab/>
        <w:t>Remplacer « </w:t>
      </w:r>
      <w:r w:rsidRPr="00246BB5">
        <w:rPr>
          <w:rFonts w:eastAsiaTheme="minorHAnsi"/>
          <w:i/>
          <w:iCs/>
          <w:lang w:val="fr-FR" w:eastAsia="en-US"/>
        </w:rPr>
        <w:t>récipients</w:t>
      </w:r>
      <w:r w:rsidRPr="00246BB5">
        <w:rPr>
          <w:rFonts w:eastAsiaTheme="minorHAnsi"/>
          <w:lang w:val="fr-FR" w:eastAsia="en-US"/>
        </w:rPr>
        <w:t> » par « </w:t>
      </w:r>
      <w:r w:rsidRPr="00246BB5">
        <w:rPr>
          <w:rFonts w:eastAsiaTheme="minorHAnsi"/>
          <w:i/>
          <w:iCs/>
          <w:lang w:val="fr-FR" w:eastAsia="en-US"/>
        </w:rPr>
        <w:t>enveloppes de récipients</w:t>
      </w:r>
      <w:r w:rsidRPr="00246BB5">
        <w:rPr>
          <w:rFonts w:eastAsiaTheme="minorHAnsi"/>
          <w:lang w:val="fr-FR" w:eastAsia="en-US"/>
        </w:rPr>
        <w:t> » dans le titre et « du récipient à pression » par « de l’enveloppe de récipient à pression » dans le texte de l’alinéa a).</w:t>
      </w:r>
    </w:p>
    <w:p w14:paraId="0BCE499B" w14:textId="77777777" w:rsidR="00A540CA" w:rsidRPr="00246BB5" w:rsidRDefault="00A540CA" w:rsidP="00A540CA">
      <w:pPr>
        <w:spacing w:after="120"/>
        <w:ind w:left="1134" w:right="1134"/>
        <w:jc w:val="both"/>
        <w:rPr>
          <w:rFonts w:eastAsiaTheme="minorHAnsi"/>
          <w:lang w:val="fr-FR" w:eastAsia="en-US"/>
        </w:rPr>
      </w:pPr>
      <w:r w:rsidRPr="00246BB5">
        <w:rPr>
          <w:rFonts w:eastAsiaTheme="minorHAnsi"/>
          <w:lang w:val="fr-FR" w:eastAsia="en-US"/>
        </w:rPr>
        <w:t>6.2.3.5.1</w:t>
      </w:r>
      <w:r w:rsidRPr="00246BB5">
        <w:rPr>
          <w:rFonts w:eastAsiaTheme="minorHAnsi"/>
          <w:lang w:val="fr-FR" w:eastAsia="en-US"/>
        </w:rPr>
        <w:tab/>
        <w:t xml:space="preserve">Dans le NOTA 1, ajouter « </w:t>
      </w:r>
      <w:r w:rsidRPr="00246BB5">
        <w:rPr>
          <w:rFonts w:eastAsiaTheme="minorHAnsi"/>
          <w:i/>
          <w:iCs/>
          <w:lang w:val="fr-FR" w:eastAsia="en-US"/>
        </w:rPr>
        <w:t>enveloppe de </w:t>
      </w:r>
      <w:r w:rsidRPr="00246BB5">
        <w:rPr>
          <w:rFonts w:eastAsiaTheme="minorHAnsi"/>
          <w:lang w:val="fr-FR" w:eastAsia="en-US"/>
        </w:rPr>
        <w:t>» avant « </w:t>
      </w:r>
      <w:r w:rsidRPr="00246BB5">
        <w:rPr>
          <w:rFonts w:eastAsiaTheme="minorHAnsi"/>
          <w:i/>
          <w:iCs/>
          <w:lang w:val="fr-FR" w:eastAsia="en-US"/>
        </w:rPr>
        <w:t>bouteille en acier </w:t>
      </w:r>
      <w:r w:rsidRPr="00246BB5">
        <w:rPr>
          <w:rFonts w:eastAsiaTheme="minorHAnsi"/>
          <w:lang w:val="fr-FR" w:eastAsia="en-US"/>
        </w:rPr>
        <w:t>».</w:t>
      </w:r>
    </w:p>
    <w:p w14:paraId="03EA81B3" w14:textId="77777777" w:rsidR="00A540CA" w:rsidRPr="00246BB5" w:rsidRDefault="00A540CA" w:rsidP="00A540CA">
      <w:pPr>
        <w:spacing w:after="120"/>
        <w:ind w:left="2268" w:right="1134"/>
        <w:jc w:val="both"/>
        <w:rPr>
          <w:rFonts w:eastAsiaTheme="minorHAnsi"/>
          <w:i/>
          <w:lang w:val="fr-FR" w:eastAsia="en-US"/>
        </w:rPr>
      </w:pPr>
      <w:r w:rsidRPr="00246BB5">
        <w:rPr>
          <w:rFonts w:eastAsiaTheme="minorHAnsi"/>
          <w:lang w:val="fr-FR" w:eastAsia="en-US"/>
        </w:rPr>
        <w:t>Dans le NOTA 2, remplacer « </w:t>
      </w:r>
      <w:r w:rsidRPr="00246BB5">
        <w:rPr>
          <w:rFonts w:eastAsiaTheme="minorHAnsi"/>
          <w:i/>
          <w:iCs/>
          <w:lang w:val="fr-FR" w:eastAsia="en-US"/>
        </w:rPr>
        <w:t>bouteilles et tubes </w:t>
      </w:r>
      <w:r w:rsidRPr="00246BB5">
        <w:rPr>
          <w:rFonts w:eastAsiaTheme="minorHAnsi"/>
          <w:lang w:val="fr-FR" w:eastAsia="en-US"/>
        </w:rPr>
        <w:t>» par « </w:t>
      </w:r>
      <w:r w:rsidRPr="00246BB5">
        <w:rPr>
          <w:rFonts w:eastAsiaTheme="minorHAnsi"/>
          <w:i/>
          <w:iCs/>
          <w:lang w:val="fr-FR" w:eastAsia="en-US"/>
        </w:rPr>
        <w:t>enveloppes de bouteilles et de tubes </w:t>
      </w:r>
      <w:r w:rsidRPr="00246BB5">
        <w:rPr>
          <w:rFonts w:eastAsiaTheme="minorHAnsi"/>
          <w:lang w:val="fr-FR" w:eastAsia="en-US"/>
        </w:rPr>
        <w:t>».</w:t>
      </w:r>
    </w:p>
    <w:p w14:paraId="567E60F4" w14:textId="77777777" w:rsidR="00A540CA" w:rsidRPr="00246BB5" w:rsidRDefault="00A540CA" w:rsidP="00A540CA">
      <w:pPr>
        <w:spacing w:after="120"/>
        <w:ind w:left="2268" w:right="1134"/>
        <w:jc w:val="both"/>
        <w:rPr>
          <w:rFonts w:eastAsiaTheme="minorHAnsi"/>
          <w:i/>
          <w:lang w:val="fr-FR" w:eastAsia="en-US"/>
        </w:rPr>
      </w:pPr>
      <w:r w:rsidRPr="00246BB5">
        <w:rPr>
          <w:rFonts w:eastAsiaTheme="minorHAnsi"/>
          <w:lang w:val="fr-FR" w:eastAsia="en-US"/>
        </w:rPr>
        <w:t>Dans le NOTA 3, remplacer « </w:t>
      </w:r>
      <w:r w:rsidRPr="00246BB5">
        <w:rPr>
          <w:rFonts w:eastAsiaTheme="minorHAnsi"/>
          <w:i/>
          <w:iCs/>
          <w:lang w:val="fr-FR" w:eastAsia="en-US"/>
        </w:rPr>
        <w:t>les bouteilles et (les) tubes </w:t>
      </w:r>
      <w:r w:rsidRPr="00246BB5">
        <w:rPr>
          <w:rFonts w:eastAsiaTheme="minorHAnsi"/>
          <w:lang w:val="fr-FR" w:eastAsia="en-US"/>
        </w:rPr>
        <w:t>» par « </w:t>
      </w:r>
      <w:r w:rsidRPr="00246BB5">
        <w:rPr>
          <w:rFonts w:eastAsiaTheme="minorHAnsi"/>
          <w:i/>
          <w:iCs/>
          <w:lang w:val="fr-FR" w:eastAsia="en-US"/>
        </w:rPr>
        <w:t>les enveloppes de bouteilles et de tubes </w:t>
      </w:r>
      <w:r w:rsidRPr="00246BB5">
        <w:rPr>
          <w:rFonts w:eastAsiaTheme="minorHAnsi"/>
          <w:lang w:val="fr-FR" w:eastAsia="en-US"/>
        </w:rPr>
        <w:t>» (deux occurrences).</w:t>
      </w:r>
    </w:p>
    <w:p w14:paraId="495A61EF" w14:textId="77777777" w:rsidR="00A540CA" w:rsidRPr="00246BB5" w:rsidRDefault="00A540CA" w:rsidP="00A540CA">
      <w:pPr>
        <w:spacing w:after="120"/>
        <w:ind w:left="2268" w:right="1134" w:hanging="1134"/>
        <w:jc w:val="both"/>
        <w:rPr>
          <w:rFonts w:eastAsiaTheme="minorHAnsi"/>
          <w:lang w:val="fr-FR" w:eastAsia="en-US"/>
        </w:rPr>
      </w:pPr>
      <w:r w:rsidRPr="00246BB5">
        <w:rPr>
          <w:rFonts w:eastAsiaTheme="minorHAnsi"/>
          <w:lang w:val="fr-FR" w:eastAsia="en-US"/>
        </w:rPr>
        <w:t>6.2.3.5.2</w:t>
      </w:r>
      <w:r w:rsidRPr="00246BB5">
        <w:rPr>
          <w:rFonts w:eastAsiaTheme="minorHAnsi"/>
          <w:lang w:val="fr-FR" w:eastAsia="en-US"/>
        </w:rPr>
        <w:tab/>
        <w:t>Dans l’alinéa a), ajouter « à pression » après « récipient » et « de service » après « de l’équipement ».</w:t>
      </w:r>
    </w:p>
    <w:p w14:paraId="2B6BD9E1" w14:textId="1F5C90B8" w:rsidR="00A540CA" w:rsidRPr="00246BB5" w:rsidRDefault="00A540CA" w:rsidP="00A540CA">
      <w:pPr>
        <w:spacing w:after="120"/>
        <w:ind w:left="2268" w:right="1134" w:hanging="1134"/>
        <w:jc w:val="both"/>
        <w:rPr>
          <w:rFonts w:eastAsiaTheme="minorHAnsi"/>
          <w:lang w:val="fr-FR" w:eastAsia="en-US"/>
        </w:rPr>
      </w:pPr>
      <w:r w:rsidRPr="00246BB5">
        <w:rPr>
          <w:rFonts w:eastAsiaTheme="minorHAnsi"/>
          <w:lang w:val="fr-FR" w:eastAsia="en-US"/>
        </w:rPr>
        <w:t>6.2.3.6.1</w:t>
      </w:r>
      <w:r w:rsidRPr="00246BB5">
        <w:rPr>
          <w:rFonts w:eastAsiaTheme="minorHAnsi"/>
          <w:lang w:val="fr-FR" w:eastAsia="en-US"/>
        </w:rPr>
        <w:tab/>
        <w:t>À la suite du tableau, remplacer la phrase qui commence par « Pour les récipients à pression rechargeables, l’évaluation de la conformité… » par « Pour les évaluations de la conformité des différents éléments (enveloppe de bouteille et fermeture, par exemple), voir le 6.2.1.4.4 ».</w:t>
      </w:r>
    </w:p>
    <w:p w14:paraId="63924E39" w14:textId="77777777" w:rsidR="00A540CA" w:rsidRPr="00246BB5" w:rsidRDefault="00A540CA" w:rsidP="00A540CA">
      <w:pPr>
        <w:spacing w:after="120"/>
        <w:ind w:left="1134" w:right="1134"/>
        <w:jc w:val="both"/>
        <w:rPr>
          <w:rFonts w:eastAsiaTheme="minorHAnsi"/>
          <w:bCs/>
          <w:lang w:val="fr-FR" w:eastAsia="en-US"/>
        </w:rPr>
      </w:pPr>
      <w:r w:rsidRPr="00246BB5">
        <w:rPr>
          <w:rFonts w:eastAsiaTheme="minorHAnsi"/>
          <w:lang w:val="fr-FR" w:eastAsia="en-US"/>
        </w:rPr>
        <w:t>6.2.3.10</w:t>
      </w:r>
      <w:r w:rsidRPr="00246BB5">
        <w:rPr>
          <w:rFonts w:eastAsiaTheme="minorHAnsi"/>
          <w:lang w:val="fr-FR" w:eastAsia="en-US"/>
        </w:rPr>
        <w:tab/>
        <w:t>Remplacer « récipients à pression » par « bouteilles ».</w:t>
      </w:r>
    </w:p>
    <w:p w14:paraId="7ECFD777" w14:textId="77777777" w:rsidR="00A540CA" w:rsidRPr="00246BB5" w:rsidRDefault="00A540CA" w:rsidP="00A540CA">
      <w:pPr>
        <w:spacing w:after="120"/>
        <w:ind w:left="1134" w:right="1134"/>
        <w:jc w:val="both"/>
        <w:rPr>
          <w:rFonts w:eastAsiaTheme="minorHAnsi"/>
          <w:spacing w:val="-3"/>
          <w:lang w:val="fr-FR" w:eastAsia="en-US"/>
        </w:rPr>
      </w:pPr>
      <w:r w:rsidRPr="00246BB5">
        <w:rPr>
          <w:rFonts w:eastAsiaTheme="minorHAnsi"/>
          <w:spacing w:val="-3"/>
          <w:lang w:val="fr-FR" w:eastAsia="en-US"/>
        </w:rPr>
        <w:t>6.2.4.1</w:t>
      </w:r>
      <w:r w:rsidRPr="00246BB5">
        <w:rPr>
          <w:rFonts w:eastAsiaTheme="minorHAnsi"/>
          <w:spacing w:val="-3"/>
          <w:lang w:val="fr-FR" w:eastAsia="en-US"/>
        </w:rPr>
        <w:tab/>
      </w:r>
      <w:r w:rsidRPr="00246BB5">
        <w:rPr>
          <w:rFonts w:eastAsiaTheme="minorHAnsi"/>
          <w:spacing w:val="-3"/>
          <w:lang w:val="fr-FR" w:eastAsia="en-US"/>
        </w:rPr>
        <w:tab/>
        <w:t>À la fin du texte qui précède le tableau, ajouter un nouveau NOTA</w:t>
      </w:r>
      <w:r w:rsidRPr="00246BB5">
        <w:rPr>
          <w:rFonts w:eastAsiaTheme="minorHAnsi"/>
          <w:b/>
          <w:bCs/>
          <w:spacing w:val="-3"/>
          <w:lang w:val="fr-FR" w:eastAsia="en-US"/>
        </w:rPr>
        <w:t xml:space="preserve"> </w:t>
      </w:r>
      <w:r w:rsidRPr="00246BB5">
        <w:rPr>
          <w:rFonts w:eastAsiaTheme="minorHAnsi"/>
          <w:spacing w:val="-3"/>
          <w:lang w:val="fr-FR" w:eastAsia="en-US"/>
        </w:rPr>
        <w:t>comme suit :</w:t>
      </w:r>
    </w:p>
    <w:p w14:paraId="0689EC9E" w14:textId="77777777" w:rsidR="00A540CA" w:rsidRPr="00246BB5" w:rsidRDefault="00A540CA" w:rsidP="00EE4AF7">
      <w:pPr>
        <w:spacing w:after="120"/>
        <w:ind w:left="2268" w:right="1134"/>
        <w:jc w:val="both"/>
        <w:rPr>
          <w:rFonts w:eastAsiaTheme="minorHAnsi"/>
          <w:lang w:val="fr-FR" w:eastAsia="en-US"/>
        </w:rPr>
      </w:pPr>
      <w:r w:rsidRPr="00246BB5">
        <w:rPr>
          <w:rFonts w:eastAsiaTheme="minorHAnsi"/>
          <w:lang w:val="fr-FR" w:eastAsia="en-US"/>
        </w:rPr>
        <w:t>« </w:t>
      </w:r>
      <w:r w:rsidRPr="00246BB5">
        <w:rPr>
          <w:rFonts w:eastAsiaTheme="minorHAnsi"/>
          <w:b/>
          <w:bCs/>
          <w:i/>
          <w:iCs/>
          <w:lang w:val="fr-FR" w:eastAsia="en-US"/>
        </w:rPr>
        <w:t>NOTA :</w:t>
      </w:r>
      <w:r w:rsidRPr="00246BB5">
        <w:rPr>
          <w:rFonts w:eastAsiaTheme="minorHAnsi"/>
          <w:i/>
          <w:iCs/>
          <w:lang w:val="fr-FR" w:eastAsia="en-US"/>
        </w:rPr>
        <w:t xml:space="preserve"> Lorsqu’ils sont employés dans ces normes, les termes </w:t>
      </w:r>
      <w:r w:rsidRPr="00246BB5">
        <w:rPr>
          <w:rFonts w:eastAsiaTheme="minorHAnsi"/>
          <w:i/>
          <w:iCs/>
          <w:lang w:eastAsia="en-US"/>
        </w:rPr>
        <w:t>“</w:t>
      </w:r>
      <w:r w:rsidRPr="00246BB5">
        <w:rPr>
          <w:rFonts w:eastAsiaTheme="minorHAnsi"/>
          <w:i/>
          <w:iCs/>
          <w:lang w:val="fr-FR" w:eastAsia="en-US"/>
        </w:rPr>
        <w:t>bouteille</w:t>
      </w:r>
      <w:r w:rsidRPr="00246BB5">
        <w:rPr>
          <w:rFonts w:eastAsiaTheme="minorHAnsi"/>
          <w:i/>
          <w:iCs/>
          <w:lang w:eastAsia="en-US"/>
        </w:rPr>
        <w:t>”</w:t>
      </w:r>
      <w:r w:rsidRPr="00246BB5">
        <w:rPr>
          <w:rFonts w:eastAsiaTheme="minorHAnsi"/>
          <w:i/>
          <w:iCs/>
          <w:lang w:val="fr-FR" w:eastAsia="en-US"/>
        </w:rPr>
        <w:t xml:space="preserve">, </w:t>
      </w:r>
      <w:r w:rsidRPr="00246BB5">
        <w:rPr>
          <w:rFonts w:eastAsiaTheme="minorHAnsi"/>
          <w:i/>
          <w:iCs/>
          <w:lang w:eastAsia="en-US"/>
        </w:rPr>
        <w:t>“</w:t>
      </w:r>
      <w:r w:rsidRPr="00246BB5">
        <w:rPr>
          <w:rFonts w:eastAsiaTheme="minorHAnsi"/>
          <w:i/>
          <w:iCs/>
          <w:lang w:val="fr-FR" w:eastAsia="en-US"/>
        </w:rPr>
        <w:t>tube</w:t>
      </w:r>
      <w:r w:rsidRPr="00246BB5">
        <w:rPr>
          <w:rFonts w:eastAsiaTheme="minorHAnsi"/>
          <w:i/>
          <w:iCs/>
          <w:lang w:eastAsia="en-US"/>
        </w:rPr>
        <w:t>”</w:t>
      </w:r>
      <w:r w:rsidRPr="00246BB5">
        <w:rPr>
          <w:rFonts w:eastAsiaTheme="minorHAnsi"/>
          <w:i/>
          <w:iCs/>
          <w:lang w:val="fr-FR" w:eastAsia="en-US"/>
        </w:rPr>
        <w:t xml:space="preserve"> et </w:t>
      </w:r>
      <w:r w:rsidRPr="00246BB5">
        <w:rPr>
          <w:rFonts w:eastAsiaTheme="minorHAnsi"/>
          <w:i/>
          <w:iCs/>
          <w:lang w:eastAsia="en-US"/>
        </w:rPr>
        <w:t>“</w:t>
      </w:r>
      <w:r w:rsidRPr="00246BB5">
        <w:rPr>
          <w:rFonts w:eastAsiaTheme="minorHAnsi"/>
          <w:i/>
          <w:iCs/>
          <w:lang w:val="fr-FR" w:eastAsia="en-US"/>
        </w:rPr>
        <w:t>fût à pression</w:t>
      </w:r>
      <w:r w:rsidRPr="00246BB5">
        <w:rPr>
          <w:rFonts w:eastAsiaTheme="minorHAnsi"/>
          <w:i/>
          <w:iCs/>
          <w:lang w:eastAsia="en-US"/>
        </w:rPr>
        <w:t>”</w:t>
      </w:r>
      <w:r w:rsidRPr="00246BB5">
        <w:rPr>
          <w:rFonts w:eastAsiaTheme="minorHAnsi"/>
          <w:i/>
          <w:iCs/>
          <w:lang w:val="fr-FR" w:eastAsia="en-US"/>
        </w:rPr>
        <w:t xml:space="preserve"> doivent être considérés sans leurs fermetures, sauf dans le cas des bouteilles non rechargeables. </w:t>
      </w:r>
      <w:r w:rsidRPr="00246BB5">
        <w:rPr>
          <w:rFonts w:eastAsiaTheme="minorHAnsi"/>
          <w:lang w:val="fr-FR" w:eastAsia="en-US"/>
        </w:rPr>
        <w:t>».</w:t>
      </w:r>
    </w:p>
    <w:p w14:paraId="74470A97" w14:textId="77777777" w:rsidR="00A540CA" w:rsidRPr="00246BB5" w:rsidRDefault="00A540CA" w:rsidP="00EE4AF7">
      <w:pPr>
        <w:spacing w:before="120" w:after="120"/>
        <w:ind w:left="2268" w:right="1134"/>
        <w:jc w:val="both"/>
        <w:rPr>
          <w:rFonts w:eastAsiaTheme="minorHAnsi"/>
          <w:b/>
          <w:i/>
          <w:u w:val="single"/>
          <w:lang w:val="fr-FR" w:eastAsia="en-US"/>
        </w:rPr>
      </w:pPr>
      <w:r w:rsidRPr="00246BB5">
        <w:rPr>
          <w:rFonts w:eastAsiaTheme="minorHAnsi"/>
          <w:lang w:val="fr-FR" w:eastAsia="en-US"/>
        </w:rPr>
        <w:t>Sur la troisième ligne du tableau (après les deux lignes d’en-tête), ajouter « </w:t>
      </w:r>
      <w:r w:rsidRPr="00246BB5">
        <w:rPr>
          <w:rFonts w:eastAsiaTheme="minorHAnsi"/>
          <w:i/>
          <w:iCs/>
          <w:lang w:val="fr-FR" w:eastAsia="en-US"/>
        </w:rPr>
        <w:t>des récipients à pression ou des enveloppes de récipients à pression </w:t>
      </w:r>
      <w:r w:rsidRPr="00246BB5">
        <w:rPr>
          <w:rFonts w:eastAsiaTheme="minorHAnsi"/>
          <w:lang w:val="fr-FR" w:eastAsia="en-US"/>
        </w:rPr>
        <w:t>» après « </w:t>
      </w:r>
      <w:r w:rsidRPr="00246BB5">
        <w:rPr>
          <w:rFonts w:eastAsiaTheme="minorHAnsi"/>
          <w:i/>
          <w:iCs/>
          <w:lang w:val="fr-FR" w:eastAsia="en-US"/>
        </w:rPr>
        <w:t>Pour la conception et la fabrication </w:t>
      </w:r>
      <w:r w:rsidRPr="00246BB5">
        <w:rPr>
          <w:rFonts w:eastAsiaTheme="minorHAnsi"/>
          <w:lang w:val="fr-FR" w:eastAsia="en-US"/>
        </w:rPr>
        <w:t>».</w:t>
      </w:r>
    </w:p>
    <w:p w14:paraId="646E2E9A" w14:textId="77777777" w:rsidR="00A540CA" w:rsidRPr="00246BB5" w:rsidRDefault="00A540CA" w:rsidP="00EE4AF7">
      <w:pPr>
        <w:spacing w:after="120"/>
        <w:ind w:left="2268" w:right="1134"/>
        <w:jc w:val="both"/>
        <w:rPr>
          <w:rFonts w:eastAsiaTheme="minorHAnsi"/>
          <w:lang w:val="fr-FR" w:eastAsia="en-US"/>
        </w:rPr>
      </w:pPr>
      <w:r w:rsidRPr="00246BB5">
        <w:rPr>
          <w:rFonts w:eastAsiaTheme="minorHAnsi"/>
          <w:lang w:val="fr-FR" w:eastAsia="en-US"/>
        </w:rPr>
        <w:t>Sur la ligne du tableau qui précède directement la rubrique « EN </w:t>
      </w:r>
      <w:proofErr w:type="gramStart"/>
      <w:r w:rsidRPr="00246BB5">
        <w:rPr>
          <w:rFonts w:eastAsiaTheme="minorHAnsi"/>
          <w:lang w:val="fr-FR" w:eastAsia="en-US"/>
        </w:rPr>
        <w:t>849:</w:t>
      </w:r>
      <w:proofErr w:type="gramEnd"/>
      <w:r w:rsidRPr="00246BB5">
        <w:rPr>
          <w:rFonts w:eastAsiaTheme="minorHAnsi"/>
          <w:lang w:val="fr-FR" w:eastAsia="en-US"/>
        </w:rPr>
        <w:t>1996 (sauf annexe A) », remplacer « </w:t>
      </w:r>
      <w:r w:rsidRPr="00246BB5">
        <w:rPr>
          <w:rFonts w:eastAsiaTheme="minorHAnsi"/>
          <w:i/>
          <w:iCs/>
          <w:lang w:val="fr-FR" w:eastAsia="en-US"/>
        </w:rPr>
        <w:t>Pour les fermetures </w:t>
      </w:r>
      <w:r w:rsidRPr="00246BB5">
        <w:rPr>
          <w:rFonts w:eastAsiaTheme="minorHAnsi"/>
          <w:lang w:val="fr-FR" w:eastAsia="en-US"/>
        </w:rPr>
        <w:t>» par « </w:t>
      </w:r>
      <w:r w:rsidRPr="00246BB5">
        <w:rPr>
          <w:rFonts w:eastAsiaTheme="minorHAnsi"/>
          <w:i/>
          <w:iCs/>
          <w:lang w:val="fr-FR" w:eastAsia="en-US"/>
        </w:rPr>
        <w:t>Pour la conception et la fabrication des fermetures </w:t>
      </w:r>
      <w:r w:rsidRPr="00246BB5">
        <w:rPr>
          <w:rFonts w:eastAsiaTheme="minorHAnsi"/>
          <w:lang w:val="fr-FR" w:eastAsia="en-US"/>
        </w:rPr>
        <w:t>».</w:t>
      </w:r>
    </w:p>
    <w:p w14:paraId="71FEAB93" w14:textId="77777777" w:rsidR="00A540CA" w:rsidRPr="00246BB5" w:rsidRDefault="00A540CA" w:rsidP="00A540CA">
      <w:pPr>
        <w:spacing w:before="120" w:after="120"/>
        <w:ind w:left="2268" w:right="1134" w:hanging="1134"/>
        <w:jc w:val="both"/>
        <w:rPr>
          <w:rFonts w:eastAsiaTheme="minorHAnsi"/>
          <w:lang w:val="fr-FR" w:eastAsia="en-US"/>
        </w:rPr>
      </w:pPr>
      <w:r w:rsidRPr="00246BB5">
        <w:rPr>
          <w:rFonts w:eastAsiaTheme="minorHAnsi"/>
          <w:lang w:val="fr-FR" w:eastAsia="en-US"/>
        </w:rPr>
        <w:t>6.2.4.2</w:t>
      </w:r>
      <w:r w:rsidRPr="00246BB5">
        <w:rPr>
          <w:rFonts w:eastAsiaTheme="minorHAnsi"/>
          <w:lang w:val="fr-FR" w:eastAsia="en-US"/>
        </w:rPr>
        <w:tab/>
      </w:r>
      <w:r w:rsidRPr="00246BB5">
        <w:rPr>
          <w:rFonts w:eastAsiaTheme="minorHAnsi"/>
          <w:lang w:val="fr-FR" w:eastAsia="en-US"/>
        </w:rPr>
        <w:tab/>
        <w:t>Supprimer la troisième ligne du tableau (qui suit les deux lignes d’en-tête), y compris la mention « </w:t>
      </w:r>
      <w:r w:rsidRPr="00246BB5">
        <w:rPr>
          <w:rFonts w:eastAsiaTheme="minorHAnsi"/>
          <w:i/>
          <w:iCs/>
          <w:lang w:val="fr-FR" w:eastAsia="en-US"/>
        </w:rPr>
        <w:t>Pour les contrôles et épreuves périodiques </w:t>
      </w:r>
      <w:r w:rsidRPr="00246BB5">
        <w:rPr>
          <w:rFonts w:eastAsiaTheme="minorHAnsi"/>
          <w:lang w:val="fr-FR" w:eastAsia="en-US"/>
        </w:rPr>
        <w:t>».</w:t>
      </w:r>
    </w:p>
    <w:p w14:paraId="52091A3E" w14:textId="77777777" w:rsidR="00A540CA" w:rsidRPr="00246BB5" w:rsidRDefault="00A540CA" w:rsidP="00A540CA">
      <w:pPr>
        <w:spacing w:after="120"/>
        <w:ind w:left="2268" w:right="1134" w:hanging="1134"/>
        <w:jc w:val="both"/>
        <w:rPr>
          <w:rFonts w:eastAsiaTheme="minorHAnsi"/>
          <w:lang w:val="fr-FR" w:eastAsia="en-US"/>
        </w:rPr>
      </w:pPr>
      <w:r w:rsidRPr="00246BB5">
        <w:rPr>
          <w:rFonts w:eastAsiaTheme="minorHAnsi"/>
          <w:lang w:val="fr-FR" w:eastAsia="en-US"/>
        </w:rPr>
        <w:t>6.2.5.3</w:t>
      </w:r>
      <w:r w:rsidRPr="00246BB5">
        <w:rPr>
          <w:rFonts w:eastAsiaTheme="minorHAnsi"/>
          <w:lang w:val="fr-FR" w:eastAsia="en-US"/>
        </w:rPr>
        <w:tab/>
      </w:r>
      <w:r w:rsidRPr="00246BB5">
        <w:rPr>
          <w:rFonts w:eastAsiaTheme="minorHAnsi"/>
          <w:lang w:val="fr-FR" w:eastAsia="en-US"/>
        </w:rPr>
        <w:tab/>
        <w:t>Dans la première phrase qui suit le titre, ajouter « de l’enveloppe » avant « du récipient à pression ».</w:t>
      </w:r>
    </w:p>
    <w:p w14:paraId="42408F78" w14:textId="77777777" w:rsidR="00A540CA" w:rsidRPr="00246BB5" w:rsidRDefault="00A540CA" w:rsidP="00EE4AF7">
      <w:pPr>
        <w:spacing w:after="120"/>
        <w:ind w:left="2268" w:right="1134"/>
        <w:jc w:val="both"/>
        <w:rPr>
          <w:rFonts w:eastAsiaTheme="minorHAnsi"/>
          <w:lang w:val="fr-FR" w:eastAsia="en-US"/>
        </w:rPr>
      </w:pPr>
      <w:r w:rsidRPr="00246BB5">
        <w:rPr>
          <w:rFonts w:eastAsiaTheme="minorHAnsi"/>
          <w:lang w:val="fr-FR" w:eastAsia="en-US"/>
        </w:rPr>
        <w:t>Dans la phrase qui suit directement le texte du NOTA, supprimer « et leurs fermetures ».</w:t>
      </w:r>
    </w:p>
    <w:p w14:paraId="41CCCB5B" w14:textId="77777777" w:rsidR="00A540CA" w:rsidRPr="00246BB5" w:rsidRDefault="00A540CA" w:rsidP="00A540CA">
      <w:pPr>
        <w:spacing w:after="120"/>
        <w:ind w:left="2268" w:right="1134" w:hanging="1134"/>
        <w:jc w:val="both"/>
        <w:rPr>
          <w:rFonts w:eastAsiaTheme="minorHAnsi"/>
          <w:lang w:val="fr-FR" w:eastAsia="en-US"/>
        </w:rPr>
      </w:pPr>
      <w:r w:rsidRPr="00246BB5">
        <w:rPr>
          <w:rFonts w:eastAsiaTheme="minorHAnsi"/>
          <w:lang w:val="fr-FR" w:eastAsia="en-US"/>
        </w:rPr>
        <w:t>6.2.5.4.1</w:t>
      </w:r>
      <w:r w:rsidRPr="00246BB5">
        <w:rPr>
          <w:rFonts w:eastAsiaTheme="minorHAnsi"/>
          <w:lang w:val="fr-FR" w:eastAsia="en-US"/>
        </w:rPr>
        <w:tab/>
        <w:t>Dans la première phrase, remplacer « récipients à pression » par « enveloppes de récipients à pression ».</w:t>
      </w:r>
    </w:p>
    <w:p w14:paraId="68A236F3" w14:textId="77777777" w:rsidR="00A540CA" w:rsidRPr="00246BB5" w:rsidRDefault="00A540CA" w:rsidP="00EE4AF7">
      <w:pPr>
        <w:spacing w:after="120"/>
        <w:ind w:left="2268" w:right="1134"/>
        <w:jc w:val="both"/>
        <w:rPr>
          <w:rFonts w:eastAsiaTheme="minorHAnsi"/>
          <w:lang w:val="fr-FR" w:eastAsia="en-US"/>
        </w:rPr>
      </w:pPr>
      <w:r w:rsidRPr="00246BB5">
        <w:rPr>
          <w:rFonts w:eastAsiaTheme="minorHAnsi"/>
          <w:lang w:val="fr-FR" w:eastAsia="en-US"/>
        </w:rPr>
        <w:t>Dans la phrase qui précède les formules algébriques, ajouter « de l’enveloppe » avant « du récipient à pression » (deux occurrences).</w:t>
      </w:r>
    </w:p>
    <w:p w14:paraId="03E115AE" w14:textId="77777777" w:rsidR="00A540CA" w:rsidRPr="00246BB5" w:rsidRDefault="00A540CA" w:rsidP="00A540CA">
      <w:pPr>
        <w:spacing w:after="120"/>
        <w:ind w:left="1134" w:right="1134"/>
        <w:jc w:val="both"/>
        <w:rPr>
          <w:rFonts w:eastAsiaTheme="minorHAnsi"/>
          <w:lang w:val="fr-FR" w:eastAsia="en-US"/>
        </w:rPr>
      </w:pPr>
      <w:r w:rsidRPr="00246BB5">
        <w:rPr>
          <w:rFonts w:eastAsiaTheme="minorHAnsi"/>
          <w:lang w:val="fr-FR" w:eastAsia="en-US"/>
        </w:rPr>
        <w:t>6.2.6.1.5</w:t>
      </w:r>
      <w:r w:rsidRPr="00246BB5">
        <w:rPr>
          <w:rFonts w:eastAsiaTheme="minorHAnsi"/>
          <w:lang w:val="fr-FR" w:eastAsia="en-US"/>
        </w:rPr>
        <w:tab/>
        <w:t>Modifier la première phrase pour lire :</w:t>
      </w:r>
    </w:p>
    <w:p w14:paraId="6D0969B5" w14:textId="37898405" w:rsidR="00A540CA" w:rsidRPr="00246BB5" w:rsidRDefault="00A540CA" w:rsidP="00EE4AF7">
      <w:pPr>
        <w:spacing w:after="120"/>
        <w:ind w:left="2268" w:right="1134"/>
        <w:jc w:val="both"/>
        <w:rPr>
          <w:rFonts w:eastAsiaTheme="minorHAnsi"/>
          <w:lang w:val="fr-FR" w:eastAsia="en-US"/>
        </w:rPr>
      </w:pPr>
      <w:r w:rsidRPr="00246BB5">
        <w:rPr>
          <w:rFonts w:eastAsiaTheme="minorHAnsi"/>
          <w:lang w:val="fr-FR" w:eastAsia="en-US"/>
        </w:rPr>
        <w:t xml:space="preserve">« La pression intérieure des générateurs d’aérosols à 50 °C ne doit pas dépasser 1,2 MPa (12 </w:t>
      </w:r>
      <w:proofErr w:type="gramStart"/>
      <w:r w:rsidRPr="00246BB5">
        <w:rPr>
          <w:rFonts w:eastAsiaTheme="minorHAnsi"/>
          <w:lang w:val="fr-FR" w:eastAsia="en-US"/>
        </w:rPr>
        <w:t>bar</w:t>
      </w:r>
      <w:proofErr w:type="gramEnd"/>
      <w:r w:rsidRPr="00246BB5">
        <w:rPr>
          <w:rFonts w:eastAsiaTheme="minorHAnsi"/>
          <w:lang w:val="fr-FR" w:eastAsia="en-US"/>
        </w:rPr>
        <w:t>) en cas d’utilisation de gaz liquéfié inflammable, 1,32 MPa (13,2 bar) en cas d’utilisation de gaz liquéfié non inflammable et 1,5 MPa (15 bar) en cas d’utilisation de gaz comprimé ou dissous non inflammable. Pour les mélanges de gaz, la limite la plus stricte s’applique. ».</w:t>
      </w:r>
    </w:p>
    <w:p w14:paraId="163E43FA" w14:textId="77777777" w:rsidR="00A540CA" w:rsidRPr="00246BB5" w:rsidRDefault="00A540CA" w:rsidP="00A540CA">
      <w:pPr>
        <w:keepNext/>
        <w:keepLines/>
        <w:tabs>
          <w:tab w:val="right" w:pos="851"/>
        </w:tabs>
        <w:spacing w:before="360" w:after="240" w:line="270" w:lineRule="exact"/>
        <w:ind w:left="1134" w:right="1134" w:hanging="1134"/>
        <w:rPr>
          <w:b/>
          <w:sz w:val="24"/>
          <w:lang w:val="fr-FR" w:eastAsia="en-US"/>
        </w:rPr>
      </w:pPr>
      <w:r w:rsidRPr="00246BB5">
        <w:rPr>
          <w:b/>
          <w:sz w:val="24"/>
          <w:lang w:val="fr-FR" w:eastAsia="en-US"/>
        </w:rPr>
        <w:tab/>
      </w:r>
      <w:r w:rsidRPr="00246BB5">
        <w:rPr>
          <w:b/>
          <w:sz w:val="24"/>
          <w:lang w:val="fr-FR" w:eastAsia="en-US"/>
        </w:rPr>
        <w:tab/>
        <w:t>Chapitre 6.3</w:t>
      </w:r>
    </w:p>
    <w:p w14:paraId="6DC27EAC" w14:textId="77777777" w:rsidR="00A540CA" w:rsidRPr="00246BB5" w:rsidRDefault="00A540CA" w:rsidP="00A540CA">
      <w:pPr>
        <w:tabs>
          <w:tab w:val="left" w:pos="2268"/>
        </w:tabs>
        <w:kinsoku/>
        <w:overflowPunct/>
        <w:autoSpaceDE/>
        <w:autoSpaceDN/>
        <w:adjustRightInd/>
        <w:snapToGrid/>
        <w:spacing w:after="120"/>
        <w:ind w:left="2268" w:right="1134" w:hanging="1134"/>
        <w:jc w:val="both"/>
        <w:rPr>
          <w:rFonts w:eastAsiaTheme="minorHAnsi"/>
          <w:lang w:val="fr-FR" w:eastAsia="en-US"/>
        </w:rPr>
      </w:pPr>
      <w:r w:rsidRPr="00246BB5">
        <w:rPr>
          <w:lang w:val="fr-FR" w:eastAsia="en-US"/>
        </w:rPr>
        <w:t>6.3.2.1</w:t>
      </w:r>
      <w:r w:rsidRPr="00246BB5">
        <w:rPr>
          <w:lang w:val="fr-FR" w:eastAsia="en-US"/>
        </w:rPr>
        <w:tab/>
      </w:r>
      <w:r w:rsidRPr="00246BB5">
        <w:rPr>
          <w:lang w:val="fr-FR" w:eastAsia="en-US"/>
        </w:rPr>
        <w:tab/>
      </w:r>
      <w:r w:rsidRPr="00246BB5">
        <w:rPr>
          <w:rFonts w:eastAsiaTheme="minorHAnsi"/>
          <w:lang w:val="fr-FR" w:eastAsia="en-US"/>
        </w:rPr>
        <w:t>Dans la deuxième phrase, remplacer « aux épreuves décrites » par « aux prescriptions décrites. ».</w:t>
      </w:r>
    </w:p>
    <w:p w14:paraId="598276CE" w14:textId="6CC11A07" w:rsidR="00A540CA" w:rsidRPr="00246BB5" w:rsidRDefault="00A540CA" w:rsidP="00A540CA">
      <w:pPr>
        <w:tabs>
          <w:tab w:val="left" w:pos="2268"/>
        </w:tabs>
        <w:kinsoku/>
        <w:overflowPunct/>
        <w:autoSpaceDE/>
        <w:autoSpaceDN/>
        <w:adjustRightInd/>
        <w:snapToGrid/>
        <w:spacing w:after="120"/>
        <w:ind w:left="2268" w:right="1134" w:hanging="1134"/>
        <w:jc w:val="both"/>
        <w:rPr>
          <w:lang w:val="fr-FR" w:eastAsia="en-US"/>
        </w:rPr>
      </w:pPr>
      <w:r w:rsidRPr="00246BB5">
        <w:rPr>
          <w:lang w:val="fr-FR" w:eastAsia="en-US"/>
        </w:rPr>
        <w:t>6.3.2.2</w:t>
      </w:r>
      <w:r w:rsidRPr="00246BB5">
        <w:rPr>
          <w:lang w:val="fr-FR" w:eastAsia="en-US"/>
        </w:rPr>
        <w:tab/>
        <w:t xml:space="preserve">Dans le Nota, remplacer « ISO </w:t>
      </w:r>
      <w:proofErr w:type="gramStart"/>
      <w:r w:rsidRPr="00246BB5">
        <w:rPr>
          <w:lang w:val="fr-FR" w:eastAsia="en-US"/>
        </w:rPr>
        <w:t>16106:</w:t>
      </w:r>
      <w:proofErr w:type="gramEnd"/>
      <w:r w:rsidRPr="00246BB5">
        <w:rPr>
          <w:lang w:val="fr-FR" w:eastAsia="en-US"/>
        </w:rPr>
        <w:t>2006 » par « ISO 16106:2020 » et modifier le titre de la norme pour lire « Emballages de transport pour marchandises dangereuses – Emballages pour marchandises dangereuses, grands récipients pour vrac (GRV) et grands emballages – Lignes directrices pour l’application de l'ISO 9001 ».</w:t>
      </w:r>
    </w:p>
    <w:p w14:paraId="7D14B372" w14:textId="77777777" w:rsidR="00A540CA" w:rsidRPr="00246BB5" w:rsidRDefault="00A540CA" w:rsidP="00A540CA">
      <w:pPr>
        <w:tabs>
          <w:tab w:val="left" w:pos="2268"/>
        </w:tabs>
        <w:kinsoku/>
        <w:overflowPunct/>
        <w:autoSpaceDE/>
        <w:autoSpaceDN/>
        <w:adjustRightInd/>
        <w:snapToGrid/>
        <w:spacing w:after="120"/>
        <w:ind w:left="2268" w:right="1134" w:hanging="1134"/>
        <w:jc w:val="both"/>
        <w:rPr>
          <w:lang w:val="fr-FR" w:eastAsia="en-US"/>
        </w:rPr>
      </w:pPr>
      <w:r w:rsidRPr="00246BB5">
        <w:rPr>
          <w:lang w:val="fr-FR" w:eastAsia="en-US"/>
        </w:rPr>
        <w:t>6.3.5.4.2</w:t>
      </w:r>
      <w:r w:rsidRPr="00246BB5">
        <w:rPr>
          <w:lang w:val="fr-FR" w:eastAsia="en-US"/>
        </w:rPr>
        <w:tab/>
        <w:t>La modification ne s’applique pas au texte français.</w:t>
      </w:r>
    </w:p>
    <w:p w14:paraId="1E350ADC" w14:textId="77777777" w:rsidR="00A540CA" w:rsidRPr="00246BB5" w:rsidRDefault="00A540CA" w:rsidP="00A540CA">
      <w:pPr>
        <w:keepNext/>
        <w:keepLines/>
        <w:tabs>
          <w:tab w:val="right" w:pos="851"/>
        </w:tabs>
        <w:spacing w:before="360" w:after="240" w:line="270" w:lineRule="exact"/>
        <w:ind w:left="1134" w:right="1134" w:hanging="1134"/>
        <w:rPr>
          <w:b/>
          <w:sz w:val="24"/>
          <w:lang w:val="fr-FR" w:eastAsia="en-US"/>
        </w:rPr>
      </w:pPr>
      <w:r w:rsidRPr="00246BB5">
        <w:rPr>
          <w:b/>
          <w:sz w:val="24"/>
          <w:lang w:val="fr-FR" w:eastAsia="en-US"/>
        </w:rPr>
        <w:tab/>
      </w:r>
      <w:r w:rsidRPr="00246BB5">
        <w:rPr>
          <w:b/>
          <w:sz w:val="24"/>
          <w:lang w:val="fr-FR" w:eastAsia="en-US"/>
        </w:rPr>
        <w:tab/>
        <w:t>Chapitre 6.4</w:t>
      </w:r>
    </w:p>
    <w:p w14:paraId="73EE69DE" w14:textId="47105E14" w:rsidR="00A540CA" w:rsidRPr="00246BB5" w:rsidRDefault="00A540CA" w:rsidP="00A540CA">
      <w:pPr>
        <w:tabs>
          <w:tab w:val="left" w:pos="2268"/>
        </w:tabs>
        <w:spacing w:after="120"/>
        <w:ind w:left="2268" w:right="1134" w:hanging="1134"/>
        <w:jc w:val="both"/>
        <w:rPr>
          <w:rFonts w:eastAsiaTheme="minorHAnsi"/>
          <w:lang w:val="fr-FR" w:eastAsia="en-US"/>
        </w:rPr>
      </w:pPr>
      <w:r w:rsidRPr="00246BB5">
        <w:rPr>
          <w:rFonts w:eastAsiaTheme="minorHAnsi"/>
          <w:lang w:val="fr-FR" w:eastAsia="en-US"/>
        </w:rPr>
        <w:t>6.4.12.1</w:t>
      </w:r>
      <w:r w:rsidRPr="00246BB5">
        <w:rPr>
          <w:rFonts w:eastAsiaTheme="minorHAnsi"/>
          <w:lang w:val="fr-FR" w:eastAsia="en-US"/>
        </w:rPr>
        <w:tab/>
        <w:t xml:space="preserve">Dans la première phrase, supprimer « 2.2.7.2.3.1.3, 2.2.7.2.3.1.4, » et, après « 2.2.7.2.3.4.2 », ajouter </w:t>
      </w:r>
      <w:proofErr w:type="gramStart"/>
      <w:r w:rsidRPr="00246BB5">
        <w:rPr>
          <w:rFonts w:eastAsiaTheme="minorHAnsi"/>
          <w:lang w:val="fr-FR" w:eastAsia="en-US"/>
        </w:rPr>
        <w:t>« ,</w:t>
      </w:r>
      <w:proofErr w:type="gramEnd"/>
      <w:r w:rsidRPr="00246BB5">
        <w:rPr>
          <w:rFonts w:eastAsiaTheme="minorHAnsi"/>
          <w:lang w:val="fr-FR" w:eastAsia="en-US"/>
        </w:rPr>
        <w:t xml:space="preserve"> 2.2.7.2.3.4.3 ».</w:t>
      </w:r>
    </w:p>
    <w:p w14:paraId="1C606296" w14:textId="77777777" w:rsidR="00A540CA" w:rsidRPr="00246BB5" w:rsidRDefault="00A540CA" w:rsidP="00A540CA">
      <w:pPr>
        <w:tabs>
          <w:tab w:val="left" w:pos="2268"/>
        </w:tabs>
        <w:spacing w:after="120"/>
        <w:ind w:left="2268" w:right="1134" w:hanging="1134"/>
        <w:jc w:val="both"/>
        <w:rPr>
          <w:rFonts w:eastAsiaTheme="minorHAnsi"/>
          <w:lang w:val="fr-FR" w:eastAsia="en-US"/>
        </w:rPr>
      </w:pPr>
      <w:r w:rsidRPr="00246BB5">
        <w:rPr>
          <w:rFonts w:eastAsiaTheme="minorHAnsi"/>
          <w:lang w:val="fr-FR" w:eastAsia="en-US"/>
        </w:rPr>
        <w:t>6.4.12.2</w:t>
      </w:r>
      <w:r w:rsidRPr="00246BB5">
        <w:rPr>
          <w:rFonts w:eastAsiaTheme="minorHAnsi"/>
          <w:lang w:val="fr-FR" w:eastAsia="en-US"/>
        </w:rPr>
        <w:tab/>
        <w:t xml:space="preserve">Supprimer « 2.2.7.2.3.1.3, 2.2.7.2.3.1.4, » et, après « 2.2.7.2.3.4.2 », ajouter </w:t>
      </w:r>
      <w:proofErr w:type="gramStart"/>
      <w:r w:rsidRPr="00246BB5">
        <w:rPr>
          <w:rFonts w:eastAsiaTheme="minorHAnsi"/>
          <w:lang w:val="fr-FR" w:eastAsia="en-US"/>
        </w:rPr>
        <w:t>« ,</w:t>
      </w:r>
      <w:proofErr w:type="gramEnd"/>
      <w:r w:rsidRPr="00246BB5">
        <w:rPr>
          <w:rFonts w:eastAsiaTheme="minorHAnsi"/>
          <w:lang w:val="fr-FR" w:eastAsia="en-US"/>
        </w:rPr>
        <w:t xml:space="preserve"> 2.2.7.2.3.4.3 ».</w:t>
      </w:r>
    </w:p>
    <w:p w14:paraId="5448FAC6" w14:textId="77777777" w:rsidR="00A540CA" w:rsidRPr="00246BB5" w:rsidRDefault="00A540CA" w:rsidP="00A540CA">
      <w:pPr>
        <w:keepNext/>
        <w:keepLines/>
        <w:tabs>
          <w:tab w:val="right" w:pos="851"/>
        </w:tabs>
        <w:spacing w:before="360" w:after="240" w:line="270" w:lineRule="exact"/>
        <w:ind w:left="1134" w:right="1134" w:hanging="1134"/>
        <w:rPr>
          <w:b/>
          <w:sz w:val="24"/>
          <w:lang w:val="fr-FR"/>
        </w:rPr>
      </w:pPr>
      <w:r w:rsidRPr="00246BB5">
        <w:rPr>
          <w:b/>
          <w:sz w:val="24"/>
          <w:lang w:val="fr-FR"/>
        </w:rPr>
        <w:tab/>
      </w:r>
      <w:r w:rsidRPr="00246BB5">
        <w:rPr>
          <w:b/>
          <w:sz w:val="24"/>
          <w:lang w:val="fr-FR"/>
        </w:rPr>
        <w:tab/>
        <w:t>Chapitre 6.5</w:t>
      </w:r>
    </w:p>
    <w:p w14:paraId="0EC957C6" w14:textId="77777777" w:rsidR="00A540CA" w:rsidRPr="00246BB5" w:rsidRDefault="00A540CA" w:rsidP="00A540CA">
      <w:pPr>
        <w:spacing w:before="120" w:after="120"/>
        <w:ind w:left="2268" w:right="1134" w:hanging="1134"/>
        <w:jc w:val="both"/>
        <w:rPr>
          <w:lang w:val="fr-FR"/>
        </w:rPr>
      </w:pPr>
      <w:r w:rsidRPr="00246BB5">
        <w:rPr>
          <w:lang w:val="fr-FR"/>
        </w:rPr>
        <w:t>6.5.1.1.2</w:t>
      </w:r>
      <w:r w:rsidRPr="00246BB5">
        <w:rPr>
          <w:lang w:val="fr-FR"/>
        </w:rPr>
        <w:tab/>
        <w:t>Modifier pour lire comme suit :</w:t>
      </w:r>
    </w:p>
    <w:p w14:paraId="5D38F23D" w14:textId="5B43073B" w:rsidR="00A540CA" w:rsidRPr="00246BB5" w:rsidRDefault="00A540CA" w:rsidP="00EE4AF7">
      <w:pPr>
        <w:spacing w:after="120"/>
        <w:ind w:left="2268" w:right="1134"/>
        <w:jc w:val="both"/>
        <w:rPr>
          <w:lang w:val="fr-FR"/>
        </w:rPr>
      </w:pPr>
      <w:r w:rsidRPr="00246BB5">
        <w:rPr>
          <w:lang w:val="fr-FR"/>
        </w:rPr>
        <w:t>« 6.5.1.1.2</w:t>
      </w:r>
      <w:r w:rsidRPr="00246BB5">
        <w:rPr>
          <w:lang w:val="fr-FR"/>
        </w:rPr>
        <w:tab/>
        <w:t>Les prescriptions relatives aux grands récipients pour vrac énoncées au 6.5.3 sont basées sur les GRV qui sont utilisés actuellement. Pour tenir compte du progrès scientifique et technique, il est admis que l’on utilise des GRV dont les spécifications diffèrent de celles définies au 6.5.3 et au 6.5.5, à condition qu’ils aient une efficacité égale, qu’ils soient acceptables pour l’autorité compétente et qu’ils satisfassent aux prescriptions décrites aux 6.5.4 et 6.5.6. Des méthodes d’inspection et d’épreuve autres que celles décrites dans le RID/l’ADR sont admises pour autant qu’elles soient équivalentes et reconnues par l'autorité compétente. »</w:t>
      </w:r>
    </w:p>
    <w:p w14:paraId="6CB1E78C" w14:textId="77777777" w:rsidR="00A540CA" w:rsidRPr="00246BB5" w:rsidRDefault="00A540CA" w:rsidP="00A540CA">
      <w:pPr>
        <w:spacing w:after="120"/>
        <w:ind w:left="1134" w:right="1134"/>
        <w:jc w:val="both"/>
        <w:rPr>
          <w:rFonts w:eastAsiaTheme="minorHAnsi"/>
          <w:lang w:val="fr-FR" w:eastAsia="en-US"/>
        </w:rPr>
      </w:pPr>
      <w:r w:rsidRPr="00246BB5">
        <w:rPr>
          <w:lang w:val="fr-FR" w:eastAsia="en-US"/>
        </w:rPr>
        <w:t>6.5.2.1</w:t>
      </w:r>
      <w:r w:rsidRPr="00246BB5">
        <w:rPr>
          <w:lang w:val="fr-FR" w:eastAsia="en-US"/>
        </w:rPr>
        <w:tab/>
        <w:t>.2</w:t>
      </w:r>
      <w:r w:rsidRPr="00246BB5">
        <w:rPr>
          <w:lang w:val="fr-FR" w:eastAsia="en-US"/>
        </w:rPr>
        <w:tab/>
      </w:r>
      <w:r w:rsidRPr="00246BB5">
        <w:rPr>
          <w:rFonts w:eastAsiaTheme="minorHAnsi"/>
          <w:lang w:val="fr-FR" w:eastAsia="en-US"/>
        </w:rPr>
        <w:t xml:space="preserve">Ajouter un nouveau 6.5.2.1.2 </w:t>
      </w:r>
      <w:proofErr w:type="gramStart"/>
      <w:r w:rsidRPr="00246BB5">
        <w:rPr>
          <w:rFonts w:eastAsiaTheme="minorHAnsi"/>
          <w:lang w:val="fr-FR" w:eastAsia="en-US"/>
        </w:rPr>
        <w:t>libellé</w:t>
      </w:r>
      <w:proofErr w:type="gramEnd"/>
      <w:r w:rsidRPr="00246BB5">
        <w:rPr>
          <w:rFonts w:eastAsiaTheme="minorHAnsi"/>
          <w:lang w:val="fr-FR" w:eastAsia="en-US"/>
        </w:rPr>
        <w:t xml:space="preserve"> comme suit :</w:t>
      </w:r>
    </w:p>
    <w:p w14:paraId="000CDA74" w14:textId="77777777" w:rsidR="00A540CA" w:rsidRPr="00246BB5" w:rsidRDefault="00A540CA" w:rsidP="00EE4AF7">
      <w:pPr>
        <w:spacing w:after="120"/>
        <w:ind w:left="2268" w:right="1134"/>
        <w:jc w:val="both"/>
        <w:rPr>
          <w:rFonts w:eastAsiaTheme="minorHAnsi"/>
          <w:lang w:val="fr-FR" w:eastAsia="en-US"/>
        </w:rPr>
      </w:pPr>
      <w:r w:rsidRPr="00246BB5">
        <w:rPr>
          <w:rFonts w:eastAsiaTheme="minorHAnsi"/>
          <w:lang w:val="fr-FR" w:eastAsia="en-US"/>
        </w:rPr>
        <w:t>« 6.5.2.1.2</w:t>
      </w:r>
      <w:r w:rsidRPr="00246BB5">
        <w:rPr>
          <w:rFonts w:eastAsiaTheme="minorHAnsi"/>
          <w:lang w:val="fr-FR" w:eastAsia="en-US"/>
        </w:rPr>
        <w:tab/>
        <w:t>Les GRV fabriqués avec des matières plastiques recyclée telles que définies au 1.2.1 doivent porter la marque "REC". Pour les GRV rigides, cette marque doit être placée à proximité des marques prescrites au 6.5.2.1.1. Pour le récipient intérieur des GRV composites, cette marque doit être placée à proximité des marques prescrites au 6.5.2.2.4. »</w:t>
      </w:r>
    </w:p>
    <w:p w14:paraId="08253989" w14:textId="77777777" w:rsidR="00A540CA" w:rsidRPr="00246BB5" w:rsidRDefault="00A540CA" w:rsidP="00A540CA">
      <w:pPr>
        <w:spacing w:after="120"/>
        <w:ind w:left="2268" w:right="1134"/>
        <w:jc w:val="both"/>
        <w:rPr>
          <w:lang w:val="fr-FR"/>
        </w:rPr>
      </w:pPr>
      <w:r w:rsidRPr="00246BB5">
        <w:rPr>
          <w:lang w:val="fr-FR"/>
        </w:rPr>
        <w:t>Renuméroter les 6.5.2.1.2 et 6.5.2.1.3 actuels en 6.5.2.1.3 et 6.5.2.1.4 respectivement.</w:t>
      </w:r>
    </w:p>
    <w:p w14:paraId="171CE263" w14:textId="0688C0ED" w:rsidR="00A540CA" w:rsidRPr="00246BB5" w:rsidRDefault="00A540CA" w:rsidP="00A540CA">
      <w:pPr>
        <w:tabs>
          <w:tab w:val="left" w:pos="2268"/>
        </w:tabs>
        <w:kinsoku/>
        <w:overflowPunct/>
        <w:autoSpaceDE/>
        <w:autoSpaceDN/>
        <w:adjustRightInd/>
        <w:snapToGrid/>
        <w:spacing w:after="120"/>
        <w:ind w:left="2268" w:right="1134" w:hanging="1134"/>
        <w:jc w:val="both"/>
        <w:rPr>
          <w:lang w:val="fr-FR" w:eastAsia="en-US"/>
        </w:rPr>
      </w:pPr>
      <w:r w:rsidRPr="00246BB5">
        <w:rPr>
          <w:lang w:val="fr-FR" w:eastAsia="en-US"/>
        </w:rPr>
        <w:t>6.5.4.1</w:t>
      </w:r>
      <w:r w:rsidRPr="00246BB5">
        <w:rPr>
          <w:lang w:val="fr-FR" w:eastAsia="en-US"/>
        </w:rPr>
        <w:tab/>
        <w:t xml:space="preserve">Dans le Nota, remplacer « ISO </w:t>
      </w:r>
      <w:proofErr w:type="gramStart"/>
      <w:r w:rsidRPr="00246BB5">
        <w:rPr>
          <w:lang w:val="fr-FR" w:eastAsia="en-US"/>
        </w:rPr>
        <w:t>16106:</w:t>
      </w:r>
      <w:proofErr w:type="gramEnd"/>
      <w:r w:rsidRPr="00246BB5">
        <w:rPr>
          <w:lang w:val="fr-FR" w:eastAsia="en-US"/>
        </w:rPr>
        <w:t>2006 » par « ISO 16106:2020 » et modifier le titre de la norme pour lire « Emballages de transport pour marchandises dangereuses – Emballages pour marchandises dangereuses, grands récipients pour vrac (GRV) et grands emballages – Lignes directrices pour l’application de l'ISO 9001. ».</w:t>
      </w:r>
    </w:p>
    <w:p w14:paraId="4A25B824" w14:textId="77777777" w:rsidR="00A540CA" w:rsidRPr="00246BB5" w:rsidRDefault="00A540CA" w:rsidP="00A540CA">
      <w:pPr>
        <w:spacing w:before="120" w:after="120"/>
        <w:ind w:left="2268" w:right="1134" w:hanging="1134"/>
        <w:jc w:val="both"/>
        <w:rPr>
          <w:lang w:val="fr-FR"/>
        </w:rPr>
      </w:pPr>
      <w:r w:rsidRPr="00246BB5">
        <w:rPr>
          <w:lang w:val="fr-FR"/>
        </w:rPr>
        <w:t>6.5.5.3.2</w:t>
      </w:r>
      <w:r w:rsidRPr="00246BB5">
        <w:rPr>
          <w:lang w:val="fr-FR"/>
        </w:rPr>
        <w:tab/>
        <w:t>Après la première phrase, ajouter la nouvelle phrase suivante : « Sauf pour les matières plastiques recyclées définies au 1.2.1, aucun matériau déjà utilisé, autre que les déchets, chutes ou matériaux rebroyés provenant du même procédé de fabrication, ne peut être employé. ».</w:t>
      </w:r>
    </w:p>
    <w:p w14:paraId="24160C00" w14:textId="77777777" w:rsidR="00A540CA" w:rsidRPr="00246BB5" w:rsidRDefault="00A540CA" w:rsidP="00A540CA">
      <w:pPr>
        <w:spacing w:before="120" w:after="120"/>
        <w:ind w:left="2268" w:right="1134" w:hanging="1134"/>
        <w:jc w:val="both"/>
        <w:rPr>
          <w:lang w:val="fr-FR"/>
        </w:rPr>
      </w:pPr>
      <w:r w:rsidRPr="00246BB5">
        <w:rPr>
          <w:lang w:val="fr-FR"/>
        </w:rPr>
        <w:t>6.5.5.3.5</w:t>
      </w:r>
      <w:r w:rsidRPr="00246BB5">
        <w:rPr>
          <w:lang w:val="fr-FR"/>
        </w:rPr>
        <w:tab/>
        <w:t>Supprimer.</w:t>
      </w:r>
    </w:p>
    <w:p w14:paraId="7CD711DF" w14:textId="77777777" w:rsidR="00A540CA" w:rsidRPr="00246BB5" w:rsidRDefault="00A540CA" w:rsidP="00A540CA">
      <w:pPr>
        <w:spacing w:before="120" w:after="120"/>
        <w:ind w:left="2268" w:right="1134" w:hanging="1134"/>
        <w:jc w:val="both"/>
        <w:rPr>
          <w:iCs/>
          <w:lang w:val="fr-FR"/>
        </w:rPr>
      </w:pPr>
      <w:r w:rsidRPr="00246BB5">
        <w:rPr>
          <w:iCs/>
          <w:lang w:val="fr-FR"/>
        </w:rPr>
        <w:t>6.5.5.4.6</w:t>
      </w:r>
      <w:r w:rsidRPr="00246BB5">
        <w:rPr>
          <w:iCs/>
          <w:lang w:val="fr-FR"/>
        </w:rPr>
        <w:tab/>
      </w:r>
      <w:r w:rsidRPr="00246BB5">
        <w:rPr>
          <w:lang w:val="fr-FR"/>
        </w:rPr>
        <w:t>Après la première phrase, ajouter la nouvelle phrase suivante : « Sauf pour les matières plastiques recyclées définies au 1.2.1, aucun matériau déjà utilisé, autre que les déchets, chutes ou matériaux rebroyés provenant du même procédé de fabrication, ne peut être employé. ».</w:t>
      </w:r>
    </w:p>
    <w:p w14:paraId="61D588DA" w14:textId="77777777" w:rsidR="00A540CA" w:rsidRPr="00246BB5" w:rsidRDefault="00A540CA" w:rsidP="00A540CA">
      <w:pPr>
        <w:spacing w:before="120" w:after="120"/>
        <w:ind w:left="2268" w:right="1134" w:hanging="1134"/>
        <w:jc w:val="both"/>
        <w:rPr>
          <w:lang w:val="fr-FR"/>
        </w:rPr>
      </w:pPr>
      <w:r w:rsidRPr="00246BB5">
        <w:rPr>
          <w:lang w:val="fr-FR"/>
        </w:rPr>
        <w:t>6.5.5.4.9</w:t>
      </w:r>
      <w:r w:rsidRPr="00246BB5">
        <w:rPr>
          <w:lang w:val="fr-FR"/>
        </w:rPr>
        <w:tab/>
        <w:t>Supprimer.</w:t>
      </w:r>
    </w:p>
    <w:p w14:paraId="57F00250" w14:textId="77777777" w:rsidR="00A540CA" w:rsidRPr="00246BB5" w:rsidRDefault="00A540CA" w:rsidP="00A540CA">
      <w:pPr>
        <w:spacing w:before="120" w:after="120"/>
        <w:ind w:left="2268" w:right="1134" w:hanging="1134"/>
        <w:jc w:val="both"/>
        <w:rPr>
          <w:rFonts w:ascii="Segoe UI" w:hAnsi="Segoe UI" w:cs="Segoe UI"/>
          <w:sz w:val="21"/>
          <w:szCs w:val="21"/>
          <w:lang w:val="fr-FR"/>
        </w:rPr>
      </w:pPr>
      <w:r w:rsidRPr="00246BB5">
        <w:rPr>
          <w:lang w:val="fr-FR"/>
        </w:rPr>
        <w:tab/>
        <w:t>Renuméroter les 6.5.5.4.10 à 6.5.5.4.26 actuels en tant que 6.5.5.4.9 à 6.5.5.4.25.</w:t>
      </w:r>
    </w:p>
    <w:p w14:paraId="2D959F37" w14:textId="77777777" w:rsidR="00A540CA" w:rsidRPr="00246BB5" w:rsidRDefault="00A540CA" w:rsidP="00A540CA">
      <w:pPr>
        <w:spacing w:before="120" w:after="120"/>
        <w:ind w:left="2268" w:right="1134" w:hanging="1134"/>
        <w:jc w:val="both"/>
        <w:rPr>
          <w:lang w:val="fr-FR"/>
        </w:rPr>
      </w:pPr>
      <w:r w:rsidRPr="00246BB5">
        <w:rPr>
          <w:lang w:val="fr-FR"/>
        </w:rPr>
        <w:tab/>
        <w:t>Dans le paragraphe renuméroté 6.5.5.4.19, remplacer « 6.5.5.4.9 » par « 6.5.5.4.8 ».</w:t>
      </w:r>
    </w:p>
    <w:p w14:paraId="6009C6E3" w14:textId="77777777" w:rsidR="00A540CA" w:rsidRPr="00246BB5" w:rsidRDefault="00A540CA" w:rsidP="00A540CA">
      <w:pPr>
        <w:spacing w:before="120" w:after="120"/>
        <w:ind w:left="2268" w:right="1134" w:hanging="1134"/>
        <w:jc w:val="both"/>
        <w:rPr>
          <w:lang w:val="fr-FR"/>
        </w:rPr>
      </w:pPr>
      <w:r w:rsidRPr="00246BB5">
        <w:rPr>
          <w:lang w:val="fr-FR"/>
        </w:rPr>
        <w:t>6.5.6.3.2</w:t>
      </w:r>
      <w:r w:rsidRPr="00246BB5">
        <w:rPr>
          <w:lang w:val="fr-FR"/>
        </w:rPr>
        <w:tab/>
        <w:t>Remplacer « 6.5.5.4.9 » par « 6.5.5.4.8 ».</w:t>
      </w:r>
    </w:p>
    <w:p w14:paraId="721FDE5C" w14:textId="77777777" w:rsidR="00A540CA" w:rsidRPr="00246BB5" w:rsidRDefault="00A540CA" w:rsidP="00A540CA">
      <w:pPr>
        <w:keepNext/>
        <w:keepLines/>
        <w:tabs>
          <w:tab w:val="right" w:pos="851"/>
        </w:tabs>
        <w:spacing w:before="360" w:after="240" w:line="270" w:lineRule="exact"/>
        <w:ind w:left="1134" w:right="1134" w:hanging="1134"/>
        <w:rPr>
          <w:b/>
          <w:sz w:val="24"/>
          <w:lang w:val="fr-FR" w:eastAsia="en-US"/>
        </w:rPr>
      </w:pPr>
      <w:r w:rsidRPr="00246BB5">
        <w:rPr>
          <w:b/>
          <w:sz w:val="24"/>
          <w:lang w:val="fr-FR" w:eastAsia="en-US"/>
        </w:rPr>
        <w:tab/>
      </w:r>
      <w:r w:rsidRPr="00246BB5">
        <w:rPr>
          <w:b/>
          <w:sz w:val="24"/>
          <w:lang w:val="fr-FR" w:eastAsia="en-US"/>
        </w:rPr>
        <w:tab/>
        <w:t>Chapitre 6.6</w:t>
      </w:r>
    </w:p>
    <w:p w14:paraId="4BA25ED7" w14:textId="77777777" w:rsidR="00A540CA" w:rsidRPr="00246BB5" w:rsidRDefault="00A540CA" w:rsidP="00A540CA">
      <w:pPr>
        <w:tabs>
          <w:tab w:val="left" w:pos="2268"/>
        </w:tabs>
        <w:spacing w:after="120"/>
        <w:ind w:left="1134" w:right="1134"/>
        <w:jc w:val="both"/>
        <w:rPr>
          <w:lang w:val="fr-FR"/>
        </w:rPr>
      </w:pPr>
      <w:r w:rsidRPr="00246BB5">
        <w:rPr>
          <w:lang w:val="fr-FR" w:eastAsia="en-US"/>
        </w:rPr>
        <w:t>6.6.1.1</w:t>
      </w:r>
      <w:r w:rsidRPr="00246BB5">
        <w:rPr>
          <w:lang w:val="fr-FR" w:eastAsia="en-US"/>
        </w:rPr>
        <w:tab/>
      </w:r>
      <w:r w:rsidRPr="00246BB5">
        <w:rPr>
          <w:lang w:val="fr-FR"/>
        </w:rPr>
        <w:t>Numéroter les tirets en tant qu’alinéas a) à c).</w:t>
      </w:r>
    </w:p>
    <w:p w14:paraId="2F1D3BD8" w14:textId="475DF0C1" w:rsidR="00A540CA" w:rsidRPr="00246BB5" w:rsidRDefault="00A540CA" w:rsidP="00A540CA">
      <w:pPr>
        <w:tabs>
          <w:tab w:val="left" w:pos="2268"/>
        </w:tabs>
        <w:kinsoku/>
        <w:overflowPunct/>
        <w:autoSpaceDE/>
        <w:autoSpaceDN/>
        <w:adjustRightInd/>
        <w:snapToGrid/>
        <w:spacing w:after="120"/>
        <w:ind w:left="2268" w:right="1134" w:hanging="1134"/>
        <w:jc w:val="both"/>
        <w:rPr>
          <w:lang w:val="fr-FR" w:eastAsia="en-US"/>
        </w:rPr>
      </w:pPr>
      <w:r w:rsidRPr="00246BB5">
        <w:rPr>
          <w:lang w:val="fr-FR" w:eastAsia="en-US"/>
        </w:rPr>
        <w:t>6.6.1.2</w:t>
      </w:r>
      <w:r w:rsidRPr="00246BB5">
        <w:rPr>
          <w:lang w:val="fr-FR" w:eastAsia="en-US"/>
        </w:rPr>
        <w:tab/>
        <w:t xml:space="preserve">Dans le Nota, remplacer « ISO </w:t>
      </w:r>
      <w:proofErr w:type="gramStart"/>
      <w:r w:rsidRPr="00246BB5">
        <w:rPr>
          <w:lang w:val="fr-FR" w:eastAsia="en-US"/>
        </w:rPr>
        <w:t>16106:</w:t>
      </w:r>
      <w:proofErr w:type="gramEnd"/>
      <w:r w:rsidRPr="00246BB5">
        <w:rPr>
          <w:lang w:val="fr-FR" w:eastAsia="en-US"/>
        </w:rPr>
        <w:t>2006 » par « ISO 16106:2020 » et modifier le titre de la norme pour lire « Emballages de transport pour marchandises dangereuses – Emballages pour marchandises dangereuses, grands récipients pour vrac (GRV) et grands emballages – Lignes directrices pour l’application de l'ISO 9001. ».</w:t>
      </w:r>
    </w:p>
    <w:p w14:paraId="0F8D89DD" w14:textId="77777777" w:rsidR="00A540CA" w:rsidRPr="00246BB5" w:rsidRDefault="00A540CA" w:rsidP="00A540CA">
      <w:pPr>
        <w:spacing w:after="120"/>
        <w:ind w:left="2268" w:right="1134" w:hanging="1134"/>
        <w:jc w:val="both"/>
        <w:rPr>
          <w:rFonts w:eastAsiaTheme="minorHAnsi"/>
          <w:lang w:val="fr-FR" w:eastAsia="en-US"/>
        </w:rPr>
      </w:pPr>
      <w:r w:rsidRPr="00246BB5">
        <w:rPr>
          <w:lang w:val="fr-FR" w:eastAsia="en-US"/>
        </w:rPr>
        <w:t>6.6.1.3</w:t>
      </w:r>
      <w:r w:rsidRPr="00246BB5">
        <w:rPr>
          <w:lang w:val="fr-FR" w:eastAsia="en-US"/>
        </w:rPr>
        <w:tab/>
      </w:r>
      <w:r w:rsidRPr="00246BB5">
        <w:rPr>
          <w:lang w:val="fr-FR" w:eastAsia="en-US"/>
        </w:rPr>
        <w:tab/>
      </w:r>
      <w:r w:rsidRPr="00246BB5">
        <w:rPr>
          <w:rFonts w:eastAsiaTheme="minorHAnsi"/>
          <w:lang w:val="fr-FR" w:eastAsia="en-US"/>
        </w:rPr>
        <w:t>Dans la deuxième phrase, remplacer « aux épreuves décrites » par « aux prescriptions décrites. ».</w:t>
      </w:r>
    </w:p>
    <w:p w14:paraId="43EEA632" w14:textId="77777777" w:rsidR="00A540CA" w:rsidRPr="00246BB5" w:rsidRDefault="00A540CA" w:rsidP="00A540CA">
      <w:pPr>
        <w:keepNext/>
        <w:keepLines/>
        <w:tabs>
          <w:tab w:val="right" w:pos="851"/>
        </w:tabs>
        <w:spacing w:before="360" w:after="240" w:line="270" w:lineRule="exact"/>
        <w:ind w:left="1134" w:right="1134" w:hanging="1134"/>
        <w:rPr>
          <w:b/>
          <w:sz w:val="24"/>
          <w:lang w:val="fr-FR"/>
        </w:rPr>
      </w:pPr>
      <w:r w:rsidRPr="00246BB5">
        <w:rPr>
          <w:b/>
          <w:sz w:val="24"/>
          <w:lang w:val="fr-FR"/>
        </w:rPr>
        <w:tab/>
      </w:r>
      <w:r w:rsidRPr="00246BB5">
        <w:rPr>
          <w:b/>
          <w:sz w:val="24"/>
          <w:lang w:val="fr-FR"/>
        </w:rPr>
        <w:tab/>
        <w:t>Chapitre 6.7</w:t>
      </w:r>
    </w:p>
    <w:p w14:paraId="356AADDF" w14:textId="79E9FFD7" w:rsidR="00A540CA" w:rsidRPr="00246BB5" w:rsidRDefault="00A540CA" w:rsidP="00A540CA">
      <w:pPr>
        <w:spacing w:after="120"/>
        <w:ind w:left="2268" w:right="1134" w:hanging="1134"/>
        <w:jc w:val="both"/>
        <w:rPr>
          <w:lang w:val="fr-FR"/>
        </w:rPr>
      </w:pPr>
      <w:r w:rsidRPr="00246BB5">
        <w:rPr>
          <w:lang w:val="fr-FR"/>
        </w:rPr>
        <w:t>[6.7</w:t>
      </w:r>
      <w:r w:rsidRPr="00246BB5">
        <w:rPr>
          <w:lang w:val="fr-FR"/>
        </w:rPr>
        <w:tab/>
        <w:t>Au début du chapitre 6.7, numéroté le Nota en tant que Nota 1 et ajouter un nouveau Nota 2 libellé comme suit :</w:t>
      </w:r>
    </w:p>
    <w:p w14:paraId="589D1874" w14:textId="77777777" w:rsidR="00A540CA" w:rsidRPr="00246BB5" w:rsidRDefault="00A540CA" w:rsidP="00EE4AF7">
      <w:pPr>
        <w:kinsoku/>
        <w:overflowPunct/>
        <w:autoSpaceDE/>
        <w:autoSpaceDN/>
        <w:adjustRightInd/>
        <w:snapToGrid/>
        <w:spacing w:after="120"/>
        <w:ind w:left="2268" w:right="1134"/>
        <w:jc w:val="both"/>
        <w:rPr>
          <w:lang w:val="fr-FR"/>
        </w:rPr>
      </w:pPr>
      <w:r w:rsidRPr="00246BB5">
        <w:rPr>
          <w:lang w:val="fr-FR"/>
        </w:rPr>
        <w:t>« </w:t>
      </w:r>
      <w:r w:rsidRPr="00246BB5">
        <w:rPr>
          <w:b/>
          <w:bCs/>
          <w:i/>
          <w:iCs/>
          <w:lang w:val="fr-FR"/>
        </w:rPr>
        <w:t>NOTA 2 :</w:t>
      </w:r>
      <w:r w:rsidRPr="00246BB5">
        <w:rPr>
          <w:i/>
          <w:iCs/>
          <w:lang w:val="fr-FR"/>
        </w:rPr>
        <w:t xml:space="preserve"> Les prescriptions du présent chapitre s’appliquent également aux citernes mobiles en matière plastique renforcée de fibres (PRF) dans les conditions indiquées au Chapitre 6.9.</w:t>
      </w:r>
      <w:r w:rsidRPr="00246BB5">
        <w:rPr>
          <w:lang w:val="fr-FR"/>
        </w:rPr>
        <w:t> »]</w:t>
      </w:r>
    </w:p>
    <w:p w14:paraId="1DC00F2E" w14:textId="2108D23E" w:rsidR="00A540CA" w:rsidRPr="00246BB5" w:rsidRDefault="00A540CA" w:rsidP="00A540CA">
      <w:pPr>
        <w:spacing w:after="120"/>
        <w:ind w:left="2268" w:right="1134" w:hanging="1134"/>
        <w:jc w:val="both"/>
        <w:rPr>
          <w:lang w:val="fr-FR"/>
        </w:rPr>
      </w:pPr>
      <w:r w:rsidRPr="00246BB5">
        <w:rPr>
          <w:lang w:val="fr-FR"/>
        </w:rPr>
        <w:t>6.7.3.8.1.1</w:t>
      </w:r>
      <w:r w:rsidRPr="00246BB5">
        <w:rPr>
          <w:lang w:val="fr-FR"/>
        </w:rPr>
        <w:tab/>
        <w:t>Supprimer la note de bas de page 5 et renuméroter les notes de bas de page du chapitre 6.7 en conséquence. Ajouter un nouveau Nota à la fin de 6.7.3.8.1.1 avec le texte de cette note comme suit :</w:t>
      </w:r>
    </w:p>
    <w:p w14:paraId="6C1326E8" w14:textId="77777777" w:rsidR="00A540CA" w:rsidRPr="00246BB5" w:rsidRDefault="00A540CA" w:rsidP="00EE4AF7">
      <w:pPr>
        <w:kinsoku/>
        <w:overflowPunct/>
        <w:autoSpaceDE/>
        <w:autoSpaceDN/>
        <w:adjustRightInd/>
        <w:snapToGrid/>
        <w:spacing w:after="120"/>
        <w:ind w:left="2268" w:right="1134"/>
        <w:jc w:val="both"/>
        <w:rPr>
          <w:lang w:val="fr-FR" w:eastAsia="en-US"/>
        </w:rPr>
      </w:pPr>
      <w:r w:rsidRPr="00246BB5">
        <w:rPr>
          <w:lang w:val="fr-FR" w:eastAsia="en-US"/>
        </w:rPr>
        <w:t>« </w:t>
      </w:r>
      <w:r w:rsidRPr="00246BB5">
        <w:rPr>
          <w:b/>
          <w:bCs/>
          <w:i/>
          <w:iCs/>
          <w:lang w:val="fr-FR" w:eastAsia="en-US"/>
        </w:rPr>
        <w:t>NOTA :</w:t>
      </w:r>
      <w:r w:rsidRPr="00246BB5">
        <w:rPr>
          <w:i/>
          <w:iCs/>
          <w:lang w:val="fr-FR" w:eastAsia="en-US"/>
        </w:rPr>
        <w:t xml:space="preserve"> Cette formule ne s’applique qu’aux gaz liquéfiés non réfrigérés dont la température critique est bien supérieure à la température à la condition d’accumulation. Pour les gaz qui ont des températures critiques proches de la température à la condition d’accumulation ou inférieure à celle-ci, le calcul du débit combiné des dispositifs de décompression doit tenir compte des autres propriétés thermodynamiques du gaz (voir par exemple CGA S-1.2-2003 “Pressure Relief </w:t>
      </w:r>
      <w:proofErr w:type="spellStart"/>
      <w:r w:rsidRPr="00246BB5">
        <w:rPr>
          <w:i/>
          <w:iCs/>
          <w:lang w:val="fr-FR" w:eastAsia="en-US"/>
        </w:rPr>
        <w:t>Device</w:t>
      </w:r>
      <w:proofErr w:type="spellEnd"/>
      <w:r w:rsidRPr="00246BB5">
        <w:rPr>
          <w:i/>
          <w:iCs/>
          <w:lang w:val="fr-FR" w:eastAsia="en-US"/>
        </w:rPr>
        <w:t xml:space="preserve"> Standards − Part 2 − Cargo and Portable Tanks for Compressed </w:t>
      </w:r>
      <w:proofErr w:type="spellStart"/>
      <w:r w:rsidRPr="00246BB5">
        <w:rPr>
          <w:i/>
          <w:iCs/>
          <w:lang w:val="fr-FR" w:eastAsia="en-US"/>
        </w:rPr>
        <w:t>Gases</w:t>
      </w:r>
      <w:proofErr w:type="spellEnd"/>
      <w:r w:rsidRPr="00246BB5">
        <w:rPr>
          <w:i/>
          <w:iCs/>
          <w:lang w:val="fr-FR" w:eastAsia="en-US"/>
        </w:rPr>
        <w:t>”).</w:t>
      </w:r>
      <w:r w:rsidRPr="00246BB5">
        <w:rPr>
          <w:lang w:val="fr-FR" w:eastAsia="en-US"/>
        </w:rPr>
        <w:t> ».</w:t>
      </w:r>
    </w:p>
    <w:p w14:paraId="35C89242" w14:textId="77777777" w:rsidR="00A540CA" w:rsidRPr="00246BB5" w:rsidRDefault="00A540CA" w:rsidP="00A540CA">
      <w:pPr>
        <w:keepNext/>
        <w:keepLines/>
        <w:tabs>
          <w:tab w:val="right" w:pos="851"/>
        </w:tabs>
        <w:spacing w:before="360" w:after="240" w:line="270" w:lineRule="exact"/>
        <w:ind w:left="1134" w:right="1134" w:hanging="1134"/>
        <w:rPr>
          <w:b/>
          <w:sz w:val="24"/>
          <w:lang w:val="fr-FR"/>
        </w:rPr>
      </w:pPr>
      <w:r w:rsidRPr="00246BB5">
        <w:rPr>
          <w:b/>
          <w:sz w:val="24"/>
          <w:lang w:val="fr-FR"/>
        </w:rPr>
        <w:tab/>
      </w:r>
      <w:r w:rsidRPr="00246BB5">
        <w:rPr>
          <w:b/>
          <w:sz w:val="24"/>
          <w:lang w:val="fr-FR"/>
        </w:rPr>
        <w:tab/>
        <w:t>Chapitre 6.8</w:t>
      </w:r>
    </w:p>
    <w:p w14:paraId="6A9FD11B" w14:textId="77777777" w:rsidR="00A540CA" w:rsidRPr="00246BB5" w:rsidRDefault="00A540CA" w:rsidP="00A540CA">
      <w:pPr>
        <w:spacing w:after="120"/>
        <w:ind w:left="2268" w:right="1134" w:hanging="1134"/>
        <w:jc w:val="both"/>
        <w:rPr>
          <w:lang w:val="fr-FR"/>
        </w:rPr>
      </w:pPr>
      <w:r w:rsidRPr="00246BB5">
        <w:rPr>
          <w:lang w:val="fr-FR"/>
        </w:rPr>
        <w:t>6.8.3.5.2, 6.8.3.5.3, 6.8.3.5.6, 6.8.3.5.11 et 6.8.3.5.12</w:t>
      </w:r>
      <w:r w:rsidRPr="00246BB5">
        <w:rPr>
          <w:lang w:val="fr-FR"/>
        </w:rPr>
        <w:tab/>
        <w:t>À la fin de la note de bas de page 19/18, ajouter le nouveau tiret suivant :</w:t>
      </w:r>
    </w:p>
    <w:p w14:paraId="1025DE91" w14:textId="77777777" w:rsidR="00A540CA" w:rsidRPr="00246BB5" w:rsidRDefault="00A540CA" w:rsidP="00A540CA">
      <w:pPr>
        <w:spacing w:after="120"/>
        <w:ind w:left="2268" w:right="1134" w:hanging="1134"/>
        <w:jc w:val="both"/>
        <w:rPr>
          <w:lang w:val="fr-FR"/>
        </w:rPr>
      </w:pPr>
      <w:r w:rsidRPr="00246BB5">
        <w:rPr>
          <w:lang w:val="fr-FR"/>
        </w:rPr>
        <w:tab/>
        <w:t>“-</w:t>
      </w:r>
      <w:r w:rsidRPr="00246BB5">
        <w:rPr>
          <w:lang w:val="fr-FR"/>
        </w:rPr>
        <w:tab/>
      </w:r>
      <w:r w:rsidRPr="00246BB5">
        <w:rPr>
          <w:i/>
          <w:iCs/>
          <w:lang w:val="fr-FR"/>
        </w:rPr>
        <w:t>Pour le No ONU 1012 Butylène :</w:t>
      </w:r>
      <w:r w:rsidRPr="00246BB5">
        <w:rPr>
          <w:lang w:val="fr-FR"/>
        </w:rPr>
        <w:t xml:space="preserve"> </w:t>
      </w:r>
      <w:r w:rsidRPr="00246BB5">
        <w:rPr>
          <w:rFonts w:ascii="TimesNewRomanPS-ItalicMT" w:hAnsi="TimesNewRomanPS-ItalicMT" w:cs="TimesNewRomanPS-ItalicMT"/>
          <w:i/>
          <w:iCs/>
          <w:lang w:val="fr-FR"/>
        </w:rPr>
        <w:t>1-butylène, cis-2-butylène, trans-2-butylène, butylènes en mélange.</w:t>
      </w:r>
      <w:r w:rsidRPr="00246BB5">
        <w:rPr>
          <w:lang w:val="fr-FR"/>
        </w:rPr>
        <w:t>”</w:t>
      </w:r>
    </w:p>
    <w:p w14:paraId="17D8076B" w14:textId="77777777" w:rsidR="00A540CA" w:rsidRPr="00246BB5" w:rsidRDefault="00A540CA" w:rsidP="00A540CA">
      <w:pPr>
        <w:keepNext/>
        <w:keepLines/>
        <w:tabs>
          <w:tab w:val="right" w:pos="851"/>
        </w:tabs>
        <w:spacing w:before="360" w:after="240" w:line="270" w:lineRule="exact"/>
        <w:ind w:left="1134" w:right="1134" w:hanging="1134"/>
        <w:rPr>
          <w:b/>
          <w:sz w:val="24"/>
          <w:lang w:val="fr-FR"/>
        </w:rPr>
      </w:pPr>
      <w:r w:rsidRPr="00246BB5">
        <w:rPr>
          <w:b/>
          <w:sz w:val="24"/>
          <w:lang w:val="fr-FR"/>
        </w:rPr>
        <w:tab/>
      </w:r>
      <w:r w:rsidRPr="00246BB5">
        <w:rPr>
          <w:b/>
          <w:sz w:val="24"/>
          <w:lang w:val="fr-FR"/>
        </w:rPr>
        <w:tab/>
        <w:t>Chapitre 6.9</w:t>
      </w:r>
    </w:p>
    <w:p w14:paraId="55A143D3"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À la suite de l’actuel chapitre 6.8, ajouter un nouveau chapitre 6.9, libellé comme suit :</w:t>
      </w:r>
    </w:p>
    <w:p w14:paraId="26B3D916" w14:textId="77777777" w:rsidR="00A540CA" w:rsidRPr="00246BB5" w:rsidRDefault="00A540CA" w:rsidP="00A540CA">
      <w:pPr>
        <w:spacing w:after="120"/>
        <w:ind w:left="2268" w:right="1134" w:hanging="1134"/>
        <w:jc w:val="both"/>
        <w:rPr>
          <w:lang w:val="fr-FR"/>
        </w:rPr>
      </w:pPr>
      <w:r w:rsidRPr="00246BB5">
        <w:rPr>
          <w:lang w:val="fr-FR"/>
        </w:rPr>
        <w:t>[Le chapitre 6.9 actuel devient le chapitre 6.13 avec les amendements de conséquence suivants ;</w:t>
      </w:r>
    </w:p>
    <w:p w14:paraId="5C9BD5E4" w14:textId="77777777" w:rsidR="00A540CA" w:rsidRPr="00246BB5" w:rsidRDefault="00A540CA" w:rsidP="00A540CA">
      <w:pPr>
        <w:spacing w:after="120"/>
        <w:ind w:left="2268" w:right="1134" w:hanging="1134"/>
        <w:jc w:val="both"/>
        <w:rPr>
          <w:lang w:val="fr-FR"/>
        </w:rPr>
      </w:pPr>
      <w:r w:rsidRPr="00246BB5">
        <w:rPr>
          <w:lang w:val="fr-FR"/>
        </w:rPr>
        <w:t>(RID :) 1.6.4.55 Remplacer « 6.9.6.1 » par « 6.13.6.1 ».</w:t>
      </w:r>
    </w:p>
    <w:p w14:paraId="61696ECF" w14:textId="77777777" w:rsidR="00A540CA" w:rsidRPr="00246BB5" w:rsidRDefault="00A540CA" w:rsidP="00A540CA">
      <w:pPr>
        <w:spacing w:after="120"/>
        <w:ind w:left="2268" w:right="1134" w:hanging="1134"/>
        <w:jc w:val="both"/>
        <w:rPr>
          <w:lang w:val="fr-FR"/>
        </w:rPr>
      </w:pPr>
      <w:r w:rsidRPr="00246BB5">
        <w:rPr>
          <w:lang w:val="fr-FR"/>
        </w:rPr>
        <w:t>(ADR :) 1.6.3.100.2 Remplacer « 6.9.6.1 » par « 6.13.6.1 ».</w:t>
      </w:r>
    </w:p>
    <w:p w14:paraId="24CCD304" w14:textId="77777777" w:rsidR="00A540CA" w:rsidRPr="00246BB5" w:rsidRDefault="00A540CA" w:rsidP="00A540CA">
      <w:pPr>
        <w:spacing w:after="120"/>
        <w:ind w:left="2268" w:right="1134" w:hanging="1134"/>
        <w:jc w:val="both"/>
        <w:rPr>
          <w:lang w:val="fr-FR"/>
        </w:rPr>
      </w:pPr>
      <w:r w:rsidRPr="00246BB5">
        <w:rPr>
          <w:lang w:val="fr-FR"/>
        </w:rPr>
        <w:t xml:space="preserve">3.2.1 </w:t>
      </w:r>
      <w:r w:rsidRPr="00246BB5">
        <w:rPr>
          <w:lang w:val="fr-FR"/>
        </w:rPr>
        <w:tab/>
        <w:t>Dans la note explicative de la colonne (12), au dernier paragraphe avant le Nota, remplacer « chapitre 6.9 » par « chapitre 6.13 ».</w:t>
      </w:r>
    </w:p>
    <w:p w14:paraId="60C815CB" w14:textId="77777777" w:rsidR="00A540CA" w:rsidRPr="00246BB5" w:rsidRDefault="00A540CA" w:rsidP="00A540CA">
      <w:pPr>
        <w:spacing w:after="120"/>
        <w:ind w:left="2268" w:right="1134" w:hanging="1134"/>
        <w:jc w:val="both"/>
        <w:rPr>
          <w:lang w:val="fr-FR"/>
        </w:rPr>
      </w:pPr>
      <w:r w:rsidRPr="00246BB5">
        <w:rPr>
          <w:lang w:val="fr-FR"/>
        </w:rPr>
        <w:t xml:space="preserve">4.4.1 (e) </w:t>
      </w:r>
      <w:r w:rsidRPr="00246BB5">
        <w:rPr>
          <w:lang w:val="fr-FR"/>
        </w:rPr>
        <w:tab/>
        <w:t>Remplacer « chapitre 6.9 » par « chapitre 6.13 »</w:t>
      </w:r>
    </w:p>
    <w:p w14:paraId="76F908AD" w14:textId="77777777" w:rsidR="00A540CA" w:rsidRPr="00246BB5" w:rsidRDefault="00A540CA" w:rsidP="00A540CA">
      <w:pPr>
        <w:spacing w:after="120"/>
        <w:ind w:left="2268" w:right="1134" w:hanging="1134"/>
        <w:jc w:val="both"/>
        <w:rPr>
          <w:lang w:val="fr-FR"/>
        </w:rPr>
      </w:pPr>
      <w:r w:rsidRPr="00246BB5">
        <w:rPr>
          <w:lang w:val="fr-FR"/>
        </w:rPr>
        <w:t xml:space="preserve">4.4.2.2 </w:t>
      </w:r>
      <w:r w:rsidRPr="00246BB5">
        <w:rPr>
          <w:lang w:val="fr-FR"/>
        </w:rPr>
        <w:tab/>
        <w:t>Remplacer « 6.9.6 » par « 6.13.6 ».</w:t>
      </w:r>
    </w:p>
    <w:p w14:paraId="4ACEBF52" w14:textId="77777777" w:rsidR="00A540CA" w:rsidRPr="00246BB5" w:rsidRDefault="00A540CA" w:rsidP="00A540CA">
      <w:pPr>
        <w:spacing w:after="120"/>
        <w:ind w:left="2268" w:right="1134" w:hanging="1134"/>
        <w:jc w:val="both"/>
        <w:rPr>
          <w:lang w:val="fr-FR"/>
        </w:rPr>
      </w:pPr>
      <w:r w:rsidRPr="00246BB5">
        <w:rPr>
          <w:lang w:val="fr-FR"/>
        </w:rPr>
        <w:t xml:space="preserve">(ADR :) Note 2 sous le titre du chapitre 4.7 </w:t>
      </w:r>
      <w:r w:rsidRPr="00246BB5">
        <w:rPr>
          <w:lang w:val="fr-FR"/>
        </w:rPr>
        <w:tab/>
        <w:t>Remplacer « 6.9, 6.11 et 6.12 » par « 6.9, 6.11, 6.12 et 6.13 ».</w:t>
      </w:r>
    </w:p>
    <w:p w14:paraId="788E8AF9" w14:textId="77777777" w:rsidR="00A540CA" w:rsidRPr="00246BB5" w:rsidRDefault="00A540CA" w:rsidP="00A540CA">
      <w:pPr>
        <w:spacing w:after="120"/>
        <w:ind w:left="2268" w:right="1134" w:hanging="1134"/>
        <w:jc w:val="both"/>
        <w:rPr>
          <w:lang w:val="fr-FR"/>
        </w:rPr>
      </w:pPr>
      <w:r w:rsidRPr="00246BB5">
        <w:rPr>
          <w:lang w:val="fr-FR"/>
        </w:rPr>
        <w:t xml:space="preserve">(ADR :) Note 1 sous le titre du chapitre 6.7 </w:t>
      </w:r>
      <w:r w:rsidRPr="00246BB5">
        <w:rPr>
          <w:lang w:val="fr-FR"/>
        </w:rPr>
        <w:tab/>
        <w:t xml:space="preserve">Remplacer « pour les citernes en matière plastique renforcée de fibres </w:t>
      </w:r>
      <w:proofErr w:type="gramStart"/>
      <w:r w:rsidRPr="00246BB5">
        <w:rPr>
          <w:lang w:val="fr-FR"/>
        </w:rPr>
        <w:t>voir</w:t>
      </w:r>
      <w:proofErr w:type="gramEnd"/>
      <w:r w:rsidRPr="00246BB5">
        <w:rPr>
          <w:lang w:val="fr-FR"/>
        </w:rPr>
        <w:t xml:space="preserve"> chapitre 6.9 » par « pour les citernes fixes (véhicules-citernes), citernes démontables, conteneurs-citernes et caisses mobiles citernes dont les réservoirs sont constitués de matière plastique renforcée de fibres, voir chapitre 6.13 ; ».</w:t>
      </w:r>
    </w:p>
    <w:p w14:paraId="0F7658AA" w14:textId="77777777" w:rsidR="00A540CA" w:rsidRPr="00246BB5" w:rsidRDefault="00A540CA" w:rsidP="00A540CA">
      <w:pPr>
        <w:spacing w:after="120"/>
        <w:ind w:left="2268" w:right="1134" w:hanging="1134"/>
        <w:jc w:val="both"/>
        <w:rPr>
          <w:lang w:val="fr-FR"/>
        </w:rPr>
      </w:pPr>
      <w:r w:rsidRPr="00246BB5">
        <w:rPr>
          <w:lang w:val="fr-FR"/>
        </w:rPr>
        <w:t xml:space="preserve">(RID :) Note 1 sous le titre du chapitre 6.7 </w:t>
      </w:r>
      <w:r w:rsidRPr="00246BB5">
        <w:rPr>
          <w:lang w:val="fr-FR"/>
        </w:rPr>
        <w:tab/>
        <w:t xml:space="preserve">Remplacer « pour les conteneurs-citernes en matière plastique renforcée de fibres </w:t>
      </w:r>
      <w:proofErr w:type="gramStart"/>
      <w:r w:rsidRPr="00246BB5">
        <w:rPr>
          <w:lang w:val="fr-FR"/>
        </w:rPr>
        <w:t>voir</w:t>
      </w:r>
      <w:proofErr w:type="gramEnd"/>
      <w:r w:rsidRPr="00246BB5">
        <w:rPr>
          <w:lang w:val="fr-FR"/>
        </w:rPr>
        <w:t xml:space="preserve"> chapitre 6.9 » par « pour les conteneurs-citernes et caisses mobiles citernes dont les réservoirs sont constitués de matière plastique renforcée de fibres, voir chapitre 6.13 ; ».</w:t>
      </w:r>
    </w:p>
    <w:p w14:paraId="4A341BF1" w14:textId="77777777" w:rsidR="00A540CA" w:rsidRPr="00246BB5" w:rsidRDefault="00A540CA" w:rsidP="00A540CA">
      <w:pPr>
        <w:spacing w:after="120"/>
        <w:ind w:left="2268" w:right="1134" w:hanging="1134"/>
        <w:jc w:val="both"/>
        <w:rPr>
          <w:lang w:val="fr-FR"/>
        </w:rPr>
      </w:pPr>
      <w:r w:rsidRPr="00246BB5">
        <w:rPr>
          <w:lang w:val="fr-FR"/>
        </w:rPr>
        <w:t>Note sous le titre du chapitre 6.8, du chapitre 6.10 (ADR:) et du chapitre 6.12</w:t>
      </w:r>
      <w:r w:rsidRPr="00246BB5">
        <w:rPr>
          <w:lang w:val="fr-FR"/>
        </w:rPr>
        <w:tab/>
        <w:t>Remplacer « chapitre 6.9 » par « chapitre 6.9 ou chapitre 6.13 selon le cas ».</w:t>
      </w:r>
    </w:p>
    <w:p w14:paraId="4C20D081" w14:textId="77777777" w:rsidR="00A540CA" w:rsidRPr="00246BB5" w:rsidRDefault="00A540CA" w:rsidP="00A540CA">
      <w:pPr>
        <w:spacing w:after="120"/>
        <w:ind w:left="2268" w:right="1134" w:hanging="1134"/>
        <w:jc w:val="both"/>
        <w:rPr>
          <w:lang w:val="fr-FR"/>
        </w:rPr>
      </w:pPr>
      <w:r w:rsidRPr="00246BB5">
        <w:rPr>
          <w:lang w:val="fr-FR"/>
        </w:rPr>
        <w:t>(ADR :) 9.1.3.4 Remplacer « 6.9 » par « 6.13 ».</w:t>
      </w:r>
    </w:p>
    <w:p w14:paraId="21EBCA8B" w14:textId="77777777" w:rsidR="00A540CA" w:rsidRPr="00246BB5" w:rsidRDefault="00A540CA" w:rsidP="00A540CA">
      <w:pPr>
        <w:spacing w:after="120"/>
        <w:ind w:left="2268" w:right="1134" w:hanging="1134"/>
        <w:jc w:val="both"/>
        <w:rPr>
          <w:lang w:val="fr-FR"/>
        </w:rPr>
      </w:pPr>
      <w:r w:rsidRPr="00246BB5">
        <w:rPr>
          <w:lang w:val="fr-FR"/>
        </w:rPr>
        <w:t>(ADR :) 9.7.2.4 Remplacer « chapitre 6.9 » par « chapitre 6.13 ».</w:t>
      </w:r>
    </w:p>
    <w:p w14:paraId="6DC5FCA0" w14:textId="77777777" w:rsidR="00A540CA" w:rsidRPr="00246BB5" w:rsidRDefault="00A540CA" w:rsidP="00A540CA">
      <w:pPr>
        <w:spacing w:after="120"/>
        <w:ind w:left="2268" w:right="1134" w:hanging="1134"/>
        <w:jc w:val="both"/>
        <w:rPr>
          <w:lang w:val="fr-FR"/>
        </w:rPr>
      </w:pPr>
      <w:r w:rsidRPr="00246BB5">
        <w:rPr>
          <w:lang w:val="fr-FR"/>
        </w:rPr>
        <w:t>(ADR :) 9.7.4 Dans le Nota, remplacer « 6.9.1.2 et 6.9.2.14.3 » par « 6.13.1.2 et 6.13.2.14.3 ».]</w:t>
      </w:r>
    </w:p>
    <w:p w14:paraId="5F7986ED" w14:textId="77777777" w:rsidR="00A540CA" w:rsidRPr="00246BB5" w:rsidRDefault="00A540CA" w:rsidP="00A540CA">
      <w:pPr>
        <w:tabs>
          <w:tab w:val="left" w:pos="1701"/>
          <w:tab w:val="left" w:pos="2268"/>
          <w:tab w:val="left" w:pos="2835"/>
        </w:tabs>
        <w:spacing w:after="120"/>
        <w:ind w:left="1134" w:right="1134"/>
        <w:jc w:val="both"/>
        <w:rPr>
          <w:rFonts w:eastAsiaTheme="minorHAnsi"/>
          <w:b/>
          <w:bCs/>
          <w:lang w:val="fr-FR" w:eastAsia="en-US"/>
        </w:rPr>
      </w:pPr>
      <w:r w:rsidRPr="00246BB5">
        <w:rPr>
          <w:rFonts w:eastAsiaTheme="minorHAnsi"/>
          <w:b/>
          <w:bCs/>
          <w:lang w:val="fr-FR" w:eastAsia="en-US"/>
        </w:rPr>
        <w:t>[</w:t>
      </w:r>
    </w:p>
    <w:p w14:paraId="543A153A" w14:textId="5BDC7C30" w:rsidR="00A540CA" w:rsidRPr="00246BB5" w:rsidRDefault="00A540CA" w:rsidP="00A540CA">
      <w:pPr>
        <w:tabs>
          <w:tab w:val="center" w:pos="4820"/>
        </w:tabs>
        <w:spacing w:after="120"/>
        <w:ind w:left="1134" w:right="1134"/>
        <w:jc w:val="both"/>
        <w:rPr>
          <w:rFonts w:eastAsiaTheme="minorHAnsi"/>
          <w:b/>
          <w:bCs/>
          <w:lang w:val="fr-FR"/>
        </w:rPr>
      </w:pPr>
      <w:r w:rsidRPr="00246BB5">
        <w:rPr>
          <w:rFonts w:eastAsiaTheme="minorHAnsi"/>
          <w:lang w:val="fr-FR"/>
        </w:rPr>
        <w:t>«</w:t>
      </w:r>
      <w:r w:rsidR="00467300" w:rsidRPr="00246BB5">
        <w:rPr>
          <w:rFonts w:eastAsiaTheme="minorHAnsi"/>
          <w:lang w:val="fr-FR"/>
        </w:rPr>
        <w:t> </w:t>
      </w:r>
      <w:r w:rsidR="00467300" w:rsidRPr="00246BB5">
        <w:rPr>
          <w:rFonts w:eastAsiaTheme="minorHAnsi"/>
          <w:lang w:val="fr-FR"/>
        </w:rPr>
        <w:tab/>
      </w:r>
      <w:r w:rsidR="00467300" w:rsidRPr="00246BB5">
        <w:rPr>
          <w:rFonts w:eastAsiaTheme="minorHAnsi"/>
          <w:b/>
          <w:bCs/>
          <w:lang w:val="fr-FR"/>
        </w:rPr>
        <w:t>CHAPITRE 6.9</w:t>
      </w:r>
    </w:p>
    <w:p w14:paraId="534D37D2" w14:textId="2DFAB383" w:rsidR="00A540CA" w:rsidRPr="00246BB5" w:rsidRDefault="00467300" w:rsidP="00A540CA">
      <w:pPr>
        <w:spacing w:after="120"/>
        <w:ind w:left="1134" w:right="1134"/>
        <w:jc w:val="center"/>
        <w:rPr>
          <w:rFonts w:eastAsiaTheme="minorHAnsi"/>
          <w:b/>
          <w:bCs/>
          <w:lang w:val="fr-FR"/>
        </w:rPr>
      </w:pPr>
      <w:r w:rsidRPr="00246BB5">
        <w:rPr>
          <w:rFonts w:eastAsiaTheme="minorHAnsi"/>
          <w:b/>
          <w:bCs/>
          <w:lang w:val="fr-FR"/>
        </w:rPr>
        <w:t>PRESCRIPTIONS RELATIVES A LA CONCEPTION ET A LA CONSTRUCTION DES CITERNES MOBILES DONT LES RESERVOIRS SONT EN MATIERE PLASTIQUE RENFORCEE DE FIBRES (PRF) ET AUX CONTROLES ET EPREUVES QU’ELLES DOIVENT SUBIR</w:t>
      </w:r>
    </w:p>
    <w:p w14:paraId="546366C1" w14:textId="77777777" w:rsidR="00A540CA" w:rsidRPr="00246BB5" w:rsidRDefault="00A540CA" w:rsidP="00A540CA">
      <w:pPr>
        <w:keepNext/>
        <w:keepLines/>
        <w:tabs>
          <w:tab w:val="right" w:pos="851"/>
        </w:tabs>
        <w:spacing w:before="240" w:after="120" w:line="240" w:lineRule="exact"/>
        <w:ind w:left="2268" w:right="1134" w:hanging="1134"/>
        <w:outlineLvl w:val="3"/>
        <w:rPr>
          <w:rFonts w:eastAsiaTheme="minorHAnsi"/>
          <w:b/>
          <w:lang w:val="fr-FR" w:eastAsia="en-US"/>
        </w:rPr>
      </w:pPr>
      <w:r w:rsidRPr="00246BB5">
        <w:rPr>
          <w:rFonts w:eastAsiaTheme="minorHAnsi"/>
          <w:b/>
          <w:bCs/>
          <w:lang w:val="fr-FR" w:eastAsia="en-US"/>
        </w:rPr>
        <w:t>6.9.1</w:t>
      </w:r>
      <w:r w:rsidRPr="00246BB5">
        <w:rPr>
          <w:rFonts w:eastAsiaTheme="minorHAnsi"/>
          <w:b/>
          <w:bCs/>
          <w:lang w:val="fr-FR" w:eastAsia="en-US"/>
        </w:rPr>
        <w:tab/>
      </w:r>
      <w:r w:rsidRPr="00246BB5">
        <w:rPr>
          <w:rFonts w:eastAsiaTheme="minorHAnsi"/>
          <w:b/>
          <w:bCs/>
          <w:lang w:val="fr-FR" w:eastAsia="en-US"/>
        </w:rPr>
        <w:tab/>
        <w:t>Domaine d’a</w:t>
      </w:r>
      <w:r w:rsidRPr="00246BB5">
        <w:rPr>
          <w:rFonts w:eastAsiaTheme="minorHAnsi"/>
          <w:b/>
          <w:lang w:val="fr-FR" w:eastAsia="en-US"/>
        </w:rPr>
        <w:t>pplication et prescriptions générales</w:t>
      </w:r>
    </w:p>
    <w:p w14:paraId="0469D06F" w14:textId="7EC20702"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6.9.1.1</w:t>
      </w:r>
      <w:r w:rsidRPr="00246BB5">
        <w:rPr>
          <w:rFonts w:eastAsiaTheme="minorHAnsi"/>
          <w:lang w:val="fr-FR" w:eastAsia="en-US"/>
        </w:rPr>
        <w:tab/>
      </w:r>
      <w:r w:rsidRPr="00246BB5">
        <w:rPr>
          <w:rFonts w:eastAsiaTheme="minorHAnsi"/>
          <w:lang w:val="fr-FR" w:eastAsia="en-US"/>
        </w:rPr>
        <w:tab/>
        <w:t>Les prescriptions de la section 6.9.2 s’appliquent aux citernes mobiles à réservoir en PRF destinées au transport des marchandises dangereuses des classes 1, 3, 5.1, 6.1, 6.2, 8 et 9, par tous les modes de transport. Outre les prescriptions formulées dans le présent chapitre, et sauf indication contraire, les prescriptions applicables énoncées dans la Convention internationale sur la sécurité des conteneurs (CSC) de 1972, telle que modifiée, doivent être remplies par tout réservoir de citerne mobile multimodale en RPF répondant à la définition du « conteneur » aux termes de cette Convention.</w:t>
      </w:r>
    </w:p>
    <w:p w14:paraId="6A6DEF63"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6.9.1.2</w:t>
      </w:r>
      <w:r w:rsidRPr="00246BB5">
        <w:rPr>
          <w:rFonts w:eastAsiaTheme="minorHAnsi"/>
          <w:lang w:val="fr-FR" w:eastAsia="en-US"/>
        </w:rPr>
        <w:tab/>
      </w:r>
      <w:r w:rsidRPr="00246BB5">
        <w:rPr>
          <w:rFonts w:eastAsiaTheme="minorHAnsi"/>
          <w:lang w:val="fr-FR" w:eastAsia="en-US"/>
        </w:rPr>
        <w:tab/>
        <w:t>Les prescriptions du présent chapitre ne s’appliquent pas aux citernes mobiles offshore.</w:t>
      </w:r>
    </w:p>
    <w:p w14:paraId="1685AA98"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6.9.1.3</w:t>
      </w:r>
      <w:r w:rsidRPr="00246BB5">
        <w:rPr>
          <w:rFonts w:eastAsiaTheme="minorHAnsi"/>
          <w:lang w:val="fr-FR" w:eastAsia="en-US"/>
        </w:rPr>
        <w:tab/>
      </w:r>
      <w:r w:rsidRPr="00246BB5">
        <w:rPr>
          <w:rFonts w:eastAsiaTheme="minorHAnsi"/>
          <w:lang w:val="fr-FR" w:eastAsia="en-US"/>
        </w:rPr>
        <w:tab/>
        <w:t>Les prescriptions du chapitre 4.2 et de la section 6.7.2 s’appliquent aux réservoirs de citernes mobiles en PRF, à l’exception de celles qui sont relatives à l’utilisation de matériaux métalliques pour la construction du réservoir d’une citerne mobile et des prescriptions supplémentaires énoncées dans le présent chapitre.</w:t>
      </w:r>
    </w:p>
    <w:p w14:paraId="20EE45D7"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6.9.1.4</w:t>
      </w:r>
      <w:r w:rsidRPr="00246BB5">
        <w:rPr>
          <w:rFonts w:eastAsiaTheme="minorHAnsi"/>
          <w:lang w:val="fr-FR" w:eastAsia="en-US"/>
        </w:rPr>
        <w:tab/>
      </w:r>
      <w:r w:rsidRPr="00246BB5">
        <w:rPr>
          <w:rFonts w:eastAsiaTheme="minorHAnsi"/>
          <w:lang w:val="fr-FR" w:eastAsia="en-US"/>
        </w:rPr>
        <w:tab/>
        <w:t xml:space="preserve">Pour tenir compte du progrès scientifique et technique, les prescriptions techniques du présent chapitre pourront être remplacées par d’autres prescriptions (arrangements alternatifs) qui devront offrir un niveau de sécurité au moins égal à celui des prescriptions du présent chapitre quant à la compatibilité avec les matières transportées et la capacité de la citerne mobile </w:t>
      </w:r>
      <w:bookmarkStart w:id="21" w:name="_Hlk43470751"/>
      <w:r w:rsidRPr="00246BB5">
        <w:rPr>
          <w:rFonts w:eastAsiaTheme="minorHAnsi"/>
          <w:lang w:val="fr-FR" w:eastAsia="en-US"/>
        </w:rPr>
        <w:t xml:space="preserve">en PRF </w:t>
      </w:r>
      <w:bookmarkEnd w:id="21"/>
      <w:r w:rsidRPr="00246BB5">
        <w:rPr>
          <w:rFonts w:eastAsiaTheme="minorHAnsi"/>
          <w:lang w:val="fr-FR" w:eastAsia="en-US"/>
        </w:rPr>
        <w:t>à résister aux chocs, aux charges et au feu. En cas de transport international, les citernes mobiles en PRF construites selon ces arrangements alternatifs devront être agréées par les autorités compétentes.</w:t>
      </w:r>
    </w:p>
    <w:p w14:paraId="6FF9FA8E" w14:textId="77777777" w:rsidR="00A540CA" w:rsidRPr="00246BB5" w:rsidRDefault="00A540CA" w:rsidP="00A540CA">
      <w:pPr>
        <w:keepNext/>
        <w:keepLines/>
        <w:tabs>
          <w:tab w:val="right" w:pos="851"/>
        </w:tabs>
        <w:spacing w:before="240" w:after="120" w:line="240" w:lineRule="exact"/>
        <w:ind w:left="1134" w:right="1134"/>
        <w:outlineLvl w:val="3"/>
        <w:rPr>
          <w:rFonts w:eastAsiaTheme="minorHAnsi"/>
          <w:b/>
          <w:lang w:val="fr-FR" w:eastAsia="en-US"/>
        </w:rPr>
      </w:pPr>
      <w:r w:rsidRPr="00246BB5">
        <w:rPr>
          <w:rFonts w:eastAsiaTheme="minorHAnsi"/>
          <w:b/>
          <w:lang w:val="fr-FR" w:eastAsia="en-US"/>
        </w:rPr>
        <w:t>6.9.2</w:t>
      </w:r>
      <w:r w:rsidRPr="00246BB5">
        <w:rPr>
          <w:rFonts w:eastAsiaTheme="minorHAnsi"/>
          <w:b/>
          <w:lang w:val="fr-FR" w:eastAsia="en-US"/>
        </w:rPr>
        <w:tab/>
      </w:r>
      <w:r w:rsidRPr="00246BB5">
        <w:rPr>
          <w:rFonts w:eastAsiaTheme="minorHAnsi"/>
          <w:b/>
          <w:lang w:val="fr-FR" w:eastAsia="en-US"/>
        </w:rPr>
        <w:tab/>
        <w:t>Prescriptions relatives à la conception et à la construction des citernes mobiles en PRF et aux contrôles et épreuves qu’elles doivent subir</w:t>
      </w:r>
    </w:p>
    <w:p w14:paraId="640E154A" w14:textId="77777777" w:rsidR="00A540CA" w:rsidRPr="00246BB5" w:rsidRDefault="00A540CA" w:rsidP="00A540CA">
      <w:pPr>
        <w:keepNext/>
        <w:keepLines/>
        <w:tabs>
          <w:tab w:val="right" w:pos="851"/>
        </w:tabs>
        <w:spacing w:before="240" w:after="120" w:line="240" w:lineRule="exact"/>
        <w:ind w:left="2268" w:right="1134" w:hanging="1134"/>
        <w:outlineLvl w:val="3"/>
        <w:rPr>
          <w:rFonts w:eastAsiaTheme="minorHAnsi"/>
          <w:b/>
          <w:lang w:val="fr-FR" w:eastAsia="en-US"/>
        </w:rPr>
      </w:pPr>
      <w:r w:rsidRPr="00246BB5">
        <w:rPr>
          <w:rFonts w:eastAsiaTheme="minorHAnsi"/>
          <w:b/>
          <w:lang w:val="fr-FR" w:eastAsia="en-US"/>
        </w:rPr>
        <w:t>6.9.2.1</w:t>
      </w:r>
      <w:r w:rsidRPr="00246BB5">
        <w:rPr>
          <w:rFonts w:eastAsiaTheme="minorHAnsi"/>
          <w:b/>
          <w:lang w:val="fr-FR" w:eastAsia="en-US"/>
        </w:rPr>
        <w:tab/>
      </w:r>
      <w:r w:rsidRPr="00246BB5">
        <w:rPr>
          <w:rFonts w:eastAsiaTheme="minorHAnsi"/>
          <w:b/>
          <w:lang w:val="fr-FR" w:eastAsia="en-US"/>
        </w:rPr>
        <w:tab/>
      </w:r>
      <w:r w:rsidRPr="00246BB5">
        <w:rPr>
          <w:rFonts w:eastAsiaTheme="minorHAnsi"/>
          <w:b/>
          <w:i/>
          <w:iCs/>
          <w:lang w:val="fr-FR" w:eastAsia="en-US"/>
        </w:rPr>
        <w:t>Définitions</w:t>
      </w:r>
    </w:p>
    <w:p w14:paraId="0B53B3E5"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Aux fins de la présente section, les définitions du 6.7.2.1 s’appliquent à la construction du réservoir d’une citerne mobile, sauf en ce qui concerne les définitions relatives aux matériaux métalliques (« acier à grain fin », « acier doux » et « acier de référence »).</w:t>
      </w:r>
    </w:p>
    <w:p w14:paraId="2528FCE9"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En outre, les définitions suivantes s’appliquent aux citernes mobiles à réservoir en PRF. On entend par :</w:t>
      </w:r>
    </w:p>
    <w:p w14:paraId="307B2A45"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i/>
          <w:lang w:val="fr-FR" w:eastAsia="en-US"/>
        </w:rPr>
        <w:t>C</w:t>
      </w:r>
      <w:r w:rsidRPr="00246BB5">
        <w:rPr>
          <w:rFonts w:eastAsiaTheme="minorHAnsi"/>
          <w:i/>
          <w:iCs/>
          <w:lang w:val="fr-FR" w:eastAsia="en-US"/>
        </w:rPr>
        <w:t>ouche externe</w:t>
      </w:r>
      <w:r w:rsidRPr="00246BB5">
        <w:rPr>
          <w:rFonts w:eastAsiaTheme="minorHAnsi"/>
          <w:lang w:val="fr-FR" w:eastAsia="en-US"/>
        </w:rPr>
        <w:t>, la partie du réservoir qui est directement exposée à l’atmosphère ;</w:t>
      </w:r>
    </w:p>
    <w:p w14:paraId="001178AE" w14:textId="69C2197F"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i/>
          <w:iCs/>
          <w:lang w:val="fr-FR" w:eastAsia="en-US"/>
        </w:rPr>
        <w:t>Matière plastique renforcée de fibres (PRF)</w:t>
      </w:r>
      <w:bookmarkStart w:id="22" w:name="_Hlk52829571"/>
      <w:r w:rsidRPr="00246BB5">
        <w:rPr>
          <w:rFonts w:eastAsiaTheme="minorHAnsi"/>
          <w:lang w:val="fr-FR" w:eastAsia="en-US"/>
        </w:rPr>
        <w:t xml:space="preserve">, </w:t>
      </w:r>
      <w:bookmarkEnd w:id="22"/>
      <w:r w:rsidRPr="00246BB5">
        <w:rPr>
          <w:rFonts w:eastAsiaTheme="minorHAnsi"/>
          <w:lang w:val="fr-FR" w:eastAsia="en-US"/>
        </w:rPr>
        <w:t>voir 1.2.1 ;</w:t>
      </w:r>
    </w:p>
    <w:p w14:paraId="394F55FF"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i/>
          <w:iCs/>
          <w:lang w:val="fr-FR" w:eastAsia="en-US"/>
        </w:rPr>
        <w:t>Enroulement filamentaire</w:t>
      </w:r>
      <w:r w:rsidRPr="00246BB5">
        <w:rPr>
          <w:rFonts w:eastAsiaTheme="minorHAnsi"/>
          <w:lang w:val="fr-FR" w:eastAsia="en-US"/>
        </w:rPr>
        <w:t>,</w:t>
      </w:r>
      <w:r w:rsidRPr="00246BB5">
        <w:rPr>
          <w:rFonts w:eastAsiaTheme="minorHAnsi"/>
          <w:i/>
          <w:iCs/>
          <w:lang w:val="fr-FR" w:eastAsia="en-US"/>
        </w:rPr>
        <w:t xml:space="preserve"> </w:t>
      </w:r>
      <w:r w:rsidRPr="00246BB5">
        <w:rPr>
          <w:rFonts w:eastAsiaTheme="minorHAnsi"/>
          <w:lang w:val="fr-FR" w:eastAsia="en-US"/>
        </w:rPr>
        <w:t>un procédé de construction de structures en PRF dans lequel des éléments de renfort continus (filaments, bandes, ou autres), imprégnés d’une matrice, soit avant soit pendant l’enroulement, sont placés sur un moule ou un mandrin rotatif. Le moule est généralement une surface de révolution qui peut avoir des fonds ;</w:t>
      </w:r>
    </w:p>
    <w:p w14:paraId="33A2E69D"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i/>
          <w:iCs/>
          <w:lang w:val="fr-FR" w:eastAsia="en-US"/>
        </w:rPr>
        <w:t>Réservoir en PRF</w:t>
      </w:r>
      <w:r w:rsidRPr="00246BB5">
        <w:rPr>
          <w:rFonts w:eastAsiaTheme="minorHAnsi"/>
          <w:lang w:val="fr-FR" w:eastAsia="en-US"/>
        </w:rPr>
        <w:t>, un élément étanche de forme cylindrique dont le volume intérieur est destiné au stockage et au transport de produits chimiques ;</w:t>
      </w:r>
    </w:p>
    <w:p w14:paraId="0B75E763"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i/>
          <w:iCs/>
          <w:lang w:val="fr-FR" w:eastAsia="en-US"/>
        </w:rPr>
        <w:t>Citerne en PRF</w:t>
      </w:r>
      <w:r w:rsidRPr="00246BB5">
        <w:rPr>
          <w:rFonts w:eastAsiaTheme="minorHAnsi"/>
          <w:lang w:val="fr-FR" w:eastAsia="en-US"/>
        </w:rPr>
        <w:t>, une citerne construite avec un réservoir en PRF</w:t>
      </w:r>
      <w:r w:rsidRPr="00246BB5">
        <w:rPr>
          <w:rFonts w:eastAsiaTheme="minorHAnsi"/>
          <w:i/>
          <w:iCs/>
          <w:lang w:val="fr-FR" w:eastAsia="en-US"/>
        </w:rPr>
        <w:t xml:space="preserve">, </w:t>
      </w:r>
      <w:r w:rsidRPr="00246BB5">
        <w:rPr>
          <w:rFonts w:eastAsiaTheme="minorHAnsi"/>
          <w:lang w:val="fr-FR" w:eastAsia="en-US"/>
        </w:rPr>
        <w:t>comportant des fonds, des équipements de service, des dispositifs de décompression et d’autres équipements ;</w:t>
      </w:r>
    </w:p>
    <w:p w14:paraId="453A65FB" w14:textId="77777777" w:rsidR="00A540CA" w:rsidRPr="00246BB5" w:rsidRDefault="00A540CA" w:rsidP="00A540CA">
      <w:pPr>
        <w:tabs>
          <w:tab w:val="left" w:pos="1701"/>
          <w:tab w:val="left" w:pos="2268"/>
          <w:tab w:val="left" w:pos="2835"/>
        </w:tabs>
        <w:spacing w:after="120"/>
        <w:ind w:left="1134" w:right="1134"/>
        <w:jc w:val="both"/>
        <w:rPr>
          <w:rFonts w:eastAsiaTheme="minorHAnsi"/>
          <w:i/>
          <w:iCs/>
          <w:lang w:val="fr-FR" w:eastAsia="en-US"/>
        </w:rPr>
      </w:pPr>
      <w:r w:rsidRPr="00246BB5">
        <w:rPr>
          <w:rFonts w:eastAsiaTheme="minorHAnsi"/>
          <w:i/>
          <w:iCs/>
          <w:lang w:val="fr-FR" w:eastAsia="en-US"/>
        </w:rPr>
        <w:t>Température de transition vitreuse (Tg)</w:t>
      </w:r>
      <w:r w:rsidRPr="00246BB5">
        <w:rPr>
          <w:rFonts w:eastAsiaTheme="minorHAnsi"/>
          <w:lang w:val="fr-FR" w:eastAsia="en-US"/>
        </w:rPr>
        <w:t>,</w:t>
      </w:r>
      <w:r w:rsidRPr="00246BB5">
        <w:rPr>
          <w:rFonts w:eastAsiaTheme="minorHAnsi"/>
          <w:i/>
          <w:iCs/>
          <w:lang w:val="fr-FR" w:eastAsia="en-US"/>
        </w:rPr>
        <w:t xml:space="preserve"> </w:t>
      </w:r>
      <w:r w:rsidRPr="00246BB5">
        <w:rPr>
          <w:rFonts w:eastAsiaTheme="minorHAnsi"/>
          <w:lang w:val="fr-FR" w:eastAsia="en-US"/>
        </w:rPr>
        <w:t>une</w:t>
      </w:r>
      <w:r w:rsidRPr="00246BB5">
        <w:rPr>
          <w:rFonts w:eastAsiaTheme="minorHAnsi"/>
          <w:i/>
          <w:iCs/>
          <w:lang w:val="fr-FR" w:eastAsia="en-US"/>
        </w:rPr>
        <w:t xml:space="preserve"> </w:t>
      </w:r>
      <w:r w:rsidRPr="00246BB5">
        <w:rPr>
          <w:rFonts w:eastAsiaTheme="minorHAnsi"/>
          <w:lang w:val="fr-FR" w:eastAsia="en-US"/>
        </w:rPr>
        <w:t>valeur caractéristique de la plage de température dans laquelle la transition vitreuse se produit ;</w:t>
      </w:r>
    </w:p>
    <w:p w14:paraId="6C671DAE"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i/>
          <w:iCs/>
          <w:lang w:val="fr-FR" w:eastAsia="en-US"/>
        </w:rPr>
        <w:t>Moulage au contact</w:t>
      </w:r>
      <w:r w:rsidRPr="00246BB5">
        <w:rPr>
          <w:rFonts w:eastAsiaTheme="minorHAnsi"/>
          <w:lang w:val="fr-FR" w:eastAsia="en-US"/>
        </w:rPr>
        <w:t>,</w:t>
      </w:r>
      <w:r w:rsidRPr="00246BB5">
        <w:rPr>
          <w:rFonts w:eastAsiaTheme="minorHAnsi"/>
          <w:i/>
          <w:iCs/>
          <w:lang w:val="fr-FR" w:eastAsia="en-US"/>
        </w:rPr>
        <w:t xml:space="preserve"> </w:t>
      </w:r>
      <w:r w:rsidRPr="00246BB5">
        <w:rPr>
          <w:rFonts w:eastAsiaTheme="minorHAnsi"/>
          <w:lang w:val="fr-FR" w:eastAsia="en-US"/>
        </w:rPr>
        <w:t>un procédé de moulage des matières plastiques renforcées dans lequel le renfort et la résine sont placés manuellement sur un moule ;</w:t>
      </w:r>
    </w:p>
    <w:p w14:paraId="4AEA91B3" w14:textId="77777777" w:rsidR="00A540CA" w:rsidRPr="00246BB5" w:rsidRDefault="00A540CA" w:rsidP="00A540CA">
      <w:pPr>
        <w:tabs>
          <w:tab w:val="left" w:pos="1701"/>
          <w:tab w:val="left" w:pos="2268"/>
          <w:tab w:val="left" w:pos="2835"/>
        </w:tabs>
        <w:spacing w:after="120"/>
        <w:ind w:left="1134" w:right="1134"/>
        <w:jc w:val="both"/>
        <w:rPr>
          <w:rFonts w:eastAsiaTheme="minorHAnsi"/>
          <w:i/>
          <w:iCs/>
          <w:lang w:val="fr-FR" w:eastAsia="en-US"/>
        </w:rPr>
      </w:pPr>
      <w:r w:rsidRPr="00246BB5">
        <w:rPr>
          <w:rFonts w:eastAsiaTheme="minorHAnsi"/>
          <w:i/>
          <w:iCs/>
          <w:lang w:val="fr-FR" w:eastAsia="en-US"/>
        </w:rPr>
        <w:t>Revêtement</w:t>
      </w:r>
      <w:r w:rsidRPr="00246BB5">
        <w:rPr>
          <w:rFonts w:eastAsiaTheme="minorHAnsi"/>
          <w:lang w:val="fr-FR" w:eastAsia="en-US"/>
        </w:rPr>
        <w:t>,</w:t>
      </w:r>
      <w:r w:rsidRPr="00246BB5">
        <w:rPr>
          <w:rFonts w:eastAsiaTheme="minorHAnsi"/>
          <w:i/>
          <w:iCs/>
          <w:lang w:val="fr-FR" w:eastAsia="en-US"/>
        </w:rPr>
        <w:t xml:space="preserve"> </w:t>
      </w:r>
      <w:r w:rsidRPr="00246BB5">
        <w:rPr>
          <w:rFonts w:eastAsiaTheme="minorHAnsi"/>
          <w:lang w:val="fr-FR" w:eastAsia="en-US"/>
        </w:rPr>
        <w:t>une couche intérieure d’un réservoir en PRF de manière à éviter tout contact entre les marchandises dangereuses transportées et la couche structurale ;</w:t>
      </w:r>
    </w:p>
    <w:p w14:paraId="23E452AD"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i/>
          <w:iCs/>
          <w:lang w:val="fr-FR" w:eastAsia="en-US"/>
        </w:rPr>
        <w:t>Mat</w:t>
      </w:r>
      <w:r w:rsidRPr="00246BB5">
        <w:rPr>
          <w:rFonts w:eastAsiaTheme="minorHAnsi"/>
          <w:lang w:val="fr-FR" w:eastAsia="en-US"/>
        </w:rPr>
        <w:t>, un renfort constitué de fibres disposées de manière aléatoire, hachées ou torsadées, assemblées en feuilles de longueur et d’épaisseur variables ;</w:t>
      </w:r>
    </w:p>
    <w:p w14:paraId="094477BD"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i/>
          <w:iCs/>
          <w:lang w:val="fr-FR" w:eastAsia="en-US"/>
        </w:rPr>
        <w:t>Echantillon témoin de réservoir</w:t>
      </w:r>
      <w:r w:rsidRPr="00246BB5">
        <w:rPr>
          <w:rFonts w:eastAsiaTheme="minorHAnsi"/>
          <w:lang w:val="fr-FR" w:eastAsia="en-US"/>
        </w:rPr>
        <w:t>, un spécimen en PRF qui doit être représentatif du réservoir, fabriqué parallèlement à la construction du réservoir lorsqu’il n’est pas possible de prélever des échantillons directement sur le réservoir. L’échantillon témoin de réservoir peut être plat ou incurvé ;</w:t>
      </w:r>
    </w:p>
    <w:p w14:paraId="22B24CAD"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i/>
          <w:iCs/>
          <w:lang w:val="fr-FR" w:eastAsia="en-US"/>
        </w:rPr>
        <w:t>Echantillon représentatif</w:t>
      </w:r>
      <w:r w:rsidRPr="00246BB5">
        <w:rPr>
          <w:rFonts w:eastAsiaTheme="minorHAnsi"/>
          <w:lang w:val="fr-FR" w:eastAsia="en-US"/>
        </w:rPr>
        <w:t>,</w:t>
      </w:r>
      <w:r w:rsidRPr="00246BB5">
        <w:rPr>
          <w:rFonts w:eastAsiaTheme="minorHAnsi"/>
          <w:i/>
          <w:iCs/>
          <w:lang w:val="fr-FR" w:eastAsia="en-US"/>
        </w:rPr>
        <w:t xml:space="preserve"> </w:t>
      </w:r>
      <w:r w:rsidRPr="00246BB5">
        <w:rPr>
          <w:rFonts w:eastAsiaTheme="minorHAnsi"/>
          <w:lang w:val="fr-FR" w:eastAsia="en-US"/>
        </w:rPr>
        <w:t>un échantillon prélevé sur le réservoir ;</w:t>
      </w:r>
    </w:p>
    <w:p w14:paraId="2D345979" w14:textId="77777777" w:rsidR="00A540CA" w:rsidRPr="00246BB5" w:rsidRDefault="00A540CA" w:rsidP="00A540CA">
      <w:pPr>
        <w:tabs>
          <w:tab w:val="left" w:pos="1701"/>
          <w:tab w:val="left" w:pos="2268"/>
          <w:tab w:val="left" w:pos="2835"/>
        </w:tabs>
        <w:spacing w:after="120"/>
        <w:ind w:left="1134" w:right="1134"/>
        <w:jc w:val="both"/>
        <w:rPr>
          <w:rFonts w:eastAsiaTheme="minorHAnsi"/>
          <w:i/>
          <w:iCs/>
          <w:lang w:val="fr-FR" w:eastAsia="en-US"/>
        </w:rPr>
      </w:pPr>
      <w:r w:rsidRPr="00246BB5">
        <w:rPr>
          <w:rFonts w:eastAsiaTheme="minorHAnsi"/>
          <w:i/>
          <w:iCs/>
          <w:lang w:val="fr-FR" w:eastAsia="en-US"/>
        </w:rPr>
        <w:t>Infusion de résine</w:t>
      </w:r>
      <w:r w:rsidRPr="00246BB5">
        <w:rPr>
          <w:rFonts w:eastAsiaTheme="minorHAnsi"/>
          <w:lang w:val="fr-FR" w:eastAsia="en-US"/>
        </w:rPr>
        <w:t>, une méthode de construction de PRF dans laquelle un renfort sec est placé dans un moule en deux parties, dans un moule ouvert associé à une bâche à vide, ou selon un autre procédé, et la résine liquide est injectée dans la pièce par application d’une pression externe à l’entrée du moule ou par application d’un vide total ou partiel à l’évent ;</w:t>
      </w:r>
    </w:p>
    <w:p w14:paraId="4C593B84"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i/>
          <w:iCs/>
          <w:lang w:val="fr-FR" w:eastAsia="en-US"/>
        </w:rPr>
        <w:t>Couches structurales</w:t>
      </w:r>
      <w:r w:rsidRPr="00246BB5">
        <w:rPr>
          <w:rFonts w:eastAsiaTheme="minorHAnsi"/>
          <w:lang w:val="fr-FR" w:eastAsia="en-US"/>
        </w:rPr>
        <w:t>, les</w:t>
      </w:r>
      <w:r w:rsidRPr="00246BB5">
        <w:rPr>
          <w:rFonts w:eastAsiaTheme="minorHAnsi"/>
          <w:i/>
          <w:iCs/>
          <w:lang w:val="fr-FR" w:eastAsia="en-US"/>
        </w:rPr>
        <w:t xml:space="preserve"> </w:t>
      </w:r>
      <w:r w:rsidRPr="00246BB5">
        <w:rPr>
          <w:rFonts w:eastAsiaTheme="minorHAnsi"/>
          <w:lang w:val="fr-FR" w:eastAsia="en-US"/>
        </w:rPr>
        <w:t>couches en PRF d’un réservoir de citerne requises pour supporter les charges de conception ;</w:t>
      </w:r>
    </w:p>
    <w:p w14:paraId="164D1883"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i/>
          <w:iCs/>
          <w:lang w:val="fr-FR" w:eastAsia="en-US"/>
        </w:rPr>
        <w:t>Voile</w:t>
      </w:r>
      <w:r w:rsidRPr="00246BB5">
        <w:rPr>
          <w:rFonts w:eastAsiaTheme="minorHAnsi"/>
          <w:lang w:val="fr-FR" w:eastAsia="en-US"/>
        </w:rPr>
        <w:t>,</w:t>
      </w:r>
      <w:r w:rsidRPr="00246BB5">
        <w:rPr>
          <w:rFonts w:eastAsiaTheme="minorHAnsi"/>
          <w:i/>
          <w:iCs/>
          <w:lang w:val="fr-FR" w:eastAsia="en-US"/>
        </w:rPr>
        <w:t xml:space="preserve"> </w:t>
      </w:r>
      <w:r w:rsidRPr="00246BB5">
        <w:rPr>
          <w:rFonts w:eastAsiaTheme="minorHAnsi"/>
          <w:lang w:val="fr-FR" w:eastAsia="en-US"/>
        </w:rPr>
        <w:t>un mat fin à haut pouvoir absorbant, utilisé dans les plis des produits en PRF nécessitant un excédent de matrice polymérique (uniformité de la surface, résistance aux produits chimiques, étanchéité, etc.).</w:t>
      </w:r>
    </w:p>
    <w:p w14:paraId="26B22019" w14:textId="77777777" w:rsidR="00A540CA" w:rsidRPr="00246BB5" w:rsidRDefault="00A540CA" w:rsidP="00A540CA">
      <w:pPr>
        <w:keepNext/>
        <w:keepLines/>
        <w:tabs>
          <w:tab w:val="right" w:pos="851"/>
        </w:tabs>
        <w:spacing w:before="240" w:after="120" w:line="240" w:lineRule="exact"/>
        <w:ind w:left="2268" w:right="1134" w:hanging="1134"/>
        <w:outlineLvl w:val="3"/>
        <w:rPr>
          <w:rFonts w:eastAsiaTheme="minorHAnsi"/>
          <w:b/>
          <w:i/>
          <w:iCs/>
          <w:lang w:val="fr-FR" w:eastAsia="ru-RU"/>
        </w:rPr>
      </w:pPr>
      <w:r w:rsidRPr="00246BB5">
        <w:rPr>
          <w:rFonts w:eastAsiaTheme="minorHAnsi"/>
          <w:b/>
          <w:iCs/>
          <w:lang w:val="fr-FR" w:eastAsia="ru-RU"/>
        </w:rPr>
        <w:t>6.9.2.2</w:t>
      </w:r>
      <w:r w:rsidRPr="00246BB5">
        <w:rPr>
          <w:rFonts w:eastAsiaTheme="minorHAnsi"/>
          <w:b/>
          <w:iCs/>
          <w:lang w:val="fr-FR" w:eastAsia="ru-RU"/>
        </w:rPr>
        <w:tab/>
      </w:r>
      <w:r w:rsidRPr="00246BB5">
        <w:rPr>
          <w:rFonts w:eastAsiaTheme="minorHAnsi"/>
          <w:b/>
          <w:i/>
          <w:iCs/>
          <w:lang w:val="fr-FR" w:eastAsia="ru-RU"/>
        </w:rPr>
        <w:tab/>
        <w:t>Prescriptions générales concernant la conception et la construction</w:t>
      </w:r>
    </w:p>
    <w:p w14:paraId="1A863600"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bCs/>
          <w:lang w:val="fr-FR" w:eastAsia="ru-RU"/>
        </w:rPr>
        <w:t>6.9.2.2.1</w:t>
      </w:r>
      <w:r w:rsidRPr="00246BB5">
        <w:rPr>
          <w:rFonts w:eastAsiaTheme="minorHAnsi"/>
          <w:b/>
          <w:bCs/>
          <w:lang w:val="fr-FR" w:eastAsia="ru-RU"/>
        </w:rPr>
        <w:tab/>
      </w:r>
      <w:r w:rsidRPr="00246BB5">
        <w:rPr>
          <w:rFonts w:eastAsiaTheme="minorHAnsi"/>
          <w:lang w:val="fr-FR" w:eastAsia="en-US"/>
        </w:rPr>
        <w:t>Les prescriptions des 6.7.1 et 6.7.2.2 s’appliquent aux citernes mobiles en PRF. Les prescriptions suivantes du chapitre 6.7 ne s’appliquent pas aux parties du réservoir qui sont fabriquées en PRF : 6.7.2.2.1, 6.7.2.2.9.1, 6.7.2.2.13 et 6.7.2.2.14. Les réservoirs doivent être conçus et construits conformément aux dispositions d’un code pour appareils à pression, applicable aux PRF, reconnu par l’autorité compétente.</w:t>
      </w:r>
    </w:p>
    <w:p w14:paraId="29D26C74" w14:textId="77777777" w:rsidR="00A540CA" w:rsidRPr="00246BB5" w:rsidRDefault="00A540CA" w:rsidP="00A540CA">
      <w:pPr>
        <w:tabs>
          <w:tab w:val="left" w:pos="1701"/>
          <w:tab w:val="left" w:pos="2268"/>
          <w:tab w:val="left" w:pos="2835"/>
        </w:tabs>
        <w:spacing w:after="120"/>
        <w:ind w:left="1134" w:right="1134"/>
        <w:jc w:val="both"/>
        <w:rPr>
          <w:rFonts w:eastAsiaTheme="minorHAnsi"/>
          <w:bCs/>
          <w:lang w:val="fr-FR" w:eastAsia="en-US"/>
        </w:rPr>
      </w:pPr>
      <w:r w:rsidRPr="00246BB5">
        <w:rPr>
          <w:rFonts w:eastAsiaTheme="minorHAnsi"/>
          <w:bCs/>
          <w:lang w:val="fr-FR" w:eastAsia="en-US"/>
        </w:rPr>
        <w:t>En outre, les prescriptions ci-après s’appliquent.</w:t>
      </w:r>
    </w:p>
    <w:p w14:paraId="08975870" w14:textId="77777777" w:rsidR="00A540CA" w:rsidRPr="00246BB5" w:rsidRDefault="00A540CA" w:rsidP="00A540CA">
      <w:pPr>
        <w:keepNext/>
        <w:keepLines/>
        <w:tabs>
          <w:tab w:val="right" w:pos="851"/>
        </w:tabs>
        <w:spacing w:before="240" w:after="120" w:line="240" w:lineRule="exact"/>
        <w:ind w:left="2268" w:right="1134" w:hanging="1134"/>
        <w:outlineLvl w:val="3"/>
        <w:rPr>
          <w:rFonts w:eastAsiaTheme="minorHAnsi"/>
          <w:i/>
          <w:iCs/>
          <w:lang w:val="fr-FR" w:eastAsia="ru-RU"/>
        </w:rPr>
      </w:pPr>
      <w:r w:rsidRPr="00246BB5">
        <w:rPr>
          <w:rFonts w:eastAsiaTheme="minorHAnsi"/>
          <w:lang w:val="fr-FR" w:eastAsia="ru-RU"/>
        </w:rPr>
        <w:t>6.9.2.2.2</w:t>
      </w:r>
      <w:r w:rsidRPr="00246BB5">
        <w:rPr>
          <w:rFonts w:eastAsiaTheme="minorHAnsi"/>
          <w:lang w:val="fr-FR" w:eastAsia="ru-RU"/>
        </w:rPr>
        <w:tab/>
      </w:r>
      <w:r w:rsidRPr="00246BB5">
        <w:rPr>
          <w:rFonts w:eastAsiaTheme="minorHAnsi"/>
          <w:i/>
          <w:iCs/>
          <w:lang w:val="fr-FR" w:eastAsia="ru-RU"/>
        </w:rPr>
        <w:t>Système qualité du constructeur</w:t>
      </w:r>
    </w:p>
    <w:p w14:paraId="3128804E" w14:textId="77777777" w:rsidR="00A540CA" w:rsidRPr="00246BB5" w:rsidRDefault="00A540CA" w:rsidP="00A540CA">
      <w:pPr>
        <w:tabs>
          <w:tab w:val="left" w:pos="1701"/>
          <w:tab w:val="left" w:pos="2268"/>
          <w:tab w:val="left" w:pos="2835"/>
        </w:tabs>
        <w:spacing w:after="120"/>
        <w:ind w:left="1134" w:right="1134"/>
        <w:jc w:val="both"/>
        <w:rPr>
          <w:rFonts w:eastAsiaTheme="minorHAnsi"/>
          <w:bCs/>
          <w:color w:val="000000"/>
          <w:lang w:val="fr-FR" w:eastAsia="ru-RU"/>
        </w:rPr>
      </w:pPr>
      <w:r w:rsidRPr="00246BB5">
        <w:rPr>
          <w:rFonts w:eastAsiaTheme="minorHAnsi"/>
          <w:bCs/>
          <w:color w:val="000000"/>
          <w:lang w:val="fr-FR" w:eastAsia="ru-RU"/>
        </w:rPr>
        <w:t>6.9.2.2.2.1</w:t>
      </w:r>
      <w:r w:rsidRPr="00246BB5">
        <w:rPr>
          <w:rFonts w:eastAsiaTheme="minorHAnsi"/>
          <w:b/>
          <w:bCs/>
          <w:color w:val="000000"/>
          <w:lang w:val="fr-FR" w:eastAsia="ru-RU"/>
        </w:rPr>
        <w:tab/>
      </w:r>
      <w:r w:rsidRPr="00246BB5">
        <w:rPr>
          <w:rFonts w:eastAsiaTheme="minorHAnsi"/>
          <w:bCs/>
          <w:color w:val="000000"/>
          <w:lang w:val="fr-FR" w:eastAsia="ru-RU"/>
        </w:rPr>
        <w:t>Le système qualité doit intégrer tous les éléments, les prescriptions et les dispositions adoptés par le constructeur. Il doit être documenté, de façon systématique et ordonnée, sous la forme de décisions, de procédures et d’instructions écrites.</w:t>
      </w:r>
    </w:p>
    <w:p w14:paraId="79CEEBFA"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ru-RU"/>
        </w:rPr>
      </w:pPr>
      <w:r w:rsidRPr="00246BB5">
        <w:rPr>
          <w:rFonts w:eastAsiaTheme="minorHAnsi"/>
          <w:bCs/>
          <w:color w:val="000000"/>
          <w:lang w:val="fr-FR" w:eastAsia="ru-RU"/>
        </w:rPr>
        <w:t>6.9.2.2.2.2</w:t>
      </w:r>
      <w:r w:rsidRPr="00246BB5">
        <w:rPr>
          <w:rFonts w:eastAsiaTheme="minorHAnsi"/>
          <w:lang w:val="fr-FR" w:eastAsia="ru-RU"/>
        </w:rPr>
        <w:tab/>
      </w:r>
      <w:r w:rsidRPr="00246BB5">
        <w:rPr>
          <w:rFonts w:eastAsiaTheme="minorHAnsi"/>
          <w:bCs/>
          <w:color w:val="000000"/>
          <w:lang w:val="fr-FR" w:eastAsia="ru-RU"/>
        </w:rPr>
        <w:t>Le système qualité</w:t>
      </w:r>
      <w:r w:rsidRPr="00246BB5">
        <w:rPr>
          <w:rFonts w:eastAsiaTheme="minorHAnsi"/>
          <w:lang w:val="fr-FR" w:eastAsia="ru-RU"/>
        </w:rPr>
        <w:t xml:space="preserve"> doit notamment comprendre des descriptions adéquates des éléments suivants :</w:t>
      </w:r>
    </w:p>
    <w:p w14:paraId="123FC624"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ru-RU"/>
        </w:rPr>
      </w:pPr>
      <w:r w:rsidRPr="00246BB5">
        <w:rPr>
          <w:rFonts w:eastAsiaTheme="minorHAnsi"/>
          <w:lang w:val="fr-FR" w:eastAsia="ru-RU"/>
        </w:rPr>
        <w:t>a)</w:t>
      </w:r>
      <w:r w:rsidRPr="00246BB5">
        <w:rPr>
          <w:rFonts w:eastAsiaTheme="minorHAnsi"/>
          <w:lang w:val="fr-FR" w:eastAsia="ru-RU"/>
        </w:rPr>
        <w:tab/>
        <w:t>structure organisationnelle et responsabilités du personnel en ce qui concerne la conception et la qualité des produits ;</w:t>
      </w:r>
    </w:p>
    <w:p w14:paraId="33A11158"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ru-RU"/>
        </w:rPr>
      </w:pPr>
      <w:r w:rsidRPr="00246BB5">
        <w:rPr>
          <w:rFonts w:eastAsiaTheme="minorHAnsi"/>
          <w:lang w:val="fr-FR" w:eastAsia="ru-RU"/>
        </w:rPr>
        <w:t>b)</w:t>
      </w:r>
      <w:r w:rsidRPr="00246BB5">
        <w:rPr>
          <w:rFonts w:eastAsiaTheme="minorHAnsi"/>
          <w:lang w:val="fr-FR" w:eastAsia="ru-RU"/>
        </w:rPr>
        <w:tab/>
        <w:t>techniques et procédés de contrôle et de vérification de la conception et procédures à suivre dans la conception des citernes mobiles ;</w:t>
      </w:r>
    </w:p>
    <w:p w14:paraId="452334A3"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ru-RU"/>
        </w:rPr>
      </w:pPr>
      <w:r w:rsidRPr="00246BB5">
        <w:rPr>
          <w:rFonts w:eastAsiaTheme="minorHAnsi"/>
          <w:lang w:val="fr-FR" w:eastAsia="ru-RU"/>
        </w:rPr>
        <w:t>c)</w:t>
      </w:r>
      <w:r w:rsidRPr="00246BB5">
        <w:rPr>
          <w:rFonts w:eastAsiaTheme="minorHAnsi"/>
          <w:lang w:val="fr-FR" w:eastAsia="ru-RU"/>
        </w:rPr>
        <w:tab/>
        <w:t>instructions qui seront utilisées pour la construction, le contrôle de qualité, l’assurance de qualité et le déroulement des opérations ;</w:t>
      </w:r>
    </w:p>
    <w:p w14:paraId="72A7189E"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ru-RU"/>
        </w:rPr>
      </w:pPr>
      <w:r w:rsidRPr="00246BB5">
        <w:rPr>
          <w:rFonts w:eastAsiaTheme="minorHAnsi"/>
          <w:lang w:val="fr-FR" w:eastAsia="ru-RU"/>
        </w:rPr>
        <w:t>d)</w:t>
      </w:r>
      <w:r w:rsidRPr="00246BB5">
        <w:rPr>
          <w:rFonts w:eastAsiaTheme="minorHAnsi"/>
          <w:lang w:val="fr-FR" w:eastAsia="ru-RU"/>
        </w:rPr>
        <w:tab/>
        <w:t>relevés d’évaluation de la qualité, tels que rapports de contrôle, données d’épreuve et données d’étalonnage ;</w:t>
      </w:r>
    </w:p>
    <w:p w14:paraId="0F686993"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ru-RU"/>
        </w:rPr>
      </w:pPr>
      <w:r w:rsidRPr="00246BB5">
        <w:rPr>
          <w:rFonts w:eastAsiaTheme="minorHAnsi"/>
          <w:lang w:val="fr-FR" w:eastAsia="ru-RU"/>
        </w:rPr>
        <w:t>e)</w:t>
      </w:r>
      <w:r w:rsidRPr="00246BB5">
        <w:rPr>
          <w:rFonts w:eastAsiaTheme="minorHAnsi"/>
          <w:lang w:val="fr-FR" w:eastAsia="ru-RU"/>
        </w:rPr>
        <w:tab/>
        <w:t>vérification par la direction de l’efficacité du système qualité au moyen des vérifications définies au 6.9.2.2.2.4 ;</w:t>
      </w:r>
    </w:p>
    <w:p w14:paraId="33A6EFC4"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ru-RU"/>
        </w:rPr>
      </w:pPr>
      <w:r w:rsidRPr="00246BB5">
        <w:rPr>
          <w:rFonts w:eastAsiaTheme="minorHAnsi"/>
          <w:lang w:val="fr-FR" w:eastAsia="ru-RU"/>
        </w:rPr>
        <w:t>f)</w:t>
      </w:r>
      <w:r w:rsidRPr="00246BB5">
        <w:rPr>
          <w:rFonts w:eastAsiaTheme="minorHAnsi"/>
          <w:lang w:val="fr-FR" w:eastAsia="ru-RU"/>
        </w:rPr>
        <w:tab/>
        <w:t>procédure décrivant la façon dont sont satisfaites les exigences des clients ;</w:t>
      </w:r>
    </w:p>
    <w:p w14:paraId="2648F0FF"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ru-RU"/>
        </w:rPr>
      </w:pPr>
      <w:r w:rsidRPr="00246BB5">
        <w:rPr>
          <w:rFonts w:eastAsiaTheme="minorHAnsi"/>
          <w:lang w:val="fr-FR" w:eastAsia="ru-RU"/>
        </w:rPr>
        <w:t>g)</w:t>
      </w:r>
      <w:r w:rsidRPr="00246BB5">
        <w:rPr>
          <w:rFonts w:eastAsiaTheme="minorHAnsi"/>
          <w:lang w:val="fr-FR" w:eastAsia="ru-RU"/>
        </w:rPr>
        <w:tab/>
        <w:t>procédure de contrôle des documents et de leur révision ;</w:t>
      </w:r>
    </w:p>
    <w:p w14:paraId="5752225A"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ru-RU"/>
        </w:rPr>
      </w:pPr>
      <w:r w:rsidRPr="00246BB5">
        <w:rPr>
          <w:rFonts w:eastAsiaTheme="minorHAnsi"/>
          <w:lang w:val="fr-FR" w:eastAsia="ru-RU"/>
        </w:rPr>
        <w:t>h)</w:t>
      </w:r>
      <w:r w:rsidRPr="00246BB5">
        <w:rPr>
          <w:rFonts w:eastAsiaTheme="minorHAnsi"/>
          <w:lang w:val="fr-FR" w:eastAsia="ru-RU"/>
        </w:rPr>
        <w:tab/>
        <w:t xml:space="preserve">moyens de contrôle des citernes mobiles non conformes, des éléments achetés, des matériaux en cours de production et des matériaux finals ; </w:t>
      </w:r>
    </w:p>
    <w:p w14:paraId="04FCCDFC"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ru-RU"/>
        </w:rPr>
      </w:pPr>
      <w:r w:rsidRPr="00246BB5">
        <w:rPr>
          <w:rFonts w:eastAsiaTheme="minorHAnsi"/>
          <w:lang w:val="fr-FR" w:eastAsia="ru-RU"/>
        </w:rPr>
        <w:t>i)</w:t>
      </w:r>
      <w:r w:rsidRPr="00246BB5">
        <w:rPr>
          <w:rFonts w:eastAsiaTheme="minorHAnsi"/>
          <w:lang w:val="fr-FR" w:eastAsia="ru-RU"/>
        </w:rPr>
        <w:tab/>
        <w:t xml:space="preserve">programmes de formation et procédures de </w:t>
      </w:r>
      <w:proofErr w:type="gramStart"/>
      <w:r w:rsidRPr="00246BB5">
        <w:rPr>
          <w:rFonts w:eastAsiaTheme="minorHAnsi"/>
          <w:lang w:val="fr-FR" w:eastAsia="ru-RU"/>
        </w:rPr>
        <w:t>qualification destinés</w:t>
      </w:r>
      <w:proofErr w:type="gramEnd"/>
      <w:r w:rsidRPr="00246BB5">
        <w:rPr>
          <w:rFonts w:eastAsiaTheme="minorHAnsi"/>
          <w:lang w:val="fr-FR" w:eastAsia="ru-RU"/>
        </w:rPr>
        <w:t xml:space="preserve"> au personnel.</w:t>
      </w:r>
    </w:p>
    <w:p w14:paraId="7176F69D"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ru-RU"/>
        </w:rPr>
      </w:pPr>
      <w:r w:rsidRPr="00246BB5">
        <w:rPr>
          <w:rFonts w:eastAsiaTheme="minorHAnsi"/>
          <w:bCs/>
          <w:color w:val="000000"/>
          <w:lang w:val="fr-FR" w:eastAsia="ru-RU"/>
        </w:rPr>
        <w:t>6.9.2.2.2.3</w:t>
      </w:r>
      <w:r w:rsidRPr="00246BB5">
        <w:rPr>
          <w:rFonts w:eastAsiaTheme="minorHAnsi"/>
          <w:lang w:val="fr-FR" w:eastAsia="ru-RU"/>
        </w:rPr>
        <w:tab/>
        <w:t>Dans le cadre du système de gestion de la qualité, les prescriptions minimales suivantes doivent être respectées pour chaque citerne mobile en PRF fabriquée :</w:t>
      </w:r>
    </w:p>
    <w:p w14:paraId="7BDFDC78"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ru-RU"/>
        </w:rPr>
      </w:pPr>
      <w:r w:rsidRPr="00246BB5">
        <w:rPr>
          <w:rFonts w:eastAsiaTheme="minorHAnsi"/>
          <w:lang w:val="fr-FR" w:eastAsia="ru-RU"/>
        </w:rPr>
        <w:t>a)</w:t>
      </w:r>
      <w:r w:rsidRPr="00246BB5">
        <w:rPr>
          <w:rFonts w:eastAsiaTheme="minorHAnsi"/>
          <w:lang w:val="fr-FR" w:eastAsia="ru-RU"/>
        </w:rPr>
        <w:tab/>
        <w:t>Application d’un plan de contrôle et d’épreuve ;</w:t>
      </w:r>
    </w:p>
    <w:p w14:paraId="5619D61D"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ru-RU"/>
        </w:rPr>
      </w:pPr>
      <w:r w:rsidRPr="00246BB5">
        <w:rPr>
          <w:rFonts w:eastAsiaTheme="minorHAnsi"/>
          <w:lang w:val="fr-FR" w:eastAsia="ru-RU"/>
        </w:rPr>
        <w:t>b)</w:t>
      </w:r>
      <w:r w:rsidRPr="00246BB5">
        <w:rPr>
          <w:rFonts w:eastAsiaTheme="minorHAnsi"/>
          <w:lang w:val="fr-FR" w:eastAsia="ru-RU"/>
        </w:rPr>
        <w:tab/>
        <w:t>Contrôles visuels ;</w:t>
      </w:r>
    </w:p>
    <w:p w14:paraId="3837ED61"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ru-RU"/>
        </w:rPr>
      </w:pPr>
      <w:r w:rsidRPr="00246BB5">
        <w:rPr>
          <w:rFonts w:eastAsiaTheme="minorHAnsi"/>
          <w:lang w:val="fr-FR" w:eastAsia="ru-RU"/>
        </w:rPr>
        <w:t>c)</w:t>
      </w:r>
      <w:r w:rsidRPr="00246BB5">
        <w:rPr>
          <w:rFonts w:eastAsiaTheme="minorHAnsi"/>
          <w:lang w:val="fr-FR" w:eastAsia="ru-RU"/>
        </w:rPr>
        <w:tab/>
        <w:t>Vérification de l’orientation des fibres et de la fraction massique au moyen d’un processus de contrôle documenté ;</w:t>
      </w:r>
    </w:p>
    <w:p w14:paraId="549A69B8"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ru-RU"/>
        </w:rPr>
      </w:pPr>
      <w:r w:rsidRPr="00246BB5">
        <w:rPr>
          <w:rFonts w:eastAsiaTheme="minorHAnsi"/>
          <w:lang w:val="fr-FR" w:eastAsia="ru-RU"/>
        </w:rPr>
        <w:t>d)</w:t>
      </w:r>
      <w:r w:rsidRPr="00246BB5">
        <w:rPr>
          <w:rFonts w:eastAsiaTheme="minorHAnsi"/>
          <w:lang w:val="fr-FR" w:eastAsia="ru-RU"/>
        </w:rPr>
        <w:tab/>
        <w:t>Vérification de la qualité et des caractéristiques des fibres et de la résine, attestées par des certificats ou autres documents ;</w:t>
      </w:r>
    </w:p>
    <w:p w14:paraId="42D69C9F"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ru-RU"/>
        </w:rPr>
      </w:pPr>
      <w:r w:rsidRPr="00246BB5">
        <w:rPr>
          <w:rFonts w:eastAsiaTheme="minorHAnsi"/>
          <w:lang w:val="fr-FR" w:eastAsia="ru-RU"/>
        </w:rPr>
        <w:t>e)</w:t>
      </w:r>
      <w:r w:rsidRPr="00246BB5">
        <w:rPr>
          <w:rFonts w:eastAsiaTheme="minorHAnsi"/>
          <w:lang w:val="fr-FR" w:eastAsia="ru-RU"/>
        </w:rPr>
        <w:tab/>
        <w:t>Vérification de la qualité et des caractéristiques du revêtement, attestées par des certificats ou autres documents ;</w:t>
      </w:r>
    </w:p>
    <w:p w14:paraId="3E43655D"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ru-RU"/>
        </w:rPr>
      </w:pPr>
      <w:r w:rsidRPr="00246BB5">
        <w:rPr>
          <w:rFonts w:eastAsiaTheme="minorHAnsi"/>
          <w:lang w:val="fr-FR" w:eastAsia="ru-RU"/>
        </w:rPr>
        <w:t>f)</w:t>
      </w:r>
      <w:r w:rsidRPr="00246BB5">
        <w:rPr>
          <w:rFonts w:eastAsiaTheme="minorHAnsi"/>
          <w:lang w:val="fr-FR" w:eastAsia="ru-RU"/>
        </w:rPr>
        <w:tab/>
        <w:t xml:space="preserve">Vérification, selon le cas, des caractéristiques de la résine thermoplastique formée ou du degré de durcissement de la résine thermodurcissable, par des moyens directs ou indirects (par exemple, test de </w:t>
      </w:r>
      <w:proofErr w:type="spellStart"/>
      <w:r w:rsidRPr="00246BB5">
        <w:rPr>
          <w:rFonts w:eastAsiaTheme="minorHAnsi"/>
          <w:lang w:val="fr-FR" w:eastAsia="ru-RU"/>
        </w:rPr>
        <w:t>Barcol</w:t>
      </w:r>
      <w:proofErr w:type="spellEnd"/>
      <w:r w:rsidRPr="00246BB5">
        <w:rPr>
          <w:rFonts w:eastAsiaTheme="minorHAnsi"/>
          <w:lang w:val="fr-FR" w:eastAsia="ru-RU"/>
        </w:rPr>
        <w:t xml:space="preserve"> ou analyse calorimétrique différentielle) à déterminer conformément au 6.9.2.7.1.2 h), ou par un essai de fluage d’un échantillon représentatif ou d’un réservoir échantillon représentatif conformément au point 6.9.2.7.1.2 e) pendant une période de 100 heures ;</w:t>
      </w:r>
    </w:p>
    <w:p w14:paraId="3A948650"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ru-RU"/>
        </w:rPr>
      </w:pPr>
      <w:r w:rsidRPr="00246BB5">
        <w:rPr>
          <w:rFonts w:eastAsiaTheme="minorHAnsi"/>
          <w:lang w:val="fr-FR" w:eastAsia="ru-RU"/>
        </w:rPr>
        <w:t>g)</w:t>
      </w:r>
      <w:r w:rsidRPr="00246BB5">
        <w:rPr>
          <w:rFonts w:eastAsiaTheme="minorHAnsi"/>
          <w:lang w:val="fr-FR" w:eastAsia="ru-RU"/>
        </w:rPr>
        <w:tab/>
        <w:t>Établissement de documents relatifs,</w:t>
      </w:r>
      <w:r w:rsidRPr="00246BB5">
        <w:rPr>
          <w:rFonts w:eastAsiaTheme="minorHAnsi"/>
          <w:lang w:val="fr-FR" w:eastAsia="en-US"/>
        </w:rPr>
        <w:t xml:space="preserve"> </w:t>
      </w:r>
      <w:r w:rsidRPr="00246BB5">
        <w:rPr>
          <w:rFonts w:eastAsiaTheme="minorHAnsi"/>
          <w:lang w:val="fr-FR" w:eastAsia="ru-RU"/>
        </w:rPr>
        <w:t>selon le cas, aux procédés de formage de la résine thermoplastique ou de durcissement et de post-durcissement de la résine thermodurcissable ;</w:t>
      </w:r>
    </w:p>
    <w:p w14:paraId="6EF1899F"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ru-RU"/>
        </w:rPr>
      </w:pPr>
      <w:r w:rsidRPr="00246BB5">
        <w:rPr>
          <w:rFonts w:eastAsiaTheme="minorHAnsi"/>
          <w:lang w:val="fr-FR" w:eastAsia="ru-RU"/>
        </w:rPr>
        <w:t>h)</w:t>
      </w:r>
      <w:r w:rsidRPr="00246BB5">
        <w:rPr>
          <w:rFonts w:eastAsiaTheme="minorHAnsi"/>
          <w:lang w:val="fr-FR" w:eastAsia="ru-RU"/>
        </w:rPr>
        <w:tab/>
        <w:t>Conservation et archivage, pendant une période de cinq ans, d’échantillons de réservoir (par exemple, par découpe d’un trou d’homme) pour de futures inspections et contrôles du réservoir.</w:t>
      </w:r>
    </w:p>
    <w:p w14:paraId="43397B71"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ru-RU"/>
        </w:rPr>
      </w:pPr>
      <w:r w:rsidRPr="00246BB5">
        <w:rPr>
          <w:rFonts w:eastAsiaTheme="minorHAnsi"/>
          <w:lang w:val="fr-FR" w:eastAsia="ru-RU"/>
        </w:rPr>
        <w:t>6.9.2.2.2.4</w:t>
      </w:r>
      <w:r w:rsidRPr="00246BB5">
        <w:rPr>
          <w:rFonts w:eastAsiaTheme="minorHAnsi"/>
          <w:lang w:val="fr-FR" w:eastAsia="ru-RU"/>
        </w:rPr>
        <w:tab/>
        <w:t>Vérification du système qualité</w:t>
      </w:r>
    </w:p>
    <w:p w14:paraId="0F41806F"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ru-RU"/>
        </w:rPr>
      </w:pPr>
      <w:r w:rsidRPr="00246BB5">
        <w:rPr>
          <w:rFonts w:eastAsiaTheme="minorHAnsi"/>
          <w:lang w:val="fr-FR" w:eastAsia="ru-RU"/>
        </w:rPr>
        <w:t>Le système qualité doit être évalué initialement pour s’assurer qu’il est conforme aux prescriptions des 6.9.2.2.2.1 à 6.9.2.2.2.3 à la satisfaction de l’autorité compétente.</w:t>
      </w:r>
    </w:p>
    <w:p w14:paraId="5EE8E8C1"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ru-RU"/>
        </w:rPr>
      </w:pPr>
      <w:r w:rsidRPr="00246BB5">
        <w:rPr>
          <w:rFonts w:eastAsiaTheme="minorHAnsi"/>
          <w:lang w:val="fr-FR" w:eastAsia="ru-RU"/>
        </w:rPr>
        <w:t>Le constructeur doit être informé des résultats de la vérification. La notification doit contenir les conclusions de la vérification et toutes les actions correctives requises.</w:t>
      </w:r>
    </w:p>
    <w:p w14:paraId="28362A6D"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ru-RU"/>
        </w:rPr>
      </w:pPr>
      <w:r w:rsidRPr="00246BB5">
        <w:rPr>
          <w:rFonts w:eastAsiaTheme="minorHAnsi"/>
          <w:lang w:val="fr-FR" w:eastAsia="ru-RU"/>
        </w:rPr>
        <w:t>Des vérifications périodiques doivent être effectuées, à la satisfaction de l’autorité compétente, pour s’assurer que le constructeur entretient et applique le système qualité. Les rapports des vérifications périodiques doivent être communiqués au constructeur.</w:t>
      </w:r>
    </w:p>
    <w:p w14:paraId="41066A2B"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ru-RU"/>
        </w:rPr>
      </w:pPr>
      <w:r w:rsidRPr="00246BB5">
        <w:rPr>
          <w:rFonts w:eastAsiaTheme="minorHAnsi"/>
          <w:lang w:val="fr-FR" w:eastAsia="ru-RU"/>
        </w:rPr>
        <w:t>6.9.2.2.2.5</w:t>
      </w:r>
      <w:r w:rsidRPr="00246BB5">
        <w:rPr>
          <w:rFonts w:eastAsiaTheme="minorHAnsi"/>
          <w:lang w:val="fr-FR" w:eastAsia="ru-RU"/>
        </w:rPr>
        <w:tab/>
        <w:t>Entretien du système qualité</w:t>
      </w:r>
    </w:p>
    <w:p w14:paraId="2E23D3E8"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ru-RU"/>
        </w:rPr>
      </w:pPr>
      <w:r w:rsidRPr="00246BB5">
        <w:rPr>
          <w:rFonts w:eastAsiaTheme="minorHAnsi"/>
          <w:lang w:val="fr-FR" w:eastAsia="ru-RU"/>
        </w:rPr>
        <w:t>Le constructeur doit entretenir le système qualité tel qu’agréé de façon à le maintenir dans un état satisfaisant et efficace.</w:t>
      </w:r>
    </w:p>
    <w:p w14:paraId="2F852E6B"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ru-RU"/>
        </w:rPr>
      </w:pPr>
      <w:r w:rsidRPr="00246BB5">
        <w:rPr>
          <w:rFonts w:eastAsiaTheme="minorHAnsi"/>
          <w:lang w:val="fr-FR" w:eastAsia="ru-RU"/>
        </w:rPr>
        <w:t>Le constructeur doit signaler à l’autorité compétente ayant agréé le système qualité tout projet de modification du système. Les projets de modification doivent être évalués pour savoir si le système, une fois modifié, sera toujours conforme aux prescriptions des 6.9.2.2.2.1 à 6.9.2.2.2.3.</w:t>
      </w:r>
    </w:p>
    <w:p w14:paraId="23528F1F" w14:textId="77777777" w:rsidR="00A540CA" w:rsidRPr="00246BB5" w:rsidRDefault="00A540CA" w:rsidP="00A540CA">
      <w:pPr>
        <w:keepNext/>
        <w:keepLines/>
        <w:tabs>
          <w:tab w:val="right" w:pos="851"/>
        </w:tabs>
        <w:spacing w:before="240" w:after="120" w:line="240" w:lineRule="exact"/>
        <w:ind w:left="2268" w:right="1134" w:hanging="1134"/>
        <w:outlineLvl w:val="3"/>
        <w:rPr>
          <w:rFonts w:eastAsiaTheme="minorHAnsi"/>
          <w:bCs/>
          <w:i/>
          <w:iCs/>
          <w:lang w:val="fr-FR" w:eastAsia="ru-RU"/>
        </w:rPr>
      </w:pPr>
      <w:r w:rsidRPr="00246BB5">
        <w:rPr>
          <w:rFonts w:eastAsiaTheme="minorHAnsi"/>
          <w:bCs/>
          <w:lang w:val="fr-FR" w:eastAsia="ru-RU"/>
        </w:rPr>
        <w:t>6.9.2.2.3</w:t>
      </w:r>
      <w:r w:rsidRPr="00246BB5">
        <w:rPr>
          <w:rFonts w:eastAsiaTheme="minorHAnsi"/>
          <w:bCs/>
          <w:lang w:val="fr-FR" w:eastAsia="ru-RU"/>
        </w:rPr>
        <w:tab/>
      </w:r>
      <w:r w:rsidRPr="00246BB5">
        <w:rPr>
          <w:rFonts w:eastAsiaTheme="minorHAnsi"/>
          <w:bCs/>
          <w:i/>
          <w:iCs/>
          <w:lang w:val="fr-FR" w:eastAsia="ru-RU"/>
        </w:rPr>
        <w:t>Réservoirs en PRF</w:t>
      </w:r>
    </w:p>
    <w:p w14:paraId="31496058"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ru-RU"/>
        </w:rPr>
        <w:t>6.9.2.2.3.1</w:t>
      </w:r>
      <w:r w:rsidRPr="00246BB5">
        <w:rPr>
          <w:rFonts w:eastAsiaTheme="minorHAnsi"/>
          <w:lang w:val="fr-FR" w:eastAsia="ru-RU"/>
        </w:rPr>
        <w:tab/>
        <w:t xml:space="preserve">Les réservoirs en PRF doivent être raccordés de manière solide aux éléments structurels du cadre de la citerne mobile. Les supports de réservoir en PRF et les moyens de fixations au cadre ne doivent pas provoquer de concentrations de contraintes locales dépassant les valeurs admissibles de conception </w:t>
      </w:r>
      <w:r w:rsidRPr="00246BB5">
        <w:rPr>
          <w:rFonts w:eastAsiaTheme="minorHAnsi"/>
          <w:lang w:val="fr-FR" w:eastAsia="en-US"/>
        </w:rPr>
        <w:t>de la structure du réservoir, conformément aux dispositions énoncées dans le présent chapitre pour toutes les conditions de fonctionnement et d’épreuve.</w:t>
      </w:r>
    </w:p>
    <w:p w14:paraId="6701DFC4"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6.9.2.2.3.2</w:t>
      </w:r>
      <w:r w:rsidRPr="00246BB5">
        <w:rPr>
          <w:rFonts w:eastAsiaTheme="minorHAnsi"/>
          <w:lang w:val="fr-FR" w:eastAsia="en-US"/>
        </w:rPr>
        <w:tab/>
        <w:t>Les réservoirs doivent être faits de matériaux appropriés, capables de résister à des températures de calcul comprises entre -40 °С et +50 °С, à moins que d’autres gammes de température ne soient prescrites par l’autorité compétente du pays où s’effectue le transport pour des conditions climatiques ou de fonctionnement plus extrêmes</w:t>
      </w:r>
      <w:r w:rsidRPr="00246BB5" w:rsidDel="003E7C43">
        <w:rPr>
          <w:rFonts w:eastAsiaTheme="minorHAnsi"/>
          <w:lang w:val="fr-FR" w:eastAsia="en-US"/>
        </w:rPr>
        <w:t xml:space="preserve"> </w:t>
      </w:r>
      <w:r w:rsidRPr="00246BB5">
        <w:rPr>
          <w:rFonts w:eastAsiaTheme="minorHAnsi"/>
          <w:lang w:val="fr-FR" w:eastAsia="en-US"/>
        </w:rPr>
        <w:t>(par exemple, présence d’éléments chauffants).</w:t>
      </w:r>
    </w:p>
    <w:p w14:paraId="4DF24D33" w14:textId="77777777" w:rsidR="00A540CA" w:rsidRPr="00246BB5" w:rsidRDefault="00A540CA" w:rsidP="00A540CA">
      <w:pPr>
        <w:tabs>
          <w:tab w:val="left" w:pos="1701"/>
          <w:tab w:val="left" w:pos="2268"/>
          <w:tab w:val="left" w:pos="2835"/>
        </w:tabs>
        <w:spacing w:after="120"/>
        <w:ind w:left="1134" w:right="1134"/>
        <w:jc w:val="both"/>
        <w:rPr>
          <w:rFonts w:eastAsiaTheme="minorHAnsi"/>
          <w:b/>
          <w:bCs/>
          <w:lang w:val="fr-FR" w:eastAsia="en-US"/>
        </w:rPr>
      </w:pPr>
      <w:r w:rsidRPr="00246BB5">
        <w:rPr>
          <w:rFonts w:eastAsiaTheme="minorHAnsi"/>
          <w:bCs/>
          <w:lang w:val="fr-FR" w:eastAsia="en-US"/>
        </w:rPr>
        <w:t>6.9.2.2.3.3</w:t>
      </w:r>
      <w:r w:rsidRPr="00246BB5">
        <w:rPr>
          <w:rFonts w:eastAsiaTheme="minorHAnsi"/>
          <w:b/>
          <w:bCs/>
          <w:lang w:val="fr-FR" w:eastAsia="en-US"/>
        </w:rPr>
        <w:tab/>
      </w:r>
      <w:r w:rsidRPr="00246BB5">
        <w:rPr>
          <w:rFonts w:eastAsiaTheme="minorHAnsi"/>
          <w:lang w:val="fr-FR" w:eastAsia="en-US"/>
        </w:rPr>
        <w:t>Si un système de chauffage est installé, il doit être conforme aux 6.7.2.5.12 à 6.7.2.5.15 et répondre aux prescriptions suivantes :</w:t>
      </w:r>
      <w:r w:rsidRPr="00246BB5">
        <w:rPr>
          <w:rFonts w:eastAsiaTheme="minorHAnsi"/>
          <w:b/>
          <w:bCs/>
          <w:lang w:val="fr-FR" w:eastAsia="en-US"/>
        </w:rPr>
        <w:t xml:space="preserve"> </w:t>
      </w:r>
    </w:p>
    <w:p w14:paraId="6388860D"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en-US"/>
        </w:rPr>
      </w:pPr>
      <w:r w:rsidRPr="00246BB5">
        <w:rPr>
          <w:rFonts w:eastAsiaTheme="minorHAnsi"/>
          <w:lang w:val="fr-FR" w:eastAsia="en-US"/>
        </w:rPr>
        <w:t xml:space="preserve">a) </w:t>
      </w:r>
      <w:r w:rsidRPr="00246BB5">
        <w:rPr>
          <w:rFonts w:eastAsiaTheme="minorHAnsi"/>
          <w:lang w:val="fr-FR" w:eastAsia="en-US"/>
        </w:rPr>
        <w:tab/>
        <w:t xml:space="preserve">La température maximale de fonctionnement des éléments de chauffage intégrés ou reliés au réservoir ne doit pas dépasser la température de calcul maximale de la citerne ; </w:t>
      </w:r>
    </w:p>
    <w:p w14:paraId="078B897A"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en-US"/>
        </w:rPr>
      </w:pPr>
      <w:r w:rsidRPr="00246BB5">
        <w:rPr>
          <w:rFonts w:eastAsiaTheme="minorHAnsi"/>
          <w:lang w:val="fr-FR" w:eastAsia="en-US"/>
        </w:rPr>
        <w:t xml:space="preserve">b) </w:t>
      </w:r>
      <w:r w:rsidRPr="00246BB5">
        <w:rPr>
          <w:rFonts w:eastAsiaTheme="minorHAnsi"/>
          <w:lang w:val="fr-FR" w:eastAsia="en-US"/>
        </w:rPr>
        <w:tab/>
        <w:t xml:space="preserve">Les éléments de chauffage doivent être conçus, contrôlés et utilisés de sorte que la température de la matière transportée ne puisse pas dépasser la température de calcul maximale de la citerne ou une valeur à laquelle la pression interne dépasse la PSMA ; </w:t>
      </w:r>
    </w:p>
    <w:p w14:paraId="0F25BE40" w14:textId="5658FC25" w:rsidR="00A540CA" w:rsidRPr="00246BB5" w:rsidRDefault="00A540CA" w:rsidP="00A540CA">
      <w:pPr>
        <w:tabs>
          <w:tab w:val="left" w:pos="1701"/>
          <w:tab w:val="left" w:pos="2268"/>
        </w:tabs>
        <w:spacing w:after="120"/>
        <w:ind w:left="2835" w:right="1134" w:hanging="567"/>
        <w:jc w:val="both"/>
        <w:rPr>
          <w:rFonts w:eastAsiaTheme="minorHAnsi"/>
          <w:b/>
          <w:bCs/>
          <w:lang w:val="fr-FR" w:eastAsia="en-US"/>
        </w:rPr>
      </w:pPr>
      <w:r w:rsidRPr="00246BB5">
        <w:rPr>
          <w:rFonts w:eastAsiaTheme="minorHAnsi"/>
          <w:lang w:val="fr-FR" w:eastAsia="en-US"/>
        </w:rPr>
        <w:t xml:space="preserve">c) </w:t>
      </w:r>
      <w:r w:rsidRPr="00246BB5">
        <w:rPr>
          <w:rFonts w:eastAsiaTheme="minorHAnsi"/>
          <w:lang w:val="fr-FR" w:eastAsia="en-US"/>
        </w:rPr>
        <w:tab/>
        <w:t>Les structures de la citerne et de ses éléments de chauffage doivent permettre d’examiner le réservoir en ce qui concerne les effets éventuels d’une surchauffe</w:t>
      </w:r>
    </w:p>
    <w:p w14:paraId="3600682E" w14:textId="77777777" w:rsidR="00A540CA" w:rsidRPr="00246BB5" w:rsidRDefault="00A540CA" w:rsidP="00A540CA">
      <w:pPr>
        <w:tabs>
          <w:tab w:val="left" w:pos="1701"/>
          <w:tab w:val="left" w:pos="2268"/>
          <w:tab w:val="left" w:pos="2835"/>
        </w:tabs>
        <w:spacing w:after="120"/>
        <w:ind w:left="1134" w:right="1134"/>
        <w:jc w:val="both"/>
        <w:rPr>
          <w:rFonts w:eastAsiaTheme="minorHAnsi"/>
          <w:bCs/>
          <w:lang w:val="fr-FR" w:eastAsia="en-US"/>
        </w:rPr>
      </w:pPr>
      <w:r w:rsidRPr="00246BB5">
        <w:rPr>
          <w:rFonts w:eastAsiaTheme="minorHAnsi"/>
          <w:bCs/>
          <w:lang w:val="fr-FR" w:eastAsia="en-US"/>
        </w:rPr>
        <w:t>6.9.2.2.3.4</w:t>
      </w:r>
      <w:r w:rsidRPr="00246BB5">
        <w:rPr>
          <w:rFonts w:eastAsiaTheme="minorHAnsi"/>
          <w:b/>
          <w:bCs/>
          <w:lang w:val="fr-FR" w:eastAsia="ru-RU"/>
        </w:rPr>
        <w:tab/>
      </w:r>
      <w:r w:rsidRPr="00246BB5">
        <w:rPr>
          <w:rFonts w:eastAsiaTheme="minorHAnsi"/>
          <w:lang w:val="fr-FR" w:eastAsia="en-US"/>
        </w:rPr>
        <w:t>Les parois des réservoirs doivent comprendre les éléments suivants :</w:t>
      </w:r>
    </w:p>
    <w:p w14:paraId="48A978C3" w14:textId="77777777" w:rsidR="00A540CA" w:rsidRPr="00246BB5" w:rsidRDefault="00A540CA" w:rsidP="00A540CA">
      <w:pPr>
        <w:tabs>
          <w:tab w:val="left" w:pos="2552"/>
        </w:tabs>
        <w:spacing w:after="120"/>
        <w:ind w:left="2268" w:right="1134"/>
        <w:jc w:val="both"/>
        <w:rPr>
          <w:rFonts w:eastAsiaTheme="minorHAnsi"/>
          <w:bCs/>
          <w:lang w:val="fr-FR" w:eastAsia="en-US"/>
        </w:rPr>
      </w:pPr>
      <w:r w:rsidRPr="00246BB5">
        <w:rPr>
          <w:rFonts w:eastAsiaTheme="minorHAnsi"/>
          <w:lang w:val="fr-FR" w:eastAsia="en-US"/>
        </w:rPr>
        <w:t>-</w:t>
      </w:r>
      <w:r w:rsidRPr="00246BB5">
        <w:rPr>
          <w:rFonts w:eastAsiaTheme="minorHAnsi"/>
          <w:lang w:val="fr-FR" w:eastAsia="en-US"/>
        </w:rPr>
        <w:tab/>
        <w:t>Revêtement ;</w:t>
      </w:r>
    </w:p>
    <w:p w14:paraId="288AB8B1" w14:textId="77777777" w:rsidR="00A540CA" w:rsidRPr="00246BB5" w:rsidRDefault="00A540CA" w:rsidP="00A540CA">
      <w:pPr>
        <w:tabs>
          <w:tab w:val="left" w:pos="2552"/>
        </w:tabs>
        <w:spacing w:after="120"/>
        <w:ind w:left="2268" w:right="1134"/>
        <w:jc w:val="both"/>
        <w:rPr>
          <w:rFonts w:eastAsiaTheme="minorHAnsi"/>
          <w:bCs/>
          <w:lang w:val="fr-FR" w:eastAsia="en-US"/>
        </w:rPr>
      </w:pPr>
      <w:r w:rsidRPr="00246BB5">
        <w:rPr>
          <w:rFonts w:eastAsiaTheme="minorHAnsi"/>
          <w:lang w:val="fr-FR" w:eastAsia="en-US"/>
        </w:rPr>
        <w:t>-</w:t>
      </w:r>
      <w:r w:rsidRPr="00246BB5">
        <w:rPr>
          <w:rFonts w:eastAsiaTheme="minorHAnsi"/>
          <w:lang w:val="fr-FR" w:eastAsia="en-US"/>
        </w:rPr>
        <w:tab/>
        <w:t>Couche structurale ;</w:t>
      </w:r>
    </w:p>
    <w:p w14:paraId="6CDC2EB2" w14:textId="77777777" w:rsidR="00A540CA" w:rsidRPr="00246BB5" w:rsidRDefault="00A540CA" w:rsidP="00A540CA">
      <w:pPr>
        <w:tabs>
          <w:tab w:val="left" w:pos="2552"/>
        </w:tabs>
        <w:spacing w:after="120"/>
        <w:ind w:left="2268" w:right="1134"/>
        <w:jc w:val="both"/>
        <w:rPr>
          <w:rFonts w:eastAsiaTheme="minorHAnsi"/>
          <w:lang w:val="fr-FR" w:eastAsia="en-US"/>
        </w:rPr>
      </w:pPr>
      <w:r w:rsidRPr="00246BB5">
        <w:rPr>
          <w:rFonts w:eastAsiaTheme="minorHAnsi"/>
          <w:lang w:val="fr-FR" w:eastAsia="en-US"/>
        </w:rPr>
        <w:t>-</w:t>
      </w:r>
      <w:r w:rsidRPr="00246BB5">
        <w:rPr>
          <w:rFonts w:eastAsiaTheme="minorHAnsi"/>
          <w:lang w:val="fr-FR" w:eastAsia="en-US"/>
        </w:rPr>
        <w:tab/>
        <w:t>Couche externe.</w:t>
      </w:r>
    </w:p>
    <w:p w14:paraId="55F85F0B" w14:textId="77777777" w:rsidR="00A540CA" w:rsidRPr="00246BB5" w:rsidRDefault="00A540CA" w:rsidP="00A540CA">
      <w:pPr>
        <w:tabs>
          <w:tab w:val="left" w:pos="1701"/>
          <w:tab w:val="left" w:pos="2268"/>
          <w:tab w:val="left" w:pos="2835"/>
        </w:tabs>
        <w:spacing w:after="120"/>
        <w:ind w:left="1134" w:right="1134"/>
        <w:jc w:val="both"/>
        <w:rPr>
          <w:rFonts w:eastAsiaTheme="minorHAnsi"/>
          <w:bCs/>
          <w:lang w:val="fr-FR" w:eastAsia="en-US"/>
        </w:rPr>
      </w:pPr>
      <w:r w:rsidRPr="00246BB5">
        <w:rPr>
          <w:rFonts w:eastAsiaTheme="minorHAnsi"/>
          <w:b/>
          <w:bCs/>
          <w:i/>
          <w:iCs/>
          <w:lang w:val="fr-FR" w:eastAsia="en-US"/>
        </w:rPr>
        <w:t>NOTA :</w:t>
      </w:r>
      <w:r w:rsidRPr="00246BB5">
        <w:rPr>
          <w:rFonts w:eastAsiaTheme="minorHAnsi"/>
          <w:i/>
          <w:iCs/>
          <w:lang w:val="fr-FR" w:eastAsia="en-US"/>
        </w:rPr>
        <w:t xml:space="preserve"> Les couches peuvent être combinées lorsque tous les critères fonctionnels applicables sont réunis.</w:t>
      </w:r>
    </w:p>
    <w:p w14:paraId="346316EB" w14:textId="77777777" w:rsidR="00A540CA" w:rsidRPr="00246BB5" w:rsidRDefault="00A540CA" w:rsidP="00A540CA">
      <w:pPr>
        <w:tabs>
          <w:tab w:val="left" w:pos="1701"/>
          <w:tab w:val="left" w:pos="2268"/>
          <w:tab w:val="left" w:pos="2835"/>
        </w:tabs>
        <w:spacing w:after="120"/>
        <w:ind w:left="1134" w:right="1134"/>
        <w:jc w:val="both"/>
        <w:rPr>
          <w:rFonts w:eastAsiaTheme="minorHAnsi"/>
          <w:bCs/>
          <w:lang w:val="fr-FR" w:eastAsia="en-US"/>
        </w:rPr>
      </w:pPr>
      <w:r w:rsidRPr="00246BB5">
        <w:rPr>
          <w:rFonts w:eastAsiaTheme="minorHAnsi"/>
          <w:bCs/>
          <w:color w:val="000000"/>
          <w:lang w:val="fr-FR" w:eastAsia="en-US"/>
        </w:rPr>
        <w:t>6.9.2.2.3.5</w:t>
      </w:r>
      <w:r w:rsidRPr="00246BB5">
        <w:rPr>
          <w:rFonts w:eastAsiaTheme="minorHAnsi"/>
          <w:bCs/>
          <w:color w:val="000000"/>
          <w:lang w:val="fr-FR" w:eastAsia="en-US"/>
        </w:rPr>
        <w:tab/>
      </w:r>
      <w:r w:rsidRPr="00246BB5">
        <w:rPr>
          <w:rFonts w:eastAsiaTheme="minorHAnsi"/>
          <w:lang w:val="fr-FR" w:eastAsia="en-US"/>
        </w:rPr>
        <w:t xml:space="preserve">Le revêtement interne est l’élément interne du réservoir constituant la première barrière destinée à opposer une résistance chimique de longue durée aux matières transportées et à empêcher toute réaction dangereuse avec le contenu de la citerne, la formation de composés dangereux et tout affaiblissement important de la couche structurale dû à la diffusion des matières à travers le revêtement interne. La compatibilité chimique doit être vérifiée conformément au </w:t>
      </w:r>
      <w:r w:rsidRPr="00246BB5">
        <w:rPr>
          <w:rFonts w:eastAsiaTheme="minorHAnsi"/>
          <w:iCs/>
          <w:lang w:val="fr-FR" w:eastAsia="en-US"/>
        </w:rPr>
        <w:t>6.9.2.7.1</w:t>
      </w:r>
      <w:r w:rsidRPr="00246BB5">
        <w:rPr>
          <w:rFonts w:eastAsiaTheme="minorHAnsi"/>
          <w:lang w:val="fr-FR" w:eastAsia="en-US"/>
        </w:rPr>
        <w:t>.3.</w:t>
      </w:r>
    </w:p>
    <w:p w14:paraId="5872FAC1" w14:textId="77777777" w:rsidR="00A540CA" w:rsidRPr="00246BB5" w:rsidRDefault="00A540CA" w:rsidP="00A540CA">
      <w:pPr>
        <w:tabs>
          <w:tab w:val="left" w:pos="1701"/>
          <w:tab w:val="left" w:pos="2268"/>
          <w:tab w:val="left" w:pos="2835"/>
        </w:tabs>
        <w:spacing w:after="120"/>
        <w:ind w:left="1134" w:right="1134"/>
        <w:jc w:val="both"/>
        <w:rPr>
          <w:rFonts w:eastAsiaTheme="minorHAnsi"/>
          <w:bCs/>
          <w:lang w:val="fr-FR" w:eastAsia="en-US"/>
        </w:rPr>
      </w:pPr>
      <w:r w:rsidRPr="00246BB5">
        <w:rPr>
          <w:rFonts w:eastAsiaTheme="minorHAnsi"/>
          <w:bCs/>
          <w:color w:val="000000"/>
          <w:lang w:val="fr-FR" w:eastAsia="en-US"/>
        </w:rPr>
        <w:t>Le revêtement interne peut être un revêtement en PRF ou un revêtement thermoplastique.</w:t>
      </w:r>
    </w:p>
    <w:p w14:paraId="4E0A9F98" w14:textId="77777777" w:rsidR="00A540CA" w:rsidRPr="00246BB5" w:rsidRDefault="00A540CA" w:rsidP="00A540CA">
      <w:pPr>
        <w:tabs>
          <w:tab w:val="left" w:pos="1701"/>
          <w:tab w:val="left" w:pos="2268"/>
          <w:tab w:val="left" w:pos="2835"/>
        </w:tabs>
        <w:spacing w:after="120"/>
        <w:ind w:left="1134" w:right="1134"/>
        <w:jc w:val="both"/>
        <w:rPr>
          <w:rFonts w:eastAsiaTheme="minorHAnsi"/>
          <w:bCs/>
          <w:lang w:val="fr-FR" w:eastAsia="en-US"/>
        </w:rPr>
      </w:pPr>
      <w:r w:rsidRPr="00246BB5">
        <w:rPr>
          <w:rFonts w:eastAsiaTheme="minorHAnsi"/>
          <w:lang w:val="fr-FR" w:eastAsia="en-US"/>
        </w:rPr>
        <w:t>6.9.2.2.3.6</w:t>
      </w:r>
      <w:r w:rsidRPr="00246BB5">
        <w:rPr>
          <w:rFonts w:eastAsiaTheme="minorHAnsi"/>
          <w:b/>
          <w:lang w:val="fr-FR" w:eastAsia="en-US"/>
        </w:rPr>
        <w:tab/>
      </w:r>
      <w:r w:rsidRPr="00246BB5">
        <w:rPr>
          <w:rFonts w:eastAsiaTheme="minorHAnsi"/>
          <w:lang w:val="fr-FR" w:eastAsia="en-US"/>
        </w:rPr>
        <w:t>Les revêtements en PRF doivent comprendre les deux composants suivants :</w:t>
      </w:r>
    </w:p>
    <w:p w14:paraId="08997020"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en-US"/>
        </w:rPr>
      </w:pPr>
      <w:r w:rsidRPr="00246BB5">
        <w:rPr>
          <w:rFonts w:eastAsiaTheme="minorHAnsi"/>
          <w:lang w:val="fr-FR" w:eastAsia="en-US"/>
        </w:rPr>
        <w:t>a)</w:t>
      </w:r>
      <w:r w:rsidRPr="00246BB5">
        <w:rPr>
          <w:rFonts w:eastAsiaTheme="minorHAnsi"/>
          <w:lang w:val="fr-FR" w:eastAsia="en-US"/>
        </w:rPr>
        <w:tab/>
        <w:t>Une couche superficielle (« gel-</w:t>
      </w:r>
      <w:proofErr w:type="spellStart"/>
      <w:r w:rsidRPr="00246BB5">
        <w:rPr>
          <w:rFonts w:eastAsiaTheme="minorHAnsi"/>
          <w:lang w:val="fr-FR" w:eastAsia="en-US"/>
        </w:rPr>
        <w:t>coat</w:t>
      </w:r>
      <w:proofErr w:type="spellEnd"/>
      <w:r w:rsidRPr="00246BB5">
        <w:rPr>
          <w:rFonts w:eastAsiaTheme="minorHAnsi"/>
          <w:lang w:val="fr-FR" w:eastAsia="en-US"/>
        </w:rPr>
        <w:t> ») : une couche superficielle à forte teneur en résine, renforcée par un voile compatible avec la résine et le contenu utilisés. Cette couche doit avoir une teneur en fibres maximale de 30 % en masse et son épaisseur doit être au minimum de 0,25 mm et au maximum de 0,60 mm ;</w:t>
      </w:r>
    </w:p>
    <w:p w14:paraId="016F304E"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en-US"/>
        </w:rPr>
      </w:pPr>
      <w:r w:rsidRPr="00246BB5">
        <w:rPr>
          <w:rFonts w:eastAsiaTheme="minorHAnsi"/>
          <w:lang w:val="fr-FR" w:eastAsia="en-US"/>
        </w:rPr>
        <w:t>b)</w:t>
      </w:r>
      <w:r w:rsidRPr="00246BB5">
        <w:rPr>
          <w:rFonts w:eastAsiaTheme="minorHAnsi"/>
          <w:lang w:val="fr-FR" w:eastAsia="en-US"/>
        </w:rPr>
        <w:tab/>
        <w:t>Une ou plusieurs couches de renforcement : une ou plusieurs couches d’une épaisseur minimale de 2 mm, contenant un mat de verre ou à fils coupés d’au moins 900 g/m</w:t>
      </w:r>
      <w:r w:rsidRPr="00246BB5">
        <w:rPr>
          <w:rFonts w:eastAsiaTheme="minorHAnsi"/>
          <w:vertAlign w:val="superscript"/>
          <w:lang w:val="fr-FR" w:eastAsia="en-US"/>
        </w:rPr>
        <w:t>2</w:t>
      </w:r>
      <w:r w:rsidRPr="00246BB5">
        <w:rPr>
          <w:rFonts w:eastAsiaTheme="minorHAnsi"/>
          <w:lang w:val="fr-FR" w:eastAsia="en-US"/>
        </w:rPr>
        <w:t>, et d’une teneur en verre d’au moins 30 % en masse, à moins qu’il soit prouvé qu’une teneur en verre inférieure offre le même degré de sécurité.</w:t>
      </w:r>
    </w:p>
    <w:p w14:paraId="219CC80D"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6.9.2.2.3.7</w:t>
      </w:r>
      <w:r w:rsidRPr="00246BB5">
        <w:rPr>
          <w:rFonts w:eastAsiaTheme="minorHAnsi"/>
          <w:lang w:val="fr-FR" w:eastAsia="en-US"/>
        </w:rPr>
        <w:tab/>
        <w:t>Lorsque le revêtement est constitué de feuilles thermoplastiques, celles</w:t>
      </w:r>
      <w:r w:rsidRPr="00246BB5">
        <w:rPr>
          <w:rFonts w:eastAsiaTheme="minorHAnsi"/>
          <w:lang w:val="fr-FR" w:eastAsia="en-US"/>
        </w:rPr>
        <w:noBreakHyphen/>
        <w:t>ci doivent être soudées les unes aux autres dans la forme requise, au moyen d’un procédé de soudage homologué mis en œuvre par du personnel qualifié. En outre, le revêtement soudé doit avoir une couche de matériau électriquement conducteur placée contre la surface de la soudure qui n’est pas en contact avec les liquides, pour faciliter l’épreuve à l’étincelle. Une liaison durable entre les revêtements et la couche structurale doit être obtenue au moyen d’une méthode appropriée.</w:t>
      </w:r>
    </w:p>
    <w:p w14:paraId="16B3588B"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bCs/>
          <w:color w:val="000000"/>
          <w:lang w:val="fr-FR" w:eastAsia="en-US"/>
        </w:rPr>
        <w:t>6.9.2.2.3.8</w:t>
      </w:r>
      <w:r w:rsidRPr="00246BB5">
        <w:rPr>
          <w:rFonts w:eastAsiaTheme="minorHAnsi"/>
          <w:bCs/>
          <w:color w:val="000000"/>
          <w:lang w:val="fr-FR" w:eastAsia="ru-RU"/>
        </w:rPr>
        <w:tab/>
        <w:t xml:space="preserve">La couche structurale doit être conçue de manière à supporter les charges prévues aux </w:t>
      </w:r>
      <w:r w:rsidRPr="00246BB5">
        <w:rPr>
          <w:rFonts w:eastAsiaTheme="minorHAnsi"/>
          <w:lang w:val="fr-FR" w:eastAsia="en-US"/>
        </w:rPr>
        <w:t xml:space="preserve">6.7.2.2.12, </w:t>
      </w:r>
      <w:r w:rsidRPr="00246BB5">
        <w:rPr>
          <w:rFonts w:eastAsiaTheme="minorHAnsi"/>
          <w:bCs/>
          <w:lang w:val="fr-FR" w:eastAsia="en-US"/>
        </w:rPr>
        <w:t>6.9.2.2.3.1,</w:t>
      </w:r>
      <w:r w:rsidRPr="00246BB5">
        <w:rPr>
          <w:rFonts w:eastAsiaTheme="minorHAnsi"/>
          <w:lang w:val="fr-FR" w:eastAsia="en-US"/>
        </w:rPr>
        <w:t xml:space="preserve"> 6.9.2.3.2, 6.9.2.3.4 et 6.9.2.3.6.</w:t>
      </w:r>
    </w:p>
    <w:p w14:paraId="795885DA" w14:textId="77777777" w:rsidR="00A540CA" w:rsidRPr="00246BB5" w:rsidRDefault="00A540CA" w:rsidP="00A540CA">
      <w:pPr>
        <w:tabs>
          <w:tab w:val="left" w:pos="1701"/>
          <w:tab w:val="left" w:pos="2268"/>
          <w:tab w:val="left" w:pos="2835"/>
        </w:tabs>
        <w:spacing w:after="120"/>
        <w:ind w:left="1134" w:right="1134"/>
        <w:jc w:val="both"/>
        <w:rPr>
          <w:rFonts w:eastAsiaTheme="minorHAnsi"/>
          <w:strike/>
          <w:lang w:val="fr-FR" w:eastAsia="en-US"/>
        </w:rPr>
      </w:pPr>
      <w:r w:rsidRPr="00246BB5">
        <w:rPr>
          <w:rFonts w:eastAsiaTheme="minorHAnsi"/>
          <w:bCs/>
          <w:color w:val="000000"/>
          <w:lang w:val="fr-FR" w:eastAsia="en-US"/>
        </w:rPr>
        <w:t>6.9.2.2.3.9</w:t>
      </w:r>
      <w:r w:rsidRPr="00246BB5">
        <w:rPr>
          <w:rFonts w:eastAsiaTheme="minorHAnsi"/>
          <w:color w:val="000000"/>
          <w:lang w:val="fr-FR" w:eastAsia="en-US"/>
        </w:rPr>
        <w:tab/>
        <w:t>La couche externe de résine ou de peinture doit fournir une protection adéquate des couches structurales du réservoir contre les risques posés par l’environnement et par les conditions d’utilisation, notamment les rayons UV et le brouillard salin, et contre les éclaboussures occasionnelles de matières transportées</w:t>
      </w:r>
      <w:r w:rsidRPr="00246BB5">
        <w:rPr>
          <w:rFonts w:eastAsiaTheme="minorHAnsi"/>
          <w:lang w:val="fr-FR" w:eastAsia="en-US"/>
        </w:rPr>
        <w:t>.</w:t>
      </w:r>
    </w:p>
    <w:p w14:paraId="5413EAFA"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bCs/>
          <w:color w:val="000000"/>
          <w:lang w:val="fr-FR" w:eastAsia="en-US"/>
        </w:rPr>
        <w:t>6.9.2.2.3.10</w:t>
      </w:r>
      <w:r w:rsidRPr="00246BB5">
        <w:rPr>
          <w:rFonts w:eastAsiaTheme="minorHAnsi"/>
          <w:b/>
          <w:color w:val="000000"/>
          <w:lang w:val="fr-FR" w:eastAsia="en-US"/>
        </w:rPr>
        <w:tab/>
      </w:r>
      <w:r w:rsidRPr="00246BB5">
        <w:rPr>
          <w:rFonts w:eastAsiaTheme="minorHAnsi"/>
          <w:lang w:val="fr-FR" w:eastAsia="en-US"/>
        </w:rPr>
        <w:t xml:space="preserve">Résines </w:t>
      </w:r>
    </w:p>
    <w:p w14:paraId="1B2A54E9" w14:textId="77777777" w:rsidR="00A540CA" w:rsidRPr="00246BB5" w:rsidRDefault="00A540CA" w:rsidP="00A540CA">
      <w:pPr>
        <w:tabs>
          <w:tab w:val="left" w:pos="1701"/>
          <w:tab w:val="left" w:pos="2268"/>
          <w:tab w:val="left" w:pos="2835"/>
        </w:tabs>
        <w:spacing w:after="120"/>
        <w:ind w:left="1134" w:right="1134"/>
        <w:jc w:val="both"/>
        <w:rPr>
          <w:rFonts w:eastAsiaTheme="minorHAnsi"/>
          <w:bCs/>
          <w:lang w:val="fr-FR" w:eastAsia="en-US"/>
        </w:rPr>
      </w:pPr>
      <w:r w:rsidRPr="00246BB5">
        <w:rPr>
          <w:rFonts w:eastAsiaTheme="minorHAnsi"/>
          <w:lang w:val="fr-FR" w:eastAsia="en-US"/>
        </w:rPr>
        <w:t>Le traitement du mélange de résine doit être effectué selon les recommandations du fournisseur. Ces résines peuvent être :</w:t>
      </w:r>
    </w:p>
    <w:p w14:paraId="42082B30" w14:textId="77777777" w:rsidR="00A540CA" w:rsidRPr="00246BB5" w:rsidRDefault="00A540CA" w:rsidP="00A540CA">
      <w:pPr>
        <w:tabs>
          <w:tab w:val="left" w:pos="1985"/>
        </w:tabs>
        <w:spacing w:after="120"/>
        <w:ind w:left="1985" w:right="1134"/>
        <w:jc w:val="both"/>
        <w:rPr>
          <w:rFonts w:eastAsiaTheme="minorHAnsi"/>
          <w:bCs/>
          <w:lang w:val="fr-FR" w:eastAsia="en-US"/>
        </w:rPr>
      </w:pPr>
      <w:r w:rsidRPr="00246BB5">
        <w:rPr>
          <w:rFonts w:eastAsiaTheme="minorHAnsi"/>
          <w:lang w:val="fr-FR" w:eastAsia="en-US"/>
        </w:rPr>
        <w:t>-</w:t>
      </w:r>
      <w:r w:rsidRPr="00246BB5">
        <w:rPr>
          <w:rFonts w:eastAsiaTheme="minorHAnsi"/>
          <w:lang w:val="fr-FR" w:eastAsia="en-US"/>
        </w:rPr>
        <w:tab/>
        <w:t>Des résines polyester non saturées ;</w:t>
      </w:r>
    </w:p>
    <w:p w14:paraId="4E6DA149" w14:textId="77777777" w:rsidR="00A540CA" w:rsidRPr="00246BB5" w:rsidRDefault="00A540CA" w:rsidP="00A540CA">
      <w:pPr>
        <w:tabs>
          <w:tab w:val="left" w:pos="1985"/>
        </w:tabs>
        <w:spacing w:after="120"/>
        <w:ind w:left="1985" w:right="1134"/>
        <w:jc w:val="both"/>
        <w:rPr>
          <w:rFonts w:eastAsiaTheme="minorHAnsi"/>
          <w:lang w:val="fr-FR" w:eastAsia="en-US"/>
        </w:rPr>
      </w:pPr>
      <w:r w:rsidRPr="00246BB5">
        <w:rPr>
          <w:rFonts w:eastAsiaTheme="minorHAnsi"/>
          <w:lang w:val="fr-FR" w:eastAsia="en-US"/>
        </w:rPr>
        <w:t>-</w:t>
      </w:r>
      <w:r w:rsidRPr="00246BB5">
        <w:rPr>
          <w:rFonts w:eastAsiaTheme="minorHAnsi"/>
          <w:lang w:val="fr-FR" w:eastAsia="en-US"/>
        </w:rPr>
        <w:tab/>
        <w:t xml:space="preserve">Des résines </w:t>
      </w:r>
      <w:proofErr w:type="spellStart"/>
      <w:r w:rsidRPr="00246BB5">
        <w:rPr>
          <w:rFonts w:eastAsiaTheme="minorHAnsi"/>
          <w:lang w:val="fr-FR" w:eastAsia="en-US"/>
        </w:rPr>
        <w:t>vinylester</w:t>
      </w:r>
      <w:proofErr w:type="spellEnd"/>
      <w:r w:rsidRPr="00246BB5">
        <w:rPr>
          <w:rFonts w:eastAsiaTheme="minorHAnsi"/>
          <w:lang w:val="fr-FR" w:eastAsia="en-US"/>
        </w:rPr>
        <w:t> ;</w:t>
      </w:r>
    </w:p>
    <w:p w14:paraId="5ED146FB" w14:textId="77777777" w:rsidR="00A540CA" w:rsidRPr="00246BB5" w:rsidRDefault="00A540CA" w:rsidP="00A540CA">
      <w:pPr>
        <w:tabs>
          <w:tab w:val="left" w:pos="1985"/>
        </w:tabs>
        <w:spacing w:after="120"/>
        <w:ind w:left="1985" w:right="1134"/>
        <w:jc w:val="both"/>
        <w:rPr>
          <w:rFonts w:eastAsiaTheme="minorHAnsi"/>
          <w:lang w:val="fr-FR" w:eastAsia="en-US"/>
        </w:rPr>
      </w:pPr>
      <w:r w:rsidRPr="00246BB5">
        <w:rPr>
          <w:rFonts w:eastAsiaTheme="minorHAnsi"/>
          <w:lang w:val="fr-FR" w:eastAsia="en-US"/>
        </w:rPr>
        <w:t>-</w:t>
      </w:r>
      <w:r w:rsidRPr="00246BB5">
        <w:rPr>
          <w:rFonts w:eastAsiaTheme="minorHAnsi"/>
          <w:lang w:val="fr-FR" w:eastAsia="en-US"/>
        </w:rPr>
        <w:tab/>
        <w:t>Des résines époxydes ;</w:t>
      </w:r>
    </w:p>
    <w:p w14:paraId="1D9D06BE" w14:textId="77777777" w:rsidR="00A540CA" w:rsidRPr="00246BB5" w:rsidRDefault="00A540CA" w:rsidP="00A540CA">
      <w:pPr>
        <w:tabs>
          <w:tab w:val="left" w:pos="1985"/>
        </w:tabs>
        <w:spacing w:after="120"/>
        <w:ind w:left="1985" w:right="1134"/>
        <w:jc w:val="both"/>
        <w:rPr>
          <w:rFonts w:eastAsiaTheme="minorHAnsi"/>
          <w:bCs/>
          <w:lang w:val="fr-FR" w:eastAsia="en-US"/>
        </w:rPr>
      </w:pPr>
      <w:r w:rsidRPr="00246BB5">
        <w:rPr>
          <w:rFonts w:eastAsiaTheme="minorHAnsi"/>
          <w:lang w:val="fr-FR" w:eastAsia="en-US"/>
        </w:rPr>
        <w:t>-</w:t>
      </w:r>
      <w:r w:rsidRPr="00246BB5">
        <w:rPr>
          <w:rFonts w:eastAsiaTheme="minorHAnsi"/>
          <w:lang w:val="fr-FR" w:eastAsia="en-US"/>
        </w:rPr>
        <w:tab/>
        <w:t>Des résines phénoliques ;</w:t>
      </w:r>
    </w:p>
    <w:p w14:paraId="2C186EA8" w14:textId="77777777" w:rsidR="00A540CA" w:rsidRPr="00246BB5" w:rsidRDefault="00A540CA" w:rsidP="00A540CA">
      <w:pPr>
        <w:tabs>
          <w:tab w:val="left" w:pos="1985"/>
        </w:tabs>
        <w:spacing w:after="120"/>
        <w:ind w:left="1985" w:right="1134"/>
        <w:jc w:val="both"/>
        <w:rPr>
          <w:rFonts w:eastAsiaTheme="minorHAnsi"/>
          <w:bCs/>
          <w:lang w:val="fr-FR" w:eastAsia="en-US"/>
        </w:rPr>
      </w:pPr>
      <w:r w:rsidRPr="00246BB5">
        <w:rPr>
          <w:rFonts w:eastAsiaTheme="minorHAnsi"/>
          <w:lang w:val="fr-FR" w:eastAsia="en-US"/>
        </w:rPr>
        <w:t>-</w:t>
      </w:r>
      <w:r w:rsidRPr="00246BB5">
        <w:rPr>
          <w:rFonts w:eastAsiaTheme="minorHAnsi"/>
          <w:lang w:val="fr-FR" w:eastAsia="en-US"/>
        </w:rPr>
        <w:tab/>
        <w:t>Des résines thermoplastiques.</w:t>
      </w:r>
    </w:p>
    <w:p w14:paraId="4059EF62" w14:textId="77777777" w:rsidR="00A540CA" w:rsidRPr="00246BB5" w:rsidRDefault="00A540CA" w:rsidP="00A540CA">
      <w:pPr>
        <w:tabs>
          <w:tab w:val="left" w:pos="1701"/>
          <w:tab w:val="left" w:pos="2268"/>
          <w:tab w:val="left" w:pos="2835"/>
        </w:tabs>
        <w:spacing w:after="120"/>
        <w:ind w:left="1134" w:right="1134"/>
        <w:jc w:val="both"/>
        <w:rPr>
          <w:rFonts w:eastAsiaTheme="minorHAnsi"/>
          <w:bCs/>
          <w:lang w:val="fr-FR" w:eastAsia="en-US"/>
        </w:rPr>
      </w:pPr>
      <w:r w:rsidRPr="00246BB5">
        <w:rPr>
          <w:rFonts w:eastAsiaTheme="minorHAnsi"/>
          <w:lang w:val="fr-FR" w:eastAsia="en-US"/>
        </w:rPr>
        <w:t xml:space="preserve">La température de distorsion thermique (HDT) de la résine, déterminée conformément au </w:t>
      </w:r>
      <w:r w:rsidRPr="00246BB5">
        <w:rPr>
          <w:rFonts w:eastAsiaTheme="minorHAnsi"/>
          <w:bCs/>
          <w:lang w:val="fr-FR" w:eastAsia="en-US"/>
        </w:rPr>
        <w:t xml:space="preserve">6.9.2.7.1.1, </w:t>
      </w:r>
      <w:r w:rsidRPr="00246BB5">
        <w:rPr>
          <w:rFonts w:eastAsiaTheme="minorHAnsi"/>
          <w:lang w:val="fr-FR" w:eastAsia="en-US"/>
        </w:rPr>
        <w:t>doit être supérieure d’au moins 20 °C à la température de calcul maximale du réservoir telle que définie au </w:t>
      </w:r>
      <w:r w:rsidRPr="00246BB5">
        <w:rPr>
          <w:rFonts w:eastAsia="SimSun"/>
          <w:lang w:val="fr-FR" w:eastAsia="en-US"/>
        </w:rPr>
        <w:t>6.9.2.2.3.2</w:t>
      </w:r>
      <w:r w:rsidRPr="00246BB5">
        <w:rPr>
          <w:rFonts w:eastAsiaTheme="minorHAnsi"/>
          <w:lang w:val="fr-FR" w:eastAsia="en-US"/>
        </w:rPr>
        <w:t>, mais ne doit en aucun cas être inférieure à 70 °C.</w:t>
      </w:r>
    </w:p>
    <w:p w14:paraId="55415FF6" w14:textId="77777777" w:rsidR="00A540CA" w:rsidRPr="00246BB5" w:rsidRDefault="00A540CA" w:rsidP="00A540CA">
      <w:pPr>
        <w:tabs>
          <w:tab w:val="left" w:pos="1701"/>
          <w:tab w:val="left" w:pos="2268"/>
          <w:tab w:val="left" w:pos="2835"/>
        </w:tabs>
        <w:spacing w:after="120"/>
        <w:ind w:left="1134" w:right="1134"/>
        <w:jc w:val="both"/>
        <w:rPr>
          <w:rFonts w:eastAsiaTheme="minorHAnsi"/>
          <w:bCs/>
          <w:color w:val="000000"/>
          <w:lang w:val="fr-FR" w:eastAsia="en-US"/>
        </w:rPr>
      </w:pPr>
      <w:r w:rsidRPr="00246BB5">
        <w:rPr>
          <w:rFonts w:eastAsiaTheme="minorHAnsi"/>
          <w:bCs/>
          <w:color w:val="000000"/>
          <w:lang w:val="fr-FR" w:eastAsia="en-US"/>
        </w:rPr>
        <w:t>6.9.2.2.3.11</w:t>
      </w:r>
      <w:r w:rsidRPr="00246BB5">
        <w:rPr>
          <w:rFonts w:eastAsiaTheme="minorHAnsi"/>
          <w:lang w:val="fr-FR" w:eastAsia="en-US"/>
        </w:rPr>
        <w:t xml:space="preserve"> Matériau sélectionné pour renforcer les couches structurales</w:t>
      </w:r>
    </w:p>
    <w:p w14:paraId="480B46A5" w14:textId="77777777" w:rsidR="00A540CA" w:rsidRPr="00246BB5" w:rsidRDefault="00A540CA" w:rsidP="00A540CA">
      <w:pPr>
        <w:tabs>
          <w:tab w:val="left" w:pos="1701"/>
          <w:tab w:val="left" w:pos="2268"/>
          <w:tab w:val="left" w:pos="2835"/>
        </w:tabs>
        <w:spacing w:after="120"/>
        <w:ind w:left="1134" w:right="1134"/>
        <w:jc w:val="both"/>
        <w:rPr>
          <w:rFonts w:eastAsiaTheme="minorHAnsi"/>
          <w:bCs/>
          <w:lang w:val="fr-FR" w:eastAsia="en-US"/>
        </w:rPr>
      </w:pPr>
      <w:r w:rsidRPr="00246BB5">
        <w:rPr>
          <w:rFonts w:eastAsiaTheme="minorHAnsi"/>
          <w:lang w:val="fr-FR" w:eastAsia="en-US"/>
        </w:rPr>
        <w:t>Le matériau sélectionné pour renforcer les couches structurales doit répondre aux prescriptions applicables à la couche structurale.</w:t>
      </w:r>
    </w:p>
    <w:p w14:paraId="73A1FF74"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Pour le revêtement de la surface interne, des fibres de verre, au minimum du type C ou ECR selon la norme ISO </w:t>
      </w:r>
      <w:proofErr w:type="gramStart"/>
      <w:r w:rsidRPr="00246BB5">
        <w:rPr>
          <w:rFonts w:eastAsiaTheme="minorHAnsi"/>
          <w:lang w:val="fr-FR" w:eastAsia="en-US"/>
        </w:rPr>
        <w:t>2078:</w:t>
      </w:r>
      <w:proofErr w:type="gramEnd"/>
      <w:r w:rsidRPr="00246BB5">
        <w:rPr>
          <w:rFonts w:eastAsiaTheme="minorHAnsi"/>
          <w:lang w:val="fr-FR" w:eastAsia="en-US"/>
        </w:rPr>
        <w:t xml:space="preserve">1993 + </w:t>
      </w:r>
      <w:proofErr w:type="spellStart"/>
      <w:r w:rsidRPr="00246BB5">
        <w:rPr>
          <w:rFonts w:eastAsiaTheme="minorHAnsi"/>
          <w:lang w:val="fr-FR" w:eastAsia="en-US"/>
        </w:rPr>
        <w:t>Amd</w:t>
      </w:r>
      <w:proofErr w:type="spellEnd"/>
      <w:r w:rsidRPr="00246BB5">
        <w:rPr>
          <w:rFonts w:eastAsiaTheme="minorHAnsi"/>
          <w:lang w:val="fr-FR" w:eastAsia="en-US"/>
        </w:rPr>
        <w:t> 1:2015, doivent être utilisées. Les voiles thermoplastiques ne peuvent être utilisés pour le revêtement interne que si leur compatibilité avec le contenu prévu a été prouvée.</w:t>
      </w:r>
    </w:p>
    <w:p w14:paraId="28D20B57"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bCs/>
          <w:color w:val="000000"/>
          <w:lang w:val="fr-FR" w:eastAsia="en-US"/>
        </w:rPr>
        <w:t>6.9.2.2.3.12</w:t>
      </w:r>
      <w:r w:rsidRPr="00246BB5">
        <w:rPr>
          <w:rFonts w:eastAsiaTheme="minorHAnsi"/>
          <w:b/>
          <w:color w:val="000000"/>
          <w:lang w:val="fr-FR" w:eastAsia="en-US"/>
        </w:rPr>
        <w:tab/>
      </w:r>
      <w:r w:rsidRPr="00246BB5">
        <w:rPr>
          <w:rFonts w:eastAsiaTheme="minorHAnsi"/>
          <w:lang w:val="fr-FR" w:eastAsia="en-US"/>
        </w:rPr>
        <w:t>Adjuvants</w:t>
      </w:r>
    </w:p>
    <w:p w14:paraId="1D09C85F"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Les adjuvants nécessaires pour le traitement de la résine, tels que catalyseurs, accélérateurs, durcisseurs et matières thixotropiques, de même que les matériaux utilisés pour améliorer les caractéristiques de la citerne, tels que charges, colorants, pigments, etc., ne doivent pas affaiblir le matériau, compte tenu de la durée de vie et de la température de fonctionnement prévue selon le type.</w:t>
      </w:r>
    </w:p>
    <w:p w14:paraId="1B58AE18"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bCs/>
          <w:color w:val="000000"/>
          <w:lang w:val="fr-FR" w:eastAsia="en-US"/>
        </w:rPr>
        <w:t>6.9.2.2.3.13</w:t>
      </w:r>
      <w:r w:rsidRPr="00246BB5">
        <w:rPr>
          <w:rFonts w:eastAsiaTheme="minorHAnsi"/>
          <w:b/>
          <w:color w:val="000000"/>
          <w:lang w:val="fr-FR" w:eastAsia="en-US"/>
        </w:rPr>
        <w:tab/>
      </w:r>
      <w:r w:rsidRPr="00246BB5">
        <w:rPr>
          <w:rFonts w:eastAsiaTheme="minorHAnsi"/>
          <w:lang w:val="fr-FR" w:eastAsia="en-US"/>
        </w:rPr>
        <w:t xml:space="preserve">Les réservoirs en PRF, leurs éléments de fixation et leur équipement de service et de structure doivent être conçus de façon à résister aux charges indiquées aux 6.7.2.2.12, </w:t>
      </w:r>
      <w:r w:rsidRPr="00246BB5">
        <w:rPr>
          <w:rFonts w:eastAsiaTheme="minorHAnsi"/>
          <w:bCs/>
          <w:lang w:val="fr-FR" w:eastAsia="en-US"/>
        </w:rPr>
        <w:t>6.9.2.2.3,</w:t>
      </w:r>
      <w:r w:rsidRPr="00246BB5">
        <w:rPr>
          <w:rFonts w:eastAsiaTheme="minorHAnsi"/>
          <w:lang w:val="fr-FR" w:eastAsia="en-US"/>
        </w:rPr>
        <w:t xml:space="preserve"> 6.9.2.3.2, 6.9.2.3.4 et 6.9.2.3.6 sans aucune fuite (sauf pour les quantités de gaz s’échappant par les dispositifs de dégazage) pendant la durée de vie prévue selon le type.</w:t>
      </w:r>
    </w:p>
    <w:p w14:paraId="341B906F" w14:textId="77777777" w:rsidR="00A540CA" w:rsidRPr="00246BB5" w:rsidRDefault="00A540CA" w:rsidP="00A540CA">
      <w:pPr>
        <w:tabs>
          <w:tab w:val="left" w:pos="1701"/>
          <w:tab w:val="left" w:pos="2268"/>
          <w:tab w:val="left" w:pos="2835"/>
        </w:tabs>
        <w:spacing w:after="120"/>
        <w:ind w:left="1134" w:right="1134"/>
        <w:jc w:val="both"/>
        <w:rPr>
          <w:rFonts w:eastAsiaTheme="minorHAnsi"/>
          <w:b/>
          <w:lang w:val="fr-FR" w:eastAsia="en-US"/>
        </w:rPr>
      </w:pPr>
      <w:r w:rsidRPr="00246BB5">
        <w:rPr>
          <w:rFonts w:eastAsiaTheme="minorHAnsi"/>
          <w:bCs/>
          <w:color w:val="000000"/>
          <w:lang w:val="fr-FR" w:eastAsia="en-US"/>
        </w:rPr>
        <w:t>6.9.2.2.3.14</w:t>
      </w:r>
      <w:r w:rsidRPr="00246BB5">
        <w:rPr>
          <w:rFonts w:eastAsiaTheme="minorHAnsi"/>
          <w:b/>
          <w:color w:val="000000"/>
          <w:lang w:val="fr-FR" w:eastAsia="en-US"/>
        </w:rPr>
        <w:tab/>
      </w:r>
      <w:r w:rsidRPr="00246BB5">
        <w:rPr>
          <w:rFonts w:eastAsiaTheme="minorHAnsi"/>
          <w:lang w:val="fr-FR" w:eastAsia="en-US"/>
        </w:rPr>
        <w:t>Prescriptions particulières pour le transport de matières ayant un point d’éclair ne dépassant pas 60 °C</w:t>
      </w:r>
    </w:p>
    <w:p w14:paraId="2080B144"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bCs/>
          <w:color w:val="000000"/>
          <w:lang w:val="fr-FR" w:eastAsia="en-US"/>
        </w:rPr>
        <w:t>6.9.2.2.3.14.1</w:t>
      </w:r>
      <w:r w:rsidRPr="00246BB5">
        <w:rPr>
          <w:rFonts w:eastAsiaTheme="minorHAnsi"/>
          <w:bCs/>
          <w:color w:val="000000"/>
          <w:lang w:val="fr-FR" w:eastAsia="en-US"/>
        </w:rPr>
        <w:tab/>
      </w:r>
      <w:r w:rsidRPr="00246BB5">
        <w:rPr>
          <w:rFonts w:eastAsiaTheme="minorHAnsi"/>
          <w:lang w:val="fr-FR" w:eastAsia="en-US"/>
        </w:rPr>
        <w:t xml:space="preserve">Les citernes en PRF utilisées pour le transport de liquides inflammables [de la classe 3] dont le point d’éclair ne dépasse pas 60 °C doivent être construites de façon à garantir que leurs éléments se déchargent de toute électricité statique dont l’accumulation pourrait être dangereuse. </w:t>
      </w:r>
    </w:p>
    <w:p w14:paraId="041D475D"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bCs/>
          <w:color w:val="000000"/>
          <w:lang w:val="fr-FR" w:eastAsia="en-US"/>
        </w:rPr>
        <w:t>6.9.2.2.3.14.2</w:t>
      </w:r>
      <w:r w:rsidRPr="00246BB5">
        <w:rPr>
          <w:rFonts w:eastAsiaTheme="minorHAnsi"/>
          <w:b/>
          <w:bCs/>
          <w:color w:val="000000"/>
          <w:lang w:val="fr-FR" w:eastAsia="en-US"/>
        </w:rPr>
        <w:tab/>
      </w:r>
      <w:r w:rsidRPr="00246BB5">
        <w:rPr>
          <w:rFonts w:eastAsiaTheme="minorHAnsi"/>
          <w:lang w:val="fr-FR" w:eastAsia="en-US"/>
        </w:rPr>
        <w:t>La résistance électrique en surface de l’intérieur et de l’extérieur du réservoir, établie par des mesures, ne doit pas dépasser 10</w:t>
      </w:r>
      <w:bookmarkStart w:id="23" w:name="_Hlk63093389"/>
      <w:r w:rsidRPr="00246BB5">
        <w:rPr>
          <w:rFonts w:eastAsiaTheme="minorHAnsi"/>
          <w:lang w:val="fr-FR" w:eastAsia="en-US"/>
        </w:rPr>
        <w:t>⁹</w:t>
      </w:r>
      <w:bookmarkEnd w:id="23"/>
      <w:r w:rsidRPr="00246BB5">
        <w:rPr>
          <w:rFonts w:eastAsiaTheme="minorHAnsi"/>
          <w:lang w:val="fr-FR" w:eastAsia="en-US"/>
        </w:rPr>
        <w:t> </w:t>
      </w:r>
      <w:r w:rsidRPr="00246BB5">
        <w:rPr>
          <w:rFonts w:eastAsia="SimSun"/>
          <w:lang w:val="fr-FR" w:eastAsia="en-US"/>
        </w:rPr>
        <w:t>Ω</w:t>
      </w:r>
      <w:r w:rsidRPr="00246BB5">
        <w:rPr>
          <w:rFonts w:eastAsiaTheme="minorHAnsi"/>
          <w:lang w:val="fr-FR" w:eastAsia="en-US"/>
        </w:rPr>
        <w:t>. Ce résultat peut être obtenu par l’utilisation d’adjuvants dans la résine ou par des couches conductrices intercalées, par exemple en réseaux métalliques ou en carbone.</w:t>
      </w:r>
    </w:p>
    <w:p w14:paraId="72475D19"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bCs/>
          <w:color w:val="000000"/>
          <w:lang w:val="fr-FR" w:eastAsia="en-US"/>
        </w:rPr>
        <w:t>6.9.2.2.3.14.3</w:t>
      </w:r>
      <w:r w:rsidRPr="00246BB5">
        <w:rPr>
          <w:rFonts w:eastAsiaTheme="minorHAnsi"/>
          <w:b/>
          <w:bCs/>
          <w:color w:val="000000"/>
          <w:lang w:val="fr-FR" w:eastAsia="en-US"/>
        </w:rPr>
        <w:tab/>
      </w:r>
      <w:r w:rsidRPr="00246BB5">
        <w:rPr>
          <w:rFonts w:eastAsiaTheme="minorHAnsi"/>
          <w:lang w:val="fr-FR" w:eastAsia="en-US"/>
        </w:rPr>
        <w:t>La résistance de déchargement à la terre établie par des mesures ne doit pas dépasser 10⁷ </w:t>
      </w:r>
      <w:r w:rsidRPr="00246BB5">
        <w:rPr>
          <w:rFonts w:eastAsia="SimSun"/>
          <w:lang w:val="fr-FR" w:eastAsia="en-US"/>
        </w:rPr>
        <w:t>Ω</w:t>
      </w:r>
      <w:r w:rsidRPr="00246BB5">
        <w:rPr>
          <w:rFonts w:eastAsiaTheme="minorHAnsi"/>
          <w:lang w:val="fr-FR" w:eastAsia="en-US"/>
        </w:rPr>
        <w:t>.</w:t>
      </w:r>
    </w:p>
    <w:p w14:paraId="36CB8FA1"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bCs/>
          <w:color w:val="000000"/>
          <w:lang w:val="fr-FR" w:eastAsia="en-US"/>
        </w:rPr>
        <w:t>6.9.2.2.3.14.4</w:t>
      </w:r>
      <w:r w:rsidRPr="00246BB5">
        <w:rPr>
          <w:rFonts w:eastAsiaTheme="minorHAnsi"/>
          <w:b/>
          <w:bCs/>
          <w:color w:val="000000"/>
          <w:lang w:val="fr-FR" w:eastAsia="en-US"/>
        </w:rPr>
        <w:tab/>
      </w:r>
      <w:r w:rsidRPr="00246BB5">
        <w:rPr>
          <w:rFonts w:eastAsiaTheme="minorHAnsi"/>
          <w:lang w:val="fr-FR" w:eastAsia="en-US"/>
        </w:rPr>
        <w:t>Tous les éléments du réservoir doivent être raccordés électriquement les uns aux autres, aux parties métalliques de l’équipement de service et de structure de la citerne, ainsi qu’au véhicule. La résistance électrique entre les composants et équipements en contact ne doit pas dépasser 10 </w:t>
      </w:r>
      <w:r w:rsidRPr="00246BB5">
        <w:rPr>
          <w:rFonts w:eastAsia="SimSun"/>
          <w:lang w:val="fr-FR" w:eastAsia="en-US"/>
        </w:rPr>
        <w:t>Ω</w:t>
      </w:r>
      <w:r w:rsidRPr="00246BB5">
        <w:rPr>
          <w:rFonts w:eastAsiaTheme="minorHAnsi"/>
          <w:lang w:val="fr-FR" w:eastAsia="en-US"/>
        </w:rPr>
        <w:t>.</w:t>
      </w:r>
    </w:p>
    <w:p w14:paraId="3A51DD98" w14:textId="77777777" w:rsidR="00A540CA" w:rsidRPr="00246BB5" w:rsidRDefault="00A540CA" w:rsidP="00A540CA">
      <w:pPr>
        <w:tabs>
          <w:tab w:val="left" w:pos="1701"/>
          <w:tab w:val="left" w:pos="2268"/>
          <w:tab w:val="left" w:pos="2835"/>
        </w:tabs>
        <w:spacing w:after="120"/>
        <w:ind w:left="1134" w:right="1134"/>
        <w:jc w:val="both"/>
        <w:rPr>
          <w:rFonts w:eastAsiaTheme="minorHAnsi"/>
          <w:bCs/>
          <w:lang w:val="fr-FR" w:eastAsia="en-US"/>
        </w:rPr>
      </w:pPr>
      <w:r w:rsidRPr="00246BB5">
        <w:rPr>
          <w:rFonts w:eastAsiaTheme="minorHAnsi"/>
          <w:bCs/>
          <w:lang w:val="fr-FR" w:eastAsia="en-US"/>
        </w:rPr>
        <w:t>6.9.2.2.3.14.5</w:t>
      </w:r>
      <w:r w:rsidRPr="00246BB5">
        <w:rPr>
          <w:rFonts w:eastAsiaTheme="minorHAnsi"/>
          <w:b/>
          <w:bCs/>
          <w:lang w:val="fr-FR" w:eastAsia="en-US"/>
        </w:rPr>
        <w:tab/>
      </w:r>
      <w:r w:rsidRPr="00246BB5">
        <w:rPr>
          <w:rFonts w:eastAsiaTheme="minorHAnsi"/>
          <w:bCs/>
          <w:lang w:val="fr-FR" w:eastAsia="en-US"/>
        </w:rPr>
        <w:t>La résistance électrique en surface et la résistance de déchargement doivent être mesurées une première fois sur toute citerne fabriquée ou sur un échantillon du réservoir selon la procédure reconnue par l’autorité compétente. En cas d’avarie de la paroi du réservoir nécessitant des réparations, la résistance électrique doit être remesurée.</w:t>
      </w:r>
    </w:p>
    <w:p w14:paraId="71AEDC58"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bCs/>
          <w:color w:val="000000"/>
          <w:lang w:val="fr-FR" w:eastAsia="en-US"/>
        </w:rPr>
        <w:t>6.9.2.2.3.15</w:t>
      </w:r>
      <w:r w:rsidRPr="00246BB5">
        <w:rPr>
          <w:rFonts w:eastAsiaTheme="minorHAnsi"/>
          <w:b/>
          <w:bCs/>
          <w:color w:val="000000"/>
          <w:lang w:val="fr-FR" w:eastAsia="ru-RU"/>
        </w:rPr>
        <w:tab/>
      </w:r>
      <w:r w:rsidRPr="00246BB5">
        <w:rPr>
          <w:rFonts w:eastAsiaTheme="minorHAnsi"/>
          <w:lang w:val="fr-FR" w:eastAsia="en-US"/>
        </w:rPr>
        <w:t>La citerne doit être conçue pour résister, sans fuite conséquente, aux effets d’une immersion totale dans les flammes pendant 30 minutes, comme précisé dans les dispositions relatives aux épreuves du 6.9.2.7.1.5. Il n’est pas nécessaire de procéder aux épreuves, avec l’accord de l’autorité compétente, lorsqu’une preuve suffisante peut être apportée par des épreuves avec des modèles de citernes comparables.</w:t>
      </w:r>
    </w:p>
    <w:p w14:paraId="5C480AC9"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bCs/>
          <w:color w:val="000000"/>
          <w:lang w:val="fr-FR" w:eastAsia="en-US"/>
        </w:rPr>
        <w:t>6.9.2.2.3.16</w:t>
      </w:r>
      <w:r w:rsidRPr="00246BB5">
        <w:rPr>
          <w:rFonts w:eastAsiaTheme="minorHAnsi"/>
          <w:b/>
          <w:bCs/>
          <w:color w:val="000000"/>
          <w:lang w:val="fr-FR" w:eastAsia="ru-RU"/>
        </w:rPr>
        <w:tab/>
      </w:r>
      <w:r w:rsidRPr="00246BB5">
        <w:rPr>
          <w:rFonts w:eastAsiaTheme="minorHAnsi"/>
          <w:lang w:val="fr-FR" w:eastAsia="en-US"/>
        </w:rPr>
        <w:t>Processus de construction des réservoirs en PRF</w:t>
      </w:r>
    </w:p>
    <w:p w14:paraId="52D2B3BC"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bCs/>
          <w:color w:val="000000"/>
          <w:lang w:val="fr-FR" w:eastAsia="en-US"/>
        </w:rPr>
        <w:t>6.9.2.2.3.16</w:t>
      </w:r>
      <w:r w:rsidRPr="00246BB5">
        <w:rPr>
          <w:rFonts w:eastAsiaTheme="minorHAnsi"/>
          <w:bCs/>
          <w:color w:val="000000"/>
          <w:lang w:val="fr-FR" w:eastAsia="ru-RU"/>
        </w:rPr>
        <w:t>.1</w:t>
      </w:r>
      <w:r w:rsidRPr="00246BB5">
        <w:rPr>
          <w:rFonts w:eastAsiaTheme="minorHAnsi"/>
          <w:b/>
          <w:color w:val="000000"/>
          <w:lang w:val="fr-FR" w:eastAsia="en-US"/>
        </w:rPr>
        <w:tab/>
      </w:r>
      <w:r w:rsidRPr="00246BB5">
        <w:rPr>
          <w:rFonts w:eastAsiaTheme="minorHAnsi"/>
          <w:bCs/>
          <w:color w:val="000000"/>
          <w:lang w:val="fr-FR" w:eastAsia="en-US"/>
        </w:rPr>
        <w:t xml:space="preserve">L’enroulement </w:t>
      </w:r>
      <w:r w:rsidRPr="00246BB5">
        <w:rPr>
          <w:rFonts w:eastAsiaTheme="minorHAnsi"/>
          <w:lang w:val="fr-FR" w:eastAsia="en-US"/>
        </w:rPr>
        <w:t>filamentaire, le moulage au contact, l’infusion de résine ou tout autre procédé pertinent de production de produits composites doivent être utilisés pour la construction des réservoirs en PRF.</w:t>
      </w:r>
    </w:p>
    <w:p w14:paraId="784610A8"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bCs/>
          <w:color w:val="000000"/>
          <w:lang w:val="fr-FR" w:eastAsia="en-US"/>
        </w:rPr>
        <w:t>6.9.2.2.3.16</w:t>
      </w:r>
      <w:r w:rsidRPr="00246BB5">
        <w:rPr>
          <w:rFonts w:eastAsiaTheme="minorHAnsi"/>
          <w:bCs/>
          <w:color w:val="000000"/>
          <w:lang w:val="fr-FR" w:eastAsia="ru-RU"/>
        </w:rPr>
        <w:t>.2</w:t>
      </w:r>
      <w:r w:rsidRPr="00246BB5">
        <w:rPr>
          <w:rFonts w:eastAsiaTheme="minorHAnsi"/>
          <w:b/>
          <w:color w:val="000000"/>
          <w:lang w:val="fr-FR" w:eastAsia="en-US"/>
        </w:rPr>
        <w:tab/>
      </w:r>
      <w:r w:rsidRPr="00246BB5">
        <w:rPr>
          <w:rFonts w:eastAsiaTheme="minorHAnsi"/>
          <w:lang w:val="fr-FR" w:eastAsia="en-US"/>
        </w:rPr>
        <w:t>Le poids du renfort de fibre doit être conforme à celui indiqué dans les spécifications de la procédure, avec une tolérance de +10 % et −0 %. Pour le renforcement des réservoirs, on utilise un ou plusieurs des types de fibres prescrits au 6.9.2.2.3.11 et dans les spécifications de la procédure.</w:t>
      </w:r>
    </w:p>
    <w:p w14:paraId="32F9E34F"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bCs/>
          <w:color w:val="000000"/>
          <w:lang w:val="fr-FR" w:eastAsia="en-US"/>
        </w:rPr>
        <w:t>6.9.2.2.3.16</w:t>
      </w:r>
      <w:r w:rsidRPr="00246BB5">
        <w:rPr>
          <w:rFonts w:eastAsiaTheme="minorHAnsi"/>
          <w:bCs/>
          <w:color w:val="000000"/>
          <w:lang w:val="fr-FR" w:eastAsia="ru-RU"/>
        </w:rPr>
        <w:t>.3</w:t>
      </w:r>
      <w:r w:rsidRPr="00246BB5">
        <w:rPr>
          <w:rFonts w:eastAsiaTheme="minorHAnsi"/>
          <w:b/>
          <w:color w:val="000000"/>
          <w:lang w:val="fr-FR" w:eastAsia="en-US"/>
        </w:rPr>
        <w:tab/>
      </w:r>
      <w:r w:rsidRPr="00246BB5">
        <w:rPr>
          <w:rFonts w:eastAsiaTheme="minorHAnsi"/>
          <w:lang w:val="fr-FR" w:eastAsia="en-US"/>
        </w:rPr>
        <w:t>Le système de résine doit être l’un des systèmes prescrits au 6.9.2.2.3.10. Aucune charge ni aucun pigment ou colorant pouvant altérer la couleur naturelle de la résine ne doit être utilisé, sauf si les spécifications de la procédure l’autorisent.</w:t>
      </w:r>
    </w:p>
    <w:p w14:paraId="3792254B" w14:textId="77777777" w:rsidR="00A540CA" w:rsidRPr="00246BB5" w:rsidRDefault="00A540CA" w:rsidP="00A540CA">
      <w:pPr>
        <w:keepNext/>
        <w:keepLines/>
        <w:tabs>
          <w:tab w:val="right" w:pos="851"/>
        </w:tabs>
        <w:spacing w:before="200" w:after="120" w:line="240" w:lineRule="exact"/>
        <w:ind w:left="2268" w:right="1134" w:hanging="1134"/>
        <w:outlineLvl w:val="3"/>
        <w:rPr>
          <w:rFonts w:eastAsiaTheme="minorHAnsi"/>
          <w:b/>
          <w:lang w:val="fr-FR" w:eastAsia="ru-RU"/>
        </w:rPr>
      </w:pPr>
      <w:r w:rsidRPr="00246BB5">
        <w:rPr>
          <w:rFonts w:eastAsiaTheme="minorHAnsi"/>
          <w:b/>
          <w:lang w:val="fr-FR" w:eastAsia="ru-RU"/>
        </w:rPr>
        <w:t>6.9.2.3</w:t>
      </w:r>
      <w:r w:rsidRPr="00246BB5">
        <w:rPr>
          <w:rFonts w:eastAsiaTheme="minorHAnsi"/>
          <w:b/>
          <w:lang w:val="fr-FR" w:eastAsia="ru-RU"/>
        </w:rPr>
        <w:tab/>
      </w:r>
      <w:r w:rsidRPr="00246BB5">
        <w:rPr>
          <w:rFonts w:eastAsiaTheme="minorHAnsi"/>
          <w:b/>
          <w:lang w:val="fr-FR" w:eastAsia="ru-RU"/>
        </w:rPr>
        <w:tab/>
      </w:r>
      <w:r w:rsidRPr="00246BB5">
        <w:rPr>
          <w:rFonts w:eastAsiaTheme="minorHAnsi"/>
          <w:b/>
          <w:i/>
          <w:iCs/>
          <w:lang w:val="fr-FR" w:eastAsia="ru-RU"/>
        </w:rPr>
        <w:t>Critères de conception</w:t>
      </w:r>
    </w:p>
    <w:p w14:paraId="7CAD6EAE" w14:textId="77777777" w:rsidR="00A540CA" w:rsidRPr="00246BB5" w:rsidRDefault="00A540CA" w:rsidP="00A540CA">
      <w:pPr>
        <w:tabs>
          <w:tab w:val="left" w:pos="1701"/>
          <w:tab w:val="left" w:pos="2268"/>
          <w:tab w:val="left" w:pos="2835"/>
        </w:tabs>
        <w:spacing w:after="120" w:line="236" w:lineRule="exact"/>
        <w:ind w:left="1134" w:right="1134"/>
        <w:jc w:val="both"/>
        <w:rPr>
          <w:rFonts w:eastAsiaTheme="minorHAnsi"/>
          <w:lang w:val="fr-FR" w:eastAsia="en-US"/>
        </w:rPr>
      </w:pPr>
      <w:r w:rsidRPr="00246BB5">
        <w:rPr>
          <w:rFonts w:eastAsiaTheme="minorHAnsi"/>
          <w:lang w:val="fr-FR" w:eastAsia="en-US"/>
        </w:rPr>
        <w:t>6.9.2.3.1</w:t>
      </w:r>
      <w:r w:rsidRPr="00246BB5">
        <w:rPr>
          <w:rFonts w:eastAsiaTheme="minorHAnsi"/>
          <w:lang w:val="fr-FR" w:eastAsia="en-US"/>
        </w:rPr>
        <w:tab/>
        <w:t xml:space="preserve">Les </w:t>
      </w:r>
      <w:bookmarkStart w:id="24" w:name="_Hlk43812473"/>
      <w:r w:rsidRPr="00246BB5">
        <w:rPr>
          <w:rFonts w:eastAsiaTheme="minorHAnsi"/>
          <w:lang w:val="fr-FR" w:eastAsia="en-US"/>
        </w:rPr>
        <w:t xml:space="preserve">réservoirs en PRF </w:t>
      </w:r>
      <w:bookmarkEnd w:id="24"/>
      <w:r w:rsidRPr="00246BB5">
        <w:rPr>
          <w:rFonts w:eastAsiaTheme="minorHAnsi"/>
          <w:lang w:val="fr-FR" w:eastAsia="en-US"/>
        </w:rPr>
        <w:t>doivent être conçus de façon à pouvoir analyser les contraintes mathématiquement ou expérimentalement avec des jauges de contrainte à fil résistant ou par d’autres méthodes agréées par l’autorité compétente.</w:t>
      </w:r>
    </w:p>
    <w:p w14:paraId="247C1182" w14:textId="2F85939F" w:rsidR="00A540CA" w:rsidRPr="00246BB5" w:rsidRDefault="00A540CA" w:rsidP="00A540CA">
      <w:pPr>
        <w:tabs>
          <w:tab w:val="left" w:pos="1701"/>
          <w:tab w:val="left" w:pos="2268"/>
          <w:tab w:val="left" w:pos="2835"/>
        </w:tabs>
        <w:spacing w:after="120" w:line="236" w:lineRule="exact"/>
        <w:ind w:left="1134" w:right="1134"/>
        <w:jc w:val="both"/>
        <w:rPr>
          <w:rFonts w:eastAsiaTheme="minorHAnsi"/>
          <w:lang w:val="fr-FR" w:eastAsia="en-US"/>
        </w:rPr>
      </w:pPr>
      <w:r w:rsidRPr="00246BB5">
        <w:rPr>
          <w:rFonts w:eastAsiaTheme="minorHAnsi"/>
          <w:lang w:val="fr-FR" w:eastAsia="en-US"/>
        </w:rPr>
        <w:t>6.9.2.3.2</w:t>
      </w:r>
      <w:r w:rsidRPr="00246BB5">
        <w:rPr>
          <w:rFonts w:eastAsiaTheme="minorHAnsi"/>
          <w:lang w:val="fr-FR" w:eastAsia="en-US"/>
        </w:rPr>
        <w:tab/>
        <w:t xml:space="preserve">Les </w:t>
      </w:r>
      <w:bookmarkStart w:id="25" w:name="_Hlk43813215"/>
      <w:r w:rsidRPr="00246BB5">
        <w:rPr>
          <w:rFonts w:eastAsiaTheme="minorHAnsi"/>
          <w:lang w:val="fr-FR" w:eastAsia="en-US"/>
        </w:rPr>
        <w:t xml:space="preserve">réservoirs en PRF </w:t>
      </w:r>
      <w:bookmarkEnd w:id="25"/>
      <w:r w:rsidRPr="00246BB5">
        <w:rPr>
          <w:rFonts w:eastAsiaTheme="minorHAnsi"/>
          <w:lang w:val="fr-FR" w:eastAsia="en-US"/>
        </w:rPr>
        <w:t>doivent être conçus et construits de manière à résister à la pression d’épreuve. Des dispositions spécifiques sont prévues pour certaines matières dans l’instruction de transport en citernes mobiles applicable indiquée dans la colonne 10 du tableau A du chapitre 3.2 et décrite au 4.2.5, ou dans une disposition spéciale de transport en citernes mobiles indiquée dans la colonne 11 du tableau A du chapitre 3.2 et décrite au 4.2.5.3. L’épaisseur minimale des parois des réservoirs en PRF ne doit pas être inférieure à celle prescrite au 6.9.2.4.</w:t>
      </w:r>
    </w:p>
    <w:p w14:paraId="46B86B4A" w14:textId="77777777" w:rsidR="00A540CA" w:rsidRPr="00246BB5" w:rsidRDefault="00A540CA" w:rsidP="00A540CA">
      <w:pPr>
        <w:tabs>
          <w:tab w:val="left" w:pos="1701"/>
          <w:tab w:val="left" w:pos="2268"/>
          <w:tab w:val="left" w:pos="2835"/>
        </w:tabs>
        <w:spacing w:after="120" w:line="236" w:lineRule="exact"/>
        <w:ind w:left="1134" w:right="1134"/>
        <w:jc w:val="both"/>
        <w:rPr>
          <w:rFonts w:eastAsiaTheme="minorHAnsi"/>
          <w:lang w:val="fr-FR" w:eastAsia="en-US"/>
        </w:rPr>
      </w:pPr>
      <w:r w:rsidRPr="00246BB5">
        <w:rPr>
          <w:rFonts w:eastAsiaTheme="minorHAnsi"/>
          <w:lang w:val="fr-FR" w:eastAsia="en-US"/>
        </w:rPr>
        <w:t>6.9.2.3.3</w:t>
      </w:r>
      <w:r w:rsidRPr="00246BB5">
        <w:rPr>
          <w:rFonts w:eastAsiaTheme="minorHAnsi"/>
          <w:lang w:val="fr-FR" w:eastAsia="en-US"/>
        </w:rPr>
        <w:tab/>
        <w:t>À la pression d’épreuve prescrite, la déformation maximale relative due à la traction mesurée dans le réservoir, en mm/mm, ne doit pas entraîner la formation de microfissures, et ne doit donc pas dépasser le premier point de rupture ou d’endommagement de la résine à l’allongement, mesuré lors des essais de traction prescrits au 6.9.2.7.1.2 c).</w:t>
      </w:r>
    </w:p>
    <w:p w14:paraId="2BF8BF2A" w14:textId="77777777" w:rsidR="00A540CA" w:rsidRPr="00246BB5" w:rsidRDefault="00A540CA" w:rsidP="00A540CA">
      <w:pPr>
        <w:tabs>
          <w:tab w:val="left" w:pos="1701"/>
          <w:tab w:val="left" w:pos="2268"/>
          <w:tab w:val="left" w:pos="2835"/>
        </w:tabs>
        <w:spacing w:after="120" w:line="236" w:lineRule="exact"/>
        <w:ind w:left="1134" w:right="1134"/>
        <w:jc w:val="both"/>
        <w:rPr>
          <w:rFonts w:eastAsiaTheme="minorHAnsi"/>
          <w:lang w:val="fr-FR" w:eastAsia="en-US"/>
        </w:rPr>
      </w:pPr>
      <w:r w:rsidRPr="00246BB5">
        <w:rPr>
          <w:rFonts w:eastAsiaTheme="minorHAnsi"/>
          <w:bCs/>
          <w:iCs/>
          <w:color w:val="000000"/>
          <w:lang w:val="fr-FR" w:eastAsia="en-US"/>
        </w:rPr>
        <w:t>6.9.2.3.4</w:t>
      </w:r>
      <w:r w:rsidRPr="00246BB5">
        <w:rPr>
          <w:rFonts w:eastAsiaTheme="minorHAnsi"/>
          <w:b/>
          <w:bCs/>
          <w:iCs/>
          <w:color w:val="000000"/>
          <w:lang w:val="fr-FR" w:eastAsia="en-US"/>
        </w:rPr>
        <w:tab/>
      </w:r>
      <w:r w:rsidRPr="00246BB5">
        <w:rPr>
          <w:rFonts w:eastAsiaTheme="minorHAnsi"/>
          <w:lang w:val="fr-FR" w:eastAsia="en-US"/>
        </w:rPr>
        <w:t>Pour la pression d’épreuve interne, la pression extérieure de calcul spécifiée au 6.7.2.2.10, les contraintes statiques spécifiées au 6.7.2.2.12 et les charges de gravité statique causées par le contenu à la densité maximum prévue et au degré de remplissage maximal, les critères de défaillance dans la direction longitudinale, dans la direction circonférentielle et dans toute autre direction dans le plan des différentes couches du matériau composite ne doivent pas dépasser la valeur suivante :</w:t>
      </w:r>
    </w:p>
    <w:p w14:paraId="00CA7A77"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m:oMathPara>
        <m:oMath>
          <m:r>
            <w:rPr>
              <w:rFonts w:ascii="Cambria Math" w:eastAsiaTheme="minorHAnsi" w:hAnsi="Cambria Math"/>
              <w:lang w:val="fr-FR" w:eastAsia="en-US"/>
            </w:rPr>
            <m:t>FC</m:t>
          </m:r>
          <m:r>
            <m:rPr>
              <m:sty m:val="p"/>
            </m:rPr>
            <w:rPr>
              <w:rFonts w:ascii="Cambria Math" w:eastAsiaTheme="minorHAnsi" w:hAnsi="Cambria Math"/>
              <w:lang w:val="fr-FR" w:eastAsia="en-US"/>
            </w:rPr>
            <m:t>≤</m:t>
          </m:r>
          <m:f>
            <m:fPr>
              <m:ctrlPr>
                <w:rPr>
                  <w:rFonts w:ascii="Cambria Math" w:eastAsiaTheme="minorHAnsi" w:hAnsi="Cambria Math"/>
                  <w:lang w:val="fr-FR" w:eastAsia="en-US"/>
                </w:rPr>
              </m:ctrlPr>
            </m:fPr>
            <m:num>
              <m:r>
                <m:rPr>
                  <m:sty m:val="p"/>
                </m:rPr>
                <w:rPr>
                  <w:rFonts w:ascii="Cambria Math" w:eastAsiaTheme="minorHAnsi" w:hAnsi="Cambria Math"/>
                  <w:lang w:val="fr-FR" w:eastAsia="en-US"/>
                </w:rPr>
                <m:t>1</m:t>
              </m:r>
            </m:num>
            <m:den>
              <m:r>
                <w:rPr>
                  <w:rFonts w:ascii="Cambria Math" w:eastAsiaTheme="minorHAnsi" w:hAnsi="Cambria Math"/>
                  <w:lang w:val="fr-FR" w:eastAsia="en-US"/>
                </w:rPr>
                <m:t>K</m:t>
              </m:r>
            </m:den>
          </m:f>
          <m:r>
            <m:rPr>
              <m:sty m:val="p"/>
            </m:rPr>
            <w:rPr>
              <w:rFonts w:ascii="Cambria Math" w:eastAsiaTheme="minorHAnsi" w:hAnsi="Cambria Math"/>
              <w:lang w:val="fr-FR" w:eastAsia="en-US"/>
            </w:rPr>
            <m:t xml:space="preserve"> </m:t>
          </m:r>
        </m:oMath>
      </m:oMathPara>
    </w:p>
    <w:p w14:paraId="72C8D04A" w14:textId="77777777" w:rsidR="00A540CA" w:rsidRPr="00246BB5" w:rsidRDefault="00A540CA" w:rsidP="00A540CA">
      <w:pPr>
        <w:tabs>
          <w:tab w:val="left" w:pos="1701"/>
          <w:tab w:val="left" w:pos="2268"/>
        </w:tabs>
        <w:spacing w:after="120"/>
        <w:ind w:left="1134" w:right="1134"/>
        <w:jc w:val="both"/>
        <w:rPr>
          <w:rFonts w:eastAsiaTheme="minorHAnsi"/>
          <w:lang w:val="fr-FR" w:eastAsia="en-US"/>
        </w:rPr>
      </w:pPr>
      <w:r w:rsidRPr="00246BB5">
        <w:rPr>
          <w:rFonts w:eastAsiaTheme="minorHAnsi"/>
          <w:lang w:val="fr-FR" w:eastAsia="en-US"/>
        </w:rPr>
        <w:t>où :</w:t>
      </w:r>
    </w:p>
    <w:p w14:paraId="1CEB9568" w14:textId="77777777" w:rsidR="00A540CA" w:rsidRPr="00246BB5" w:rsidRDefault="00A540CA" w:rsidP="00A540CA">
      <w:pPr>
        <w:tabs>
          <w:tab w:val="left" w:pos="1701"/>
          <w:tab w:val="left" w:pos="2268"/>
          <w:tab w:val="left" w:pos="2835"/>
        </w:tabs>
        <w:spacing w:after="120"/>
        <w:ind w:left="1134" w:right="1134"/>
        <w:jc w:val="both"/>
        <w:rPr>
          <w:rFonts w:eastAsiaTheme="minorHAnsi"/>
          <w:strike/>
          <w:lang w:val="fr-FR" w:eastAsia="en-US"/>
        </w:rPr>
      </w:pPr>
      <m:oMathPara>
        <m:oMathParaPr>
          <m:jc m:val="center"/>
        </m:oMathParaPr>
        <m:oMath>
          <m:r>
            <w:rPr>
              <w:rFonts w:ascii="Cambria Math" w:eastAsiaTheme="minorHAnsi" w:hAnsi="Cambria Math"/>
              <w:color w:val="000000"/>
              <w:lang w:val="fr-FR" w:eastAsia="en-US"/>
            </w:rPr>
            <m:t>K=</m:t>
          </m:r>
          <m:sSub>
            <m:sSubPr>
              <m:ctrlPr>
                <w:rPr>
                  <w:rFonts w:ascii="Cambria Math" w:eastAsiaTheme="minorHAnsi" w:hAnsi="Cambria Math"/>
                  <w:i/>
                  <w:color w:val="000000"/>
                  <w:lang w:val="fr-FR" w:eastAsia="en-US"/>
                </w:rPr>
              </m:ctrlPr>
            </m:sSubPr>
            <m:e>
              <m:r>
                <w:rPr>
                  <w:rFonts w:ascii="Cambria Math" w:eastAsiaTheme="minorHAnsi" w:hAnsi="Cambria Math"/>
                  <w:color w:val="000000"/>
                  <w:lang w:val="fr-FR" w:eastAsia="en-US"/>
                </w:rPr>
                <m:t>K</m:t>
              </m:r>
            </m:e>
            <m:sub>
              <m:r>
                <w:rPr>
                  <w:rFonts w:ascii="Cambria Math" w:eastAsiaTheme="minorHAnsi" w:hAnsi="Cambria Math"/>
                  <w:color w:val="000000"/>
                  <w:lang w:val="fr-FR" w:eastAsia="en-US"/>
                </w:rPr>
                <m:t>0</m:t>
              </m:r>
            </m:sub>
          </m:sSub>
          <m:r>
            <w:rPr>
              <w:rFonts w:ascii="Cambria Math" w:eastAsiaTheme="minorHAnsi" w:hAnsi="Cambria Math"/>
              <w:color w:val="000000"/>
              <w:lang w:val="fr-FR" w:eastAsia="en-US"/>
            </w:rPr>
            <m:t>×</m:t>
          </m:r>
          <m:sSub>
            <m:sSubPr>
              <m:ctrlPr>
                <w:rPr>
                  <w:rFonts w:ascii="Cambria Math" w:eastAsiaTheme="minorHAnsi" w:hAnsi="Cambria Math"/>
                  <w:i/>
                  <w:color w:val="000000"/>
                  <w:lang w:val="fr-FR" w:eastAsia="en-US"/>
                </w:rPr>
              </m:ctrlPr>
            </m:sSubPr>
            <m:e>
              <m:r>
                <w:rPr>
                  <w:rFonts w:ascii="Cambria Math" w:eastAsiaTheme="minorHAnsi" w:hAnsi="Cambria Math"/>
                  <w:color w:val="000000"/>
                  <w:lang w:val="fr-FR" w:eastAsia="en-US"/>
                </w:rPr>
                <m:t>K</m:t>
              </m:r>
            </m:e>
            <m:sub>
              <m:r>
                <w:rPr>
                  <w:rFonts w:ascii="Cambria Math" w:eastAsiaTheme="minorHAnsi" w:hAnsi="Cambria Math"/>
                  <w:color w:val="000000"/>
                  <w:lang w:val="fr-FR" w:eastAsia="en-US"/>
                </w:rPr>
                <m:t>1</m:t>
              </m:r>
            </m:sub>
          </m:sSub>
          <m:r>
            <w:rPr>
              <w:rFonts w:ascii="Cambria Math" w:eastAsiaTheme="minorHAnsi" w:hAnsi="Cambria Math"/>
              <w:color w:val="000000"/>
              <w:lang w:val="fr-FR" w:eastAsia="en-US"/>
            </w:rPr>
            <m:t>×</m:t>
          </m:r>
          <m:sSub>
            <m:sSubPr>
              <m:ctrlPr>
                <w:rPr>
                  <w:rFonts w:ascii="Cambria Math" w:eastAsiaTheme="minorHAnsi" w:hAnsi="Cambria Math"/>
                  <w:i/>
                  <w:color w:val="000000"/>
                  <w:lang w:val="fr-FR" w:eastAsia="en-US"/>
                </w:rPr>
              </m:ctrlPr>
            </m:sSubPr>
            <m:e>
              <m:r>
                <w:rPr>
                  <w:rFonts w:ascii="Cambria Math" w:eastAsiaTheme="minorHAnsi" w:hAnsi="Cambria Math"/>
                  <w:color w:val="000000"/>
                  <w:lang w:val="fr-FR" w:eastAsia="en-US"/>
                </w:rPr>
                <m:t>K</m:t>
              </m:r>
            </m:e>
            <m:sub>
              <m:r>
                <w:rPr>
                  <w:rFonts w:ascii="Cambria Math" w:eastAsiaTheme="minorHAnsi" w:hAnsi="Cambria Math"/>
                  <w:color w:val="000000"/>
                  <w:lang w:val="fr-FR" w:eastAsia="en-US"/>
                </w:rPr>
                <m:t>2</m:t>
              </m:r>
            </m:sub>
          </m:sSub>
          <m:r>
            <w:rPr>
              <w:rFonts w:ascii="Cambria Math" w:eastAsiaTheme="minorHAnsi" w:hAnsi="Cambria Math"/>
              <w:color w:val="000000"/>
              <w:lang w:val="fr-FR" w:eastAsia="en-US"/>
            </w:rPr>
            <m:t>×</m:t>
          </m:r>
          <m:sSub>
            <m:sSubPr>
              <m:ctrlPr>
                <w:rPr>
                  <w:rFonts w:ascii="Cambria Math" w:eastAsiaTheme="minorHAnsi" w:hAnsi="Cambria Math"/>
                  <w:i/>
                  <w:color w:val="000000"/>
                  <w:lang w:val="fr-FR" w:eastAsia="en-US"/>
                </w:rPr>
              </m:ctrlPr>
            </m:sSubPr>
            <m:e>
              <m:r>
                <w:rPr>
                  <w:rFonts w:ascii="Cambria Math" w:eastAsiaTheme="minorHAnsi" w:hAnsi="Cambria Math"/>
                  <w:color w:val="000000"/>
                  <w:lang w:val="fr-FR" w:eastAsia="en-US"/>
                </w:rPr>
                <m:t>K</m:t>
              </m:r>
            </m:e>
            <m:sub>
              <m:r>
                <w:rPr>
                  <w:rFonts w:ascii="Cambria Math" w:eastAsiaTheme="minorHAnsi" w:hAnsi="Cambria Math"/>
                  <w:color w:val="000000"/>
                  <w:lang w:val="fr-FR" w:eastAsia="en-US"/>
                </w:rPr>
                <m:t>3</m:t>
              </m:r>
            </m:sub>
          </m:sSub>
          <m:r>
            <w:rPr>
              <w:rFonts w:ascii="Cambria Math" w:eastAsiaTheme="minorHAnsi" w:hAnsi="Cambria Math"/>
              <w:color w:val="000000"/>
              <w:lang w:val="fr-FR" w:eastAsia="en-US"/>
            </w:rPr>
            <m:t>×</m:t>
          </m:r>
          <m:sSub>
            <m:sSubPr>
              <m:ctrlPr>
                <w:rPr>
                  <w:rFonts w:ascii="Cambria Math" w:eastAsiaTheme="minorHAnsi" w:hAnsi="Cambria Math"/>
                  <w:i/>
                  <w:lang w:val="fr-FR" w:eastAsia="en-US"/>
                </w:rPr>
              </m:ctrlPr>
            </m:sSubPr>
            <m:e>
              <m:r>
                <w:rPr>
                  <w:rFonts w:ascii="Cambria Math" w:eastAsiaTheme="minorHAnsi" w:hAnsi="Cambria Math"/>
                  <w:lang w:val="fr-FR" w:eastAsia="en-US"/>
                </w:rPr>
                <m:t>K</m:t>
              </m:r>
            </m:e>
            <m:sub>
              <m:r>
                <w:rPr>
                  <w:rFonts w:ascii="Cambria Math" w:eastAsiaTheme="minorHAnsi" w:hAnsi="Cambria Math"/>
                  <w:lang w:val="fr-FR" w:eastAsia="en-US"/>
                </w:rPr>
                <m:t>4</m:t>
              </m:r>
            </m:sub>
          </m:sSub>
          <m:r>
            <w:rPr>
              <w:rFonts w:ascii="Cambria Math" w:eastAsiaTheme="minorHAnsi" w:hAnsi="Cambria Math"/>
              <w:lang w:val="fr-FR" w:eastAsia="en-US"/>
            </w:rPr>
            <m:t>×</m:t>
          </m:r>
          <m:sSub>
            <m:sSubPr>
              <m:ctrlPr>
                <w:rPr>
                  <w:rFonts w:ascii="Cambria Math" w:eastAsiaTheme="minorHAnsi" w:hAnsi="Cambria Math"/>
                  <w:i/>
                  <w:lang w:val="fr-FR" w:eastAsia="en-US"/>
                </w:rPr>
              </m:ctrlPr>
            </m:sSubPr>
            <m:e>
              <m:r>
                <w:rPr>
                  <w:rFonts w:ascii="Cambria Math" w:eastAsiaTheme="minorHAnsi" w:hAnsi="Cambria Math"/>
                  <w:lang w:val="fr-FR" w:eastAsia="en-US"/>
                </w:rPr>
                <m:t>K</m:t>
              </m:r>
            </m:e>
            <m:sub>
              <m:r>
                <w:rPr>
                  <w:rFonts w:ascii="Cambria Math" w:eastAsiaTheme="minorHAnsi" w:hAnsi="Cambria Math"/>
                  <w:lang w:val="fr-FR" w:eastAsia="en-US"/>
                </w:rPr>
                <m:t>5</m:t>
              </m:r>
            </m:sub>
          </m:sSub>
        </m:oMath>
      </m:oMathPara>
    </w:p>
    <w:p w14:paraId="14CF72CD" w14:textId="77777777" w:rsidR="00A540CA" w:rsidRPr="00246BB5" w:rsidRDefault="00A540CA" w:rsidP="00A540CA">
      <w:pPr>
        <w:tabs>
          <w:tab w:val="left" w:pos="1701"/>
          <w:tab w:val="left" w:pos="2268"/>
        </w:tabs>
        <w:spacing w:after="120"/>
        <w:ind w:left="1134" w:right="1134"/>
        <w:jc w:val="both"/>
        <w:rPr>
          <w:rFonts w:eastAsiaTheme="minorHAnsi"/>
          <w:color w:val="000000"/>
          <w:lang w:val="fr-FR" w:eastAsia="en-US"/>
        </w:rPr>
      </w:pPr>
      <w:r w:rsidRPr="00246BB5">
        <w:rPr>
          <w:rFonts w:eastAsiaTheme="minorHAnsi"/>
          <w:color w:val="000000"/>
          <w:lang w:val="fr-FR" w:eastAsia="en-US"/>
        </w:rPr>
        <w:t>où :</w:t>
      </w:r>
    </w:p>
    <w:p w14:paraId="7573E8E7" w14:textId="77777777" w:rsidR="00A540CA" w:rsidRPr="00246BB5" w:rsidRDefault="00A540CA" w:rsidP="00A540CA">
      <w:pPr>
        <w:spacing w:after="120"/>
        <w:ind w:left="1701" w:right="1134" w:hanging="567"/>
        <w:jc w:val="both"/>
        <w:rPr>
          <w:rFonts w:eastAsiaTheme="minorHAnsi"/>
          <w:color w:val="000000"/>
          <w:lang w:val="fr-FR" w:eastAsia="en-US"/>
        </w:rPr>
      </w:pPr>
      <w:r w:rsidRPr="00246BB5">
        <w:rPr>
          <w:rFonts w:eastAsiaTheme="minorHAnsi"/>
          <w:b/>
          <w:i/>
          <w:iCs/>
          <w:lang w:val="fr-FR" w:eastAsia="en-US"/>
        </w:rPr>
        <w:t>K</w:t>
      </w:r>
      <w:r w:rsidRPr="00246BB5">
        <w:rPr>
          <w:rFonts w:eastAsiaTheme="minorHAnsi"/>
          <w:color w:val="000000"/>
          <w:lang w:val="fr-FR" w:eastAsia="en-US"/>
        </w:rPr>
        <w:tab/>
        <w:t>doit avoir une valeur minimale de 4.</w:t>
      </w:r>
    </w:p>
    <w:p w14:paraId="7ABADC3A" w14:textId="77777777" w:rsidR="00A540CA" w:rsidRPr="00246BB5" w:rsidRDefault="00A540CA" w:rsidP="00A540CA">
      <w:pPr>
        <w:tabs>
          <w:tab w:val="left" w:pos="1701"/>
          <w:tab w:val="left" w:pos="2268"/>
          <w:tab w:val="left" w:pos="2835"/>
        </w:tabs>
        <w:spacing w:after="120"/>
        <w:ind w:left="1701" w:right="1134" w:hanging="567"/>
        <w:jc w:val="both"/>
        <w:rPr>
          <w:rFonts w:eastAsiaTheme="minorHAnsi"/>
          <w:spacing w:val="-1"/>
          <w:lang w:val="fr-FR" w:eastAsia="en-US"/>
        </w:rPr>
      </w:pPr>
      <w:r w:rsidRPr="00246BB5">
        <w:rPr>
          <w:rFonts w:ascii="Cambria Math" w:eastAsiaTheme="minorHAnsi" w:hAnsi="Cambria Math" w:cs="Cambria Math"/>
          <w:spacing w:val="-1"/>
          <w:lang w:val="fr-FR" w:eastAsia="en-US"/>
        </w:rPr>
        <w:t>𝑲</w:t>
      </w:r>
      <w:r w:rsidRPr="00246BB5">
        <w:rPr>
          <w:rFonts w:ascii="Cambria Math" w:eastAsiaTheme="minorHAnsi" w:hAnsi="Cambria Math" w:cs="Cambria Math"/>
          <w:spacing w:val="-1"/>
          <w:vertAlign w:val="subscript"/>
          <w:lang w:val="fr-FR" w:eastAsia="en-US"/>
        </w:rPr>
        <w:t>𝟎</w:t>
      </w:r>
      <w:r w:rsidRPr="00246BB5">
        <w:rPr>
          <w:rFonts w:eastAsiaTheme="minorHAnsi"/>
          <w:spacing w:val="-1"/>
          <w:lang w:val="fr-FR" w:eastAsia="en-US"/>
        </w:rPr>
        <w:tab/>
      </w:r>
      <w:r w:rsidRPr="00246BB5">
        <w:rPr>
          <w:rFonts w:eastAsiaTheme="minorHAnsi"/>
          <w:color w:val="000000"/>
          <w:spacing w:val="-1"/>
          <w:lang w:val="fr-FR" w:eastAsia="en-US"/>
        </w:rPr>
        <w:t>est</w:t>
      </w:r>
      <w:r w:rsidRPr="00246BB5">
        <w:rPr>
          <w:rFonts w:eastAsiaTheme="minorHAnsi"/>
          <w:spacing w:val="-1"/>
          <w:lang w:val="fr-FR" w:eastAsia="en-US"/>
        </w:rPr>
        <w:t xml:space="preserve"> un facteur de résistance. Pour la conception générale, la valeur de </w:t>
      </w:r>
      <w:r w:rsidRPr="00246BB5">
        <w:rPr>
          <w:rFonts w:ascii="Cambria Math" w:eastAsiaTheme="minorHAnsi" w:hAnsi="Cambria Math" w:cs="Cambria Math"/>
          <w:spacing w:val="-1"/>
          <w:lang w:val="fr-FR" w:eastAsia="en-US"/>
        </w:rPr>
        <w:t>𝑲</w:t>
      </w:r>
      <w:r w:rsidRPr="00246BB5">
        <w:rPr>
          <w:rFonts w:ascii="Cambria Math" w:eastAsiaTheme="minorHAnsi" w:hAnsi="Cambria Math" w:cs="Cambria Math"/>
          <w:spacing w:val="-1"/>
          <w:vertAlign w:val="subscript"/>
          <w:lang w:val="fr-FR" w:eastAsia="en-US"/>
        </w:rPr>
        <w:t>𝟎</w:t>
      </w:r>
      <w:r w:rsidRPr="00246BB5">
        <w:rPr>
          <w:rFonts w:eastAsiaTheme="minorHAnsi"/>
          <w:spacing w:val="-1"/>
          <w:lang w:val="fr-FR" w:eastAsia="en-US"/>
        </w:rPr>
        <w:t xml:space="preserve"> doit être supérieure ou égale à 1,5. On appliquera la valeur de </w:t>
      </w:r>
      <w:r w:rsidRPr="00246BB5">
        <w:rPr>
          <w:rFonts w:ascii="Cambria Math" w:eastAsiaTheme="minorHAnsi" w:hAnsi="Cambria Math" w:cs="Cambria Math"/>
          <w:spacing w:val="-1"/>
          <w:lang w:val="fr-FR" w:eastAsia="en-US"/>
        </w:rPr>
        <w:t>𝑲</w:t>
      </w:r>
      <w:r w:rsidRPr="00246BB5">
        <w:rPr>
          <w:rFonts w:ascii="Cambria Math" w:eastAsiaTheme="minorHAnsi" w:hAnsi="Cambria Math" w:cs="Cambria Math"/>
          <w:spacing w:val="-1"/>
          <w:vertAlign w:val="subscript"/>
          <w:lang w:val="fr-FR" w:eastAsia="en-US"/>
        </w:rPr>
        <w:t>𝟎</w:t>
      </w:r>
      <w:r w:rsidRPr="00246BB5">
        <w:rPr>
          <w:rFonts w:eastAsiaTheme="minorHAnsi"/>
          <w:spacing w:val="-1"/>
          <w:lang w:val="fr-FR" w:eastAsia="en-US"/>
        </w:rPr>
        <w:t xml:space="preserve"> multipliée par un coefficient deux, à moins que le réservoir ne dispose d’une protection sous la forme d’une armature métallique complète, y compris des membrures structurales longitudinales et transversales ;</w:t>
      </w:r>
    </w:p>
    <w:p w14:paraId="6D9F9614" w14:textId="77777777" w:rsidR="00A540CA" w:rsidRPr="00246BB5" w:rsidRDefault="00C47D9A" w:rsidP="00A540CA">
      <w:pPr>
        <w:tabs>
          <w:tab w:val="left" w:pos="1701"/>
          <w:tab w:val="left" w:pos="2268"/>
          <w:tab w:val="left" w:pos="2835"/>
        </w:tabs>
        <w:spacing w:after="120"/>
        <w:ind w:left="1701" w:right="1134" w:hanging="567"/>
        <w:jc w:val="both"/>
        <w:rPr>
          <w:rFonts w:eastAsiaTheme="minorHAnsi"/>
          <w:lang w:val="fr-FR" w:eastAsia="en-US"/>
        </w:rPr>
      </w:pPr>
      <m:oMath>
        <m:sSub>
          <m:sSubPr>
            <m:ctrlPr>
              <w:rPr>
                <w:rFonts w:ascii="Cambria Math" w:eastAsiaTheme="minorHAnsi" w:hAnsi="Cambria Math"/>
                <w:color w:val="000000"/>
                <w:lang w:val="fr-FR" w:eastAsia="en-US"/>
              </w:rPr>
            </m:ctrlPr>
          </m:sSubPr>
          <m:e>
            <m:r>
              <m:rPr>
                <m:sty m:val="bi"/>
              </m:rPr>
              <w:rPr>
                <w:rFonts w:ascii="Cambria Math" w:eastAsiaTheme="minorHAnsi" w:hAnsi="Cambria Math" w:cs="Cambria Math"/>
                <w:color w:val="000000"/>
                <w:lang w:val="fr-FR" w:eastAsia="en-US"/>
              </w:rPr>
              <m:t>K</m:t>
            </m:r>
          </m:e>
          <m:sub>
            <m:r>
              <m:rPr>
                <m:sty m:val="b"/>
              </m:rPr>
              <w:rPr>
                <w:rFonts w:ascii="Cambria Math" w:eastAsiaTheme="minorHAnsi" w:hAnsi="Cambria Math"/>
                <w:color w:val="000000"/>
                <w:lang w:val="fr-FR" w:eastAsia="en-US"/>
              </w:rPr>
              <m:t>1</m:t>
            </m:r>
          </m:sub>
        </m:sSub>
      </m:oMath>
      <w:r w:rsidR="00A540CA" w:rsidRPr="00246BB5">
        <w:rPr>
          <w:rFonts w:eastAsiaTheme="minorHAnsi"/>
          <w:color w:val="000000"/>
          <w:lang w:val="fr-FR" w:eastAsia="en-US"/>
        </w:rPr>
        <w:tab/>
        <w:t xml:space="preserve">est </w:t>
      </w:r>
      <w:r w:rsidR="00A540CA" w:rsidRPr="00246BB5">
        <w:rPr>
          <w:rFonts w:eastAsiaTheme="minorHAnsi"/>
          <w:lang w:val="fr-FR" w:eastAsia="en-US"/>
        </w:rPr>
        <w:t>un facteur lié à la détérioration des propriétés du matériau dû au fluage et au vieillissement. Il est déterminé par la formule :</w:t>
      </w:r>
    </w:p>
    <w:p w14:paraId="1E4D6498" w14:textId="77777777" w:rsidR="00A540CA" w:rsidRPr="00246BB5" w:rsidRDefault="00C47D9A" w:rsidP="00A540CA">
      <w:pPr>
        <w:tabs>
          <w:tab w:val="left" w:pos="1701"/>
          <w:tab w:val="left" w:pos="2268"/>
          <w:tab w:val="left" w:pos="2835"/>
        </w:tabs>
        <w:spacing w:after="120"/>
        <w:ind w:left="1134" w:right="1134"/>
        <w:jc w:val="both"/>
        <w:rPr>
          <w:rFonts w:eastAsiaTheme="minorHAnsi"/>
          <w:color w:val="000000"/>
          <w:lang w:val="fr-FR" w:eastAsia="en-US"/>
        </w:rPr>
      </w:pPr>
      <m:oMathPara>
        <m:oMath>
          <m:sSub>
            <m:sSubPr>
              <m:ctrlPr>
                <w:rPr>
                  <w:rFonts w:ascii="Cambria Math" w:eastAsiaTheme="minorHAnsi" w:hAnsi="Cambria Math"/>
                  <w:i/>
                  <w:color w:val="000000"/>
                  <w:lang w:val="fr-FR" w:eastAsia="en-US"/>
                </w:rPr>
              </m:ctrlPr>
            </m:sSubPr>
            <m:e>
              <m:r>
                <w:rPr>
                  <w:rFonts w:ascii="Cambria Math" w:eastAsiaTheme="minorHAnsi" w:hAnsi="Cambria Math"/>
                  <w:color w:val="000000"/>
                  <w:lang w:val="fr-FR" w:eastAsia="en-US"/>
                </w:rPr>
                <m:t>K</m:t>
              </m:r>
            </m:e>
            <m:sub>
              <m:r>
                <w:rPr>
                  <w:rFonts w:ascii="Cambria Math" w:eastAsiaTheme="minorHAnsi" w:hAnsi="Cambria Math"/>
                  <w:color w:val="000000"/>
                  <w:lang w:val="fr-FR" w:eastAsia="en-US"/>
                </w:rPr>
                <m:t>1</m:t>
              </m:r>
            </m:sub>
          </m:sSub>
          <m:r>
            <w:rPr>
              <w:rFonts w:ascii="Cambria Math" w:eastAsiaTheme="minorHAnsi" w:hAnsi="Cambria Math"/>
              <w:color w:val="000000"/>
              <w:lang w:val="fr-FR" w:eastAsia="en-US"/>
            </w:rPr>
            <m:t>=</m:t>
          </m:r>
          <m:f>
            <m:fPr>
              <m:ctrlPr>
                <w:rPr>
                  <w:rFonts w:ascii="Cambria Math" w:eastAsiaTheme="minorHAnsi" w:hAnsi="Cambria Math"/>
                  <w:i/>
                  <w:color w:val="000000"/>
                  <w:lang w:val="fr-FR" w:eastAsia="en-US"/>
                </w:rPr>
              </m:ctrlPr>
            </m:fPr>
            <m:num>
              <m:r>
                <w:rPr>
                  <w:rFonts w:ascii="Cambria Math" w:eastAsiaTheme="minorHAnsi" w:hAnsi="Cambria Math"/>
                  <w:color w:val="000000"/>
                  <w:lang w:val="fr-FR" w:eastAsia="en-US"/>
                </w:rPr>
                <m:t>1</m:t>
              </m:r>
            </m:num>
            <m:den>
              <m:r>
                <w:rPr>
                  <w:rFonts w:ascii="Cambria Math" w:eastAsiaTheme="minorHAnsi" w:hAnsi="Cambria Math"/>
                  <w:color w:val="000000"/>
                  <w:lang w:val="fr-FR" w:eastAsia="en-US"/>
                </w:rPr>
                <m:t>αβ</m:t>
              </m:r>
            </m:den>
          </m:f>
        </m:oMath>
      </m:oMathPara>
    </w:p>
    <w:p w14:paraId="1A18E148" w14:textId="77777777" w:rsidR="00A540CA" w:rsidRPr="00246BB5" w:rsidRDefault="00A540CA" w:rsidP="00A540CA">
      <w:pPr>
        <w:spacing w:after="120"/>
        <w:ind w:left="1701" w:right="1134"/>
        <w:jc w:val="both"/>
        <w:rPr>
          <w:rFonts w:eastAsiaTheme="minorHAnsi"/>
          <w:lang w:val="fr-FR" w:eastAsia="en-US"/>
        </w:rPr>
      </w:pPr>
      <w:r w:rsidRPr="00246BB5">
        <w:rPr>
          <w:rFonts w:eastAsiaTheme="minorHAnsi"/>
          <w:lang w:val="fr-FR" w:eastAsia="en-US"/>
        </w:rPr>
        <w:t>où “αˮ est le facteur de fluage et “βˮ le facteur de vieillissement, conformément aux dispositions respectives des 6.9.2.7.1.2 e) et f). Lorsqu’ils sont utilisés dans le calcul, les facteurs α et β doivent être compris entre 0 et 1.</w:t>
      </w:r>
    </w:p>
    <w:p w14:paraId="47873443" w14:textId="77777777" w:rsidR="00A540CA" w:rsidRPr="00246BB5" w:rsidRDefault="00A540CA" w:rsidP="00A540CA">
      <w:pPr>
        <w:spacing w:after="120"/>
        <w:ind w:left="1701" w:right="1134"/>
        <w:jc w:val="both"/>
        <w:rPr>
          <w:rFonts w:eastAsiaTheme="minorHAnsi"/>
          <w:lang w:val="fr-FR" w:eastAsia="en-US"/>
        </w:rPr>
      </w:pPr>
      <w:r w:rsidRPr="00246BB5">
        <w:rPr>
          <w:rFonts w:eastAsiaTheme="minorHAnsi"/>
          <w:lang w:val="fr-FR" w:eastAsia="en-US"/>
        </w:rPr>
        <w:t xml:space="preserve">On peut aussi, par précaution, décider que </w:t>
      </w:r>
      <m:oMath>
        <m:sSub>
          <m:sSubPr>
            <m:ctrlPr>
              <w:rPr>
                <w:rFonts w:ascii="Cambria Math" w:eastAsiaTheme="minorHAnsi" w:hAnsi="Cambria Math"/>
                <w:lang w:val="fr-FR" w:eastAsia="en-US"/>
              </w:rPr>
            </m:ctrlPr>
          </m:sSubPr>
          <m:e>
            <m:r>
              <m:rPr>
                <m:sty m:val="bi"/>
              </m:rPr>
              <w:rPr>
                <w:rFonts w:ascii="Cambria Math" w:eastAsiaTheme="minorHAnsi" w:hAnsi="Cambria Math"/>
                <w:lang w:val="fr-FR" w:eastAsia="en-US"/>
              </w:rPr>
              <m:t>K</m:t>
            </m:r>
          </m:e>
          <m:sub>
            <m:r>
              <m:rPr>
                <m:sty m:val="b"/>
              </m:rPr>
              <w:rPr>
                <w:rFonts w:ascii="Cambria Math" w:eastAsiaTheme="minorHAnsi" w:hAnsi="Cambria Math"/>
                <w:lang w:val="fr-FR" w:eastAsia="en-US"/>
              </w:rPr>
              <m:t>1</m:t>
            </m:r>
          </m:sub>
        </m:sSub>
      </m:oMath>
      <w:r w:rsidRPr="00246BB5">
        <w:rPr>
          <w:rFonts w:eastAsiaTheme="minorHAnsi"/>
          <w:lang w:val="fr-FR" w:eastAsia="en-US"/>
        </w:rPr>
        <w:t xml:space="preserve"> = 2 aux fins de l’exercice de validation numérique du 6.9.2.3.4 (ce qui ne supprime pas la nécessité d’effectuer des épreuves pour déterminer α et β) ;</w:t>
      </w:r>
    </w:p>
    <w:p w14:paraId="28ECD585" w14:textId="77777777" w:rsidR="00A540CA" w:rsidRPr="00246BB5" w:rsidRDefault="00C47D9A" w:rsidP="00A540CA">
      <w:pPr>
        <w:spacing w:after="120"/>
        <w:ind w:left="1701" w:right="1134" w:hanging="567"/>
        <w:jc w:val="both"/>
        <w:rPr>
          <w:rFonts w:eastAsiaTheme="minorHAnsi"/>
          <w:spacing w:val="-2"/>
          <w:lang w:val="fr-FR" w:eastAsia="en-US"/>
        </w:rPr>
      </w:pPr>
      <m:oMath>
        <m:sSub>
          <m:sSubPr>
            <m:ctrlPr>
              <w:rPr>
                <w:rFonts w:ascii="Cambria Math" w:eastAsiaTheme="minorHAnsi" w:hAnsi="Cambria Math"/>
                <w:spacing w:val="-2"/>
                <w:lang w:val="fr-FR" w:eastAsia="en-US"/>
              </w:rPr>
            </m:ctrlPr>
          </m:sSubPr>
          <m:e>
            <m:r>
              <m:rPr>
                <m:sty m:val="bi"/>
              </m:rPr>
              <w:rPr>
                <w:rFonts w:ascii="Cambria Math" w:eastAsiaTheme="minorHAnsi" w:hAnsi="Cambria Math"/>
                <w:spacing w:val="-2"/>
                <w:lang w:val="fr-FR" w:eastAsia="en-US"/>
              </w:rPr>
              <m:t>K</m:t>
            </m:r>
          </m:e>
          <m:sub>
            <m:r>
              <m:rPr>
                <m:sty m:val="b"/>
              </m:rPr>
              <w:rPr>
                <w:rFonts w:ascii="Cambria Math" w:eastAsiaTheme="minorHAnsi" w:hAnsi="Cambria Math"/>
                <w:spacing w:val="-2"/>
                <w:lang w:val="fr-FR" w:eastAsia="en-US"/>
              </w:rPr>
              <m:t>2</m:t>
            </m:r>
          </m:sub>
        </m:sSub>
      </m:oMath>
      <w:r w:rsidR="00A540CA" w:rsidRPr="00246BB5">
        <w:rPr>
          <w:rFonts w:eastAsiaTheme="minorHAnsi"/>
          <w:spacing w:val="-2"/>
          <w:lang w:val="fr-FR" w:eastAsia="en-US"/>
        </w:rPr>
        <w:tab/>
      </w:r>
      <w:proofErr w:type="gramStart"/>
      <w:r w:rsidR="00A540CA" w:rsidRPr="00246BB5">
        <w:rPr>
          <w:rFonts w:eastAsiaTheme="minorHAnsi"/>
          <w:spacing w:val="-2"/>
          <w:lang w:val="fr-FR" w:eastAsia="en-US"/>
        </w:rPr>
        <w:t>est</w:t>
      </w:r>
      <w:proofErr w:type="gramEnd"/>
      <w:r w:rsidR="00A540CA" w:rsidRPr="00246BB5">
        <w:rPr>
          <w:rFonts w:eastAsiaTheme="minorHAnsi"/>
          <w:spacing w:val="-2"/>
          <w:lang w:val="fr-FR" w:eastAsia="en-US"/>
        </w:rPr>
        <w:t xml:space="preserve"> un facteur lié à la température de service et aux propriétés thermiques de la résine ; il est déterminé par l’équation suivante avec une valeur minimum de 1: </w:t>
      </w:r>
      <m:oMath>
        <m:sSub>
          <m:sSubPr>
            <m:ctrlPr>
              <w:rPr>
                <w:rFonts w:ascii="Cambria Math" w:eastAsiaTheme="minorHAnsi" w:hAnsi="Cambria Math"/>
                <w:spacing w:val="-2"/>
                <w:lang w:val="fr-FR" w:eastAsia="en-US"/>
              </w:rPr>
            </m:ctrlPr>
          </m:sSubPr>
          <m:e>
            <m:r>
              <m:rPr>
                <m:sty m:val="bi"/>
              </m:rPr>
              <w:rPr>
                <w:rFonts w:ascii="Cambria Math" w:eastAsiaTheme="minorHAnsi" w:hAnsi="Cambria Math"/>
                <w:spacing w:val="-2"/>
                <w:lang w:val="fr-FR" w:eastAsia="en-US"/>
              </w:rPr>
              <m:t>K</m:t>
            </m:r>
          </m:e>
          <m:sub>
            <m:r>
              <m:rPr>
                <m:sty m:val="b"/>
              </m:rPr>
              <w:rPr>
                <w:rFonts w:ascii="Cambria Math" w:eastAsiaTheme="minorHAnsi" w:hAnsi="Cambria Math"/>
                <w:spacing w:val="-2"/>
                <w:lang w:val="fr-FR" w:eastAsia="en-US"/>
              </w:rPr>
              <m:t>2</m:t>
            </m:r>
          </m:sub>
        </m:sSub>
      </m:oMath>
      <w:r w:rsidR="00A540CA" w:rsidRPr="00246BB5">
        <w:rPr>
          <w:rFonts w:eastAsiaTheme="minorHAnsi"/>
          <w:spacing w:val="-2"/>
          <w:lang w:val="fr-FR" w:eastAsia="en-US"/>
        </w:rPr>
        <w:t xml:space="preserve"> = 1,25 - 0,0125 (HDT - 70) où HDT est la température de déformation thermique de la résine, en ºC ;</w:t>
      </w:r>
    </w:p>
    <w:p w14:paraId="20C8075D" w14:textId="77777777" w:rsidR="00A540CA" w:rsidRPr="00246BB5" w:rsidRDefault="00C47D9A" w:rsidP="00A540CA">
      <w:pPr>
        <w:spacing w:after="120"/>
        <w:ind w:left="1701" w:right="1134" w:hanging="567"/>
        <w:jc w:val="both"/>
        <w:rPr>
          <w:rFonts w:eastAsiaTheme="minorHAnsi"/>
          <w:lang w:val="fr-FR" w:eastAsia="en-US"/>
        </w:rPr>
      </w:pPr>
      <m:oMath>
        <m:sSub>
          <m:sSubPr>
            <m:ctrlPr>
              <w:rPr>
                <w:rFonts w:ascii="Cambria Math" w:eastAsiaTheme="minorHAnsi" w:hAnsi="Cambria Math"/>
                <w:lang w:val="fr-FR" w:eastAsia="en-US"/>
              </w:rPr>
            </m:ctrlPr>
          </m:sSubPr>
          <m:e>
            <m:r>
              <m:rPr>
                <m:sty m:val="bi"/>
              </m:rPr>
              <w:rPr>
                <w:rFonts w:ascii="Cambria Math" w:eastAsiaTheme="minorHAnsi" w:hAnsi="Cambria Math"/>
                <w:lang w:val="fr-FR" w:eastAsia="en-US"/>
              </w:rPr>
              <m:t>K</m:t>
            </m:r>
          </m:e>
          <m:sub>
            <m:r>
              <m:rPr>
                <m:sty m:val="b"/>
              </m:rPr>
              <w:rPr>
                <w:rFonts w:ascii="Cambria Math" w:eastAsiaTheme="minorHAnsi" w:hAnsi="Cambria Math"/>
                <w:lang w:val="fr-FR" w:eastAsia="en-US"/>
              </w:rPr>
              <m:t>3</m:t>
            </m:r>
          </m:sub>
        </m:sSub>
      </m:oMath>
      <w:r w:rsidR="00A540CA" w:rsidRPr="00246BB5">
        <w:rPr>
          <w:rFonts w:eastAsiaTheme="minorHAnsi"/>
          <w:lang w:val="fr-FR" w:eastAsia="en-US"/>
        </w:rPr>
        <w:tab/>
        <w:t xml:space="preserve">est un facteur lié à la fatigue du matériau, la valeur de </w:t>
      </w:r>
      <m:oMath>
        <m:sSub>
          <m:sSubPr>
            <m:ctrlPr>
              <w:rPr>
                <w:rFonts w:ascii="Cambria Math" w:eastAsiaTheme="minorHAnsi" w:hAnsi="Cambria Math"/>
                <w:lang w:val="fr-FR" w:eastAsia="en-US"/>
              </w:rPr>
            </m:ctrlPr>
          </m:sSubPr>
          <m:e>
            <m:r>
              <m:rPr>
                <m:sty m:val="bi"/>
              </m:rPr>
              <w:rPr>
                <w:rFonts w:ascii="Cambria Math" w:eastAsiaTheme="minorHAnsi" w:hAnsi="Cambria Math"/>
                <w:lang w:val="fr-FR" w:eastAsia="en-US"/>
              </w:rPr>
              <m:t>K</m:t>
            </m:r>
          </m:e>
          <m:sub>
            <m:r>
              <m:rPr>
                <m:sty m:val="b"/>
              </m:rPr>
              <w:rPr>
                <w:rFonts w:ascii="Cambria Math" w:eastAsiaTheme="minorHAnsi" w:hAnsi="Cambria Math"/>
                <w:lang w:val="fr-FR" w:eastAsia="en-US"/>
              </w:rPr>
              <m:t>3</m:t>
            </m:r>
          </m:sub>
        </m:sSub>
      </m:oMath>
      <w:r w:rsidR="00A540CA" w:rsidRPr="00246BB5">
        <w:rPr>
          <w:rFonts w:eastAsiaTheme="minorHAnsi"/>
          <w:lang w:val="fr-FR" w:eastAsia="en-US"/>
        </w:rPr>
        <w:t xml:space="preserve"> étant égale à 1,75 sauf accord contraire avec l’autorité compétente. Pour la conception dynamique prévue au 6.7.2.2.12, </w:t>
      </w:r>
      <m:oMath>
        <m:sSub>
          <m:sSubPr>
            <m:ctrlPr>
              <w:rPr>
                <w:rFonts w:ascii="Cambria Math" w:eastAsiaTheme="minorHAnsi" w:hAnsi="Cambria Math"/>
                <w:lang w:val="fr-FR" w:eastAsia="en-US"/>
              </w:rPr>
            </m:ctrlPr>
          </m:sSubPr>
          <m:e>
            <m:r>
              <m:rPr>
                <m:sty m:val="bi"/>
              </m:rPr>
              <w:rPr>
                <w:rFonts w:ascii="Cambria Math" w:eastAsiaTheme="minorHAnsi" w:hAnsi="Cambria Math"/>
                <w:lang w:val="fr-FR" w:eastAsia="en-US"/>
              </w:rPr>
              <m:t>K</m:t>
            </m:r>
          </m:e>
          <m:sub>
            <m:r>
              <m:rPr>
                <m:sty m:val="b"/>
              </m:rPr>
              <w:rPr>
                <w:rFonts w:ascii="Cambria Math" w:eastAsiaTheme="minorHAnsi" w:hAnsi="Cambria Math"/>
                <w:lang w:val="fr-FR" w:eastAsia="en-US"/>
              </w:rPr>
              <m:t>3</m:t>
            </m:r>
          </m:sub>
        </m:sSub>
      </m:oMath>
      <w:r w:rsidR="00A540CA" w:rsidRPr="00246BB5">
        <w:rPr>
          <w:rFonts w:eastAsiaTheme="minorHAnsi"/>
          <w:lang w:val="fr-FR" w:eastAsia="en-US"/>
        </w:rPr>
        <w:t xml:space="preserve"> doit être égal à 1,1 ;</w:t>
      </w:r>
    </w:p>
    <w:p w14:paraId="34CF4F88" w14:textId="77777777" w:rsidR="00A540CA" w:rsidRPr="00246BB5" w:rsidRDefault="00C47D9A" w:rsidP="00A540CA">
      <w:pPr>
        <w:spacing w:after="120"/>
        <w:ind w:left="1701" w:right="1134" w:hanging="567"/>
        <w:jc w:val="both"/>
        <w:rPr>
          <w:rFonts w:eastAsiaTheme="minorHAnsi"/>
          <w:spacing w:val="-3"/>
          <w:lang w:val="fr-FR" w:eastAsia="en-US"/>
        </w:rPr>
      </w:pPr>
      <m:oMath>
        <m:sSub>
          <m:sSubPr>
            <m:ctrlPr>
              <w:rPr>
                <w:rFonts w:ascii="Cambria Math" w:eastAsiaTheme="minorHAnsi" w:hAnsi="Cambria Math"/>
                <w:spacing w:val="-3"/>
                <w:lang w:val="fr-FR" w:eastAsia="en-US"/>
              </w:rPr>
            </m:ctrlPr>
          </m:sSubPr>
          <m:e>
            <m:r>
              <m:rPr>
                <m:sty m:val="b"/>
              </m:rPr>
              <w:rPr>
                <w:rFonts w:ascii="Cambria Math" w:eastAsiaTheme="minorHAnsi" w:hAnsi="Cambria Math"/>
                <w:spacing w:val="-3"/>
                <w:lang w:val="fr-FR" w:eastAsia="en-US"/>
              </w:rPr>
              <m:t>K</m:t>
            </m:r>
          </m:e>
          <m:sub>
            <m:r>
              <m:rPr>
                <m:sty m:val="b"/>
              </m:rPr>
              <w:rPr>
                <w:rFonts w:ascii="Cambria Math" w:eastAsiaTheme="minorHAnsi" w:hAnsi="Cambria Math"/>
                <w:spacing w:val="-3"/>
                <w:lang w:val="fr-FR" w:eastAsia="en-US"/>
              </w:rPr>
              <m:t>4</m:t>
            </m:r>
          </m:sub>
        </m:sSub>
      </m:oMath>
      <w:r w:rsidR="00A540CA" w:rsidRPr="00246BB5">
        <w:rPr>
          <w:rFonts w:eastAsiaTheme="minorHAnsi"/>
          <w:spacing w:val="-3"/>
          <w:lang w:val="fr-FR" w:eastAsia="en-US"/>
        </w:rPr>
        <w:tab/>
        <w:t xml:space="preserve">est </w:t>
      </w:r>
      <w:r w:rsidR="00A540CA" w:rsidRPr="00246BB5">
        <w:rPr>
          <w:rFonts w:eastAsiaTheme="minorHAnsi"/>
          <w:color w:val="000000"/>
          <w:spacing w:val="-3"/>
          <w:lang w:val="fr-FR" w:eastAsia="en-US"/>
        </w:rPr>
        <w:t>un</w:t>
      </w:r>
      <w:r w:rsidR="00A540CA" w:rsidRPr="00246BB5">
        <w:rPr>
          <w:rFonts w:eastAsiaTheme="minorHAnsi"/>
          <w:spacing w:val="-3"/>
          <w:lang w:val="fr-FR" w:eastAsia="en-US"/>
        </w:rPr>
        <w:t xml:space="preserve"> facteur lié à la réticulation de la résine avec les valeurs suivantes :</w:t>
      </w:r>
    </w:p>
    <w:p w14:paraId="102AD898" w14:textId="327CFC7A" w:rsidR="00A540CA" w:rsidRPr="00246BB5" w:rsidRDefault="00A540CA" w:rsidP="00A540CA">
      <w:pPr>
        <w:tabs>
          <w:tab w:val="left" w:pos="2268"/>
        </w:tabs>
        <w:spacing w:after="120"/>
        <w:ind w:left="2268" w:right="1134" w:hanging="567"/>
        <w:jc w:val="both"/>
        <w:rPr>
          <w:rFonts w:eastAsiaTheme="minorHAnsi"/>
          <w:spacing w:val="-1"/>
          <w:lang w:val="fr-FR" w:eastAsia="en-US"/>
        </w:rPr>
      </w:pPr>
      <w:r w:rsidRPr="00246BB5">
        <w:rPr>
          <w:rFonts w:eastAsiaTheme="minorHAnsi"/>
          <w:spacing w:val="-1"/>
          <w:lang w:val="fr-FR" w:eastAsia="en-US"/>
        </w:rPr>
        <w:t>1,0</w:t>
      </w:r>
      <w:r w:rsidRPr="00246BB5">
        <w:rPr>
          <w:rFonts w:eastAsiaTheme="minorHAnsi"/>
          <w:spacing w:val="-1"/>
          <w:lang w:val="fr-FR" w:eastAsia="en-US"/>
        </w:rPr>
        <w:tab/>
        <w:t xml:space="preserve">quand la réticulation est obtenue conformément à un procédé agréé et documenté, et que le système de gestion de la qualité décrit au 6.9.2.2.2 comprend le contrôle du degré de réticulation de chaque citerne mobile en PRF en utilisant une méthode de mesure directe, comme indiqué au </w:t>
      </w:r>
      <w:r w:rsidRPr="00246BB5">
        <w:rPr>
          <w:rFonts w:eastAsiaTheme="minorHAnsi"/>
          <w:bCs/>
          <w:spacing w:val="-1"/>
          <w:lang w:val="fr-FR" w:eastAsia="en-US"/>
        </w:rPr>
        <w:t>6.9.2.7.1.2 h), telle que</w:t>
      </w:r>
      <w:r w:rsidRPr="00246BB5">
        <w:rPr>
          <w:rFonts w:eastAsiaTheme="minorHAnsi"/>
          <w:spacing w:val="-1"/>
          <w:lang w:val="fr-FR" w:eastAsia="en-US"/>
        </w:rPr>
        <w:t xml:space="preserve"> l’analyse calorimétrique différentielle (ACD) selon la norme ISO 11357-</w:t>
      </w:r>
      <w:proofErr w:type="gramStart"/>
      <w:r w:rsidRPr="00246BB5">
        <w:rPr>
          <w:rFonts w:eastAsiaTheme="minorHAnsi"/>
          <w:spacing w:val="-1"/>
          <w:lang w:val="fr-FR" w:eastAsia="en-US"/>
        </w:rPr>
        <w:t>2:</w:t>
      </w:r>
      <w:proofErr w:type="gramEnd"/>
      <w:r w:rsidRPr="00246BB5">
        <w:rPr>
          <w:rFonts w:eastAsiaTheme="minorHAnsi"/>
          <w:spacing w:val="-1"/>
          <w:lang w:val="fr-FR" w:eastAsia="en-US"/>
        </w:rPr>
        <w:t>2016</w:t>
      </w:r>
      <w:r w:rsidRPr="00246BB5">
        <w:rPr>
          <w:rFonts w:eastAsiaTheme="minorHAnsi"/>
          <w:bCs/>
          <w:spacing w:val="-1"/>
          <w:lang w:val="fr-FR" w:eastAsia="en-US"/>
        </w:rPr>
        <w:t> </w:t>
      </w:r>
      <w:r w:rsidRPr="00246BB5">
        <w:rPr>
          <w:rFonts w:eastAsiaTheme="minorHAnsi"/>
          <w:spacing w:val="-1"/>
          <w:lang w:val="fr-FR" w:eastAsia="en-US"/>
        </w:rPr>
        <w:t>;</w:t>
      </w:r>
    </w:p>
    <w:p w14:paraId="56C3FDEF" w14:textId="77777777" w:rsidR="00A540CA" w:rsidRPr="00246BB5" w:rsidRDefault="00A540CA" w:rsidP="00A540CA">
      <w:pPr>
        <w:tabs>
          <w:tab w:val="left" w:pos="2268"/>
        </w:tabs>
        <w:spacing w:after="120"/>
        <w:ind w:left="2268" w:right="1134" w:hanging="567"/>
        <w:jc w:val="both"/>
        <w:rPr>
          <w:rFonts w:eastAsiaTheme="minorHAnsi"/>
          <w:lang w:val="fr-FR" w:eastAsia="en-US"/>
        </w:rPr>
      </w:pPr>
      <w:r w:rsidRPr="00246BB5">
        <w:rPr>
          <w:rFonts w:eastAsiaTheme="minorHAnsi"/>
          <w:lang w:val="fr-FR" w:eastAsia="en-US"/>
        </w:rPr>
        <w:t>1,1</w:t>
      </w:r>
      <w:r w:rsidRPr="00246BB5">
        <w:rPr>
          <w:rFonts w:eastAsiaTheme="minorHAnsi"/>
          <w:lang w:val="fr-FR" w:eastAsia="en-US"/>
        </w:rPr>
        <w:tab/>
        <w:t>quand le formage de la résine thermoplastique ou la réticulation de la</w:t>
      </w:r>
      <w:r w:rsidRPr="00246BB5">
        <w:rPr>
          <w:rFonts w:eastAsiaTheme="minorHAnsi"/>
          <w:lang w:val="fr-FR" w:eastAsia="ru-RU"/>
        </w:rPr>
        <w:t xml:space="preserve"> résine thermodurcissable</w:t>
      </w:r>
      <w:r w:rsidRPr="00246BB5">
        <w:rPr>
          <w:rFonts w:eastAsiaTheme="minorHAnsi"/>
          <w:lang w:val="fr-FR" w:eastAsia="en-US"/>
        </w:rPr>
        <w:t xml:space="preserve"> est obtenu conformément à un procédé agréé et documenté, et que le système de gestion de la qualité décrit au 6.9.2.2.2 comprend le contrôle, </w:t>
      </w:r>
      <w:r w:rsidRPr="00246BB5">
        <w:rPr>
          <w:rFonts w:eastAsiaTheme="minorHAnsi"/>
          <w:lang w:val="fr-FR" w:eastAsia="ru-RU"/>
        </w:rPr>
        <w:t>selon le cas, des caractéristiques de la résine thermoplastique formée ou du degré de réticulation de la résine thermodurcissable,</w:t>
      </w:r>
      <w:r w:rsidRPr="00246BB5">
        <w:rPr>
          <w:rFonts w:eastAsiaTheme="minorHAnsi"/>
          <w:lang w:val="fr-FR" w:eastAsia="en-US"/>
        </w:rPr>
        <w:t xml:space="preserve"> pour chaque citerne mobile en PRF, en utilisant une méthode de mesure indirecte comme indiqué au </w:t>
      </w:r>
      <w:r w:rsidRPr="00246BB5">
        <w:rPr>
          <w:rFonts w:eastAsiaTheme="minorHAnsi"/>
          <w:bCs/>
          <w:lang w:val="fr-FR" w:eastAsia="en-US"/>
        </w:rPr>
        <w:t>6.9.2.7.1.2 h)</w:t>
      </w:r>
      <w:r w:rsidRPr="00246BB5">
        <w:rPr>
          <w:rFonts w:eastAsiaTheme="minorHAnsi"/>
          <w:lang w:val="fr-FR" w:eastAsia="en-US"/>
        </w:rPr>
        <w:t xml:space="preserve">, telle que le test de </w:t>
      </w:r>
      <w:proofErr w:type="spellStart"/>
      <w:r w:rsidRPr="00246BB5">
        <w:rPr>
          <w:rFonts w:eastAsiaTheme="minorHAnsi"/>
          <w:lang w:val="fr-FR" w:eastAsia="en-US"/>
        </w:rPr>
        <w:t>Barcol</w:t>
      </w:r>
      <w:proofErr w:type="spellEnd"/>
      <w:r w:rsidRPr="00246BB5">
        <w:rPr>
          <w:rFonts w:eastAsiaTheme="minorHAnsi"/>
          <w:lang w:val="fr-FR" w:eastAsia="en-US"/>
        </w:rPr>
        <w:t xml:space="preserve"> selon la norme ASTM D2583:2013-03 ou EN 59:2016, la HDT selon la norme ISО 75</w:t>
      </w:r>
      <w:r w:rsidRPr="00246BB5">
        <w:rPr>
          <w:rFonts w:eastAsiaTheme="minorHAnsi"/>
          <w:lang w:val="fr-FR" w:eastAsia="en-US"/>
        </w:rPr>
        <w:noBreakHyphen/>
        <w:t>1:2013, l’analyse thermomécanique selon la norme ISO 11359</w:t>
      </w:r>
      <w:r w:rsidRPr="00246BB5">
        <w:rPr>
          <w:rFonts w:eastAsiaTheme="minorHAnsi"/>
          <w:lang w:val="fr-FR" w:eastAsia="en-US"/>
        </w:rPr>
        <w:noBreakHyphen/>
        <w:t>1:2014, ou l’analyse thermomécanique dynamique selon la norme ISO 6721-11:2019 ;</w:t>
      </w:r>
    </w:p>
    <w:p w14:paraId="37F194F0" w14:textId="77777777" w:rsidR="00A540CA" w:rsidRPr="00246BB5" w:rsidRDefault="00A540CA" w:rsidP="00A540CA">
      <w:pPr>
        <w:tabs>
          <w:tab w:val="left" w:pos="2268"/>
        </w:tabs>
        <w:spacing w:after="120"/>
        <w:ind w:left="2268" w:right="1134" w:hanging="567"/>
        <w:jc w:val="both"/>
        <w:rPr>
          <w:rFonts w:eastAsiaTheme="minorHAnsi"/>
          <w:lang w:val="fr-FR" w:eastAsia="en-US"/>
        </w:rPr>
      </w:pPr>
      <w:r w:rsidRPr="00246BB5">
        <w:rPr>
          <w:rFonts w:eastAsiaTheme="minorHAnsi"/>
          <w:lang w:val="fr-FR" w:eastAsia="en-US"/>
        </w:rPr>
        <w:t>1,5</w:t>
      </w:r>
      <w:r w:rsidRPr="00246BB5">
        <w:rPr>
          <w:rFonts w:eastAsiaTheme="minorHAnsi"/>
          <w:lang w:val="fr-FR" w:eastAsia="en-US"/>
        </w:rPr>
        <w:tab/>
        <w:t>dans les autres cas.</w:t>
      </w:r>
    </w:p>
    <w:p w14:paraId="49EB903B" w14:textId="77777777" w:rsidR="00A540CA" w:rsidRPr="00246BB5" w:rsidRDefault="00C47D9A" w:rsidP="00A540CA">
      <w:pPr>
        <w:spacing w:after="120"/>
        <w:ind w:left="1701" w:right="1134" w:hanging="567"/>
        <w:jc w:val="both"/>
        <w:rPr>
          <w:rFonts w:eastAsiaTheme="minorHAnsi"/>
          <w:lang w:val="fr-FR" w:eastAsia="en-US"/>
        </w:rPr>
      </w:pPr>
      <m:oMath>
        <m:sSub>
          <m:sSubPr>
            <m:ctrlPr>
              <w:rPr>
                <w:rFonts w:ascii="Cambria Math" w:eastAsiaTheme="minorHAnsi" w:hAnsi="Cambria Math"/>
                <w:lang w:val="fr-FR" w:eastAsia="en-US"/>
              </w:rPr>
            </m:ctrlPr>
          </m:sSubPr>
          <m:e>
            <m:r>
              <m:rPr>
                <m:sty m:val="b"/>
              </m:rPr>
              <w:rPr>
                <w:rFonts w:ascii="Cambria Math" w:eastAsiaTheme="minorHAnsi" w:hAnsi="Cambria Math"/>
                <w:lang w:val="fr-FR" w:eastAsia="en-US"/>
              </w:rPr>
              <m:t>K</m:t>
            </m:r>
          </m:e>
          <m:sub>
            <m:r>
              <m:rPr>
                <m:sty m:val="b"/>
              </m:rPr>
              <w:rPr>
                <w:rFonts w:ascii="Cambria Math" w:eastAsiaTheme="minorHAnsi" w:hAnsi="Cambria Math"/>
                <w:lang w:val="fr-FR" w:eastAsia="en-US"/>
              </w:rPr>
              <m:t>5</m:t>
            </m:r>
          </m:sub>
        </m:sSub>
      </m:oMath>
      <w:r w:rsidR="00A540CA" w:rsidRPr="00246BB5">
        <w:rPr>
          <w:rFonts w:eastAsiaTheme="minorHAnsi"/>
          <w:lang w:val="fr-FR" w:eastAsia="en-US"/>
        </w:rPr>
        <w:tab/>
        <w:t xml:space="preserve">est un </w:t>
      </w:r>
      <w:r w:rsidR="00A540CA" w:rsidRPr="00246BB5">
        <w:rPr>
          <w:rFonts w:eastAsiaTheme="minorHAnsi"/>
          <w:spacing w:val="-3"/>
          <w:lang w:val="fr-FR" w:eastAsia="en-US"/>
        </w:rPr>
        <w:t>facteur</w:t>
      </w:r>
      <w:r w:rsidR="00A540CA" w:rsidRPr="00246BB5">
        <w:rPr>
          <w:rFonts w:eastAsiaTheme="minorHAnsi"/>
          <w:lang w:val="fr-FR" w:eastAsia="en-US"/>
        </w:rPr>
        <w:t xml:space="preserve"> lié aux instructions de transport en citernes mobiles du</w:t>
      </w:r>
      <w:bookmarkStart w:id="26" w:name="_Hlk43820633"/>
      <w:r w:rsidR="00A540CA" w:rsidRPr="00246BB5">
        <w:rPr>
          <w:rFonts w:eastAsiaTheme="minorHAnsi"/>
          <w:lang w:val="fr-FR" w:eastAsia="en-US"/>
        </w:rPr>
        <w:t> 4.2.5.2.6</w:t>
      </w:r>
      <w:bookmarkEnd w:id="26"/>
      <w:r w:rsidR="00A540CA" w:rsidRPr="00246BB5">
        <w:rPr>
          <w:rFonts w:eastAsiaTheme="minorHAnsi"/>
          <w:lang w:val="fr-FR" w:eastAsia="en-US"/>
        </w:rPr>
        <w:t> :</w:t>
      </w:r>
    </w:p>
    <w:p w14:paraId="6D09077D" w14:textId="77777777" w:rsidR="00A540CA" w:rsidRPr="00246BB5" w:rsidRDefault="00A540CA" w:rsidP="00A540CA">
      <w:pPr>
        <w:tabs>
          <w:tab w:val="left" w:pos="2268"/>
        </w:tabs>
        <w:spacing w:after="120"/>
        <w:ind w:left="2268" w:right="1134" w:hanging="567"/>
        <w:jc w:val="both"/>
        <w:rPr>
          <w:rFonts w:eastAsiaTheme="minorHAnsi"/>
          <w:lang w:val="fr-FR" w:eastAsia="en-US"/>
        </w:rPr>
      </w:pPr>
      <w:r w:rsidRPr="00246BB5">
        <w:rPr>
          <w:rFonts w:eastAsiaTheme="minorHAnsi"/>
          <w:lang w:val="fr-FR" w:eastAsia="en-US"/>
        </w:rPr>
        <w:t>1,0</w:t>
      </w:r>
      <w:r w:rsidRPr="00246BB5">
        <w:rPr>
          <w:rFonts w:eastAsiaTheme="minorHAnsi"/>
          <w:lang w:val="fr-FR" w:eastAsia="en-US"/>
        </w:rPr>
        <w:tab/>
      </w:r>
      <w:bookmarkStart w:id="27" w:name="_Hlk43820741"/>
      <w:r w:rsidRPr="00246BB5">
        <w:rPr>
          <w:rFonts w:eastAsiaTheme="minorHAnsi"/>
          <w:lang w:val="fr-FR" w:eastAsia="en-US"/>
        </w:rPr>
        <w:t xml:space="preserve">pour les instructions </w:t>
      </w:r>
      <w:bookmarkEnd w:id="27"/>
      <w:r w:rsidRPr="00246BB5">
        <w:rPr>
          <w:rFonts w:eastAsiaTheme="minorHAnsi"/>
          <w:lang w:val="fr-FR" w:eastAsia="en-US"/>
        </w:rPr>
        <w:t>T1 à T19 ;</w:t>
      </w:r>
    </w:p>
    <w:p w14:paraId="0E71415F" w14:textId="77777777" w:rsidR="00A540CA" w:rsidRPr="00246BB5" w:rsidRDefault="00A540CA" w:rsidP="00A540CA">
      <w:pPr>
        <w:tabs>
          <w:tab w:val="left" w:pos="2268"/>
        </w:tabs>
        <w:spacing w:after="120"/>
        <w:ind w:left="2268" w:right="1134" w:hanging="567"/>
        <w:jc w:val="both"/>
        <w:rPr>
          <w:rFonts w:eastAsiaTheme="minorHAnsi"/>
          <w:lang w:val="fr-FR" w:eastAsia="en-US"/>
        </w:rPr>
      </w:pPr>
      <w:r w:rsidRPr="00246BB5">
        <w:rPr>
          <w:rFonts w:eastAsiaTheme="minorHAnsi"/>
          <w:lang w:val="fr-FR" w:eastAsia="en-US"/>
        </w:rPr>
        <w:t>1,33</w:t>
      </w:r>
      <w:r w:rsidRPr="00246BB5">
        <w:rPr>
          <w:rFonts w:eastAsiaTheme="minorHAnsi"/>
          <w:lang w:val="fr-FR" w:eastAsia="en-US"/>
        </w:rPr>
        <w:tab/>
        <w:t>pour l’instruction T20 ;</w:t>
      </w:r>
    </w:p>
    <w:p w14:paraId="29E58FD6" w14:textId="77777777" w:rsidR="00A540CA" w:rsidRPr="00246BB5" w:rsidRDefault="00A540CA" w:rsidP="00A540CA">
      <w:pPr>
        <w:tabs>
          <w:tab w:val="left" w:pos="2268"/>
        </w:tabs>
        <w:spacing w:after="120"/>
        <w:ind w:left="2268" w:right="1134" w:hanging="567"/>
        <w:jc w:val="both"/>
        <w:rPr>
          <w:rFonts w:eastAsiaTheme="minorHAnsi"/>
          <w:lang w:val="fr-FR" w:eastAsia="en-US"/>
        </w:rPr>
      </w:pPr>
      <w:r w:rsidRPr="00246BB5">
        <w:rPr>
          <w:rFonts w:eastAsiaTheme="minorHAnsi"/>
          <w:lang w:val="fr-FR" w:eastAsia="en-US"/>
        </w:rPr>
        <w:t>1,67</w:t>
      </w:r>
      <w:r w:rsidRPr="00246BB5">
        <w:rPr>
          <w:rFonts w:eastAsiaTheme="minorHAnsi"/>
          <w:lang w:val="fr-FR" w:eastAsia="en-US"/>
        </w:rPr>
        <w:tab/>
        <w:t>pour les instructions T21 à T22.</w:t>
      </w:r>
    </w:p>
    <w:p w14:paraId="66CBD2AA" w14:textId="77777777" w:rsidR="00A540CA" w:rsidRPr="00246BB5" w:rsidRDefault="00A540CA" w:rsidP="00463171">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 xml:space="preserve">Un exercice de validation de la conception s’appuyant sur une analyse numérique et sur des critères pertinents de défaillance des composites doit être entrepris pour vérifier que les contraintes dans les plis du réservoir sont inférieures aux valeurs admissibles. Les critères pertinents de défaillance des composites comprennent, entre autres, les critères </w:t>
      </w:r>
      <w:proofErr w:type="spellStart"/>
      <w:r w:rsidRPr="00246BB5">
        <w:rPr>
          <w:rFonts w:eastAsiaTheme="minorHAnsi"/>
          <w:lang w:val="fr-FR" w:eastAsia="en-US"/>
        </w:rPr>
        <w:t>Tsai</w:t>
      </w:r>
      <w:proofErr w:type="spellEnd"/>
      <w:r w:rsidRPr="00246BB5">
        <w:rPr>
          <w:rFonts w:eastAsiaTheme="minorHAnsi"/>
          <w:lang w:val="fr-FR" w:eastAsia="en-US"/>
        </w:rPr>
        <w:t xml:space="preserve">-Wu, </w:t>
      </w:r>
      <w:proofErr w:type="spellStart"/>
      <w:r w:rsidRPr="00246BB5">
        <w:rPr>
          <w:rFonts w:eastAsiaTheme="minorHAnsi"/>
          <w:lang w:val="fr-FR" w:eastAsia="en-US"/>
        </w:rPr>
        <w:t>Tsai</w:t>
      </w:r>
      <w:proofErr w:type="spellEnd"/>
      <w:r w:rsidRPr="00246BB5">
        <w:rPr>
          <w:rFonts w:eastAsiaTheme="minorHAnsi"/>
          <w:lang w:val="fr-FR" w:eastAsia="en-US"/>
        </w:rPr>
        <w:t xml:space="preserve">-Hill, </w:t>
      </w:r>
      <w:proofErr w:type="spellStart"/>
      <w:r w:rsidRPr="00246BB5">
        <w:rPr>
          <w:rFonts w:eastAsiaTheme="minorHAnsi"/>
          <w:lang w:val="fr-FR" w:eastAsia="en-US"/>
        </w:rPr>
        <w:t>Hashin</w:t>
      </w:r>
      <w:proofErr w:type="spellEnd"/>
      <w:r w:rsidRPr="00246BB5">
        <w:rPr>
          <w:rFonts w:eastAsiaTheme="minorHAnsi"/>
          <w:lang w:val="fr-FR" w:eastAsia="en-US"/>
        </w:rPr>
        <w:t>, et Yamada-Sun, la méthode SIFT (</w:t>
      </w:r>
      <w:proofErr w:type="spellStart"/>
      <w:r w:rsidRPr="00246BB5">
        <w:rPr>
          <w:rFonts w:eastAsiaTheme="minorHAnsi"/>
          <w:lang w:val="fr-FR" w:eastAsia="en-US"/>
        </w:rPr>
        <w:t>Strain</w:t>
      </w:r>
      <w:proofErr w:type="spellEnd"/>
      <w:r w:rsidRPr="00246BB5">
        <w:rPr>
          <w:rFonts w:eastAsiaTheme="minorHAnsi"/>
          <w:lang w:val="fr-FR" w:eastAsia="en-US"/>
        </w:rPr>
        <w:t xml:space="preserve"> Invariant Failure Theory), le critère de déformation maximale ou le critère de contrainte maximale. D’autres critères de résistance sont autorisés, après accord avec l’autorité compétente. La méthode de cet exercice de validation de la conception et ses résultats doivent être communiqués à l’autorité compétente.</w:t>
      </w:r>
    </w:p>
    <w:p w14:paraId="345DC05D"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Les valeurs admissibles doivent être déterminées sur la base d’expériences visant à établir les paramètres requis en fonction des critères de défaillance choisis, associés au facteur de sécurité K, aux valeurs de résistance mesurées conformément au </w:t>
      </w:r>
      <w:r w:rsidRPr="00246BB5">
        <w:rPr>
          <w:rFonts w:eastAsiaTheme="minorHAnsi"/>
          <w:bCs/>
          <w:iCs/>
          <w:lang w:val="fr-FR" w:eastAsia="en-US"/>
        </w:rPr>
        <w:t>6.9.2.7.1</w:t>
      </w:r>
      <w:r w:rsidRPr="00246BB5">
        <w:rPr>
          <w:rFonts w:eastAsiaTheme="minorHAnsi"/>
          <w:bCs/>
          <w:lang w:val="fr-FR" w:eastAsia="en-US"/>
        </w:rPr>
        <w:t>.2 c)</w:t>
      </w:r>
      <w:r w:rsidRPr="00246BB5">
        <w:rPr>
          <w:rFonts w:eastAsiaTheme="minorHAnsi"/>
          <w:lang w:val="fr-FR" w:eastAsia="en-US"/>
        </w:rPr>
        <w:t xml:space="preserve">, et aux critères de déformation maximale prescrits au 6.9.2.3.5. L’analyse des joints doit être effectuée en fonction des valeurs admissibles déterminées conformément au 6.9.2.3.7 et des valeurs de résistance mesurées conformément au </w:t>
      </w:r>
      <w:r w:rsidRPr="00246BB5">
        <w:rPr>
          <w:rFonts w:eastAsiaTheme="minorHAnsi"/>
          <w:bCs/>
          <w:iCs/>
          <w:lang w:val="fr-FR" w:eastAsia="en-US"/>
        </w:rPr>
        <w:t>6.9.2.7.1</w:t>
      </w:r>
      <w:r w:rsidRPr="00246BB5">
        <w:rPr>
          <w:rFonts w:eastAsiaTheme="minorHAnsi"/>
          <w:bCs/>
          <w:lang w:val="fr-FR" w:eastAsia="en-US"/>
        </w:rPr>
        <w:t>.2 g)</w:t>
      </w:r>
      <w:r w:rsidRPr="00246BB5">
        <w:rPr>
          <w:rFonts w:eastAsiaTheme="minorHAnsi"/>
          <w:lang w:val="fr-FR" w:eastAsia="en-US"/>
        </w:rPr>
        <w:t>. Le flambage doit être examiné conformément au 6.9.2.3.6. La conception des ouvertures et des inclusions métalliques doit être examinée conformément au 6.9.2.3.8.</w:t>
      </w:r>
    </w:p>
    <w:p w14:paraId="0BA98C40"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bCs/>
          <w:iCs/>
          <w:color w:val="000000"/>
          <w:lang w:val="fr-FR" w:eastAsia="en-US"/>
        </w:rPr>
        <w:t>6.9.2.3.5</w:t>
      </w:r>
      <w:r w:rsidRPr="00246BB5">
        <w:rPr>
          <w:rFonts w:eastAsiaTheme="minorHAnsi"/>
          <w:b/>
          <w:bCs/>
          <w:iCs/>
          <w:color w:val="000000"/>
          <w:lang w:val="fr-FR" w:eastAsia="en-US"/>
        </w:rPr>
        <w:tab/>
      </w:r>
      <w:r w:rsidRPr="00246BB5">
        <w:rPr>
          <w:rFonts w:eastAsiaTheme="minorHAnsi"/>
          <w:lang w:val="fr-FR" w:eastAsia="en-US"/>
        </w:rPr>
        <w:t>Pour l’une quelconque des contraintes définies aux 6.7.2.2.12 et 6.9.2.3.4, l’allongement qui en résulte dans une direction quelconque ne doit pas dépasser la plus faible des deux valeurs suivantes : la valeur indiquée dans le tableau ci-après ou un dixième de l’allongement à la rupture de la résine déterminé selon la norme ISO 527-</w:t>
      </w:r>
      <w:proofErr w:type="gramStart"/>
      <w:r w:rsidRPr="00246BB5">
        <w:rPr>
          <w:rFonts w:eastAsiaTheme="minorHAnsi"/>
          <w:lang w:val="fr-FR" w:eastAsia="en-US"/>
        </w:rPr>
        <w:t>2:</w:t>
      </w:r>
      <w:proofErr w:type="gramEnd"/>
      <w:r w:rsidRPr="00246BB5">
        <w:rPr>
          <w:rFonts w:eastAsiaTheme="minorHAnsi"/>
          <w:lang w:val="fr-FR" w:eastAsia="en-US"/>
        </w:rPr>
        <w:t>2012.</w:t>
      </w:r>
    </w:p>
    <w:p w14:paraId="02762C46"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Des exemples de limites connues sont donnés dans le tableau ci-dessous.</w:t>
      </w:r>
    </w:p>
    <w:tbl>
      <w:tblPr>
        <w:tblW w:w="694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6"/>
        <w:gridCol w:w="3685"/>
      </w:tblGrid>
      <w:tr w:rsidR="00A540CA" w:rsidRPr="00246BB5" w14:paraId="481A933B" w14:textId="77777777" w:rsidTr="00C74A2E">
        <w:trPr>
          <w:tblHeader/>
        </w:trPr>
        <w:tc>
          <w:tcPr>
            <w:tcW w:w="3256" w:type="dxa"/>
            <w:shd w:val="clear" w:color="auto" w:fill="auto"/>
            <w:vAlign w:val="bottom"/>
          </w:tcPr>
          <w:p w14:paraId="0A8D35AD" w14:textId="77777777" w:rsidR="00A540CA" w:rsidRPr="00246BB5" w:rsidRDefault="00A540CA" w:rsidP="00A540CA">
            <w:pPr>
              <w:suppressAutoHyphens w:val="0"/>
              <w:spacing w:before="60" w:after="60" w:line="220" w:lineRule="exact"/>
              <w:ind w:left="57" w:right="567"/>
              <w:rPr>
                <w:rFonts w:eastAsiaTheme="minorHAnsi"/>
                <w:b/>
                <w:bCs/>
                <w:iCs/>
                <w:sz w:val="18"/>
                <w:szCs w:val="18"/>
                <w:lang w:val="fr-FR" w:eastAsia="en-US"/>
              </w:rPr>
            </w:pPr>
            <w:r w:rsidRPr="00246BB5">
              <w:rPr>
                <w:rFonts w:eastAsiaTheme="minorHAnsi"/>
                <w:b/>
                <w:bCs/>
                <w:iCs/>
                <w:sz w:val="18"/>
                <w:szCs w:val="18"/>
                <w:lang w:val="fr-FR" w:eastAsia="en-US"/>
              </w:rPr>
              <w:t>Type de résine</w:t>
            </w:r>
          </w:p>
        </w:tc>
        <w:tc>
          <w:tcPr>
            <w:tcW w:w="3685" w:type="dxa"/>
            <w:shd w:val="clear" w:color="auto" w:fill="auto"/>
            <w:vAlign w:val="bottom"/>
            <w:hideMark/>
          </w:tcPr>
          <w:p w14:paraId="6650E2D3" w14:textId="77777777" w:rsidR="00A540CA" w:rsidRPr="00246BB5" w:rsidRDefault="00A540CA" w:rsidP="00A540CA">
            <w:pPr>
              <w:suppressAutoHyphens w:val="0"/>
              <w:spacing w:before="60" w:after="60" w:line="220" w:lineRule="exact"/>
              <w:ind w:left="57" w:right="567"/>
              <w:rPr>
                <w:rFonts w:eastAsiaTheme="minorHAnsi"/>
                <w:b/>
                <w:bCs/>
                <w:iCs/>
                <w:sz w:val="18"/>
                <w:szCs w:val="18"/>
                <w:lang w:val="fr-FR" w:eastAsia="en-US"/>
              </w:rPr>
            </w:pPr>
            <w:r w:rsidRPr="00246BB5">
              <w:rPr>
                <w:rFonts w:eastAsiaTheme="minorHAnsi"/>
                <w:b/>
                <w:bCs/>
                <w:iCs/>
                <w:sz w:val="18"/>
                <w:szCs w:val="18"/>
                <w:lang w:val="fr-FR" w:eastAsia="en-US"/>
              </w:rPr>
              <w:t>Déformation maximale en tension (%)</w:t>
            </w:r>
          </w:p>
        </w:tc>
      </w:tr>
      <w:tr w:rsidR="00A540CA" w:rsidRPr="00246BB5" w14:paraId="4E35B85B" w14:textId="77777777" w:rsidTr="00C74A2E">
        <w:tc>
          <w:tcPr>
            <w:tcW w:w="3256" w:type="dxa"/>
            <w:shd w:val="clear" w:color="auto" w:fill="auto"/>
          </w:tcPr>
          <w:p w14:paraId="3E8F2024" w14:textId="77777777" w:rsidR="00A540CA" w:rsidRPr="00246BB5" w:rsidRDefault="00A540CA" w:rsidP="00A540CA">
            <w:pPr>
              <w:suppressAutoHyphens w:val="0"/>
              <w:spacing w:before="60" w:after="60" w:line="220" w:lineRule="exact"/>
              <w:ind w:left="57" w:right="567"/>
              <w:rPr>
                <w:rFonts w:eastAsiaTheme="minorHAnsi"/>
                <w:sz w:val="18"/>
                <w:szCs w:val="18"/>
                <w:lang w:val="fr-FR" w:eastAsia="en-US"/>
              </w:rPr>
            </w:pPr>
            <w:r w:rsidRPr="00246BB5">
              <w:rPr>
                <w:rFonts w:eastAsiaTheme="minorHAnsi"/>
                <w:sz w:val="18"/>
                <w:szCs w:val="18"/>
                <w:lang w:val="fr-FR" w:eastAsia="en-US"/>
              </w:rPr>
              <w:t>Polyester non saturée ou phénolique</w:t>
            </w:r>
          </w:p>
        </w:tc>
        <w:tc>
          <w:tcPr>
            <w:tcW w:w="3685" w:type="dxa"/>
            <w:shd w:val="clear" w:color="auto" w:fill="auto"/>
            <w:noWrap/>
            <w:vAlign w:val="bottom"/>
            <w:hideMark/>
          </w:tcPr>
          <w:p w14:paraId="13D0D986" w14:textId="77777777" w:rsidR="00A540CA" w:rsidRPr="00246BB5" w:rsidRDefault="00A540CA" w:rsidP="00A540CA">
            <w:pPr>
              <w:suppressAutoHyphens w:val="0"/>
              <w:spacing w:before="60" w:after="60" w:line="220" w:lineRule="exact"/>
              <w:ind w:left="57" w:right="567"/>
              <w:rPr>
                <w:rFonts w:eastAsiaTheme="minorHAnsi"/>
                <w:sz w:val="18"/>
                <w:szCs w:val="18"/>
                <w:lang w:val="fr-FR" w:eastAsia="en-US"/>
              </w:rPr>
            </w:pPr>
            <w:r w:rsidRPr="00246BB5">
              <w:rPr>
                <w:rFonts w:eastAsiaTheme="minorHAnsi"/>
                <w:sz w:val="18"/>
                <w:szCs w:val="18"/>
                <w:lang w:val="fr-FR" w:eastAsia="en-US"/>
              </w:rPr>
              <w:t>0,2</w:t>
            </w:r>
          </w:p>
        </w:tc>
      </w:tr>
      <w:tr w:rsidR="00A540CA" w:rsidRPr="00246BB5" w14:paraId="552E46FC" w14:textId="77777777" w:rsidTr="00C74A2E">
        <w:tc>
          <w:tcPr>
            <w:tcW w:w="3256" w:type="dxa"/>
            <w:shd w:val="clear" w:color="auto" w:fill="auto"/>
          </w:tcPr>
          <w:p w14:paraId="7DEE4A41" w14:textId="77777777" w:rsidR="00A540CA" w:rsidRPr="00246BB5" w:rsidRDefault="00A540CA" w:rsidP="00A540CA">
            <w:pPr>
              <w:suppressAutoHyphens w:val="0"/>
              <w:spacing w:before="60" w:after="60" w:line="220" w:lineRule="exact"/>
              <w:ind w:left="57" w:right="567"/>
              <w:rPr>
                <w:rFonts w:eastAsiaTheme="minorHAnsi"/>
                <w:sz w:val="18"/>
                <w:szCs w:val="18"/>
                <w:lang w:val="fr-FR" w:eastAsia="en-US"/>
              </w:rPr>
            </w:pPr>
            <w:proofErr w:type="spellStart"/>
            <w:r w:rsidRPr="00246BB5">
              <w:rPr>
                <w:rFonts w:eastAsiaTheme="minorHAnsi"/>
                <w:sz w:val="18"/>
                <w:szCs w:val="18"/>
                <w:lang w:val="fr-FR" w:eastAsia="en-US"/>
              </w:rPr>
              <w:t>Vinylester</w:t>
            </w:r>
            <w:proofErr w:type="spellEnd"/>
          </w:p>
        </w:tc>
        <w:tc>
          <w:tcPr>
            <w:tcW w:w="3685" w:type="dxa"/>
            <w:shd w:val="clear" w:color="auto" w:fill="auto"/>
            <w:noWrap/>
            <w:vAlign w:val="bottom"/>
            <w:hideMark/>
          </w:tcPr>
          <w:p w14:paraId="39A39F97" w14:textId="77777777" w:rsidR="00A540CA" w:rsidRPr="00246BB5" w:rsidRDefault="00A540CA" w:rsidP="00A540CA">
            <w:pPr>
              <w:suppressAutoHyphens w:val="0"/>
              <w:spacing w:before="60" w:after="60" w:line="220" w:lineRule="exact"/>
              <w:ind w:left="57" w:right="567"/>
              <w:rPr>
                <w:rFonts w:eastAsiaTheme="minorHAnsi"/>
                <w:sz w:val="18"/>
                <w:szCs w:val="18"/>
                <w:lang w:val="fr-FR" w:eastAsia="en-US"/>
              </w:rPr>
            </w:pPr>
            <w:r w:rsidRPr="00246BB5">
              <w:rPr>
                <w:rFonts w:eastAsiaTheme="minorHAnsi"/>
                <w:sz w:val="18"/>
                <w:szCs w:val="18"/>
                <w:lang w:val="fr-FR" w:eastAsia="en-US"/>
              </w:rPr>
              <w:t>0,25</w:t>
            </w:r>
          </w:p>
        </w:tc>
      </w:tr>
      <w:tr w:rsidR="00A540CA" w:rsidRPr="00246BB5" w14:paraId="6AF4594B" w14:textId="77777777" w:rsidTr="00C74A2E">
        <w:tc>
          <w:tcPr>
            <w:tcW w:w="3256" w:type="dxa"/>
            <w:shd w:val="clear" w:color="auto" w:fill="auto"/>
          </w:tcPr>
          <w:p w14:paraId="6B66174C" w14:textId="77777777" w:rsidR="00A540CA" w:rsidRPr="00246BB5" w:rsidRDefault="00A540CA" w:rsidP="00A540CA">
            <w:pPr>
              <w:suppressAutoHyphens w:val="0"/>
              <w:spacing w:before="60" w:after="60" w:line="220" w:lineRule="exact"/>
              <w:ind w:left="57" w:right="567"/>
              <w:rPr>
                <w:rFonts w:eastAsiaTheme="minorHAnsi"/>
                <w:sz w:val="18"/>
                <w:szCs w:val="18"/>
                <w:lang w:val="fr-FR" w:eastAsia="en-US"/>
              </w:rPr>
            </w:pPr>
            <w:r w:rsidRPr="00246BB5">
              <w:rPr>
                <w:rFonts w:eastAsiaTheme="minorHAnsi"/>
                <w:sz w:val="18"/>
                <w:szCs w:val="18"/>
                <w:lang w:val="fr-FR" w:eastAsia="en-US"/>
              </w:rPr>
              <w:t>Époxy</w:t>
            </w:r>
          </w:p>
        </w:tc>
        <w:tc>
          <w:tcPr>
            <w:tcW w:w="3685" w:type="dxa"/>
            <w:shd w:val="clear" w:color="auto" w:fill="auto"/>
            <w:noWrap/>
            <w:vAlign w:val="bottom"/>
            <w:hideMark/>
          </w:tcPr>
          <w:p w14:paraId="4698B213" w14:textId="77777777" w:rsidR="00A540CA" w:rsidRPr="00246BB5" w:rsidRDefault="00A540CA" w:rsidP="00A540CA">
            <w:pPr>
              <w:suppressAutoHyphens w:val="0"/>
              <w:spacing w:before="60" w:after="60" w:line="220" w:lineRule="exact"/>
              <w:ind w:left="57" w:right="567"/>
              <w:rPr>
                <w:rFonts w:eastAsiaTheme="minorHAnsi"/>
                <w:sz w:val="18"/>
                <w:szCs w:val="18"/>
                <w:lang w:val="fr-FR" w:eastAsia="en-US"/>
              </w:rPr>
            </w:pPr>
            <w:r w:rsidRPr="00246BB5">
              <w:rPr>
                <w:rFonts w:eastAsiaTheme="minorHAnsi"/>
                <w:sz w:val="18"/>
                <w:szCs w:val="18"/>
                <w:lang w:val="fr-FR" w:eastAsia="en-US"/>
              </w:rPr>
              <w:t>0,3</w:t>
            </w:r>
          </w:p>
        </w:tc>
      </w:tr>
      <w:tr w:rsidR="00A540CA" w:rsidRPr="00246BB5" w14:paraId="164B11FD" w14:textId="77777777" w:rsidTr="00C74A2E">
        <w:tc>
          <w:tcPr>
            <w:tcW w:w="3256" w:type="dxa"/>
            <w:shd w:val="clear" w:color="auto" w:fill="auto"/>
          </w:tcPr>
          <w:p w14:paraId="3B127CA5" w14:textId="77777777" w:rsidR="00A540CA" w:rsidRPr="00246BB5" w:rsidRDefault="00A540CA" w:rsidP="00A540CA">
            <w:pPr>
              <w:suppressAutoHyphens w:val="0"/>
              <w:spacing w:before="60" w:after="60" w:line="220" w:lineRule="exact"/>
              <w:ind w:left="57" w:right="567"/>
              <w:rPr>
                <w:rFonts w:eastAsiaTheme="minorHAnsi"/>
                <w:sz w:val="18"/>
                <w:szCs w:val="18"/>
                <w:lang w:val="fr-FR" w:eastAsia="en-US"/>
              </w:rPr>
            </w:pPr>
            <w:r w:rsidRPr="00246BB5">
              <w:rPr>
                <w:rFonts w:eastAsiaTheme="minorHAnsi"/>
                <w:sz w:val="18"/>
                <w:szCs w:val="18"/>
                <w:lang w:val="fr-FR" w:eastAsia="en-US"/>
              </w:rPr>
              <w:t>Thermoplastique</w:t>
            </w:r>
          </w:p>
        </w:tc>
        <w:tc>
          <w:tcPr>
            <w:tcW w:w="3685" w:type="dxa"/>
            <w:shd w:val="clear" w:color="auto" w:fill="auto"/>
            <w:noWrap/>
            <w:vAlign w:val="bottom"/>
          </w:tcPr>
          <w:p w14:paraId="4F449D15" w14:textId="77777777" w:rsidR="00A540CA" w:rsidRPr="00246BB5" w:rsidRDefault="00A540CA" w:rsidP="00A540CA">
            <w:pPr>
              <w:suppressAutoHyphens w:val="0"/>
              <w:spacing w:before="60" w:after="60" w:line="220" w:lineRule="exact"/>
              <w:ind w:left="57" w:right="567"/>
              <w:rPr>
                <w:rFonts w:eastAsiaTheme="minorHAnsi"/>
                <w:sz w:val="18"/>
                <w:szCs w:val="18"/>
                <w:lang w:val="fr-FR" w:eastAsia="en-US"/>
              </w:rPr>
            </w:pPr>
            <w:r w:rsidRPr="00246BB5">
              <w:rPr>
                <w:rFonts w:eastAsiaTheme="minorHAnsi"/>
                <w:sz w:val="18"/>
                <w:szCs w:val="18"/>
                <w:lang w:val="fr-FR" w:eastAsia="en-US"/>
              </w:rPr>
              <w:t>Voir 6.9.2.3.3</w:t>
            </w:r>
          </w:p>
        </w:tc>
      </w:tr>
    </w:tbl>
    <w:p w14:paraId="58FDC4D7" w14:textId="77777777" w:rsidR="00A540CA" w:rsidRPr="00246BB5" w:rsidRDefault="00A540CA" w:rsidP="00A540CA">
      <w:pPr>
        <w:tabs>
          <w:tab w:val="left" w:pos="1701"/>
          <w:tab w:val="left" w:pos="2268"/>
          <w:tab w:val="left" w:pos="2835"/>
        </w:tabs>
        <w:spacing w:before="120" w:after="120"/>
        <w:ind w:left="1134" w:right="1134"/>
        <w:jc w:val="both"/>
        <w:rPr>
          <w:rFonts w:eastAsiaTheme="minorHAnsi"/>
          <w:lang w:val="fr-FR" w:eastAsia="en-US"/>
        </w:rPr>
      </w:pPr>
      <w:r w:rsidRPr="00246BB5">
        <w:rPr>
          <w:rFonts w:eastAsiaTheme="minorHAnsi"/>
          <w:bCs/>
          <w:iCs/>
          <w:color w:val="000000"/>
          <w:lang w:val="fr-FR" w:eastAsia="en-US"/>
        </w:rPr>
        <w:t>6.9.2.3.6</w:t>
      </w:r>
      <w:r w:rsidRPr="00246BB5">
        <w:rPr>
          <w:rFonts w:eastAsiaTheme="minorHAnsi"/>
          <w:b/>
          <w:bCs/>
          <w:iCs/>
          <w:color w:val="000000"/>
          <w:lang w:val="fr-FR" w:eastAsia="en-US"/>
        </w:rPr>
        <w:tab/>
      </w:r>
      <w:r w:rsidRPr="00246BB5">
        <w:rPr>
          <w:rFonts w:eastAsiaTheme="minorHAnsi"/>
          <w:iCs/>
          <w:color w:val="000000"/>
          <w:lang w:val="fr-FR" w:eastAsia="en-US"/>
        </w:rPr>
        <w:t>Pour la</w:t>
      </w:r>
      <w:r w:rsidRPr="00246BB5">
        <w:rPr>
          <w:rFonts w:eastAsiaTheme="minorHAnsi"/>
          <w:lang w:val="fr-FR" w:eastAsia="en-US"/>
        </w:rPr>
        <w:t xml:space="preserve"> pression extérieure de calcul, le facteur de sécurité minimal pour l’analyse du flambage linéaire du réservoir doit être tel que défini dans le code pour appareils à pression applicable mais ne doit pas être inférieur à trois.</w:t>
      </w:r>
    </w:p>
    <w:p w14:paraId="1A755336"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bCs/>
          <w:iCs/>
          <w:color w:val="000000"/>
          <w:lang w:val="fr-FR" w:eastAsia="en-US"/>
        </w:rPr>
        <w:t>6.9.2.3.7</w:t>
      </w:r>
      <w:r w:rsidRPr="00246BB5">
        <w:rPr>
          <w:rFonts w:eastAsiaTheme="minorHAnsi"/>
          <w:b/>
          <w:bCs/>
          <w:iCs/>
          <w:color w:val="000000"/>
          <w:lang w:val="fr-FR" w:eastAsia="en-US"/>
        </w:rPr>
        <w:tab/>
      </w:r>
      <w:r w:rsidRPr="00246BB5">
        <w:rPr>
          <w:rFonts w:eastAsiaTheme="minorHAnsi"/>
          <w:lang w:val="fr-FR" w:eastAsia="en-US"/>
        </w:rPr>
        <w:t xml:space="preserve">Les liaisons adhésives ou les éléments superposés dans les joints d’assemblage, y compris ceux des fonds, les raccords entre l’équipement et le réservoir, les joints entre le réservoir et les brise-flots et les cloisons doivent pouvoir résister aux contraintes énoncées aux 6.7.2.2.12, </w:t>
      </w:r>
      <w:r w:rsidRPr="00246BB5">
        <w:rPr>
          <w:rFonts w:eastAsiaTheme="minorHAnsi"/>
          <w:bCs/>
          <w:lang w:val="fr-FR" w:eastAsia="en-US"/>
        </w:rPr>
        <w:t>6.9.2.2.3.1,</w:t>
      </w:r>
      <w:r w:rsidRPr="00246BB5">
        <w:rPr>
          <w:rFonts w:eastAsiaTheme="minorHAnsi"/>
          <w:lang w:val="fr-FR" w:eastAsia="en-US"/>
        </w:rPr>
        <w:t xml:space="preserve"> 6.9.2.3.2, 6.9.2.3.4 et 6.9.2.3.6. Pour éviter une concentration de contraintes dans les éléments superposés, les pièces raccordées doivent être chanfreinées dans un rapport d’au plus 1/6. La résistance au cisaillement entre les éléments superposés et les composants de la citerne auxquels ils sont fixés ne doit pas être inférieure à :</w:t>
      </w:r>
    </w:p>
    <w:p w14:paraId="2205EFB3" w14:textId="77777777" w:rsidR="00A540CA" w:rsidRPr="00246BB5" w:rsidRDefault="00A540CA" w:rsidP="00A540CA">
      <w:pPr>
        <w:tabs>
          <w:tab w:val="left" w:pos="1701"/>
          <w:tab w:val="left" w:pos="2268"/>
          <w:tab w:val="left" w:pos="2835"/>
        </w:tabs>
        <w:spacing w:after="120"/>
        <w:ind w:left="1134" w:right="1134"/>
        <w:jc w:val="both"/>
        <w:rPr>
          <w:rFonts w:eastAsiaTheme="minorHAnsi"/>
          <w:color w:val="000000"/>
          <w:lang w:val="fr-FR" w:eastAsia="en-US"/>
        </w:rPr>
      </w:pPr>
      <m:oMathPara>
        <m:oMath>
          <m:r>
            <w:rPr>
              <w:rFonts w:ascii="Cambria Math" w:eastAsiaTheme="minorHAnsi" w:hAnsi="Cambria Math"/>
              <w:color w:val="000000"/>
              <w:lang w:val="fr-FR" w:eastAsia="en-US"/>
            </w:rPr>
            <m:t>τ</m:t>
          </m:r>
          <m:r>
            <m:rPr>
              <m:sty m:val="p"/>
            </m:rPr>
            <w:rPr>
              <w:rFonts w:ascii="Cambria Math" w:eastAsiaTheme="minorHAnsi" w:hAnsi="Cambria Math"/>
              <w:color w:val="000000"/>
              <w:lang w:val="fr-FR" w:eastAsia="en-US"/>
            </w:rPr>
            <m:t>=</m:t>
          </m:r>
          <m:r>
            <m:rPr>
              <m:sty m:val="p"/>
            </m:rPr>
            <w:rPr>
              <w:rFonts w:ascii="Cambria Math" w:eastAsiaTheme="minorHAnsi" w:hAnsi="Cambria Math"/>
              <w:lang w:val="fr-FR" w:eastAsia="en-US"/>
            </w:rPr>
            <m:t>γ</m:t>
          </m:r>
          <m:f>
            <m:fPr>
              <m:ctrlPr>
                <w:rPr>
                  <w:rFonts w:ascii="Cambria Math" w:eastAsiaTheme="minorHAnsi" w:hAnsi="Cambria Math"/>
                  <w:color w:val="000000"/>
                  <w:lang w:val="fr-FR" w:eastAsia="en-US"/>
                </w:rPr>
              </m:ctrlPr>
            </m:fPr>
            <m:num>
              <m:r>
                <w:rPr>
                  <w:rFonts w:ascii="Cambria Math" w:eastAsiaTheme="minorHAnsi" w:hAnsi="Cambria Math"/>
                  <w:color w:val="000000"/>
                  <w:lang w:val="fr-FR" w:eastAsia="en-US"/>
                </w:rPr>
                <m:t>Q</m:t>
              </m:r>
            </m:num>
            <m:den>
              <m:r>
                <w:rPr>
                  <w:rFonts w:ascii="Cambria Math" w:eastAsiaTheme="minorHAnsi" w:hAnsi="Cambria Math"/>
                  <w:color w:val="000000"/>
                  <w:lang w:val="fr-FR" w:eastAsia="en-US"/>
                </w:rPr>
                <m:t>l</m:t>
              </m:r>
            </m:den>
          </m:f>
          <m:r>
            <m:rPr>
              <m:sty m:val="p"/>
            </m:rPr>
            <w:rPr>
              <w:rFonts w:ascii="Cambria Math" w:eastAsiaTheme="minorHAnsi" w:hAnsi="Cambria Math"/>
              <w:color w:val="000000"/>
              <w:lang w:val="fr-FR" w:eastAsia="en-US"/>
            </w:rPr>
            <m:t>≤</m:t>
          </m:r>
          <m:f>
            <m:fPr>
              <m:ctrlPr>
                <w:rPr>
                  <w:rFonts w:ascii="Cambria Math" w:eastAsiaTheme="minorHAnsi" w:hAnsi="Cambria Math"/>
                  <w:color w:val="000000"/>
                  <w:lang w:val="fr-FR" w:eastAsia="en-US"/>
                </w:rPr>
              </m:ctrlPr>
            </m:fPr>
            <m:num>
              <m:sSub>
                <m:sSubPr>
                  <m:ctrlPr>
                    <w:rPr>
                      <w:rFonts w:ascii="Cambria Math" w:eastAsiaTheme="minorHAnsi" w:hAnsi="Cambria Math"/>
                      <w:color w:val="000000"/>
                      <w:lang w:val="fr-FR" w:eastAsia="en-US"/>
                    </w:rPr>
                  </m:ctrlPr>
                </m:sSubPr>
                <m:e>
                  <m:r>
                    <w:rPr>
                      <w:rFonts w:ascii="Cambria Math" w:eastAsiaTheme="minorHAnsi" w:hAnsi="Cambria Math"/>
                      <w:color w:val="000000"/>
                      <w:lang w:val="fr-FR" w:eastAsia="en-US"/>
                    </w:rPr>
                    <m:t>τ</m:t>
                  </m:r>
                </m:e>
                <m:sub>
                  <m:r>
                    <w:rPr>
                      <w:rFonts w:ascii="Cambria Math" w:eastAsiaTheme="minorHAnsi" w:hAnsi="Cambria Math"/>
                      <w:color w:val="000000"/>
                      <w:lang w:val="fr-FR" w:eastAsia="en-US"/>
                    </w:rPr>
                    <m:t>R</m:t>
                  </m:r>
                </m:sub>
              </m:sSub>
            </m:num>
            <m:den>
              <m:r>
                <w:rPr>
                  <w:rFonts w:ascii="Cambria Math" w:eastAsiaTheme="minorHAnsi" w:hAnsi="Cambria Math"/>
                  <w:color w:val="000000"/>
                  <w:lang w:val="fr-FR" w:eastAsia="en-US"/>
                </w:rPr>
                <m:t>K</m:t>
              </m:r>
            </m:den>
          </m:f>
        </m:oMath>
      </m:oMathPara>
    </w:p>
    <w:p w14:paraId="58C95887" w14:textId="77777777" w:rsidR="00A540CA" w:rsidRPr="00246BB5" w:rsidRDefault="00A540CA" w:rsidP="00A540CA">
      <w:pPr>
        <w:spacing w:after="120"/>
        <w:ind w:left="1701" w:right="1134" w:hanging="567"/>
        <w:jc w:val="both"/>
        <w:rPr>
          <w:rFonts w:eastAsiaTheme="minorHAnsi"/>
          <w:lang w:val="fr-FR" w:eastAsia="en-US"/>
        </w:rPr>
      </w:pPr>
      <w:r w:rsidRPr="00246BB5">
        <w:rPr>
          <w:rFonts w:eastAsiaTheme="minorHAnsi"/>
          <w:lang w:val="fr-FR" w:eastAsia="en-US"/>
        </w:rPr>
        <w:t>où :</w:t>
      </w:r>
    </w:p>
    <w:p w14:paraId="3F561D37" w14:textId="77777777" w:rsidR="00A540CA" w:rsidRPr="00246BB5" w:rsidRDefault="00C47D9A" w:rsidP="00B52EB5">
      <w:pPr>
        <w:spacing w:after="120"/>
        <w:ind w:left="2268" w:right="1134" w:hanging="567"/>
        <w:jc w:val="both"/>
        <w:rPr>
          <w:rFonts w:eastAsiaTheme="minorHAnsi"/>
          <w:lang w:val="fr-FR" w:eastAsia="en-US"/>
        </w:rPr>
      </w:pPr>
      <m:oMath>
        <m:sSub>
          <m:sSubPr>
            <m:ctrlPr>
              <w:rPr>
                <w:rFonts w:ascii="Cambria Math" w:eastAsiaTheme="minorHAnsi" w:hAnsi="Cambria Math"/>
                <w:lang w:val="fr-FR" w:eastAsia="en-US"/>
              </w:rPr>
            </m:ctrlPr>
          </m:sSubPr>
          <m:e>
            <m:r>
              <w:rPr>
                <w:rFonts w:ascii="Cambria Math" w:eastAsiaTheme="minorHAnsi" w:hAnsi="Cambria Math"/>
                <w:lang w:val="fr-FR" w:eastAsia="en-US"/>
              </w:rPr>
              <m:t>τ</m:t>
            </m:r>
          </m:e>
          <m:sub>
            <m:r>
              <w:rPr>
                <w:rFonts w:ascii="Cambria Math" w:eastAsiaTheme="minorHAnsi" w:hAnsi="Cambria Math"/>
                <w:lang w:val="fr-FR" w:eastAsia="en-US"/>
              </w:rPr>
              <m:t>R</m:t>
            </m:r>
          </m:sub>
        </m:sSub>
      </m:oMath>
      <w:r w:rsidR="00A540CA" w:rsidRPr="00246BB5">
        <w:rPr>
          <w:rFonts w:eastAsiaTheme="minorHAnsi"/>
          <w:lang w:val="fr-FR" w:eastAsia="en-US"/>
        </w:rPr>
        <w:tab/>
      </w:r>
      <w:proofErr w:type="gramStart"/>
      <w:r w:rsidR="00A540CA" w:rsidRPr="00246BB5">
        <w:rPr>
          <w:rFonts w:eastAsiaTheme="minorHAnsi"/>
          <w:lang w:val="fr-FR" w:eastAsia="en-US"/>
        </w:rPr>
        <w:t>est</w:t>
      </w:r>
      <w:proofErr w:type="gramEnd"/>
      <w:r w:rsidR="00A540CA" w:rsidRPr="00246BB5">
        <w:rPr>
          <w:rFonts w:eastAsiaTheme="minorHAnsi"/>
          <w:lang w:val="fr-FR" w:eastAsia="en-US"/>
        </w:rPr>
        <w:t xml:space="preserve"> la résistance interlaminaire au cisaillement conformément à la norme ISO 14130:1997 et Cor 1:2003 ;</w:t>
      </w:r>
    </w:p>
    <w:p w14:paraId="65ABAF94" w14:textId="77777777" w:rsidR="00A540CA" w:rsidRPr="00246BB5" w:rsidRDefault="00A540CA" w:rsidP="00B52EB5">
      <w:pPr>
        <w:spacing w:after="120"/>
        <w:ind w:left="2268" w:right="1134" w:hanging="567"/>
        <w:jc w:val="both"/>
        <w:rPr>
          <w:rFonts w:eastAsiaTheme="minorHAnsi"/>
          <w:lang w:val="fr-FR" w:eastAsia="en-US"/>
        </w:rPr>
      </w:pPr>
      <w:r w:rsidRPr="00246BB5">
        <w:rPr>
          <w:rFonts w:eastAsiaTheme="minorHAnsi"/>
          <w:lang w:val="fr-FR" w:eastAsia="en-US"/>
        </w:rPr>
        <w:t>Q</w:t>
      </w:r>
      <w:r w:rsidRPr="00246BB5">
        <w:rPr>
          <w:rFonts w:eastAsiaTheme="minorHAnsi"/>
          <w:lang w:val="fr-FR" w:eastAsia="en-US"/>
        </w:rPr>
        <w:tab/>
        <w:t>est la charge par unité de largeur de l’interconnexion ;</w:t>
      </w:r>
    </w:p>
    <w:p w14:paraId="067BB07D" w14:textId="77777777" w:rsidR="00A540CA" w:rsidRPr="00246BB5" w:rsidRDefault="00A540CA" w:rsidP="00B52EB5">
      <w:pPr>
        <w:spacing w:after="120"/>
        <w:ind w:left="2268" w:right="1134" w:hanging="567"/>
        <w:jc w:val="both"/>
        <w:rPr>
          <w:rFonts w:eastAsiaTheme="minorHAnsi"/>
          <w:lang w:val="fr-FR" w:eastAsia="en-US"/>
        </w:rPr>
      </w:pPr>
      <m:oMath>
        <m:r>
          <w:rPr>
            <w:rFonts w:ascii="Cambria Math" w:eastAsiaTheme="minorHAnsi" w:hAnsi="Cambria Math"/>
            <w:lang w:val="fr-FR" w:eastAsia="en-US"/>
          </w:rPr>
          <m:t>K</m:t>
        </m:r>
      </m:oMath>
      <w:r w:rsidRPr="00246BB5">
        <w:rPr>
          <w:rFonts w:eastAsiaTheme="minorHAnsi"/>
          <w:lang w:val="fr-FR" w:eastAsia="en-US"/>
        </w:rPr>
        <w:tab/>
        <w:t>est le facteur de sécurité déterminé selon le 6.9.2.3.4 ;</w:t>
      </w:r>
    </w:p>
    <w:p w14:paraId="522E5837" w14:textId="77777777" w:rsidR="00A540CA" w:rsidRPr="00246BB5" w:rsidRDefault="00A540CA" w:rsidP="00B52EB5">
      <w:pPr>
        <w:spacing w:after="120"/>
        <w:ind w:left="2268" w:right="1134" w:hanging="567"/>
        <w:jc w:val="both"/>
        <w:rPr>
          <w:rFonts w:eastAsiaTheme="minorHAnsi"/>
          <w:lang w:val="fr-FR" w:eastAsia="en-US"/>
        </w:rPr>
      </w:pPr>
      <w:r w:rsidRPr="00246BB5">
        <w:rPr>
          <w:rFonts w:eastAsiaTheme="minorHAnsi"/>
          <w:lang w:val="fr-FR" w:eastAsia="en-US"/>
        </w:rPr>
        <w:t>l</w:t>
      </w:r>
      <w:r w:rsidRPr="00246BB5">
        <w:rPr>
          <w:rFonts w:eastAsiaTheme="minorHAnsi"/>
          <w:lang w:val="fr-FR" w:eastAsia="en-US"/>
        </w:rPr>
        <w:tab/>
        <w:t>est la longueur des éléments superposés ;</w:t>
      </w:r>
    </w:p>
    <w:p w14:paraId="56FB27A5" w14:textId="60E72A33" w:rsidR="00A540CA" w:rsidRPr="00246BB5" w:rsidRDefault="00A540CA" w:rsidP="00B52EB5">
      <w:pPr>
        <w:spacing w:after="120"/>
        <w:ind w:left="2268" w:right="1134" w:hanging="567"/>
        <w:jc w:val="both"/>
        <w:rPr>
          <w:rFonts w:eastAsiaTheme="minorHAnsi"/>
          <w:lang w:val="fr-FR" w:eastAsia="en-US"/>
        </w:rPr>
      </w:pPr>
      <w:r w:rsidRPr="00246BB5">
        <w:rPr>
          <w:rFonts w:eastAsiaTheme="minorHAnsi"/>
          <w:lang w:val="fr-FR" w:eastAsia="en-US"/>
        </w:rPr>
        <w:t>γ</w:t>
      </w:r>
      <w:r w:rsidRPr="00246BB5">
        <w:rPr>
          <w:rFonts w:eastAsiaTheme="minorHAnsi"/>
          <w:lang w:val="fr-FR" w:eastAsia="en-US"/>
        </w:rPr>
        <w:tab/>
        <w:t>est le facteur d’entaille rapportant la contrainte moyenne s’exerçant sur le joint à la contrainte maximale sur le joint au point d’initiation de la rupture.</w:t>
      </w:r>
    </w:p>
    <w:p w14:paraId="7C2CD3D5" w14:textId="77777777" w:rsidR="00A540CA" w:rsidRPr="00246BB5" w:rsidRDefault="00A540CA" w:rsidP="00A540CA">
      <w:pPr>
        <w:spacing w:after="120"/>
        <w:ind w:left="1134" w:right="1134"/>
        <w:jc w:val="both"/>
        <w:rPr>
          <w:rFonts w:eastAsiaTheme="minorHAnsi"/>
          <w:lang w:val="fr-FR" w:eastAsia="en-US"/>
        </w:rPr>
      </w:pPr>
      <w:r w:rsidRPr="00246BB5">
        <w:rPr>
          <w:rFonts w:eastAsiaTheme="minorHAnsi"/>
          <w:lang w:val="fr-FR" w:eastAsia="en-US"/>
        </w:rPr>
        <w:t>D’autres méthodes de calcul pour les joints sont autorisées après approbation par l’autorité compétente.</w:t>
      </w:r>
    </w:p>
    <w:p w14:paraId="5EC78BFC"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bCs/>
          <w:iCs/>
          <w:color w:val="000000"/>
          <w:lang w:val="fr-FR" w:eastAsia="en-US"/>
        </w:rPr>
        <w:t>6.9.2.3.8</w:t>
      </w:r>
      <w:r w:rsidRPr="00246BB5">
        <w:rPr>
          <w:rFonts w:eastAsiaTheme="minorHAnsi"/>
          <w:bCs/>
          <w:iCs/>
          <w:color w:val="000000"/>
          <w:lang w:val="fr-FR" w:eastAsia="en-US"/>
        </w:rPr>
        <w:tab/>
        <w:t xml:space="preserve">L’utilisation de brides métalliques et de leurs fermetures est autorisée pour les réservoirs en PRF, conformément aux prescriptions relatives à la conception énoncées au </w:t>
      </w:r>
      <w:r w:rsidRPr="00246BB5">
        <w:rPr>
          <w:rFonts w:eastAsiaTheme="minorHAnsi"/>
          <w:bCs/>
          <w:iCs/>
          <w:lang w:val="fr-FR" w:eastAsia="en-US"/>
        </w:rPr>
        <w:t>6.7.2.</w:t>
      </w:r>
      <w:r w:rsidRPr="00246BB5">
        <w:rPr>
          <w:rFonts w:eastAsiaTheme="minorHAnsi"/>
          <w:iCs/>
          <w:lang w:val="fr-FR" w:eastAsia="en-US"/>
        </w:rPr>
        <w:t xml:space="preserve"> Les </w:t>
      </w:r>
      <w:r w:rsidRPr="00246BB5">
        <w:rPr>
          <w:rFonts w:eastAsiaTheme="minorHAnsi"/>
          <w:lang w:val="fr-FR" w:eastAsia="en-US"/>
        </w:rPr>
        <w:t>ouvertures dans le réservoir en PRF doivent être renforcées de façon à assurer les mêmes facteurs de sécurité contre les contraintes statiques et dynamiques prescrites aux 6.7.2.2.12, 6.9.2.3.2, 6.9.2.3.4 et 6.9.2.3.6 pour le réservoir lui-même. Il doit y avoir aussi peu d’ouvertures que possible. Le rapport des axes des ouvertures ovales ne doit pas être supérieur à 2.</w:t>
      </w:r>
    </w:p>
    <w:p w14:paraId="28523B42"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 xml:space="preserve">Lorsque </w:t>
      </w:r>
      <w:bookmarkStart w:id="28" w:name="_Hlk43885258"/>
      <w:r w:rsidRPr="00246BB5">
        <w:rPr>
          <w:rFonts w:eastAsiaTheme="minorHAnsi"/>
          <w:lang w:val="fr-FR" w:eastAsia="en-US"/>
        </w:rPr>
        <w:t xml:space="preserve">les brides ou les composants métalliques </w:t>
      </w:r>
      <w:bookmarkEnd w:id="28"/>
      <w:r w:rsidRPr="00246BB5">
        <w:rPr>
          <w:rFonts w:eastAsiaTheme="minorHAnsi"/>
          <w:lang w:val="fr-FR" w:eastAsia="en-US"/>
        </w:rPr>
        <w:t>sont intégrés au réservoir en PRF par collage, la méthode de caractérisation énoncée au 6.9.2.3.7 doit alors s’appliquer au joint placé entre le métal et la matière PRF. Lorsque les brides ou les composants métalliques sont fixés d’une autre manière, par exemple au moyen d’éléments de fixation filetés, les dispositions pertinentes de la norme relative aux récipients à pression doivent alors s’appliquer.</w:t>
      </w:r>
    </w:p>
    <w:p w14:paraId="75B81E5A"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bCs/>
          <w:iCs/>
          <w:lang w:val="fr-FR" w:eastAsia="en-US"/>
        </w:rPr>
        <w:t>6.9.2.3.9</w:t>
      </w:r>
      <w:r w:rsidRPr="00246BB5">
        <w:rPr>
          <w:rFonts w:eastAsiaTheme="minorHAnsi"/>
          <w:b/>
          <w:bCs/>
          <w:iCs/>
          <w:lang w:val="fr-FR" w:eastAsia="en-US"/>
        </w:rPr>
        <w:tab/>
      </w:r>
      <w:r w:rsidRPr="00246BB5">
        <w:rPr>
          <w:rFonts w:eastAsiaTheme="minorHAnsi"/>
          <w:lang w:val="fr-FR" w:eastAsia="en-US"/>
        </w:rPr>
        <w:t>La résistance du réservoir doit être calculée au moyen de la méthode des éléments finis en simulant les différentes couches du réservoir, les joints entre le réservoir en PRF et le cadre du conteneur, et les ouvertures. Les singularités doivent être traitées en suivant une méthode adéquate conformément au code de conception appliqué.</w:t>
      </w:r>
    </w:p>
    <w:p w14:paraId="3371588F" w14:textId="77777777" w:rsidR="00A540CA" w:rsidRPr="00246BB5" w:rsidRDefault="00A540CA" w:rsidP="00A540CA">
      <w:pPr>
        <w:keepNext/>
        <w:keepLines/>
        <w:tabs>
          <w:tab w:val="right" w:pos="851"/>
        </w:tabs>
        <w:spacing w:before="240" w:after="120" w:line="240" w:lineRule="exact"/>
        <w:ind w:left="2268" w:right="1134" w:hanging="1134"/>
        <w:outlineLvl w:val="3"/>
        <w:rPr>
          <w:rFonts w:eastAsiaTheme="minorHAnsi"/>
          <w:b/>
          <w:i/>
          <w:iCs/>
          <w:lang w:val="fr-FR" w:eastAsia="en-US"/>
        </w:rPr>
      </w:pPr>
      <w:r w:rsidRPr="00246BB5">
        <w:rPr>
          <w:rFonts w:eastAsiaTheme="minorHAnsi"/>
          <w:b/>
          <w:lang w:val="fr-FR" w:eastAsia="en-US"/>
        </w:rPr>
        <w:t>6.9.2.4</w:t>
      </w:r>
      <w:r w:rsidRPr="00246BB5">
        <w:rPr>
          <w:rFonts w:eastAsiaTheme="minorHAnsi"/>
          <w:b/>
          <w:lang w:val="fr-FR" w:eastAsia="en-US"/>
        </w:rPr>
        <w:tab/>
      </w:r>
      <w:r w:rsidRPr="00246BB5">
        <w:rPr>
          <w:rFonts w:eastAsiaTheme="minorHAnsi"/>
          <w:b/>
          <w:i/>
          <w:iCs/>
          <w:lang w:val="fr-FR" w:eastAsia="en-US"/>
        </w:rPr>
        <w:tab/>
        <w:t>Épaisseur minimale des parois des réservoirs</w:t>
      </w:r>
    </w:p>
    <w:p w14:paraId="1E5F3527"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6.9.2.4.1</w:t>
      </w:r>
      <w:r w:rsidRPr="00246BB5">
        <w:rPr>
          <w:rFonts w:eastAsiaTheme="minorHAnsi"/>
          <w:b/>
          <w:lang w:val="fr-FR" w:eastAsia="en-US"/>
        </w:rPr>
        <w:tab/>
      </w:r>
      <w:r w:rsidRPr="00246BB5">
        <w:rPr>
          <w:rFonts w:eastAsiaTheme="minorHAnsi"/>
          <w:lang w:val="fr-FR" w:eastAsia="en-US"/>
        </w:rPr>
        <w:t>L’épaisseur minimale des parois des réservoirs en PRF doit être confirmée par des calculs de la résistance du réservoir en respectant les prescriptions du 6.9.2.3.4.</w:t>
      </w:r>
    </w:p>
    <w:p w14:paraId="4586CC6B"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6.9.2.4.2</w:t>
      </w:r>
      <w:r w:rsidRPr="00246BB5">
        <w:rPr>
          <w:rFonts w:eastAsiaTheme="minorHAnsi"/>
          <w:b/>
          <w:lang w:val="fr-FR" w:eastAsia="en-US"/>
        </w:rPr>
        <w:tab/>
      </w:r>
      <w:r w:rsidRPr="00246BB5">
        <w:rPr>
          <w:rFonts w:eastAsiaTheme="minorHAnsi"/>
          <w:lang w:val="fr-FR" w:eastAsia="en-US"/>
        </w:rPr>
        <w:t>L’épaisseur minimale des couches structurales des réservoirs en PRF doit être calculée selon le 6.9.2.3.4, mais doit être dans tous les cas de 3 mm au minimum.</w:t>
      </w:r>
    </w:p>
    <w:p w14:paraId="5F5D0800" w14:textId="77777777" w:rsidR="00A540CA" w:rsidRPr="00246BB5" w:rsidRDefault="00A540CA" w:rsidP="00A540CA">
      <w:pPr>
        <w:keepNext/>
        <w:keepLines/>
        <w:tabs>
          <w:tab w:val="right" w:pos="851"/>
        </w:tabs>
        <w:spacing w:before="240" w:after="120" w:line="240" w:lineRule="exact"/>
        <w:ind w:left="2268" w:right="1134" w:hanging="1134"/>
        <w:outlineLvl w:val="3"/>
        <w:rPr>
          <w:rFonts w:eastAsiaTheme="minorHAnsi"/>
          <w:b/>
          <w:i/>
          <w:iCs/>
          <w:lang w:val="fr-FR" w:eastAsia="en-US"/>
        </w:rPr>
      </w:pPr>
      <w:r w:rsidRPr="00246BB5">
        <w:rPr>
          <w:rFonts w:eastAsiaTheme="minorHAnsi"/>
          <w:b/>
          <w:lang w:val="fr-FR" w:eastAsia="en-US"/>
        </w:rPr>
        <w:t>6.9.2.5</w:t>
      </w:r>
      <w:r w:rsidRPr="00246BB5">
        <w:rPr>
          <w:rFonts w:eastAsiaTheme="minorHAnsi"/>
          <w:b/>
          <w:lang w:val="fr-FR" w:eastAsia="en-US"/>
        </w:rPr>
        <w:tab/>
      </w:r>
      <w:r w:rsidRPr="00246BB5">
        <w:rPr>
          <w:rFonts w:eastAsiaTheme="minorHAnsi"/>
          <w:b/>
          <w:i/>
          <w:iCs/>
          <w:lang w:val="fr-FR" w:eastAsia="en-US"/>
        </w:rPr>
        <w:tab/>
        <w:t>Éléments des citernes mobiles équipées d’un réservoir en PRF</w:t>
      </w:r>
    </w:p>
    <w:p w14:paraId="0F08CDC2"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Les équipements de service, les ouvertures en partie basse, les dispositifs de décompression, les jauges, les supports, les cadres, et les attaches de levage et d’arrimage des citernes mobiles doivent être conformes aux prescriptions des 6.7.2.5 à 6.7.2.17. Les dispositions du 6.9.2.3.8 s’appliquent à tout autre élément métallique devant être intégré au réservoir en PRF.</w:t>
      </w:r>
    </w:p>
    <w:p w14:paraId="5FCA3236" w14:textId="77777777" w:rsidR="00A540CA" w:rsidRPr="00246BB5" w:rsidRDefault="00A540CA" w:rsidP="00A540CA">
      <w:pPr>
        <w:keepNext/>
        <w:keepLines/>
        <w:tabs>
          <w:tab w:val="right" w:pos="851"/>
        </w:tabs>
        <w:spacing w:before="240" w:after="120" w:line="240" w:lineRule="exact"/>
        <w:ind w:left="2268" w:right="1134" w:hanging="1134"/>
        <w:outlineLvl w:val="3"/>
        <w:rPr>
          <w:rFonts w:eastAsiaTheme="minorHAnsi"/>
          <w:b/>
          <w:i/>
          <w:iCs/>
          <w:lang w:val="fr-FR" w:eastAsia="ru-RU"/>
        </w:rPr>
      </w:pPr>
      <w:r w:rsidRPr="00246BB5">
        <w:rPr>
          <w:rFonts w:eastAsiaTheme="minorHAnsi"/>
          <w:b/>
          <w:lang w:val="fr-FR" w:eastAsia="ru-RU"/>
        </w:rPr>
        <w:t>6.9.2.6</w:t>
      </w:r>
      <w:r w:rsidRPr="00246BB5">
        <w:rPr>
          <w:rFonts w:eastAsiaTheme="minorHAnsi"/>
          <w:b/>
          <w:lang w:val="fr-FR" w:eastAsia="ru-RU"/>
        </w:rPr>
        <w:tab/>
      </w:r>
      <w:r w:rsidRPr="00246BB5">
        <w:rPr>
          <w:rFonts w:eastAsiaTheme="minorHAnsi"/>
          <w:b/>
          <w:i/>
          <w:iCs/>
          <w:lang w:val="fr-FR" w:eastAsia="ru-RU"/>
        </w:rPr>
        <w:tab/>
        <w:t>Agrément de type</w:t>
      </w:r>
    </w:p>
    <w:p w14:paraId="6AF53E4C"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ru-RU"/>
        </w:rPr>
      </w:pPr>
      <w:r w:rsidRPr="00246BB5">
        <w:rPr>
          <w:rFonts w:eastAsiaTheme="minorHAnsi"/>
          <w:lang w:val="fr-FR" w:eastAsia="ru-RU"/>
        </w:rPr>
        <w:t>6.9.2.6.1</w:t>
      </w:r>
      <w:r w:rsidRPr="00246BB5">
        <w:rPr>
          <w:rFonts w:eastAsiaTheme="minorHAnsi"/>
          <w:lang w:val="fr-FR" w:eastAsia="ru-RU"/>
        </w:rPr>
        <w:tab/>
        <w:t>L’agrément de type des citernes mobiles en PRF doit être conforme aux prescriptions du 6.7.2.18. Les prescriptions</w:t>
      </w:r>
      <w:r w:rsidRPr="00246BB5" w:rsidDel="0083578D">
        <w:rPr>
          <w:rFonts w:eastAsiaTheme="minorHAnsi"/>
          <w:lang w:val="fr-FR" w:eastAsia="ru-RU"/>
        </w:rPr>
        <w:t xml:space="preserve"> </w:t>
      </w:r>
      <w:r w:rsidRPr="00246BB5">
        <w:rPr>
          <w:rFonts w:eastAsiaTheme="minorHAnsi"/>
          <w:lang w:val="fr-FR" w:eastAsia="ru-RU"/>
        </w:rPr>
        <w:t>complémentaires suivantes s’appliquent aux citernes mobiles en PRF.</w:t>
      </w:r>
    </w:p>
    <w:p w14:paraId="5D63CD0A"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ru-RU"/>
        </w:rPr>
      </w:pPr>
      <w:r w:rsidRPr="00246BB5">
        <w:rPr>
          <w:rFonts w:eastAsiaTheme="minorHAnsi"/>
          <w:lang w:val="fr-FR" w:eastAsia="ru-RU"/>
        </w:rPr>
        <w:t>6.9.2.6.2</w:t>
      </w:r>
      <w:r w:rsidRPr="00246BB5">
        <w:rPr>
          <w:rFonts w:eastAsiaTheme="minorHAnsi"/>
          <w:b/>
          <w:lang w:val="fr-FR" w:eastAsia="ru-RU"/>
        </w:rPr>
        <w:tab/>
      </w:r>
      <w:r w:rsidRPr="00246BB5">
        <w:rPr>
          <w:rFonts w:eastAsiaTheme="minorHAnsi"/>
          <w:lang w:val="fr-FR" w:eastAsia="ru-RU"/>
        </w:rPr>
        <w:t>Le rapport d’essai du prototype aux fins de l’agrément de type doit en outre contenir les éléments suivants :</w:t>
      </w:r>
    </w:p>
    <w:p w14:paraId="58BDD3F8"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en-US"/>
        </w:rPr>
      </w:pPr>
      <w:r w:rsidRPr="00246BB5">
        <w:rPr>
          <w:rFonts w:eastAsiaTheme="minorHAnsi"/>
          <w:lang w:val="fr-FR" w:eastAsia="ru-RU"/>
        </w:rPr>
        <w:t>a)</w:t>
      </w:r>
      <w:r w:rsidRPr="00246BB5">
        <w:rPr>
          <w:rFonts w:eastAsiaTheme="minorHAnsi"/>
          <w:lang w:val="fr-FR" w:eastAsia="ru-RU"/>
        </w:rPr>
        <w:tab/>
        <w:t>Les résultats des essais réalisés sur le matériau utilisé pour la construction des réservoirs en PRF conformément aux prescriptions du 6.9.2.7.1 ;</w:t>
      </w:r>
    </w:p>
    <w:p w14:paraId="0579BB0C"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en-US"/>
        </w:rPr>
      </w:pPr>
      <w:r w:rsidRPr="00246BB5">
        <w:rPr>
          <w:rFonts w:eastAsiaTheme="minorHAnsi"/>
          <w:lang w:val="fr-FR" w:eastAsia="en-US"/>
        </w:rPr>
        <w:t>b)</w:t>
      </w:r>
      <w:r w:rsidRPr="00246BB5">
        <w:rPr>
          <w:rFonts w:eastAsiaTheme="minorHAnsi"/>
          <w:lang w:val="fr-FR" w:eastAsia="en-US"/>
        </w:rPr>
        <w:tab/>
        <w:t>Les résultats de l’essai de chute conformément aux prescriptions</w:t>
      </w:r>
      <w:r w:rsidRPr="00246BB5" w:rsidDel="00032217">
        <w:rPr>
          <w:rFonts w:eastAsiaTheme="minorHAnsi"/>
          <w:lang w:val="fr-FR" w:eastAsia="en-US"/>
        </w:rPr>
        <w:t xml:space="preserve"> </w:t>
      </w:r>
      <w:r w:rsidRPr="00246BB5">
        <w:rPr>
          <w:rFonts w:eastAsiaTheme="minorHAnsi"/>
          <w:lang w:val="fr-FR" w:eastAsia="en-US"/>
        </w:rPr>
        <w:t>du 6.9.2.7.1.4 ;</w:t>
      </w:r>
    </w:p>
    <w:p w14:paraId="2A0968B1"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en-US"/>
        </w:rPr>
      </w:pPr>
      <w:r w:rsidRPr="00246BB5">
        <w:rPr>
          <w:rFonts w:eastAsiaTheme="minorHAnsi"/>
          <w:lang w:val="fr-FR" w:eastAsia="en-US"/>
        </w:rPr>
        <w:t>c)</w:t>
      </w:r>
      <w:r w:rsidRPr="00246BB5">
        <w:rPr>
          <w:rFonts w:eastAsiaTheme="minorHAnsi"/>
          <w:lang w:val="fr-FR" w:eastAsia="en-US"/>
        </w:rPr>
        <w:tab/>
        <w:t>Les résultats de l’essai de résistance au feu conformément aux dispositions du 6.9.2.7.1.5.</w:t>
      </w:r>
    </w:p>
    <w:p w14:paraId="46022405"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ru-RU"/>
        </w:rPr>
      </w:pPr>
      <w:r w:rsidRPr="00246BB5">
        <w:rPr>
          <w:rFonts w:eastAsiaTheme="minorHAnsi"/>
          <w:lang w:val="fr-FR" w:eastAsia="ru-RU"/>
        </w:rPr>
        <w:t>6.9.2.6.3</w:t>
      </w:r>
      <w:r w:rsidRPr="00246BB5">
        <w:rPr>
          <w:rFonts w:eastAsiaTheme="minorHAnsi"/>
          <w:lang w:val="fr-FR" w:eastAsia="ru-RU"/>
        </w:rPr>
        <w:tab/>
        <w:t xml:space="preserve">Un programme d’inspection de la durée de service doit être mis en place et prévu dans le manuel d’exploitation, afin de surveiller l’état du réservoir lors des contrôles périodiques. Le programme d’inspection doit mettre l’accent sur les principaux points de contrainte recensés dans l’analyse de la conception effectuée conformément au 6.9.2.3.4. La méthode d’inspection doit tenir compte du mode de détérioration auquel sont potentiellement exposés les principaux points de contrainte (par exemple, contrainte de traction ou contrainte </w:t>
      </w:r>
      <w:proofErr w:type="spellStart"/>
      <w:r w:rsidRPr="00246BB5">
        <w:rPr>
          <w:rFonts w:eastAsiaTheme="minorHAnsi"/>
          <w:lang w:val="fr-FR" w:eastAsia="ru-RU"/>
        </w:rPr>
        <w:t>interlaminaire</w:t>
      </w:r>
      <w:proofErr w:type="spellEnd"/>
      <w:r w:rsidRPr="00246BB5">
        <w:rPr>
          <w:rFonts w:eastAsiaTheme="minorHAnsi"/>
          <w:lang w:val="fr-FR" w:eastAsia="ru-RU"/>
        </w:rPr>
        <w:t>). L’inspection doit s’effectuer sous forme d’une combinaison de tests visuels et non-destructifs (par exemple, émissions acoustiques, évaluations par ultrasons, analyses thermographiques). Lorsque des éléments chauffants sont utilisés,</w:t>
      </w:r>
      <w:r w:rsidRPr="00246BB5">
        <w:rPr>
          <w:rFonts w:eastAsiaTheme="minorHAnsi"/>
          <w:sz w:val="16"/>
          <w:szCs w:val="16"/>
          <w:lang w:val="fr-FR" w:eastAsia="en-US"/>
        </w:rPr>
        <w:t xml:space="preserve"> </w:t>
      </w:r>
      <w:r w:rsidRPr="00246BB5">
        <w:rPr>
          <w:rFonts w:eastAsiaTheme="minorHAnsi"/>
          <w:lang w:val="fr-FR" w:eastAsia="ru-RU"/>
        </w:rPr>
        <w:t xml:space="preserve">le </w:t>
      </w:r>
      <w:bookmarkStart w:id="29" w:name="_Hlk43973845"/>
      <w:r w:rsidRPr="00246BB5">
        <w:rPr>
          <w:rFonts w:eastAsiaTheme="minorHAnsi"/>
          <w:lang w:val="fr-FR" w:eastAsia="ru-RU"/>
        </w:rPr>
        <w:t xml:space="preserve">programme d’inspection de la durée de vie </w:t>
      </w:r>
      <w:bookmarkEnd w:id="29"/>
      <w:r w:rsidRPr="00246BB5">
        <w:rPr>
          <w:rFonts w:eastAsiaTheme="minorHAnsi"/>
          <w:lang w:val="fr-FR" w:eastAsia="ru-RU"/>
        </w:rPr>
        <w:t>doit permettre un examen du réservoir ou des points représentatifs pour tenir compte des effets de la surchauffe.</w:t>
      </w:r>
    </w:p>
    <w:p w14:paraId="5B2CA5DD" w14:textId="77777777" w:rsidR="00A540CA" w:rsidRPr="00246BB5" w:rsidRDefault="00A540CA" w:rsidP="00A540CA">
      <w:pPr>
        <w:tabs>
          <w:tab w:val="left" w:pos="1701"/>
          <w:tab w:val="left" w:pos="2268"/>
          <w:tab w:val="left" w:pos="2835"/>
        </w:tabs>
        <w:spacing w:after="120"/>
        <w:ind w:left="1134" w:right="1134"/>
        <w:jc w:val="both"/>
        <w:rPr>
          <w:rFonts w:eastAsiaTheme="minorHAnsi"/>
          <w:b/>
          <w:lang w:val="fr-FR" w:eastAsia="ru-RU"/>
        </w:rPr>
      </w:pPr>
      <w:r w:rsidRPr="00246BB5">
        <w:rPr>
          <w:rFonts w:eastAsiaTheme="minorHAnsi"/>
          <w:lang w:val="fr-FR" w:eastAsia="ru-RU"/>
        </w:rPr>
        <w:t>6.9.2.6.4</w:t>
      </w:r>
      <w:r w:rsidRPr="00246BB5">
        <w:rPr>
          <w:rFonts w:eastAsiaTheme="minorHAnsi"/>
          <w:b/>
          <w:lang w:val="fr-FR" w:eastAsia="ru-RU"/>
        </w:rPr>
        <w:tab/>
      </w:r>
      <w:r w:rsidRPr="00246BB5">
        <w:rPr>
          <w:rFonts w:eastAsiaTheme="minorHAnsi"/>
          <w:lang w:val="fr-FR" w:eastAsia="ru-RU"/>
        </w:rPr>
        <w:t>Un prototype représentatif de la citerne doit être soumis aux épreuves prescrites ci-après. À cette fin, l’équipement de service peut être remplacé par d’autres éléments si nécessaire.</w:t>
      </w:r>
    </w:p>
    <w:p w14:paraId="5AE3E527"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ru-RU"/>
        </w:rPr>
      </w:pPr>
      <w:r w:rsidRPr="00246BB5">
        <w:rPr>
          <w:rFonts w:eastAsiaTheme="minorHAnsi"/>
          <w:lang w:val="fr-FR" w:eastAsia="ru-RU"/>
        </w:rPr>
        <w:t>6.9.2.6.4.1</w:t>
      </w:r>
      <w:r w:rsidRPr="00246BB5">
        <w:rPr>
          <w:rFonts w:eastAsiaTheme="minorHAnsi"/>
          <w:lang w:val="fr-FR" w:eastAsia="ru-RU"/>
        </w:rPr>
        <w:tab/>
        <w:t>Le prototype doit être inspecté pour en déterminer la conformité avec les spécifications du modèle. Cette inspection doit comprendre une inspection visuelle interne et externe et la mesure des principales dimensions.</w:t>
      </w:r>
    </w:p>
    <w:p w14:paraId="73DAE926"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ru-RU"/>
        </w:rPr>
      </w:pPr>
      <w:r w:rsidRPr="00246BB5">
        <w:rPr>
          <w:rFonts w:eastAsiaTheme="minorHAnsi"/>
          <w:lang w:val="fr-FR" w:eastAsia="ru-RU"/>
        </w:rPr>
        <w:t>6.9.2.6.4.2</w:t>
      </w:r>
      <w:r w:rsidRPr="00246BB5">
        <w:rPr>
          <w:rFonts w:eastAsiaTheme="minorHAnsi"/>
          <w:lang w:val="fr-FR" w:eastAsia="ru-RU"/>
        </w:rPr>
        <w:tab/>
        <w:t>Le prototype, muni de jauges de contrainte à tous les endroits où la contrainte est forte, recensés dans le cadre de l’exercice de validation de la conception mené conformément au 6.9.2.3.4, doit être soumis aux charges suivantes et les contraintes qui en résultent doivent être enregistrées :</w:t>
      </w:r>
    </w:p>
    <w:p w14:paraId="302F4ACC"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ru-RU"/>
        </w:rPr>
      </w:pPr>
      <w:r w:rsidRPr="00246BB5">
        <w:rPr>
          <w:rFonts w:eastAsiaTheme="minorHAnsi"/>
          <w:lang w:val="fr-FR" w:eastAsia="ru-RU"/>
        </w:rPr>
        <w:t>a)</w:t>
      </w:r>
      <w:r w:rsidRPr="00246BB5">
        <w:rPr>
          <w:rFonts w:eastAsiaTheme="minorHAnsi"/>
          <w:lang w:val="fr-FR" w:eastAsia="ru-RU"/>
        </w:rPr>
        <w:tab/>
        <w:t>La citerne doit être remplie d’eau au taux maximal de remplissage. Les résultats des mesures serviront à étalonner les valeurs théoriques conformément au 6.9.2.3.4 ;</w:t>
      </w:r>
    </w:p>
    <w:p w14:paraId="21552E7B"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ru-RU"/>
        </w:rPr>
      </w:pPr>
      <w:r w:rsidRPr="00246BB5">
        <w:rPr>
          <w:rFonts w:eastAsiaTheme="minorHAnsi"/>
          <w:lang w:val="fr-FR" w:eastAsia="ru-RU"/>
        </w:rPr>
        <w:t>b)</w:t>
      </w:r>
      <w:r w:rsidRPr="00246BB5">
        <w:rPr>
          <w:rFonts w:eastAsiaTheme="minorHAnsi"/>
          <w:lang w:val="fr-FR" w:eastAsia="ru-RU"/>
        </w:rPr>
        <w:tab/>
        <w:t>La citerne doit être remplie d’eau au taux maximal de remplissage et soumise à des charges statiques dans les trois directions, fixées au socle par les ferrures de coin, sans application d’une masse supplémentaire externe au réservoir. Pour comparer les résultats effectifs aux valeurs théoriques de calcul selon le 6.9.2.3.4, on extrapole les contraintes enregistrées en fonction du coefficient des accélérations exigées au 6.7.2.2.12 et mesurées ;</w:t>
      </w:r>
    </w:p>
    <w:p w14:paraId="5BE4EB44"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ru-RU"/>
        </w:rPr>
      </w:pPr>
      <w:r w:rsidRPr="00246BB5">
        <w:rPr>
          <w:rFonts w:eastAsiaTheme="minorHAnsi"/>
          <w:lang w:val="fr-FR" w:eastAsia="ru-RU"/>
        </w:rPr>
        <w:t>c)</w:t>
      </w:r>
      <w:r w:rsidRPr="00246BB5">
        <w:rPr>
          <w:rFonts w:eastAsiaTheme="minorHAnsi"/>
          <w:lang w:val="fr-FR" w:eastAsia="ru-RU"/>
        </w:rPr>
        <w:tab/>
        <w:t>La citerne doit être remplie d’eau et soumise à la pression d’épreuve prescrite. Sous cette charge, la citerne ne doit présenter aucun dommage visible ni aucune fuite.</w:t>
      </w:r>
    </w:p>
    <w:p w14:paraId="78226D96" w14:textId="77777777" w:rsidR="00A540CA" w:rsidRPr="00246BB5" w:rsidRDefault="00A540CA" w:rsidP="00A540CA">
      <w:pPr>
        <w:tabs>
          <w:tab w:val="left" w:pos="1701"/>
          <w:tab w:val="left" w:pos="2835"/>
        </w:tabs>
        <w:spacing w:after="120"/>
        <w:ind w:left="1134" w:right="1134"/>
        <w:jc w:val="both"/>
        <w:rPr>
          <w:rFonts w:eastAsiaTheme="minorHAnsi"/>
          <w:lang w:val="fr-FR" w:eastAsia="ru-RU"/>
        </w:rPr>
      </w:pPr>
      <w:r w:rsidRPr="00246BB5">
        <w:rPr>
          <w:rFonts w:eastAsiaTheme="minorHAnsi"/>
          <w:lang w:val="fr-FR" w:eastAsia="ru-RU"/>
        </w:rPr>
        <w:t>Dans aucune de ces conditions de charge la contrainte correspondant au niveau de déformation mesuré ne doit dépasser le facteur minimal de sécurité calculé au 6.9.2.3.4.</w:t>
      </w:r>
    </w:p>
    <w:p w14:paraId="5BD3042F" w14:textId="77777777" w:rsidR="00A540CA" w:rsidRPr="00246BB5" w:rsidRDefault="00A540CA" w:rsidP="00A540CA">
      <w:pPr>
        <w:keepNext/>
        <w:keepLines/>
        <w:tabs>
          <w:tab w:val="right" w:pos="851"/>
        </w:tabs>
        <w:spacing w:before="240" w:after="120" w:line="240" w:lineRule="exact"/>
        <w:ind w:left="2268" w:right="1134" w:hanging="1134"/>
        <w:outlineLvl w:val="3"/>
        <w:rPr>
          <w:rFonts w:eastAsiaTheme="minorHAnsi"/>
          <w:b/>
          <w:i/>
          <w:iCs/>
          <w:lang w:val="fr-FR" w:eastAsia="ru-RU"/>
        </w:rPr>
      </w:pPr>
      <w:r w:rsidRPr="00246BB5">
        <w:rPr>
          <w:rFonts w:eastAsiaTheme="minorHAnsi"/>
          <w:b/>
          <w:lang w:val="fr-FR" w:eastAsia="ru-RU"/>
        </w:rPr>
        <w:t>6.9.2.7</w:t>
      </w:r>
      <w:r w:rsidRPr="00246BB5">
        <w:rPr>
          <w:rFonts w:eastAsiaTheme="minorHAnsi"/>
          <w:b/>
          <w:lang w:val="fr-FR" w:eastAsia="ru-RU"/>
        </w:rPr>
        <w:tab/>
      </w:r>
      <w:r w:rsidRPr="00246BB5">
        <w:rPr>
          <w:rFonts w:eastAsiaTheme="minorHAnsi"/>
          <w:b/>
          <w:i/>
          <w:iCs/>
          <w:lang w:val="fr-FR" w:eastAsia="ru-RU"/>
        </w:rPr>
        <w:t>Dispositions complémentaires applicables aux citernes mobiles en PRF</w:t>
      </w:r>
    </w:p>
    <w:p w14:paraId="4954601B"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ru-RU"/>
        </w:rPr>
      </w:pPr>
      <w:r w:rsidRPr="00246BB5">
        <w:rPr>
          <w:rFonts w:eastAsiaTheme="minorHAnsi"/>
          <w:lang w:val="fr-FR" w:eastAsia="ru-RU"/>
        </w:rPr>
        <w:t>6.9.2.7.1</w:t>
      </w:r>
      <w:r w:rsidRPr="00246BB5">
        <w:rPr>
          <w:rFonts w:eastAsiaTheme="minorHAnsi"/>
          <w:b/>
          <w:lang w:val="fr-FR" w:eastAsia="ru-RU"/>
        </w:rPr>
        <w:tab/>
      </w:r>
      <w:r w:rsidRPr="00246BB5">
        <w:rPr>
          <w:rFonts w:eastAsiaTheme="minorHAnsi"/>
          <w:i/>
          <w:iCs/>
          <w:lang w:val="fr-FR" w:eastAsia="ru-RU"/>
        </w:rPr>
        <w:t>Essais des matériaux</w:t>
      </w:r>
    </w:p>
    <w:p w14:paraId="44F7CE44"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iCs/>
          <w:spacing w:val="-3"/>
          <w:lang w:val="fr-FR" w:eastAsia="en-US"/>
        </w:rPr>
        <w:t>6.9.2.7.1</w:t>
      </w:r>
      <w:r w:rsidRPr="00246BB5">
        <w:rPr>
          <w:rFonts w:eastAsiaTheme="minorHAnsi"/>
          <w:spacing w:val="-3"/>
          <w:lang w:val="fr-FR" w:eastAsia="en-US"/>
        </w:rPr>
        <w:t>.1</w:t>
      </w:r>
      <w:r w:rsidRPr="00246BB5">
        <w:rPr>
          <w:rFonts w:eastAsiaTheme="minorHAnsi"/>
          <w:b/>
          <w:lang w:val="fr-FR" w:eastAsia="en-US"/>
        </w:rPr>
        <w:tab/>
      </w:r>
      <w:r w:rsidRPr="00246BB5">
        <w:rPr>
          <w:rFonts w:eastAsiaTheme="minorHAnsi"/>
          <w:lang w:val="fr-FR" w:eastAsia="en-US"/>
        </w:rPr>
        <w:t>Résines</w:t>
      </w:r>
    </w:p>
    <w:p w14:paraId="71B0D41A"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L’allongement à la rupture de la résine est déterminé selon la norme ISО 527-</w:t>
      </w:r>
      <w:proofErr w:type="gramStart"/>
      <w:r w:rsidRPr="00246BB5">
        <w:rPr>
          <w:rFonts w:eastAsiaTheme="minorHAnsi"/>
          <w:lang w:val="fr-FR" w:eastAsia="en-US"/>
        </w:rPr>
        <w:t>2:</w:t>
      </w:r>
      <w:proofErr w:type="gramEnd"/>
      <w:r w:rsidRPr="00246BB5">
        <w:rPr>
          <w:rFonts w:eastAsiaTheme="minorHAnsi"/>
          <w:lang w:val="fr-FR" w:eastAsia="en-US"/>
        </w:rPr>
        <w:t xml:space="preserve">2012. La température de distorsion thermique (HDT) de la résine doit être déterminée conformément aux prescriptions de la norme </w:t>
      </w:r>
      <w:r w:rsidRPr="00246BB5">
        <w:rPr>
          <w:lang w:val="fr-FR" w:eastAsia="en-US"/>
        </w:rPr>
        <w:t>ISO 75</w:t>
      </w:r>
      <w:r w:rsidRPr="00246BB5">
        <w:rPr>
          <w:lang w:val="fr-FR" w:eastAsia="en-US"/>
        </w:rPr>
        <w:noBreakHyphen/>
      </w:r>
      <w:proofErr w:type="gramStart"/>
      <w:r w:rsidRPr="00246BB5">
        <w:rPr>
          <w:lang w:val="fr-FR" w:eastAsia="en-US"/>
        </w:rPr>
        <w:t>1:</w:t>
      </w:r>
      <w:proofErr w:type="gramEnd"/>
      <w:r w:rsidRPr="00246BB5">
        <w:rPr>
          <w:lang w:val="fr-FR" w:eastAsia="en-US"/>
        </w:rPr>
        <w:t>2013.</w:t>
      </w:r>
      <w:r w:rsidRPr="00246BB5">
        <w:rPr>
          <w:rFonts w:eastAsiaTheme="minorHAnsi"/>
          <w:strike/>
          <w:lang w:val="fr-FR" w:eastAsia="en-US"/>
        </w:rPr>
        <w:t xml:space="preserve"> </w:t>
      </w:r>
    </w:p>
    <w:p w14:paraId="27C5DBA3"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iCs/>
          <w:spacing w:val="-3"/>
          <w:lang w:val="fr-FR" w:eastAsia="en-US"/>
        </w:rPr>
        <w:t>6.9.2.7.1</w:t>
      </w:r>
      <w:r w:rsidRPr="00246BB5">
        <w:rPr>
          <w:rFonts w:eastAsiaTheme="minorHAnsi"/>
          <w:spacing w:val="-3"/>
          <w:lang w:val="fr-FR" w:eastAsia="en-US"/>
        </w:rPr>
        <w:t>.2</w:t>
      </w:r>
      <w:r w:rsidRPr="00246BB5">
        <w:rPr>
          <w:rFonts w:eastAsiaTheme="minorHAnsi"/>
          <w:lang w:val="fr-FR" w:eastAsia="en-US"/>
        </w:rPr>
        <w:tab/>
        <w:t>Echantillons du réservoir</w:t>
      </w:r>
    </w:p>
    <w:p w14:paraId="6C87CF28"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Avant les essais, les échantillons doivent être débarrassés de tout revêtement. S’il n’est pas possible de prélever des échantillons sur le réservoir, des échantillons témoins de réservoir peuvent être utilisés. Les essais doivent porter sur les points suivants :</w:t>
      </w:r>
    </w:p>
    <w:p w14:paraId="312334A8"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en-US"/>
        </w:rPr>
      </w:pPr>
      <w:r w:rsidRPr="00246BB5">
        <w:rPr>
          <w:rFonts w:eastAsiaTheme="minorHAnsi"/>
          <w:lang w:val="fr-FR" w:eastAsia="en-US"/>
        </w:rPr>
        <w:t>a)</w:t>
      </w:r>
      <w:r w:rsidRPr="00246BB5">
        <w:rPr>
          <w:rFonts w:eastAsiaTheme="minorHAnsi"/>
          <w:lang w:val="fr-FR" w:eastAsia="en-US"/>
        </w:rPr>
        <w:tab/>
      </w:r>
      <w:r w:rsidRPr="00246BB5">
        <w:rPr>
          <w:rFonts w:eastAsiaTheme="minorHAnsi"/>
          <w:lang w:val="fr-FR" w:eastAsia="ru-RU"/>
        </w:rPr>
        <w:t>Épaisseur</w:t>
      </w:r>
      <w:r w:rsidRPr="00246BB5">
        <w:rPr>
          <w:rFonts w:eastAsiaTheme="minorHAnsi"/>
          <w:lang w:val="fr-FR" w:eastAsia="en-US"/>
        </w:rPr>
        <w:t xml:space="preserve"> des laminés de la virole et des fonds ;</w:t>
      </w:r>
    </w:p>
    <w:p w14:paraId="2EA7E614"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en-US"/>
        </w:rPr>
      </w:pPr>
      <w:r w:rsidRPr="00246BB5">
        <w:rPr>
          <w:rFonts w:eastAsiaTheme="minorHAnsi"/>
          <w:lang w:val="fr-FR" w:eastAsia="en-US"/>
        </w:rPr>
        <w:t>b)</w:t>
      </w:r>
      <w:r w:rsidRPr="00246BB5">
        <w:rPr>
          <w:rFonts w:eastAsiaTheme="minorHAnsi"/>
          <w:lang w:val="fr-FR" w:eastAsia="en-US"/>
        </w:rPr>
        <w:tab/>
        <w:t>Teneur en masse et composition du renfort composite selon la norme ISO </w:t>
      </w:r>
      <w:proofErr w:type="gramStart"/>
      <w:r w:rsidRPr="00246BB5">
        <w:rPr>
          <w:rFonts w:eastAsiaTheme="minorHAnsi"/>
          <w:lang w:val="fr-FR" w:eastAsia="en-US"/>
        </w:rPr>
        <w:t>1172:</w:t>
      </w:r>
      <w:proofErr w:type="gramEnd"/>
      <w:r w:rsidRPr="00246BB5">
        <w:rPr>
          <w:rFonts w:eastAsiaTheme="minorHAnsi"/>
          <w:lang w:val="fr-FR" w:eastAsia="en-US"/>
        </w:rPr>
        <w:t>1996 ou ISO 14127:2008, ainsi qu’orientation et disposition des couches de renfort ;</w:t>
      </w:r>
    </w:p>
    <w:p w14:paraId="7A3246F5"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en-US"/>
        </w:rPr>
      </w:pPr>
      <w:r w:rsidRPr="00246BB5">
        <w:rPr>
          <w:rFonts w:eastAsiaTheme="minorHAnsi"/>
          <w:lang w:val="fr-FR" w:eastAsia="en-US"/>
        </w:rPr>
        <w:t>c)</w:t>
      </w:r>
      <w:r w:rsidRPr="00246BB5">
        <w:rPr>
          <w:rFonts w:eastAsiaTheme="minorHAnsi"/>
          <w:lang w:val="fr-FR" w:eastAsia="en-US"/>
        </w:rPr>
        <w:tab/>
        <w:t>Résistance à la traction, allongement à la rupture et module d’élasticité selon la norme ISO 527-</w:t>
      </w:r>
      <w:proofErr w:type="gramStart"/>
      <w:r w:rsidRPr="00246BB5">
        <w:rPr>
          <w:rFonts w:eastAsiaTheme="minorHAnsi"/>
          <w:lang w:val="fr-FR" w:eastAsia="en-US"/>
        </w:rPr>
        <w:t>4:</w:t>
      </w:r>
      <w:proofErr w:type="gramEnd"/>
      <w:r w:rsidRPr="00246BB5">
        <w:rPr>
          <w:rFonts w:eastAsiaTheme="minorHAnsi"/>
          <w:lang w:val="fr-FR" w:eastAsia="en-US"/>
        </w:rPr>
        <w:t>1997 ou ISO 527-5:2009 pour les orientations longitudinale et circonférentielle du réservoir. Pour les parties du réservoir en PRF, les essais doivent être effectués sur des laminés représentatifs, conformément aux normes ISO 527</w:t>
      </w:r>
      <w:r w:rsidRPr="00246BB5">
        <w:rPr>
          <w:rFonts w:eastAsiaTheme="minorHAnsi"/>
          <w:lang w:val="fr-FR" w:eastAsia="en-US"/>
        </w:rPr>
        <w:noBreakHyphen/>
      </w:r>
      <w:proofErr w:type="gramStart"/>
      <w:r w:rsidRPr="00246BB5">
        <w:rPr>
          <w:rFonts w:eastAsiaTheme="minorHAnsi"/>
          <w:lang w:val="fr-FR" w:eastAsia="en-US"/>
        </w:rPr>
        <w:t>4:</w:t>
      </w:r>
      <w:proofErr w:type="gramEnd"/>
      <w:r w:rsidRPr="00246BB5">
        <w:rPr>
          <w:rFonts w:eastAsiaTheme="minorHAnsi"/>
          <w:lang w:val="fr-FR" w:eastAsia="en-US"/>
        </w:rPr>
        <w:t>1997 ou ISO 527-5:2009, afin de pouvoir évaluer la pertinence du facteur de sécurité (K). Au moins six éprouvettes doivent être utilisées par mesure de la résistance à la traction, la résistance à la traction à retenir étant la moyenne moins deux écarts types ;</w:t>
      </w:r>
    </w:p>
    <w:p w14:paraId="75D91FF5" w14:textId="77777777" w:rsidR="00A540CA" w:rsidRPr="00246BB5" w:rsidRDefault="00A540CA" w:rsidP="00A540CA">
      <w:pPr>
        <w:tabs>
          <w:tab w:val="left" w:pos="1701"/>
          <w:tab w:val="left" w:pos="2268"/>
        </w:tabs>
        <w:spacing w:after="120"/>
        <w:ind w:left="2835" w:right="1134" w:hanging="567"/>
        <w:jc w:val="both"/>
        <w:rPr>
          <w:rFonts w:eastAsiaTheme="minorHAnsi"/>
          <w:color w:val="000000"/>
          <w:lang w:val="fr-FR" w:eastAsia="en-US"/>
        </w:rPr>
      </w:pPr>
      <w:r w:rsidRPr="00246BB5">
        <w:rPr>
          <w:rFonts w:eastAsiaTheme="minorHAnsi"/>
          <w:lang w:val="fr-FR" w:eastAsia="en-US"/>
        </w:rPr>
        <w:t>d)</w:t>
      </w:r>
      <w:r w:rsidRPr="00246BB5">
        <w:rPr>
          <w:rFonts w:eastAsiaTheme="minorHAnsi"/>
          <w:lang w:val="fr-FR" w:eastAsia="en-US"/>
        </w:rPr>
        <w:tab/>
        <w:t xml:space="preserve">Résistance et déformation en flexion, établies par l’essai de flexion en trois points ou en quatre points conformément aux normes </w:t>
      </w:r>
      <w:r w:rsidRPr="00246BB5">
        <w:rPr>
          <w:rFonts w:eastAsiaTheme="minorHAnsi"/>
          <w:color w:val="000000"/>
          <w:lang w:val="fr-FR" w:eastAsia="en-US"/>
        </w:rPr>
        <w:t>ISO </w:t>
      </w:r>
      <w:proofErr w:type="gramStart"/>
      <w:r w:rsidRPr="00246BB5">
        <w:rPr>
          <w:rFonts w:eastAsiaTheme="minorHAnsi"/>
          <w:color w:val="000000"/>
          <w:lang w:val="fr-FR" w:eastAsia="en-US"/>
        </w:rPr>
        <w:t>14125:</w:t>
      </w:r>
      <w:proofErr w:type="gramEnd"/>
      <w:r w:rsidRPr="00246BB5">
        <w:rPr>
          <w:rFonts w:eastAsiaTheme="minorHAnsi"/>
          <w:color w:val="000000"/>
          <w:lang w:val="fr-FR" w:eastAsia="en-US"/>
        </w:rPr>
        <w:t>1998 et ISO 14125:1998/</w:t>
      </w:r>
      <w:proofErr w:type="spellStart"/>
      <w:r w:rsidRPr="00246BB5">
        <w:rPr>
          <w:rFonts w:eastAsiaTheme="minorHAnsi"/>
          <w:color w:val="000000"/>
          <w:lang w:val="fr-FR" w:eastAsia="en-US"/>
        </w:rPr>
        <w:t>Amd</w:t>
      </w:r>
      <w:proofErr w:type="spellEnd"/>
      <w:r w:rsidRPr="00246BB5">
        <w:rPr>
          <w:rFonts w:eastAsiaTheme="minorHAnsi"/>
          <w:color w:val="000000"/>
          <w:lang w:val="fr-FR" w:eastAsia="en-US"/>
        </w:rPr>
        <w:t> 1:2011 effectuée sur un échantillon d’une largeur minimale de 50 mm placé à une distance de son support égale à au moins 20 fois l’épaisseur des parois. Au moins cinq éprouvettes doivent être utilisées ;</w:t>
      </w:r>
    </w:p>
    <w:p w14:paraId="25ABFD0E" w14:textId="7FEE9342" w:rsidR="00A540CA" w:rsidRPr="00246BB5" w:rsidRDefault="00A540CA" w:rsidP="00A540CA">
      <w:pPr>
        <w:tabs>
          <w:tab w:val="left" w:pos="1701"/>
          <w:tab w:val="left" w:pos="2268"/>
        </w:tabs>
        <w:spacing w:after="120"/>
        <w:ind w:left="2835" w:right="1134" w:hanging="567"/>
        <w:jc w:val="both"/>
        <w:rPr>
          <w:rFonts w:eastAsiaTheme="minorHAnsi"/>
          <w:color w:val="000000"/>
          <w:lang w:val="fr-FR" w:eastAsia="en-US"/>
        </w:rPr>
      </w:pPr>
      <w:r w:rsidRPr="00246BB5">
        <w:rPr>
          <w:rFonts w:eastAsiaTheme="minorHAnsi"/>
          <w:color w:val="000000"/>
          <w:lang w:val="fr-FR" w:eastAsia="en-US"/>
        </w:rPr>
        <w:t>e)</w:t>
      </w:r>
      <w:r w:rsidRPr="00246BB5">
        <w:rPr>
          <w:rFonts w:eastAsiaTheme="minorHAnsi"/>
          <w:color w:val="000000"/>
          <w:lang w:val="fr-FR" w:eastAsia="en-US"/>
        </w:rPr>
        <w:tab/>
        <w:t xml:space="preserve">Facteur de fluage α, déterminé en prenant le résultat moyen d’au moins deux éprouvettes de la configuration décrite en d), soumis au fluage dans un dispositif de flexion </w:t>
      </w:r>
      <w:r w:rsidRPr="00246BB5">
        <w:rPr>
          <w:rFonts w:eastAsiaTheme="minorHAnsi"/>
          <w:lang w:val="fr-FR" w:eastAsia="en-US"/>
        </w:rPr>
        <w:t>en trois points ou en quatre points</w:t>
      </w:r>
      <w:r w:rsidRPr="00246BB5">
        <w:rPr>
          <w:rFonts w:eastAsiaTheme="minorHAnsi"/>
          <w:color w:val="000000"/>
          <w:lang w:val="fr-FR" w:eastAsia="en-US"/>
        </w:rPr>
        <w:t xml:space="preserve"> à la température maximale de conception prescrite au </w:t>
      </w:r>
      <w:r w:rsidRPr="00246BB5">
        <w:rPr>
          <w:rFonts w:eastAsia="SimSun"/>
          <w:color w:val="000000"/>
          <w:lang w:eastAsia="en-US"/>
        </w:rPr>
        <w:t>6.9.2.2.3.2</w:t>
      </w:r>
      <w:r w:rsidRPr="00246BB5">
        <w:rPr>
          <w:rFonts w:eastAsiaTheme="minorHAnsi"/>
          <w:color w:val="000000"/>
          <w:lang w:val="fr-FR" w:eastAsia="en-US"/>
        </w:rPr>
        <w:t xml:space="preserve">, </w:t>
      </w:r>
      <w:r w:rsidRPr="00246BB5">
        <w:rPr>
          <w:rFonts w:eastAsiaTheme="minorHAnsi"/>
          <w:lang w:val="fr-FR" w:eastAsia="ru-RU"/>
        </w:rPr>
        <w:t>pendant</w:t>
      </w:r>
      <w:r w:rsidRPr="00246BB5">
        <w:rPr>
          <w:rFonts w:eastAsiaTheme="minorHAnsi"/>
          <w:color w:val="000000"/>
          <w:lang w:val="fr-FR" w:eastAsia="en-US"/>
        </w:rPr>
        <w:t xml:space="preserve"> 1 000 heures. Chaque éprouvette doit être soumise à l’essai suivant :</w:t>
      </w:r>
    </w:p>
    <w:p w14:paraId="5217D016" w14:textId="77777777" w:rsidR="00A540CA" w:rsidRPr="00246BB5" w:rsidRDefault="00A540CA" w:rsidP="00A540CA">
      <w:pPr>
        <w:tabs>
          <w:tab w:val="left" w:pos="1701"/>
          <w:tab w:val="left" w:pos="2268"/>
        </w:tabs>
        <w:spacing w:after="120"/>
        <w:ind w:left="3402" w:right="1134" w:hanging="567"/>
        <w:jc w:val="both"/>
        <w:rPr>
          <w:rFonts w:eastAsiaTheme="minorHAnsi"/>
          <w:lang w:val="fr-FR" w:eastAsia="en-US"/>
        </w:rPr>
      </w:pPr>
      <w:r w:rsidRPr="00246BB5">
        <w:rPr>
          <w:rFonts w:eastAsiaTheme="minorHAnsi"/>
          <w:lang w:val="fr-FR" w:eastAsia="en-US"/>
        </w:rPr>
        <w:t>i)</w:t>
      </w:r>
      <w:r w:rsidRPr="00246BB5">
        <w:rPr>
          <w:rFonts w:eastAsiaTheme="minorHAnsi"/>
          <w:lang w:val="fr-FR" w:eastAsia="en-US"/>
        </w:rPr>
        <w:tab/>
        <w:t xml:space="preserve">Placer l’éprouvette dans le dispositif de flexion, sans charge, dans un four réglé à la température </w:t>
      </w:r>
      <w:r w:rsidRPr="00246BB5">
        <w:rPr>
          <w:rFonts w:eastAsiaTheme="minorHAnsi"/>
          <w:lang w:val="fr-FR" w:eastAsia="ru-RU"/>
        </w:rPr>
        <w:t>maximale</w:t>
      </w:r>
      <w:r w:rsidRPr="00246BB5">
        <w:rPr>
          <w:rFonts w:eastAsiaTheme="minorHAnsi"/>
          <w:lang w:val="fr-FR" w:eastAsia="en-US"/>
        </w:rPr>
        <w:t xml:space="preserve"> de conception et la laisser s’acclimater pendant au moins 60 minutes ;</w:t>
      </w:r>
    </w:p>
    <w:p w14:paraId="7696B933" w14:textId="77777777" w:rsidR="00A540CA" w:rsidRPr="00246BB5" w:rsidRDefault="00A540CA" w:rsidP="00A540CA">
      <w:pPr>
        <w:tabs>
          <w:tab w:val="left" w:pos="1701"/>
          <w:tab w:val="left" w:pos="2268"/>
        </w:tabs>
        <w:spacing w:after="120"/>
        <w:ind w:left="3402" w:right="1134" w:hanging="567"/>
        <w:jc w:val="both"/>
        <w:rPr>
          <w:rFonts w:eastAsiaTheme="minorHAnsi"/>
          <w:lang w:val="fr-FR" w:eastAsia="en-US"/>
        </w:rPr>
      </w:pPr>
      <w:r w:rsidRPr="00246BB5">
        <w:rPr>
          <w:rFonts w:eastAsiaTheme="minorHAnsi"/>
          <w:lang w:val="fr-FR" w:eastAsia="en-US"/>
        </w:rPr>
        <w:t>ii)</w:t>
      </w:r>
      <w:r w:rsidRPr="00246BB5">
        <w:rPr>
          <w:rFonts w:eastAsiaTheme="minorHAnsi"/>
          <w:lang w:val="fr-FR" w:eastAsia="en-US"/>
        </w:rPr>
        <w:tab/>
        <w:t>Ajouter une charge à l’éprouvette soumise à l’essai conformément aux normes ISO </w:t>
      </w:r>
      <w:proofErr w:type="gramStart"/>
      <w:r w:rsidRPr="00246BB5">
        <w:rPr>
          <w:rFonts w:eastAsiaTheme="minorHAnsi"/>
          <w:lang w:val="fr-FR" w:eastAsia="en-US"/>
        </w:rPr>
        <w:t>14125:</w:t>
      </w:r>
      <w:proofErr w:type="gramEnd"/>
      <w:r w:rsidRPr="00246BB5">
        <w:rPr>
          <w:rFonts w:eastAsiaTheme="minorHAnsi"/>
          <w:lang w:val="fr-FR" w:eastAsia="en-US"/>
        </w:rPr>
        <w:t xml:space="preserve">1998 et </w:t>
      </w:r>
      <w:r w:rsidRPr="00246BB5">
        <w:rPr>
          <w:rFonts w:eastAsiaTheme="minorHAnsi"/>
          <w:lang w:val="fr-FR" w:eastAsia="ru-RU"/>
        </w:rPr>
        <w:t>ISO</w:t>
      </w:r>
      <w:r w:rsidRPr="00246BB5">
        <w:rPr>
          <w:rFonts w:eastAsiaTheme="minorHAnsi"/>
          <w:lang w:val="fr-FR" w:eastAsia="en-US"/>
        </w:rPr>
        <w:t xml:space="preserve"> 14125:1998 + </w:t>
      </w:r>
      <w:proofErr w:type="spellStart"/>
      <w:r w:rsidRPr="00246BB5">
        <w:rPr>
          <w:rFonts w:eastAsiaTheme="minorHAnsi"/>
          <w:lang w:val="fr-FR" w:eastAsia="en-US"/>
        </w:rPr>
        <w:t>Amd</w:t>
      </w:r>
      <w:proofErr w:type="spellEnd"/>
      <w:r w:rsidRPr="00246BB5">
        <w:rPr>
          <w:rFonts w:eastAsiaTheme="minorHAnsi"/>
          <w:lang w:val="fr-FR" w:eastAsia="en-US"/>
        </w:rPr>
        <w:t xml:space="preserve"> 1:2011, à une contrainte de flexion égale à la contrainte à la rupture déterminée en d) divisée par quatre. Maintenir la charge mécanique à la température </w:t>
      </w:r>
      <w:bookmarkStart w:id="30" w:name="_Hlk43908051"/>
      <w:r w:rsidRPr="00246BB5">
        <w:rPr>
          <w:rFonts w:eastAsiaTheme="minorHAnsi"/>
          <w:lang w:val="fr-FR" w:eastAsia="en-US"/>
        </w:rPr>
        <w:t xml:space="preserve">maximale de conception </w:t>
      </w:r>
      <w:bookmarkEnd w:id="30"/>
      <w:r w:rsidRPr="00246BB5">
        <w:rPr>
          <w:rFonts w:eastAsiaTheme="minorHAnsi"/>
          <w:lang w:val="fr-FR" w:eastAsia="en-US"/>
        </w:rPr>
        <w:t>pendant au moins 1 000 heures sans interruption ;</w:t>
      </w:r>
    </w:p>
    <w:p w14:paraId="0F4BD83C" w14:textId="77777777" w:rsidR="00A540CA" w:rsidRPr="00246BB5" w:rsidRDefault="00A540CA" w:rsidP="00A540CA">
      <w:pPr>
        <w:tabs>
          <w:tab w:val="left" w:pos="1701"/>
          <w:tab w:val="left" w:pos="2268"/>
        </w:tabs>
        <w:spacing w:after="120"/>
        <w:ind w:left="3402" w:right="1134" w:hanging="567"/>
        <w:jc w:val="both"/>
        <w:rPr>
          <w:rFonts w:eastAsiaTheme="minorHAnsi"/>
          <w:lang w:val="fr-FR" w:eastAsia="en-US"/>
        </w:rPr>
      </w:pPr>
      <w:r w:rsidRPr="00246BB5">
        <w:rPr>
          <w:rFonts w:eastAsiaTheme="minorHAnsi"/>
          <w:lang w:val="fr-FR" w:eastAsia="en-US"/>
        </w:rPr>
        <w:t>iii)</w:t>
      </w:r>
      <w:r w:rsidRPr="00246BB5">
        <w:rPr>
          <w:rFonts w:eastAsiaTheme="minorHAnsi"/>
          <w:lang w:val="fr-FR" w:eastAsia="en-US"/>
        </w:rPr>
        <w:tab/>
        <w:t>Mesurer la déformation initiale six minutes après l’application de la pleine charge prescrite en e) ii). L’éprouvette doit rester sous charge dans l’appareillage d’essai ;</w:t>
      </w:r>
    </w:p>
    <w:p w14:paraId="6BB32F44" w14:textId="77777777" w:rsidR="00A540CA" w:rsidRPr="00246BB5" w:rsidRDefault="00A540CA" w:rsidP="00A540CA">
      <w:pPr>
        <w:tabs>
          <w:tab w:val="left" w:pos="1701"/>
          <w:tab w:val="left" w:pos="2268"/>
        </w:tabs>
        <w:spacing w:after="120"/>
        <w:ind w:left="3402" w:right="1134" w:hanging="567"/>
        <w:jc w:val="both"/>
        <w:rPr>
          <w:rFonts w:eastAsiaTheme="minorHAnsi"/>
          <w:lang w:val="fr-FR" w:eastAsia="en-US"/>
        </w:rPr>
      </w:pPr>
      <w:r w:rsidRPr="00246BB5">
        <w:rPr>
          <w:rFonts w:eastAsiaTheme="minorHAnsi"/>
          <w:lang w:val="fr-FR" w:eastAsia="en-US"/>
        </w:rPr>
        <w:t>iv)</w:t>
      </w:r>
      <w:r w:rsidRPr="00246BB5">
        <w:rPr>
          <w:rFonts w:eastAsiaTheme="minorHAnsi"/>
          <w:lang w:val="fr-FR" w:eastAsia="en-US"/>
        </w:rPr>
        <w:tab/>
      </w:r>
      <w:r w:rsidRPr="00246BB5">
        <w:rPr>
          <w:rFonts w:eastAsiaTheme="minorHAnsi"/>
          <w:lang w:val="fr-FR" w:eastAsia="ru-RU"/>
        </w:rPr>
        <w:t>Mesurer</w:t>
      </w:r>
      <w:r w:rsidRPr="00246BB5">
        <w:rPr>
          <w:rFonts w:eastAsiaTheme="minorHAnsi"/>
          <w:lang w:val="fr-FR" w:eastAsia="en-US"/>
        </w:rPr>
        <w:t xml:space="preserve"> la déformation finale 1 000 heures après </w:t>
      </w:r>
      <w:bookmarkStart w:id="31" w:name="_Hlk43908789"/>
      <w:r w:rsidRPr="00246BB5">
        <w:rPr>
          <w:rFonts w:eastAsiaTheme="minorHAnsi"/>
          <w:lang w:val="fr-FR" w:eastAsia="en-US"/>
        </w:rPr>
        <w:t xml:space="preserve">l’application de la pleine charge </w:t>
      </w:r>
      <w:bookmarkEnd w:id="31"/>
      <w:r w:rsidRPr="00246BB5">
        <w:rPr>
          <w:rFonts w:eastAsiaTheme="minorHAnsi"/>
          <w:lang w:val="fr-FR" w:eastAsia="en-US"/>
        </w:rPr>
        <w:t>prescrite en e) ii) ; et</w:t>
      </w:r>
    </w:p>
    <w:p w14:paraId="542929C1" w14:textId="77777777" w:rsidR="00A540CA" w:rsidRPr="00246BB5" w:rsidRDefault="00A540CA" w:rsidP="00A540CA">
      <w:pPr>
        <w:tabs>
          <w:tab w:val="left" w:pos="1701"/>
          <w:tab w:val="left" w:pos="2268"/>
        </w:tabs>
        <w:spacing w:after="120"/>
        <w:ind w:left="3402" w:right="1134" w:hanging="567"/>
        <w:jc w:val="both"/>
        <w:rPr>
          <w:rFonts w:eastAsiaTheme="minorHAnsi"/>
          <w:lang w:val="fr-FR" w:eastAsia="en-US"/>
        </w:rPr>
      </w:pPr>
      <w:r w:rsidRPr="00246BB5">
        <w:rPr>
          <w:rFonts w:eastAsiaTheme="minorHAnsi"/>
          <w:lang w:val="fr-FR" w:eastAsia="en-US"/>
        </w:rPr>
        <w:t>v)</w:t>
      </w:r>
      <w:r w:rsidRPr="00246BB5">
        <w:rPr>
          <w:rFonts w:eastAsiaTheme="minorHAnsi"/>
          <w:lang w:val="fr-FR" w:eastAsia="en-US"/>
        </w:rPr>
        <w:tab/>
      </w:r>
      <w:r w:rsidRPr="00246BB5">
        <w:rPr>
          <w:rFonts w:eastAsiaTheme="minorHAnsi"/>
          <w:lang w:val="fr-FR" w:eastAsia="ru-RU"/>
        </w:rPr>
        <w:t>Calculer</w:t>
      </w:r>
      <w:r w:rsidRPr="00246BB5">
        <w:rPr>
          <w:rFonts w:eastAsiaTheme="minorHAnsi"/>
          <w:lang w:val="fr-FR" w:eastAsia="en-US"/>
        </w:rPr>
        <w:t xml:space="preserve"> le facteur de fluage α en divisant la déformation initiale décrite en e) iii) par la déformation finale décrite en e) iv).</w:t>
      </w:r>
    </w:p>
    <w:p w14:paraId="4A33BA3D" w14:textId="7E943AFE" w:rsidR="00A540CA" w:rsidRPr="00246BB5" w:rsidRDefault="00A540CA" w:rsidP="00A540CA">
      <w:pPr>
        <w:tabs>
          <w:tab w:val="left" w:pos="1701"/>
          <w:tab w:val="left" w:pos="2268"/>
        </w:tabs>
        <w:spacing w:after="120"/>
        <w:ind w:left="2835" w:right="1134" w:hanging="567"/>
        <w:jc w:val="both"/>
        <w:rPr>
          <w:rFonts w:eastAsiaTheme="minorHAnsi"/>
          <w:lang w:val="fr-FR" w:eastAsia="en-US"/>
        </w:rPr>
      </w:pPr>
      <w:r w:rsidRPr="00246BB5">
        <w:rPr>
          <w:rFonts w:eastAsiaTheme="minorHAnsi"/>
          <w:lang w:val="fr-FR" w:eastAsia="en-US"/>
        </w:rPr>
        <w:t>f)</w:t>
      </w:r>
      <w:r w:rsidRPr="00246BB5">
        <w:rPr>
          <w:rFonts w:eastAsiaTheme="minorHAnsi"/>
          <w:lang w:val="fr-FR" w:eastAsia="en-US"/>
        </w:rPr>
        <w:tab/>
        <w:t xml:space="preserve">Facteur de vieillissement β, déterminé en prenant le résultat moyen d’au moins deux éprouvettes de la configuration décrite en d), soumises à une charge statique dans un dispositif de flexion en trois points ou en quatre points consécutivement à une immersion dans l’eau </w:t>
      </w:r>
      <w:bookmarkStart w:id="32" w:name="_Hlk43908902"/>
      <w:r w:rsidRPr="00246BB5">
        <w:rPr>
          <w:rFonts w:eastAsiaTheme="minorHAnsi"/>
          <w:lang w:val="fr-FR" w:eastAsia="en-US"/>
        </w:rPr>
        <w:t xml:space="preserve">à la température maximale de conception </w:t>
      </w:r>
      <w:bookmarkEnd w:id="32"/>
      <w:r w:rsidRPr="00246BB5">
        <w:rPr>
          <w:rFonts w:eastAsiaTheme="minorHAnsi"/>
          <w:lang w:val="fr-FR" w:eastAsia="en-US"/>
        </w:rPr>
        <w:t xml:space="preserve">prescrite au </w:t>
      </w:r>
      <w:r w:rsidRPr="00246BB5">
        <w:rPr>
          <w:rFonts w:eastAsia="SimSun"/>
          <w:color w:val="000000"/>
          <w:lang w:eastAsia="en-US"/>
        </w:rPr>
        <w:t>6.9.2.2.3.2</w:t>
      </w:r>
      <w:r w:rsidRPr="00246BB5">
        <w:rPr>
          <w:rFonts w:eastAsiaTheme="minorHAnsi"/>
          <w:lang w:val="fr-FR" w:eastAsia="en-US"/>
        </w:rPr>
        <w:t xml:space="preserve"> pendant 1 000 heures. Chaque éprouvette doit être soumise à l’essai suivant :</w:t>
      </w:r>
    </w:p>
    <w:p w14:paraId="3D7C89EE" w14:textId="77777777" w:rsidR="00A540CA" w:rsidRPr="00246BB5" w:rsidRDefault="00A540CA" w:rsidP="00A540CA">
      <w:pPr>
        <w:tabs>
          <w:tab w:val="left" w:pos="1701"/>
          <w:tab w:val="left" w:pos="2268"/>
        </w:tabs>
        <w:spacing w:after="120"/>
        <w:ind w:left="3402" w:right="1134" w:hanging="567"/>
        <w:jc w:val="both"/>
        <w:rPr>
          <w:rFonts w:eastAsiaTheme="minorHAnsi"/>
          <w:lang w:val="fr-FR" w:eastAsia="en-US"/>
        </w:rPr>
      </w:pPr>
      <w:r w:rsidRPr="00246BB5">
        <w:rPr>
          <w:rFonts w:eastAsiaTheme="minorHAnsi"/>
          <w:lang w:val="fr-FR" w:eastAsia="en-US"/>
        </w:rPr>
        <w:t>i)</w:t>
      </w:r>
      <w:r w:rsidRPr="00246BB5">
        <w:rPr>
          <w:rFonts w:eastAsiaTheme="minorHAnsi"/>
          <w:lang w:val="fr-FR" w:eastAsia="en-US"/>
        </w:rPr>
        <w:tab/>
        <w:t>Avant l’essai ou le conditionnement, les éprouvettes doivent être séchées dans un four à 80 °C pendant 24 heures ;</w:t>
      </w:r>
    </w:p>
    <w:p w14:paraId="6DC44C25" w14:textId="77777777" w:rsidR="00A540CA" w:rsidRPr="00246BB5" w:rsidRDefault="00A540CA" w:rsidP="00A540CA">
      <w:pPr>
        <w:tabs>
          <w:tab w:val="left" w:pos="1701"/>
          <w:tab w:val="left" w:pos="2268"/>
        </w:tabs>
        <w:spacing w:after="120"/>
        <w:ind w:left="3402" w:right="1134" w:hanging="567"/>
        <w:jc w:val="both"/>
        <w:rPr>
          <w:rFonts w:eastAsiaTheme="minorHAnsi"/>
          <w:lang w:val="fr-FR" w:eastAsia="en-US"/>
        </w:rPr>
      </w:pPr>
      <w:r w:rsidRPr="00246BB5">
        <w:rPr>
          <w:rFonts w:eastAsiaTheme="minorHAnsi"/>
          <w:lang w:val="fr-FR" w:eastAsia="ru-RU"/>
        </w:rPr>
        <w:t>ii</w:t>
      </w:r>
      <w:r w:rsidRPr="00246BB5">
        <w:rPr>
          <w:rFonts w:eastAsiaTheme="minorHAnsi"/>
          <w:lang w:val="fr-FR" w:eastAsia="en-US"/>
        </w:rPr>
        <w:t>)</w:t>
      </w:r>
      <w:r w:rsidRPr="00246BB5">
        <w:rPr>
          <w:rFonts w:eastAsiaTheme="minorHAnsi"/>
          <w:lang w:val="fr-FR" w:eastAsia="en-US"/>
        </w:rPr>
        <w:tab/>
        <w:t>L’éprouvette doit être soumise à une charge dans un dispositif de flexion en trois points ou en quatre points à température ambiante, conformément aux normes ISO </w:t>
      </w:r>
      <w:proofErr w:type="gramStart"/>
      <w:r w:rsidRPr="00246BB5">
        <w:rPr>
          <w:rFonts w:eastAsiaTheme="minorHAnsi"/>
          <w:lang w:val="fr-FR" w:eastAsia="en-US"/>
        </w:rPr>
        <w:t>14125:</w:t>
      </w:r>
      <w:proofErr w:type="gramEnd"/>
      <w:r w:rsidRPr="00246BB5">
        <w:rPr>
          <w:rFonts w:eastAsiaTheme="minorHAnsi"/>
          <w:lang w:val="fr-FR" w:eastAsia="en-US"/>
        </w:rPr>
        <w:t xml:space="preserve">1998 + </w:t>
      </w:r>
      <w:proofErr w:type="spellStart"/>
      <w:r w:rsidRPr="00246BB5">
        <w:rPr>
          <w:rFonts w:eastAsiaTheme="minorHAnsi"/>
          <w:lang w:val="fr-FR" w:eastAsia="en-US"/>
        </w:rPr>
        <w:t>Amd</w:t>
      </w:r>
      <w:proofErr w:type="spellEnd"/>
      <w:r w:rsidRPr="00246BB5">
        <w:rPr>
          <w:rFonts w:eastAsiaTheme="minorHAnsi"/>
          <w:lang w:val="fr-FR" w:eastAsia="en-US"/>
        </w:rPr>
        <w:t xml:space="preserve"> 1:2011, à une contrainte de flexion égale à la contrainte maximale déterminée en d) divisée par quatre. Mesurer la déformation initiale six minutes après </w:t>
      </w:r>
      <w:bookmarkStart w:id="33" w:name="_Hlk43909783"/>
      <w:r w:rsidRPr="00246BB5">
        <w:rPr>
          <w:rFonts w:eastAsiaTheme="minorHAnsi"/>
          <w:lang w:val="fr-FR" w:eastAsia="en-US"/>
        </w:rPr>
        <w:t>l’application de la pleine charge</w:t>
      </w:r>
      <w:bookmarkEnd w:id="33"/>
      <w:r w:rsidRPr="00246BB5">
        <w:rPr>
          <w:rFonts w:eastAsiaTheme="minorHAnsi"/>
          <w:lang w:val="fr-FR" w:eastAsia="en-US"/>
        </w:rPr>
        <w:t>. Retirer l’éprouvette de l’appareillage d’essai ;</w:t>
      </w:r>
    </w:p>
    <w:p w14:paraId="1EAA1BBC" w14:textId="77777777" w:rsidR="00A540CA" w:rsidRPr="00246BB5" w:rsidRDefault="00A540CA" w:rsidP="00A540CA">
      <w:pPr>
        <w:tabs>
          <w:tab w:val="left" w:pos="1701"/>
          <w:tab w:val="left" w:pos="2268"/>
        </w:tabs>
        <w:spacing w:after="120"/>
        <w:ind w:left="3402" w:right="1134" w:hanging="567"/>
        <w:jc w:val="both"/>
        <w:rPr>
          <w:rFonts w:eastAsiaTheme="minorHAnsi"/>
          <w:lang w:val="fr-FR" w:eastAsia="en-US"/>
        </w:rPr>
      </w:pPr>
      <w:r w:rsidRPr="00246BB5">
        <w:rPr>
          <w:rFonts w:eastAsiaTheme="minorHAnsi"/>
          <w:lang w:val="fr-FR" w:eastAsia="en-US"/>
        </w:rPr>
        <w:t>iii)</w:t>
      </w:r>
      <w:r w:rsidRPr="00246BB5">
        <w:rPr>
          <w:rFonts w:eastAsiaTheme="minorHAnsi"/>
          <w:lang w:val="fr-FR" w:eastAsia="en-US"/>
        </w:rPr>
        <w:tab/>
        <w:t>Immerger l’éprouvette sans charge dans l’eau à la température maximale de conception pendant au moins 1 000 heures sans interruption. À l’issue de cette période de conditionnement, retirer les éprouvettes, les maintenir humides à température ambiante et achever la procédure décrite en f) iv) dans les trois jours ;</w:t>
      </w:r>
    </w:p>
    <w:p w14:paraId="7EF6AB2C" w14:textId="77777777" w:rsidR="00A540CA" w:rsidRPr="00246BB5" w:rsidRDefault="00A540CA" w:rsidP="00A540CA">
      <w:pPr>
        <w:tabs>
          <w:tab w:val="left" w:pos="1701"/>
          <w:tab w:val="left" w:pos="2268"/>
        </w:tabs>
        <w:spacing w:after="120"/>
        <w:ind w:left="3402" w:right="1134" w:hanging="567"/>
        <w:jc w:val="both"/>
        <w:rPr>
          <w:rFonts w:eastAsiaTheme="minorHAnsi"/>
          <w:spacing w:val="-1"/>
          <w:lang w:val="fr-FR" w:eastAsia="en-US"/>
        </w:rPr>
      </w:pPr>
      <w:r w:rsidRPr="00246BB5">
        <w:rPr>
          <w:rFonts w:eastAsiaTheme="minorHAnsi"/>
          <w:spacing w:val="-1"/>
          <w:lang w:val="fr-FR" w:eastAsia="en-US"/>
        </w:rPr>
        <w:t>iv)</w:t>
      </w:r>
      <w:r w:rsidRPr="00246BB5">
        <w:rPr>
          <w:rFonts w:eastAsiaTheme="minorHAnsi"/>
          <w:spacing w:val="-1"/>
          <w:lang w:val="fr-FR" w:eastAsia="en-US"/>
        </w:rPr>
        <w:tab/>
      </w:r>
      <w:r w:rsidRPr="00246BB5">
        <w:rPr>
          <w:rFonts w:eastAsiaTheme="minorHAnsi"/>
          <w:spacing w:val="-1"/>
          <w:lang w:val="fr-FR" w:eastAsia="ru-RU"/>
        </w:rPr>
        <w:t>L’éprouvette</w:t>
      </w:r>
      <w:r w:rsidRPr="00246BB5">
        <w:rPr>
          <w:rFonts w:eastAsiaTheme="minorHAnsi"/>
          <w:spacing w:val="-1"/>
          <w:lang w:val="fr-FR" w:eastAsia="en-US"/>
        </w:rPr>
        <w:t xml:space="preserve"> doit être soumise à une deuxième série de charges statiques, dans les mêmes </w:t>
      </w:r>
      <w:r w:rsidRPr="00246BB5">
        <w:rPr>
          <w:rFonts w:eastAsiaTheme="minorHAnsi"/>
          <w:spacing w:val="-1"/>
          <w:lang w:val="fr-FR" w:eastAsia="ru-RU"/>
        </w:rPr>
        <w:t>conditions</w:t>
      </w:r>
      <w:r w:rsidRPr="00246BB5">
        <w:rPr>
          <w:rFonts w:eastAsiaTheme="minorHAnsi"/>
          <w:spacing w:val="-1"/>
          <w:lang w:val="fr-FR" w:eastAsia="en-US"/>
        </w:rPr>
        <w:t xml:space="preserve"> qu’en f) ii). Mesurer la déformation finale six minutes après l’application de la pleine charge. Retirer l’éprouvette de l’appareillage d’essai ;</w:t>
      </w:r>
    </w:p>
    <w:p w14:paraId="5811B9CF" w14:textId="77777777" w:rsidR="00A540CA" w:rsidRPr="00246BB5" w:rsidRDefault="00A540CA" w:rsidP="00A540CA">
      <w:pPr>
        <w:tabs>
          <w:tab w:val="left" w:pos="1701"/>
          <w:tab w:val="left" w:pos="2268"/>
        </w:tabs>
        <w:spacing w:after="120"/>
        <w:ind w:left="3402" w:right="1134" w:hanging="567"/>
        <w:jc w:val="both"/>
        <w:rPr>
          <w:rFonts w:eastAsiaTheme="minorHAnsi"/>
          <w:strike/>
          <w:lang w:val="fr-FR" w:eastAsia="en-US"/>
        </w:rPr>
      </w:pPr>
      <w:r w:rsidRPr="00246BB5">
        <w:rPr>
          <w:rFonts w:eastAsiaTheme="minorHAnsi"/>
          <w:lang w:val="fr-FR" w:eastAsia="en-US"/>
        </w:rPr>
        <w:t>v)</w:t>
      </w:r>
      <w:r w:rsidRPr="00246BB5">
        <w:rPr>
          <w:rFonts w:eastAsiaTheme="minorHAnsi"/>
          <w:lang w:val="fr-FR" w:eastAsia="en-US"/>
        </w:rPr>
        <w:tab/>
      </w:r>
      <w:r w:rsidRPr="00246BB5">
        <w:rPr>
          <w:rFonts w:eastAsiaTheme="minorHAnsi"/>
          <w:lang w:val="fr-FR" w:eastAsia="ru-RU"/>
        </w:rPr>
        <w:t>Calculer</w:t>
      </w:r>
      <w:r w:rsidRPr="00246BB5">
        <w:rPr>
          <w:rFonts w:eastAsiaTheme="minorHAnsi"/>
          <w:lang w:val="fr-FR" w:eastAsia="en-US"/>
        </w:rPr>
        <w:t xml:space="preserve"> le facteur de vieillissement β en divisant la déformation initiale décrite en f) ii) par la déformation finale décrite en f) iv). </w:t>
      </w:r>
    </w:p>
    <w:p w14:paraId="3B1219BC"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en-US"/>
        </w:rPr>
      </w:pPr>
      <w:r w:rsidRPr="00246BB5">
        <w:rPr>
          <w:rFonts w:eastAsiaTheme="minorHAnsi"/>
          <w:lang w:val="fr-FR" w:eastAsia="en-US"/>
        </w:rPr>
        <w:t>g)</w:t>
      </w:r>
      <w:r w:rsidRPr="00246BB5">
        <w:rPr>
          <w:rFonts w:eastAsiaTheme="minorHAnsi"/>
          <w:lang w:val="fr-FR" w:eastAsia="en-US"/>
        </w:rPr>
        <w:tab/>
        <w:t xml:space="preserve">La résistance </w:t>
      </w:r>
      <w:proofErr w:type="spellStart"/>
      <w:r w:rsidRPr="00246BB5">
        <w:rPr>
          <w:rFonts w:eastAsiaTheme="minorHAnsi"/>
          <w:lang w:val="fr-FR" w:eastAsia="en-US"/>
        </w:rPr>
        <w:t>interlaminaire</w:t>
      </w:r>
      <w:proofErr w:type="spellEnd"/>
      <w:r w:rsidRPr="00246BB5">
        <w:rPr>
          <w:rFonts w:eastAsiaTheme="minorHAnsi"/>
          <w:lang w:val="fr-FR" w:eastAsia="en-US"/>
        </w:rPr>
        <w:t xml:space="preserve"> au cisaillement des joints doit être mesurée sur des </w:t>
      </w:r>
      <w:r w:rsidRPr="00246BB5">
        <w:rPr>
          <w:rFonts w:eastAsiaTheme="minorHAnsi"/>
          <w:lang w:val="fr-FR" w:eastAsia="ru-RU"/>
        </w:rPr>
        <w:t>échantillons</w:t>
      </w:r>
      <w:r w:rsidRPr="00246BB5">
        <w:rPr>
          <w:rFonts w:eastAsiaTheme="minorHAnsi"/>
          <w:lang w:val="fr-FR" w:eastAsia="en-US"/>
        </w:rPr>
        <w:t xml:space="preserve"> représentatifs soumis à épreuve selon la norme ISO </w:t>
      </w:r>
      <w:proofErr w:type="gramStart"/>
      <w:r w:rsidRPr="00246BB5">
        <w:rPr>
          <w:rFonts w:eastAsiaTheme="minorHAnsi"/>
          <w:lang w:val="fr-FR" w:eastAsia="en-US"/>
        </w:rPr>
        <w:t>14130:</w:t>
      </w:r>
      <w:proofErr w:type="gramEnd"/>
      <w:r w:rsidRPr="00246BB5">
        <w:rPr>
          <w:rFonts w:eastAsiaTheme="minorHAnsi"/>
          <w:lang w:val="fr-FR" w:eastAsia="en-US"/>
        </w:rPr>
        <w:t>1997 ;</w:t>
      </w:r>
    </w:p>
    <w:p w14:paraId="40720B7A"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en-US"/>
        </w:rPr>
      </w:pPr>
      <w:r w:rsidRPr="00246BB5">
        <w:rPr>
          <w:rFonts w:eastAsiaTheme="minorHAnsi"/>
          <w:lang w:val="fr-FR" w:eastAsia="en-US"/>
        </w:rPr>
        <w:t>h)</w:t>
      </w:r>
      <w:r w:rsidRPr="00246BB5">
        <w:rPr>
          <w:rFonts w:eastAsiaTheme="minorHAnsi"/>
          <w:lang w:val="fr-FR" w:eastAsia="en-US"/>
        </w:rPr>
        <w:tab/>
      </w:r>
      <w:r w:rsidRPr="00246BB5">
        <w:rPr>
          <w:rFonts w:eastAsiaTheme="minorHAnsi"/>
          <w:lang w:val="fr-FR" w:eastAsia="ru-RU"/>
        </w:rPr>
        <w:t>L’efficacité,</w:t>
      </w:r>
      <w:r w:rsidRPr="00246BB5">
        <w:rPr>
          <w:rFonts w:eastAsiaTheme="minorHAnsi"/>
          <w:lang w:val="fr-FR" w:eastAsia="en-US"/>
        </w:rPr>
        <w:t xml:space="preserve"> </w:t>
      </w:r>
      <w:r w:rsidRPr="00246BB5">
        <w:rPr>
          <w:rFonts w:eastAsiaTheme="minorHAnsi"/>
          <w:lang w:val="fr-FR" w:eastAsia="ru-RU"/>
        </w:rPr>
        <w:t xml:space="preserve">selon le cas, </w:t>
      </w:r>
      <w:r w:rsidRPr="00246BB5">
        <w:rPr>
          <w:rFonts w:eastAsiaTheme="minorHAnsi"/>
          <w:lang w:val="fr-FR" w:eastAsia="en-US"/>
        </w:rPr>
        <w:t xml:space="preserve">des procédés </w:t>
      </w:r>
      <w:r w:rsidRPr="00246BB5">
        <w:rPr>
          <w:rFonts w:eastAsiaTheme="minorHAnsi"/>
          <w:lang w:val="fr-FR" w:eastAsia="ru-RU"/>
        </w:rPr>
        <w:t xml:space="preserve">de formage de la résine thermoplastique ou </w:t>
      </w:r>
      <w:r w:rsidRPr="00246BB5">
        <w:rPr>
          <w:rFonts w:eastAsiaTheme="minorHAnsi"/>
          <w:lang w:val="fr-FR" w:eastAsia="en-US"/>
        </w:rPr>
        <w:t xml:space="preserve">de réticulation et de post-cuisson </w:t>
      </w:r>
      <w:r w:rsidRPr="00246BB5">
        <w:rPr>
          <w:rFonts w:eastAsiaTheme="minorHAnsi"/>
          <w:lang w:val="fr-FR" w:eastAsia="ru-RU"/>
        </w:rPr>
        <w:t>de la résine thermodurcissable</w:t>
      </w:r>
      <w:r w:rsidRPr="00246BB5">
        <w:rPr>
          <w:rFonts w:eastAsiaTheme="minorHAnsi"/>
          <w:lang w:val="fr-FR" w:eastAsia="en-US"/>
        </w:rPr>
        <w:t xml:space="preserve"> des laminés est déterminée au moyen d’une ou plusieurs des méthodes suivantes :</w:t>
      </w:r>
    </w:p>
    <w:p w14:paraId="722F1A6A" w14:textId="77777777" w:rsidR="00A540CA" w:rsidRPr="00246BB5" w:rsidRDefault="00A540CA" w:rsidP="00A540CA">
      <w:pPr>
        <w:tabs>
          <w:tab w:val="left" w:pos="1701"/>
          <w:tab w:val="left" w:pos="2268"/>
        </w:tabs>
        <w:spacing w:after="120"/>
        <w:ind w:left="3402" w:right="1134" w:hanging="567"/>
        <w:jc w:val="both"/>
        <w:rPr>
          <w:rFonts w:eastAsiaTheme="minorHAnsi"/>
          <w:lang w:val="fr-FR" w:eastAsia="en-US"/>
        </w:rPr>
      </w:pPr>
      <w:r w:rsidRPr="00246BB5">
        <w:rPr>
          <w:rFonts w:eastAsiaTheme="minorHAnsi"/>
          <w:lang w:val="fr-FR" w:eastAsia="en-US"/>
        </w:rPr>
        <w:t>i)</w:t>
      </w:r>
      <w:r w:rsidRPr="00246BB5">
        <w:rPr>
          <w:rFonts w:eastAsiaTheme="minorHAnsi"/>
          <w:lang w:val="fr-FR" w:eastAsia="en-US"/>
        </w:rPr>
        <w:tab/>
        <w:t xml:space="preserve">Mesure directe, </w:t>
      </w:r>
      <w:r w:rsidRPr="00246BB5">
        <w:rPr>
          <w:rFonts w:eastAsiaTheme="minorHAnsi"/>
          <w:lang w:val="fr-FR" w:eastAsia="ru-RU"/>
        </w:rPr>
        <w:t xml:space="preserve">selon le cas, des caractéristiques de la résine thermoplastique formée ou </w:t>
      </w:r>
      <w:r w:rsidRPr="00246BB5">
        <w:rPr>
          <w:rFonts w:eastAsiaTheme="minorHAnsi"/>
          <w:lang w:val="fr-FR" w:eastAsia="en-US"/>
        </w:rPr>
        <w:t>du degré de réticulation</w:t>
      </w:r>
      <w:r w:rsidRPr="00246BB5">
        <w:rPr>
          <w:rFonts w:eastAsiaTheme="minorHAnsi"/>
          <w:lang w:val="fr-FR" w:eastAsia="ru-RU"/>
        </w:rPr>
        <w:t xml:space="preserve"> de la résine thermodurcissable</w:t>
      </w:r>
      <w:r w:rsidRPr="00246BB5">
        <w:rPr>
          <w:rFonts w:eastAsiaTheme="minorHAnsi"/>
          <w:lang w:val="fr-FR" w:eastAsia="en-US"/>
        </w:rPr>
        <w:t xml:space="preserve"> : température de transition </w:t>
      </w:r>
      <w:r w:rsidRPr="00246BB5">
        <w:rPr>
          <w:rFonts w:eastAsiaTheme="minorHAnsi"/>
          <w:lang w:val="fr-FR" w:eastAsia="ru-RU"/>
        </w:rPr>
        <w:t>vitreuse</w:t>
      </w:r>
      <w:r w:rsidRPr="00246BB5">
        <w:rPr>
          <w:rFonts w:eastAsiaTheme="minorHAnsi"/>
          <w:lang w:val="fr-FR" w:eastAsia="en-US"/>
        </w:rPr>
        <w:t xml:space="preserve"> (Tg) ou température de fusion (T</w:t>
      </w:r>
      <w:r w:rsidRPr="00246BB5">
        <w:rPr>
          <w:rFonts w:eastAsiaTheme="minorHAnsi"/>
          <w:vertAlign w:val="subscript"/>
          <w:lang w:val="fr-FR" w:eastAsia="en-US"/>
        </w:rPr>
        <w:t>m</w:t>
      </w:r>
      <w:r w:rsidRPr="00246BB5">
        <w:rPr>
          <w:rFonts w:eastAsiaTheme="minorHAnsi"/>
          <w:lang w:val="fr-FR" w:eastAsia="en-US"/>
        </w:rPr>
        <w:t xml:space="preserve">) </w:t>
      </w:r>
      <w:r w:rsidRPr="00246BB5">
        <w:rPr>
          <w:rFonts w:eastAsiaTheme="minorHAnsi"/>
          <w:lang w:val="fr-FR" w:eastAsia="ru-RU"/>
        </w:rPr>
        <w:t>déterminée</w:t>
      </w:r>
      <w:r w:rsidRPr="00246BB5">
        <w:rPr>
          <w:rFonts w:eastAsiaTheme="minorHAnsi"/>
          <w:lang w:val="fr-FR" w:eastAsia="en-US"/>
        </w:rPr>
        <w:t xml:space="preserve"> au moyen de l’analyse calorimétrique différentielle (ACD) selon la norme ISO 11357</w:t>
      </w:r>
      <w:r w:rsidRPr="00246BB5">
        <w:rPr>
          <w:rFonts w:eastAsiaTheme="minorHAnsi"/>
          <w:lang w:val="fr-FR" w:eastAsia="en-US"/>
        </w:rPr>
        <w:noBreakHyphen/>
      </w:r>
      <w:proofErr w:type="gramStart"/>
      <w:r w:rsidRPr="00246BB5">
        <w:rPr>
          <w:rFonts w:eastAsiaTheme="minorHAnsi"/>
          <w:lang w:val="fr-FR" w:eastAsia="en-US"/>
        </w:rPr>
        <w:t>2:</w:t>
      </w:r>
      <w:proofErr w:type="gramEnd"/>
      <w:r w:rsidRPr="00246BB5">
        <w:rPr>
          <w:rFonts w:eastAsiaTheme="minorHAnsi"/>
          <w:lang w:val="fr-FR" w:eastAsia="en-US"/>
        </w:rPr>
        <w:t>2016 ;</w:t>
      </w:r>
    </w:p>
    <w:p w14:paraId="14153F35" w14:textId="77777777" w:rsidR="00A540CA" w:rsidRPr="00246BB5" w:rsidRDefault="00A540CA" w:rsidP="00A540CA">
      <w:pPr>
        <w:tabs>
          <w:tab w:val="left" w:pos="1701"/>
          <w:tab w:val="left" w:pos="2268"/>
        </w:tabs>
        <w:spacing w:after="120"/>
        <w:ind w:left="3402" w:right="1134" w:hanging="567"/>
        <w:jc w:val="both"/>
        <w:rPr>
          <w:rFonts w:eastAsiaTheme="minorHAnsi"/>
          <w:lang w:val="fr-FR" w:eastAsia="en-US"/>
        </w:rPr>
      </w:pPr>
      <w:r w:rsidRPr="00246BB5">
        <w:rPr>
          <w:rFonts w:eastAsiaTheme="minorHAnsi"/>
          <w:lang w:val="fr-FR" w:eastAsia="en-US"/>
        </w:rPr>
        <w:t>ii)</w:t>
      </w:r>
      <w:r w:rsidRPr="00246BB5">
        <w:rPr>
          <w:rFonts w:eastAsiaTheme="minorHAnsi"/>
          <w:lang w:val="fr-FR" w:eastAsia="en-US"/>
        </w:rPr>
        <w:tab/>
      </w:r>
      <w:r w:rsidRPr="00246BB5">
        <w:rPr>
          <w:rFonts w:eastAsiaTheme="minorHAnsi"/>
          <w:lang w:val="fr-FR" w:eastAsia="ru-RU"/>
        </w:rPr>
        <w:t>Mesure</w:t>
      </w:r>
      <w:r w:rsidRPr="00246BB5">
        <w:rPr>
          <w:rFonts w:eastAsiaTheme="minorHAnsi"/>
          <w:lang w:val="fr-FR" w:eastAsia="en-US"/>
        </w:rPr>
        <w:t xml:space="preserve"> indirecte </w:t>
      </w:r>
      <w:r w:rsidRPr="00246BB5">
        <w:rPr>
          <w:rFonts w:eastAsiaTheme="minorHAnsi"/>
          <w:lang w:val="fr-FR" w:eastAsia="ru-RU"/>
        </w:rPr>
        <w:t>de la résine thermoplastique formée ou</w:t>
      </w:r>
      <w:r w:rsidRPr="00246BB5">
        <w:rPr>
          <w:rFonts w:eastAsiaTheme="minorHAnsi"/>
          <w:lang w:val="fr-FR" w:eastAsia="en-US"/>
        </w:rPr>
        <w:t xml:space="preserve"> </w:t>
      </w:r>
      <w:r w:rsidRPr="00246BB5">
        <w:rPr>
          <w:rFonts w:eastAsiaTheme="minorHAnsi"/>
          <w:lang w:val="fr-FR" w:eastAsia="ru-RU"/>
        </w:rPr>
        <w:t>du degré de réticulation de la résine thermodurcissable</w:t>
      </w:r>
      <w:r w:rsidRPr="00246BB5">
        <w:rPr>
          <w:rFonts w:eastAsiaTheme="minorHAnsi"/>
          <w:lang w:val="fr-FR" w:eastAsia="en-US"/>
        </w:rPr>
        <w:t> :</w:t>
      </w:r>
    </w:p>
    <w:p w14:paraId="0E26A0E9" w14:textId="77777777" w:rsidR="00A540CA" w:rsidRPr="00246BB5" w:rsidRDefault="00A540CA" w:rsidP="00A540CA">
      <w:pPr>
        <w:tabs>
          <w:tab w:val="left" w:pos="1701"/>
          <w:tab w:val="left" w:pos="2268"/>
        </w:tabs>
        <w:spacing w:after="120"/>
        <w:ind w:left="3969" w:right="1134" w:hanging="567"/>
        <w:jc w:val="both"/>
        <w:rPr>
          <w:rFonts w:eastAsiaTheme="minorHAnsi"/>
          <w:bCs/>
          <w:color w:val="000000"/>
          <w:lang w:val="fr-FR" w:eastAsia="en-US"/>
        </w:rPr>
      </w:pPr>
      <w:r w:rsidRPr="00246BB5">
        <w:rPr>
          <w:rFonts w:eastAsiaTheme="minorHAnsi"/>
          <w:bCs/>
          <w:color w:val="000000"/>
          <w:lang w:val="fr-FR" w:eastAsia="en-US"/>
        </w:rPr>
        <w:t>-</w:t>
      </w:r>
      <w:r w:rsidRPr="00246BB5">
        <w:rPr>
          <w:rFonts w:eastAsiaTheme="minorHAnsi"/>
          <w:bCs/>
          <w:color w:val="000000"/>
          <w:lang w:val="fr-FR" w:eastAsia="en-US"/>
        </w:rPr>
        <w:tab/>
        <w:t>HDT déterminée selon la norme ISО 75-</w:t>
      </w:r>
      <w:proofErr w:type="gramStart"/>
      <w:r w:rsidRPr="00246BB5">
        <w:rPr>
          <w:rFonts w:eastAsiaTheme="minorHAnsi"/>
          <w:bCs/>
          <w:color w:val="000000"/>
          <w:lang w:val="fr-FR" w:eastAsia="en-US"/>
        </w:rPr>
        <w:t>1:</w:t>
      </w:r>
      <w:proofErr w:type="gramEnd"/>
      <w:r w:rsidRPr="00246BB5">
        <w:rPr>
          <w:rFonts w:eastAsiaTheme="minorHAnsi"/>
          <w:bCs/>
          <w:color w:val="000000"/>
          <w:lang w:val="fr-FR" w:eastAsia="en-US"/>
        </w:rPr>
        <w:t>2013 ;</w:t>
      </w:r>
    </w:p>
    <w:p w14:paraId="7AF7B726" w14:textId="77777777" w:rsidR="00A540CA" w:rsidRPr="00246BB5" w:rsidRDefault="00A540CA" w:rsidP="00A540CA">
      <w:pPr>
        <w:tabs>
          <w:tab w:val="left" w:pos="1701"/>
          <w:tab w:val="left" w:pos="2268"/>
        </w:tabs>
        <w:spacing w:after="120"/>
        <w:ind w:left="3969" w:right="1134" w:hanging="567"/>
        <w:jc w:val="both"/>
        <w:rPr>
          <w:rFonts w:eastAsiaTheme="minorHAnsi"/>
          <w:bCs/>
          <w:color w:val="000000"/>
          <w:lang w:val="fr-FR" w:eastAsia="en-US"/>
        </w:rPr>
      </w:pPr>
      <w:r w:rsidRPr="00246BB5">
        <w:rPr>
          <w:rFonts w:eastAsiaTheme="minorHAnsi"/>
          <w:bCs/>
          <w:color w:val="000000"/>
          <w:lang w:val="fr-FR" w:eastAsia="en-US"/>
        </w:rPr>
        <w:t>-</w:t>
      </w:r>
      <w:r w:rsidRPr="00246BB5">
        <w:rPr>
          <w:rFonts w:eastAsiaTheme="minorHAnsi"/>
          <w:bCs/>
          <w:color w:val="000000"/>
          <w:lang w:val="fr-FR" w:eastAsia="en-US"/>
        </w:rPr>
        <w:tab/>
        <w:t xml:space="preserve">Tg ou </w:t>
      </w:r>
      <w:r w:rsidRPr="00246BB5">
        <w:rPr>
          <w:rFonts w:eastAsiaTheme="minorHAnsi"/>
          <w:lang w:val="fr-FR" w:eastAsia="en-US"/>
        </w:rPr>
        <w:t>T</w:t>
      </w:r>
      <w:r w:rsidRPr="00246BB5">
        <w:rPr>
          <w:rFonts w:eastAsiaTheme="minorHAnsi"/>
          <w:vertAlign w:val="subscript"/>
          <w:lang w:val="fr-FR" w:eastAsia="en-US"/>
        </w:rPr>
        <w:t>m</w:t>
      </w:r>
      <w:r w:rsidRPr="00246BB5">
        <w:rPr>
          <w:rFonts w:eastAsiaTheme="minorHAnsi"/>
          <w:bCs/>
          <w:color w:val="000000"/>
          <w:lang w:val="fr-FR" w:eastAsia="en-US"/>
        </w:rPr>
        <w:t xml:space="preserve"> déterminée en utilisant l’analyse </w:t>
      </w:r>
      <w:bookmarkStart w:id="34" w:name="_Hlk43910499"/>
      <w:r w:rsidRPr="00246BB5">
        <w:rPr>
          <w:rFonts w:eastAsiaTheme="minorHAnsi"/>
          <w:bCs/>
          <w:color w:val="000000"/>
          <w:lang w:val="fr-FR" w:eastAsia="en-US"/>
        </w:rPr>
        <w:t xml:space="preserve">thermomécanique </w:t>
      </w:r>
      <w:bookmarkEnd w:id="34"/>
      <w:r w:rsidRPr="00246BB5">
        <w:rPr>
          <w:rFonts w:eastAsiaTheme="minorHAnsi"/>
          <w:bCs/>
          <w:color w:val="000000"/>
          <w:lang w:val="fr-FR" w:eastAsia="en-US"/>
        </w:rPr>
        <w:t>selon la norme ISO 11359-</w:t>
      </w:r>
      <w:proofErr w:type="gramStart"/>
      <w:r w:rsidRPr="00246BB5">
        <w:rPr>
          <w:rFonts w:eastAsiaTheme="minorHAnsi"/>
          <w:bCs/>
          <w:color w:val="000000"/>
          <w:lang w:val="fr-FR" w:eastAsia="en-US"/>
        </w:rPr>
        <w:t>1:</w:t>
      </w:r>
      <w:proofErr w:type="gramEnd"/>
      <w:r w:rsidRPr="00246BB5">
        <w:rPr>
          <w:rFonts w:eastAsiaTheme="minorHAnsi"/>
          <w:bCs/>
          <w:color w:val="000000"/>
          <w:lang w:val="fr-FR" w:eastAsia="en-US"/>
        </w:rPr>
        <w:t>2014 ;</w:t>
      </w:r>
    </w:p>
    <w:p w14:paraId="0C3A28F7" w14:textId="77777777" w:rsidR="00A540CA" w:rsidRPr="00246BB5" w:rsidRDefault="00A540CA" w:rsidP="00A540CA">
      <w:pPr>
        <w:tabs>
          <w:tab w:val="left" w:pos="1701"/>
          <w:tab w:val="left" w:pos="2268"/>
        </w:tabs>
        <w:spacing w:after="120"/>
        <w:ind w:left="3969" w:right="1134" w:hanging="567"/>
        <w:jc w:val="both"/>
        <w:rPr>
          <w:rFonts w:eastAsiaTheme="minorHAnsi"/>
          <w:bCs/>
          <w:color w:val="000000"/>
          <w:lang w:val="fr-FR" w:eastAsia="en-US"/>
        </w:rPr>
      </w:pPr>
      <w:r w:rsidRPr="00246BB5">
        <w:rPr>
          <w:rFonts w:eastAsiaTheme="minorHAnsi"/>
          <w:bCs/>
          <w:color w:val="000000"/>
          <w:lang w:val="fr-FR" w:eastAsia="en-US"/>
        </w:rPr>
        <w:t>-</w:t>
      </w:r>
      <w:r w:rsidRPr="00246BB5">
        <w:rPr>
          <w:rFonts w:eastAsiaTheme="minorHAnsi"/>
          <w:bCs/>
          <w:color w:val="000000"/>
          <w:lang w:val="fr-FR" w:eastAsia="en-US"/>
        </w:rPr>
        <w:tab/>
        <w:t>Analyse thermomécanique dynamique selon la norme ISO 6721-</w:t>
      </w:r>
      <w:proofErr w:type="gramStart"/>
      <w:r w:rsidRPr="00246BB5">
        <w:rPr>
          <w:rFonts w:eastAsiaTheme="minorHAnsi"/>
          <w:bCs/>
          <w:color w:val="000000"/>
          <w:lang w:val="fr-FR" w:eastAsia="en-US"/>
        </w:rPr>
        <w:t>11:</w:t>
      </w:r>
      <w:proofErr w:type="gramEnd"/>
      <w:r w:rsidRPr="00246BB5">
        <w:rPr>
          <w:rFonts w:eastAsiaTheme="minorHAnsi"/>
          <w:bCs/>
          <w:color w:val="000000"/>
          <w:lang w:val="fr-FR" w:eastAsia="en-US"/>
        </w:rPr>
        <w:t>2019 ;</w:t>
      </w:r>
    </w:p>
    <w:p w14:paraId="2E423E75" w14:textId="77777777" w:rsidR="00A540CA" w:rsidRPr="00246BB5" w:rsidRDefault="00A540CA" w:rsidP="00A540CA">
      <w:pPr>
        <w:tabs>
          <w:tab w:val="left" w:pos="1701"/>
          <w:tab w:val="left" w:pos="2268"/>
        </w:tabs>
        <w:spacing w:after="120"/>
        <w:ind w:left="3969" w:right="1134" w:hanging="567"/>
        <w:jc w:val="both"/>
        <w:rPr>
          <w:rFonts w:eastAsiaTheme="minorHAnsi"/>
          <w:bCs/>
          <w:color w:val="000000"/>
          <w:lang w:val="fr-FR" w:eastAsia="en-US"/>
        </w:rPr>
      </w:pPr>
      <w:r w:rsidRPr="00246BB5">
        <w:rPr>
          <w:rFonts w:eastAsiaTheme="minorHAnsi"/>
          <w:bCs/>
          <w:color w:val="000000"/>
          <w:lang w:val="fr-FR" w:eastAsia="en-US"/>
        </w:rPr>
        <w:t>-</w:t>
      </w:r>
      <w:r w:rsidRPr="00246BB5">
        <w:rPr>
          <w:rFonts w:eastAsiaTheme="minorHAnsi"/>
          <w:bCs/>
          <w:color w:val="000000"/>
          <w:lang w:val="fr-FR" w:eastAsia="en-US"/>
        </w:rPr>
        <w:tab/>
        <w:t xml:space="preserve">Test de </w:t>
      </w:r>
      <w:proofErr w:type="spellStart"/>
      <w:r w:rsidRPr="00246BB5">
        <w:rPr>
          <w:rFonts w:eastAsiaTheme="minorHAnsi"/>
          <w:bCs/>
          <w:color w:val="000000"/>
          <w:lang w:val="fr-FR" w:eastAsia="en-US"/>
        </w:rPr>
        <w:t>Barcol</w:t>
      </w:r>
      <w:proofErr w:type="spellEnd"/>
      <w:r w:rsidRPr="00246BB5">
        <w:rPr>
          <w:rFonts w:eastAsiaTheme="minorHAnsi"/>
          <w:bCs/>
          <w:color w:val="000000"/>
          <w:lang w:val="fr-FR" w:eastAsia="en-US"/>
        </w:rPr>
        <w:t xml:space="preserve"> selon la norme ASTM D</w:t>
      </w:r>
      <w:proofErr w:type="gramStart"/>
      <w:r w:rsidRPr="00246BB5">
        <w:rPr>
          <w:rFonts w:eastAsiaTheme="minorHAnsi"/>
          <w:bCs/>
          <w:color w:val="000000"/>
          <w:lang w:val="fr-FR" w:eastAsia="en-US"/>
        </w:rPr>
        <w:t>2583:</w:t>
      </w:r>
      <w:proofErr w:type="gramEnd"/>
      <w:r w:rsidRPr="00246BB5">
        <w:rPr>
          <w:rFonts w:eastAsiaTheme="minorHAnsi"/>
          <w:bCs/>
          <w:color w:val="000000"/>
          <w:lang w:val="fr-FR" w:eastAsia="en-US"/>
        </w:rPr>
        <w:t>2013-03 ou EN 59:2016.</w:t>
      </w:r>
    </w:p>
    <w:p w14:paraId="3E62E738" w14:textId="77777777" w:rsidR="00A540CA" w:rsidRPr="00246BB5" w:rsidRDefault="00A540CA" w:rsidP="00A540CA">
      <w:pPr>
        <w:tabs>
          <w:tab w:val="left" w:pos="1701"/>
          <w:tab w:val="left" w:pos="2268"/>
          <w:tab w:val="left" w:pos="2835"/>
        </w:tabs>
        <w:spacing w:after="120"/>
        <w:ind w:left="1134" w:right="1134"/>
        <w:jc w:val="both"/>
        <w:rPr>
          <w:rFonts w:eastAsiaTheme="minorHAnsi"/>
          <w:bCs/>
          <w:lang w:val="fr-FR" w:eastAsia="en-US"/>
        </w:rPr>
      </w:pPr>
      <w:r w:rsidRPr="00246BB5">
        <w:rPr>
          <w:rFonts w:eastAsiaTheme="minorHAnsi"/>
          <w:bCs/>
          <w:iCs/>
          <w:color w:val="000000"/>
          <w:spacing w:val="-3"/>
          <w:lang w:val="fr-FR" w:eastAsia="en-US"/>
        </w:rPr>
        <w:t>6.9.2.7.1</w:t>
      </w:r>
      <w:r w:rsidRPr="00246BB5">
        <w:rPr>
          <w:rFonts w:eastAsiaTheme="minorHAnsi"/>
          <w:bCs/>
          <w:color w:val="000000"/>
          <w:spacing w:val="-3"/>
          <w:lang w:val="fr-FR" w:eastAsia="en-US"/>
        </w:rPr>
        <w:t>.3</w:t>
      </w:r>
      <w:r w:rsidRPr="00246BB5">
        <w:rPr>
          <w:rFonts w:eastAsiaTheme="minorHAnsi"/>
          <w:b/>
          <w:bCs/>
          <w:color w:val="000000"/>
          <w:spacing w:val="-3"/>
          <w:lang w:val="fr-FR" w:eastAsia="en-US"/>
        </w:rPr>
        <w:tab/>
      </w:r>
      <w:r w:rsidRPr="00246BB5">
        <w:rPr>
          <w:rFonts w:eastAsiaTheme="minorHAnsi"/>
          <w:lang w:val="fr-FR" w:eastAsia="en-US"/>
        </w:rPr>
        <w:t>La compatibilité chimique du revêtement et des surfaces de contact chimique de l’équipement de service avec les matières à transporter doit être démontrée par l’une des méthodes suivantes. La démonstration doit tenir compte de tous les aspects de la compatibilité des matériaux du réservoir et de ses équipements avec les matières à transporter, y compris la détérioration chimique du réservoir, le déclenchement de réactions critiques du contenu et les réactions dangereuses entre les deux.</w:t>
      </w:r>
    </w:p>
    <w:p w14:paraId="734D2B94" w14:textId="77777777" w:rsidR="00A540CA" w:rsidRPr="00246BB5" w:rsidRDefault="00A540CA" w:rsidP="00A540CA">
      <w:pPr>
        <w:tabs>
          <w:tab w:val="left" w:pos="1701"/>
          <w:tab w:val="left" w:pos="2268"/>
        </w:tabs>
        <w:spacing w:after="120"/>
        <w:ind w:left="2835" w:right="1134" w:hanging="567"/>
        <w:jc w:val="both"/>
        <w:rPr>
          <w:rFonts w:eastAsiaTheme="minorHAnsi"/>
          <w:lang w:val="fr-FR" w:eastAsia="en-US"/>
        </w:rPr>
      </w:pPr>
      <w:r w:rsidRPr="00246BB5">
        <w:rPr>
          <w:rFonts w:eastAsiaTheme="minorHAnsi"/>
          <w:lang w:val="fr-FR" w:eastAsia="en-US"/>
        </w:rPr>
        <w:t>a)</w:t>
      </w:r>
      <w:r w:rsidRPr="00246BB5">
        <w:rPr>
          <w:rFonts w:eastAsiaTheme="minorHAnsi"/>
          <w:lang w:val="fr-FR" w:eastAsia="en-US"/>
        </w:rPr>
        <w:tab/>
        <w:t>Pour déterminer toute détérioration du réservoir, des échantillons représentatifs doivent être prélevés sur le réservoir, avec tout revêtement interne comportant des joints soudés, et soumis à l’épreuve de compatibilité chimique selon la norme EN </w:t>
      </w:r>
      <w:proofErr w:type="gramStart"/>
      <w:r w:rsidRPr="00246BB5">
        <w:rPr>
          <w:rFonts w:eastAsiaTheme="minorHAnsi"/>
          <w:lang w:val="fr-FR" w:eastAsia="en-US"/>
        </w:rPr>
        <w:t>977:</w:t>
      </w:r>
      <w:proofErr w:type="gramEnd"/>
      <w:r w:rsidRPr="00246BB5">
        <w:rPr>
          <w:rFonts w:eastAsiaTheme="minorHAnsi"/>
          <w:lang w:val="fr-FR" w:eastAsia="en-US"/>
        </w:rPr>
        <w:t>1997 pendant 1 000 heures à 50 °C ou à la température maximale à laquelle le transport d’une matière particulière est autorisé. Comparée à un échantillon non éprouvé, la perte de résistance et le module d’élasticité mesurés par les épreuves de résistance à la flexion selon la norme EN </w:t>
      </w:r>
      <w:proofErr w:type="gramStart"/>
      <w:r w:rsidRPr="00246BB5">
        <w:rPr>
          <w:rFonts w:eastAsiaTheme="minorHAnsi"/>
          <w:lang w:val="fr-FR" w:eastAsia="en-US"/>
        </w:rPr>
        <w:t>978:</w:t>
      </w:r>
      <w:proofErr w:type="gramEnd"/>
      <w:r w:rsidRPr="00246BB5">
        <w:rPr>
          <w:rFonts w:eastAsiaTheme="minorHAnsi"/>
          <w:lang w:val="fr-FR" w:eastAsia="en-US"/>
        </w:rPr>
        <w:t>1997 ne doivent pas dépasser 25 %. Les fissures, les bulles, les piqûres, la séparation des couches et des revêtements, ainsi que la rugosité, ne sont pas admissibles ;</w:t>
      </w:r>
    </w:p>
    <w:p w14:paraId="728DBD9B" w14:textId="77777777" w:rsidR="00A540CA" w:rsidRPr="00246BB5" w:rsidRDefault="00A540CA" w:rsidP="00A540CA">
      <w:pPr>
        <w:tabs>
          <w:tab w:val="left" w:pos="1701"/>
          <w:tab w:val="left" w:pos="2268"/>
        </w:tabs>
        <w:spacing w:after="120"/>
        <w:ind w:left="2835" w:right="1134" w:hanging="567"/>
        <w:jc w:val="both"/>
        <w:rPr>
          <w:rFonts w:eastAsiaTheme="minorHAnsi"/>
          <w:spacing w:val="-1"/>
          <w:lang w:val="fr-FR" w:eastAsia="en-US"/>
        </w:rPr>
      </w:pPr>
      <w:r w:rsidRPr="00246BB5">
        <w:rPr>
          <w:rFonts w:eastAsiaTheme="minorHAnsi"/>
          <w:spacing w:val="-1"/>
          <w:lang w:val="fr-FR" w:eastAsia="en-US"/>
        </w:rPr>
        <w:t>b)</w:t>
      </w:r>
      <w:r w:rsidRPr="00246BB5">
        <w:rPr>
          <w:rFonts w:eastAsiaTheme="minorHAnsi"/>
          <w:spacing w:val="-1"/>
          <w:lang w:val="fr-FR" w:eastAsia="en-US"/>
        </w:rPr>
        <w:tab/>
        <w:t>La compatibilité peut aussi être établie d’après les données certifiées et documentées résultant d’expériences positives de compatibilité entre les matières de remplissage et les matériaux du réservoir avec lesquels celles-ci entrent en contact à certaines températures et pendant un certain temps, ainsi que dans d’autres conditions de service ;</w:t>
      </w:r>
    </w:p>
    <w:p w14:paraId="42AFD26D" w14:textId="77777777" w:rsidR="00A540CA" w:rsidRPr="00246BB5" w:rsidRDefault="00A540CA" w:rsidP="00A540CA">
      <w:pPr>
        <w:tabs>
          <w:tab w:val="left" w:pos="1701"/>
          <w:tab w:val="left" w:pos="2268"/>
        </w:tabs>
        <w:spacing w:after="120"/>
        <w:ind w:left="2835" w:right="1134" w:hanging="567"/>
        <w:jc w:val="both"/>
        <w:rPr>
          <w:rFonts w:eastAsiaTheme="minorHAnsi"/>
          <w:bCs/>
          <w:lang w:val="fr-FR" w:eastAsia="en-US"/>
        </w:rPr>
      </w:pPr>
      <w:r w:rsidRPr="00246BB5">
        <w:rPr>
          <w:rFonts w:eastAsiaTheme="minorHAnsi"/>
          <w:lang w:val="fr-FR" w:eastAsia="en-US"/>
        </w:rPr>
        <w:t>c)</w:t>
      </w:r>
      <w:r w:rsidRPr="00246BB5">
        <w:rPr>
          <w:rFonts w:eastAsiaTheme="minorHAnsi"/>
          <w:lang w:val="fr-FR" w:eastAsia="en-US"/>
        </w:rPr>
        <w:tab/>
        <w:t>Peuvent aussi être utilisées les données publiées dans la documentation spécialisée, les normes ou autres sources, acceptables par l’autorité compétente ;</w:t>
      </w:r>
    </w:p>
    <w:p w14:paraId="6E2887D2" w14:textId="77777777" w:rsidR="00A540CA" w:rsidRPr="00246BB5" w:rsidRDefault="00A540CA" w:rsidP="00A540CA">
      <w:pPr>
        <w:tabs>
          <w:tab w:val="left" w:pos="1701"/>
          <w:tab w:val="left" w:pos="2268"/>
        </w:tabs>
        <w:spacing w:after="120"/>
        <w:ind w:left="2835" w:right="1134" w:hanging="567"/>
        <w:jc w:val="both"/>
        <w:rPr>
          <w:rFonts w:eastAsiaTheme="minorHAnsi"/>
          <w:color w:val="000000"/>
          <w:lang w:val="fr-FR" w:eastAsia="en-US"/>
        </w:rPr>
      </w:pPr>
      <w:r w:rsidRPr="00246BB5">
        <w:rPr>
          <w:rFonts w:eastAsiaTheme="minorHAnsi"/>
          <w:lang w:val="fr-FR" w:eastAsia="en-US"/>
        </w:rPr>
        <w:t>d)</w:t>
      </w:r>
      <w:r w:rsidRPr="00246BB5">
        <w:rPr>
          <w:rFonts w:eastAsiaTheme="minorHAnsi"/>
          <w:lang w:val="fr-FR" w:eastAsia="en-US"/>
        </w:rPr>
        <w:tab/>
        <w:t>D’autres méthodes d’évaluation de la compatibilité chimique peuvent être utilisées avec l’accord de l’autorité compétente.</w:t>
      </w:r>
    </w:p>
    <w:p w14:paraId="23EF7688" w14:textId="77777777" w:rsidR="00A540CA" w:rsidRPr="00246BB5" w:rsidRDefault="00A540CA" w:rsidP="00A540CA">
      <w:pPr>
        <w:tabs>
          <w:tab w:val="left" w:pos="1701"/>
          <w:tab w:val="left" w:pos="2268"/>
          <w:tab w:val="left" w:pos="2835"/>
        </w:tabs>
        <w:spacing w:after="120"/>
        <w:ind w:left="1134" w:right="1134"/>
        <w:jc w:val="both"/>
        <w:rPr>
          <w:rFonts w:eastAsiaTheme="minorHAnsi"/>
          <w:bCs/>
          <w:strike/>
          <w:lang w:val="fr-FR" w:eastAsia="ru-RU"/>
        </w:rPr>
      </w:pPr>
      <w:r w:rsidRPr="00246BB5">
        <w:rPr>
          <w:rFonts w:eastAsiaTheme="minorHAnsi"/>
          <w:bCs/>
          <w:iCs/>
          <w:spacing w:val="-3"/>
          <w:lang w:val="fr-FR" w:eastAsia="ru-RU"/>
        </w:rPr>
        <w:t>6.9.2.7.1.4</w:t>
      </w:r>
      <w:r w:rsidRPr="00246BB5">
        <w:rPr>
          <w:rFonts w:eastAsiaTheme="minorHAnsi"/>
          <w:b/>
          <w:bCs/>
          <w:iCs/>
          <w:spacing w:val="-3"/>
          <w:lang w:val="fr-FR" w:eastAsia="ru-RU"/>
        </w:rPr>
        <w:tab/>
      </w:r>
      <w:r w:rsidRPr="00246BB5">
        <w:rPr>
          <w:rFonts w:eastAsiaTheme="minorHAnsi"/>
          <w:iCs/>
          <w:lang w:val="fr-FR" w:eastAsia="ru-RU"/>
        </w:rPr>
        <w:t xml:space="preserve">Épreuve de chute de bille selon la norme </w:t>
      </w:r>
      <w:r w:rsidRPr="00246BB5">
        <w:rPr>
          <w:rFonts w:eastAsiaTheme="minorHAnsi"/>
          <w:lang w:val="fr-FR" w:eastAsia="en-US"/>
        </w:rPr>
        <w:t>EN 976-</w:t>
      </w:r>
      <w:proofErr w:type="gramStart"/>
      <w:r w:rsidRPr="00246BB5">
        <w:rPr>
          <w:rFonts w:eastAsiaTheme="minorHAnsi"/>
          <w:lang w:val="fr-FR" w:eastAsia="en-US"/>
        </w:rPr>
        <w:t>1:</w:t>
      </w:r>
      <w:proofErr w:type="gramEnd"/>
      <w:r w:rsidRPr="00246BB5">
        <w:rPr>
          <w:rFonts w:eastAsiaTheme="minorHAnsi"/>
          <w:lang w:val="fr-FR" w:eastAsia="en-US"/>
        </w:rPr>
        <w:t>1997.</w:t>
      </w:r>
    </w:p>
    <w:p w14:paraId="34A300F8" w14:textId="77777777" w:rsidR="00A540CA" w:rsidRPr="00246BB5" w:rsidRDefault="00A540CA" w:rsidP="00A540CA">
      <w:pPr>
        <w:tabs>
          <w:tab w:val="left" w:pos="1701"/>
          <w:tab w:val="left" w:pos="2268"/>
          <w:tab w:val="left" w:pos="2835"/>
        </w:tabs>
        <w:spacing w:after="120"/>
        <w:ind w:left="1134" w:right="1134"/>
        <w:jc w:val="both"/>
        <w:rPr>
          <w:rFonts w:eastAsiaTheme="minorHAnsi"/>
          <w:bCs/>
          <w:color w:val="000000"/>
          <w:lang w:val="fr-FR" w:eastAsia="en-US"/>
        </w:rPr>
      </w:pPr>
      <w:r w:rsidRPr="00246BB5">
        <w:rPr>
          <w:rFonts w:eastAsiaTheme="minorHAnsi"/>
          <w:lang w:val="fr-FR" w:eastAsia="en-US"/>
        </w:rPr>
        <w:t>Le prototype doit être soumis à l’épreuve de chute de bille selon la norme EN 976</w:t>
      </w:r>
      <w:r w:rsidRPr="00246BB5">
        <w:rPr>
          <w:rFonts w:eastAsiaTheme="minorHAnsi"/>
          <w:lang w:val="fr-FR" w:eastAsia="en-US"/>
        </w:rPr>
        <w:noBreakHyphen/>
      </w:r>
      <w:proofErr w:type="gramStart"/>
      <w:r w:rsidRPr="00246BB5">
        <w:rPr>
          <w:rFonts w:eastAsiaTheme="minorHAnsi"/>
          <w:lang w:val="fr-FR" w:eastAsia="en-US"/>
        </w:rPr>
        <w:t>1:</w:t>
      </w:r>
      <w:proofErr w:type="gramEnd"/>
      <w:r w:rsidRPr="00246BB5">
        <w:rPr>
          <w:rFonts w:eastAsiaTheme="minorHAnsi"/>
          <w:lang w:val="fr-FR" w:eastAsia="en-US"/>
        </w:rPr>
        <w:t>1997, n</w:t>
      </w:r>
      <w:r w:rsidRPr="00246BB5">
        <w:rPr>
          <w:rFonts w:eastAsiaTheme="minorHAnsi"/>
          <w:vertAlign w:val="superscript"/>
          <w:lang w:val="fr-FR" w:eastAsia="en-US"/>
        </w:rPr>
        <w:t>o</w:t>
      </w:r>
      <w:r w:rsidRPr="00246BB5">
        <w:rPr>
          <w:rFonts w:eastAsiaTheme="minorHAnsi"/>
          <w:lang w:val="fr-FR" w:eastAsia="en-US"/>
        </w:rPr>
        <w:t> 6.6. Aucun</w:t>
      </w:r>
      <w:r w:rsidRPr="00246BB5">
        <w:rPr>
          <w:rFonts w:eastAsiaTheme="minorHAnsi"/>
          <w:bCs/>
          <w:color w:val="000000"/>
          <w:lang w:val="fr-FR" w:eastAsia="en-US"/>
        </w:rPr>
        <w:t xml:space="preserve"> dégât ne doit être visible ni à l’intérieur ni à l’extérieur de la citerne.</w:t>
      </w:r>
    </w:p>
    <w:p w14:paraId="6C690175" w14:textId="77777777" w:rsidR="00A540CA" w:rsidRPr="00246BB5" w:rsidRDefault="00A540CA" w:rsidP="00A540CA">
      <w:pPr>
        <w:tabs>
          <w:tab w:val="left" w:pos="1701"/>
          <w:tab w:val="left" w:pos="2268"/>
          <w:tab w:val="left" w:pos="2835"/>
        </w:tabs>
        <w:spacing w:after="120"/>
        <w:ind w:left="1134" w:right="1134"/>
        <w:jc w:val="both"/>
        <w:rPr>
          <w:rFonts w:eastAsiaTheme="minorHAnsi"/>
          <w:b/>
          <w:lang w:val="fr-FR" w:eastAsia="ru-RU"/>
        </w:rPr>
      </w:pPr>
      <w:r w:rsidRPr="00246BB5">
        <w:rPr>
          <w:rFonts w:eastAsiaTheme="minorHAnsi"/>
          <w:iCs/>
          <w:spacing w:val="-3"/>
          <w:lang w:val="fr-FR" w:eastAsia="ru-RU"/>
        </w:rPr>
        <w:t>6.9.2.7.1.5</w:t>
      </w:r>
      <w:r w:rsidRPr="00246BB5">
        <w:rPr>
          <w:rFonts w:eastAsiaTheme="minorHAnsi"/>
          <w:b/>
          <w:iCs/>
          <w:spacing w:val="-3"/>
          <w:lang w:val="fr-FR" w:eastAsia="ru-RU"/>
        </w:rPr>
        <w:tab/>
      </w:r>
      <w:r w:rsidRPr="00246BB5">
        <w:rPr>
          <w:rFonts w:eastAsiaTheme="minorHAnsi"/>
          <w:lang w:val="fr-FR" w:eastAsia="en-US"/>
        </w:rPr>
        <w:t>Épreuve de résistance au feu.</w:t>
      </w:r>
    </w:p>
    <w:p w14:paraId="1369DDC4"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bCs/>
          <w:iCs/>
          <w:color w:val="000000"/>
          <w:spacing w:val="-6"/>
          <w:lang w:val="fr-FR" w:eastAsia="en-US"/>
        </w:rPr>
        <w:t>6.9.2.7.1.5.1</w:t>
      </w:r>
      <w:r w:rsidRPr="00246BB5">
        <w:rPr>
          <w:rFonts w:eastAsiaTheme="minorHAnsi"/>
          <w:b/>
          <w:bCs/>
          <w:iCs/>
          <w:color w:val="000000"/>
          <w:spacing w:val="-4"/>
          <w:lang w:val="fr-FR" w:eastAsia="en-US"/>
        </w:rPr>
        <w:tab/>
      </w:r>
      <w:r w:rsidRPr="00246BB5">
        <w:rPr>
          <w:rFonts w:eastAsiaTheme="minorHAnsi"/>
          <w:lang w:val="fr-FR" w:eastAsia="en-US"/>
        </w:rPr>
        <w:t xml:space="preserve">Un prototype de citerne représentatif, muni de ses équipements de service et de structure, et rempli d’eau à 80 % de sa contenance maximum, doit être exposé pendant 30 minutes à une immersion totale dans les flammes, provenant d’un feu ouvert dans un bac rempli de fioul domestique ou de tout autre type de feu ayant le même effet. Le feu doit être équivalent à un feu théorique avec une température de flamme de </w:t>
      </w:r>
      <w:r w:rsidRPr="00246BB5">
        <w:rPr>
          <w:rFonts w:eastAsiaTheme="minorHAnsi"/>
          <w:bCs/>
          <w:lang w:val="fr-FR" w:eastAsia="en-US"/>
        </w:rPr>
        <w:t>800 °C, une émissivité de 0,9 et, pour la citerne, un coefficient de transmission thermique de 10 W/(m²K) et un pouvoir d’absorption de la surface de 0,8. Un flux thermique minimal net de 75 kW/m² doit être étalonné conformément à la norme ISO </w:t>
      </w:r>
      <w:proofErr w:type="gramStart"/>
      <w:r w:rsidRPr="00246BB5">
        <w:rPr>
          <w:rFonts w:eastAsiaTheme="minorHAnsi"/>
          <w:bCs/>
          <w:lang w:val="fr-FR" w:eastAsia="en-US"/>
        </w:rPr>
        <w:t>21843:</w:t>
      </w:r>
      <w:proofErr w:type="gramEnd"/>
      <w:r w:rsidRPr="00246BB5">
        <w:rPr>
          <w:rFonts w:eastAsiaTheme="minorHAnsi"/>
          <w:bCs/>
          <w:lang w:val="fr-FR" w:eastAsia="en-US"/>
        </w:rPr>
        <w:t>2018.</w:t>
      </w:r>
      <w:r w:rsidRPr="00246BB5">
        <w:rPr>
          <w:rFonts w:eastAsiaTheme="minorHAnsi"/>
          <w:lang w:val="fr-FR" w:eastAsia="en-US"/>
        </w:rPr>
        <w:t xml:space="preserve"> Les dimensions du bac doivent dépasser celles de la citerne d’au moins 50 cm de chaque côté et la distance entre le niveau du combustible et la citerne doit être comprise entre 50 cm et 80 cm. Le reste de la citerne se trouvant sous le niveau du liquide, notamment les ouvertures et les fermetures, doit rester étanche à l’exception de quelques gouttes.</w:t>
      </w:r>
    </w:p>
    <w:p w14:paraId="5F6D7035" w14:textId="77777777" w:rsidR="00A540CA" w:rsidRPr="00246BB5" w:rsidRDefault="00A540CA" w:rsidP="00A540CA">
      <w:pPr>
        <w:keepNext/>
        <w:keepLines/>
        <w:tabs>
          <w:tab w:val="right" w:pos="851"/>
        </w:tabs>
        <w:spacing w:before="240" w:after="120" w:line="240" w:lineRule="exact"/>
        <w:ind w:left="2268" w:right="1134" w:hanging="1134"/>
        <w:outlineLvl w:val="3"/>
        <w:rPr>
          <w:rFonts w:eastAsiaTheme="minorHAnsi"/>
          <w:b/>
          <w:i/>
          <w:iCs/>
          <w:lang w:val="fr-FR" w:eastAsia="en-US"/>
        </w:rPr>
      </w:pPr>
      <w:r w:rsidRPr="00246BB5">
        <w:rPr>
          <w:rFonts w:eastAsiaTheme="minorHAnsi"/>
          <w:b/>
          <w:lang w:val="fr-FR" w:eastAsia="en-US"/>
        </w:rPr>
        <w:t>6.9.2.8</w:t>
      </w:r>
      <w:r w:rsidRPr="00246BB5">
        <w:rPr>
          <w:rFonts w:eastAsiaTheme="minorHAnsi"/>
          <w:b/>
          <w:lang w:val="fr-FR" w:eastAsia="en-US"/>
        </w:rPr>
        <w:tab/>
      </w:r>
      <w:r w:rsidRPr="00246BB5">
        <w:rPr>
          <w:rFonts w:eastAsiaTheme="minorHAnsi"/>
          <w:b/>
          <w:i/>
          <w:iCs/>
          <w:lang w:val="fr-FR" w:eastAsia="en-US"/>
        </w:rPr>
        <w:tab/>
        <w:t>Contrôles et épreuves</w:t>
      </w:r>
    </w:p>
    <w:p w14:paraId="04769074"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6.9.2.8.1</w:t>
      </w:r>
      <w:r w:rsidRPr="00246BB5">
        <w:rPr>
          <w:rFonts w:eastAsiaTheme="minorHAnsi"/>
          <w:b/>
          <w:lang w:val="fr-FR" w:eastAsia="en-US"/>
        </w:rPr>
        <w:tab/>
      </w:r>
      <w:r w:rsidRPr="00246BB5">
        <w:rPr>
          <w:rFonts w:eastAsiaTheme="minorHAnsi"/>
          <w:bCs/>
          <w:lang w:val="fr-FR" w:eastAsia="en-US"/>
        </w:rPr>
        <w:t>Les</w:t>
      </w:r>
      <w:r w:rsidRPr="00246BB5">
        <w:rPr>
          <w:rFonts w:eastAsiaTheme="minorHAnsi"/>
          <w:lang w:val="fr-FR" w:eastAsia="en-US"/>
        </w:rPr>
        <w:t xml:space="preserve"> contrôles et épreuves des citernes en PRF doivent être effectués conformément aux dispositions du 6.7.2.19. En outre, les revêtements thermoplastiques avec des joints soudés doivent être soumis à l’épreuve à l’étincelle selon une norme pertinente, après des épreuves de pression effectuées conformément aux contrôles périodiques prescrits au 6.7.2.19.4.</w:t>
      </w:r>
    </w:p>
    <w:p w14:paraId="53905488"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6.9.2.8.2</w:t>
      </w:r>
      <w:r w:rsidRPr="00246BB5">
        <w:rPr>
          <w:rFonts w:eastAsiaTheme="minorHAnsi"/>
          <w:lang w:val="fr-FR" w:eastAsia="en-US"/>
        </w:rPr>
        <w:tab/>
        <w:t>En outre, les contrôles initiaux et périodiques doivent être effectués en application du programme d’inspection de la durée de service et de toute méthode d’inspection associée selon le 6.9.2.6.3.</w:t>
      </w:r>
    </w:p>
    <w:p w14:paraId="6307CD8E"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6.9.2.8.3</w:t>
      </w:r>
      <w:r w:rsidRPr="00246BB5">
        <w:rPr>
          <w:rFonts w:eastAsiaTheme="minorHAnsi"/>
          <w:lang w:val="fr-FR" w:eastAsia="en-US"/>
        </w:rPr>
        <w:tab/>
        <w:t>Le contrôle et l’épreuve initiaux visent à vérifier que la construction de la citerne est conforme au système de gestion de la qualité prescrit au 6.9.2.2.2.</w:t>
      </w:r>
    </w:p>
    <w:p w14:paraId="3D65ACDC"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6.9.2.8.4</w:t>
      </w:r>
      <w:r w:rsidRPr="00246BB5">
        <w:rPr>
          <w:rFonts w:eastAsiaTheme="minorHAnsi"/>
          <w:lang w:val="fr-FR" w:eastAsia="en-US"/>
        </w:rPr>
        <w:tab/>
        <w:t>De plus, pendant le contrôle du réservoir, la position des zones chauffées par les éléments chauffants doit être indiquée ou marquée, apparaître sur les dessins de conception ou être rendue visible au moyen d’une technique appropriée (par exemple, l’infrarouge). L’examen du réservoir doit prendre en compte les effets de la surchauffe, de la corrosion, de l’érosion, de la surpression et de la surcharge mécanique.</w:t>
      </w:r>
    </w:p>
    <w:p w14:paraId="00A53976" w14:textId="77777777" w:rsidR="00A540CA" w:rsidRPr="00246BB5" w:rsidRDefault="00A540CA" w:rsidP="00A540CA">
      <w:pPr>
        <w:keepNext/>
        <w:keepLines/>
        <w:tabs>
          <w:tab w:val="right" w:pos="851"/>
        </w:tabs>
        <w:spacing w:before="240" w:after="120" w:line="240" w:lineRule="exact"/>
        <w:ind w:left="2268" w:right="1134" w:hanging="1134"/>
        <w:outlineLvl w:val="3"/>
        <w:rPr>
          <w:rFonts w:eastAsiaTheme="minorHAnsi"/>
          <w:b/>
          <w:i/>
          <w:iCs/>
          <w:lang w:val="fr-FR" w:eastAsia="en-US"/>
        </w:rPr>
      </w:pPr>
      <w:r w:rsidRPr="00246BB5">
        <w:rPr>
          <w:rFonts w:eastAsiaTheme="minorHAnsi"/>
          <w:b/>
          <w:lang w:val="fr-FR" w:eastAsia="en-US"/>
        </w:rPr>
        <w:t>6.9.2.9</w:t>
      </w:r>
      <w:r w:rsidRPr="00246BB5">
        <w:rPr>
          <w:rFonts w:eastAsiaTheme="minorHAnsi"/>
          <w:b/>
          <w:lang w:val="fr-FR" w:eastAsia="en-US"/>
        </w:rPr>
        <w:tab/>
      </w:r>
      <w:r w:rsidRPr="00246BB5">
        <w:rPr>
          <w:rFonts w:eastAsiaTheme="minorHAnsi"/>
          <w:b/>
          <w:i/>
          <w:iCs/>
          <w:lang w:val="fr-FR" w:eastAsia="en-US"/>
        </w:rPr>
        <w:t xml:space="preserve">Conservation des échantillons </w:t>
      </w:r>
    </w:p>
    <w:p w14:paraId="5D9A068F"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lang w:val="fr-FR" w:eastAsia="en-US"/>
        </w:rPr>
        <w:t>Des échantillons de réservoir (par exemple, par découpe d’un trou d’homme) de chaque citerne construite doivent être conservés pour de futurs contrôles, pendant une période de cinq ans à partir de la date du contrôle et de l’épreuve initiaux et jusqu’à l’achèvement satisfaisant du contrôle périodique quinquennale requis.</w:t>
      </w:r>
    </w:p>
    <w:p w14:paraId="78FA799C" w14:textId="77777777" w:rsidR="00A540CA" w:rsidRPr="00246BB5" w:rsidRDefault="00A540CA" w:rsidP="00A540CA">
      <w:pPr>
        <w:keepNext/>
        <w:keepLines/>
        <w:tabs>
          <w:tab w:val="right" w:pos="851"/>
        </w:tabs>
        <w:spacing w:before="240" w:after="120" w:line="240" w:lineRule="exact"/>
        <w:ind w:left="2268" w:right="1134" w:hanging="1134"/>
        <w:outlineLvl w:val="3"/>
        <w:rPr>
          <w:rFonts w:eastAsiaTheme="minorHAnsi"/>
          <w:b/>
          <w:lang w:val="fr-FR" w:eastAsia="ru-RU"/>
        </w:rPr>
      </w:pPr>
      <w:r w:rsidRPr="00246BB5">
        <w:rPr>
          <w:rFonts w:eastAsiaTheme="minorHAnsi"/>
          <w:b/>
          <w:lang w:val="fr-FR" w:eastAsia="ru-RU"/>
        </w:rPr>
        <w:t>6.9.2.9.10</w:t>
      </w:r>
      <w:r w:rsidRPr="00246BB5">
        <w:rPr>
          <w:rFonts w:eastAsiaTheme="minorHAnsi"/>
          <w:b/>
          <w:lang w:val="fr-FR" w:eastAsia="ru-RU"/>
        </w:rPr>
        <w:tab/>
      </w:r>
      <w:r w:rsidRPr="00246BB5">
        <w:rPr>
          <w:rFonts w:eastAsiaTheme="minorHAnsi"/>
          <w:b/>
          <w:i/>
          <w:iCs/>
          <w:lang w:val="fr-FR" w:eastAsia="ru-RU"/>
        </w:rPr>
        <w:t>Marquage</w:t>
      </w:r>
    </w:p>
    <w:p w14:paraId="3C183CEC" w14:textId="77777777" w:rsidR="00A540CA" w:rsidRPr="00246BB5" w:rsidRDefault="00A540CA" w:rsidP="00A540CA">
      <w:pPr>
        <w:tabs>
          <w:tab w:val="left" w:pos="1701"/>
          <w:tab w:val="left" w:pos="2268"/>
          <w:tab w:val="left" w:pos="2835"/>
        </w:tabs>
        <w:spacing w:after="120"/>
        <w:ind w:left="1134" w:right="1134"/>
        <w:jc w:val="both"/>
        <w:rPr>
          <w:rFonts w:eastAsiaTheme="minorHAnsi"/>
          <w:color w:val="000000"/>
          <w:lang w:val="fr-FR" w:eastAsia="en-US"/>
        </w:rPr>
      </w:pPr>
      <w:r w:rsidRPr="00246BB5">
        <w:rPr>
          <w:rFonts w:eastAsiaTheme="minorHAnsi"/>
          <w:bCs/>
          <w:iCs/>
          <w:color w:val="000000"/>
          <w:lang w:val="fr-FR" w:eastAsia="en-US"/>
        </w:rPr>
        <w:t>6.9.2.10.1</w:t>
      </w:r>
      <w:r w:rsidRPr="00246BB5">
        <w:rPr>
          <w:rFonts w:eastAsiaTheme="minorHAnsi"/>
          <w:b/>
          <w:bCs/>
          <w:iCs/>
          <w:color w:val="000000"/>
          <w:lang w:val="fr-FR" w:eastAsia="en-US"/>
        </w:rPr>
        <w:tab/>
      </w:r>
      <w:r w:rsidRPr="00246BB5">
        <w:rPr>
          <w:rFonts w:eastAsiaTheme="minorHAnsi"/>
          <w:lang w:val="fr-FR" w:eastAsia="en-US"/>
        </w:rPr>
        <w:t>Les prescriptions du 6.7.2.20.1 s’appliquent aux citernes mobiles avec un réservoir en PRF, à l’exception de l’alinéa f) ii).</w:t>
      </w:r>
    </w:p>
    <w:p w14:paraId="08E60F44" w14:textId="77777777" w:rsidR="00A540CA" w:rsidRPr="00246BB5" w:rsidRDefault="00A540CA" w:rsidP="00A540CA">
      <w:pPr>
        <w:tabs>
          <w:tab w:val="left" w:pos="1701"/>
          <w:tab w:val="left" w:pos="2268"/>
          <w:tab w:val="left" w:pos="2835"/>
        </w:tabs>
        <w:spacing w:after="120"/>
        <w:ind w:left="1134" w:right="1134"/>
        <w:jc w:val="both"/>
        <w:rPr>
          <w:rFonts w:eastAsiaTheme="minorHAnsi"/>
          <w:strike/>
          <w:lang w:val="fr-FR" w:eastAsia="en-US"/>
        </w:rPr>
      </w:pPr>
      <w:r w:rsidRPr="00246BB5">
        <w:rPr>
          <w:rFonts w:eastAsiaTheme="minorHAnsi"/>
          <w:bCs/>
          <w:iCs/>
          <w:color w:val="000000"/>
          <w:lang w:val="fr-FR" w:eastAsia="en-US"/>
        </w:rPr>
        <w:t>6.9.2.10.2</w:t>
      </w:r>
      <w:r w:rsidRPr="00246BB5">
        <w:rPr>
          <w:rFonts w:eastAsiaTheme="minorHAnsi"/>
          <w:b/>
          <w:bCs/>
          <w:iCs/>
          <w:color w:val="000000"/>
          <w:lang w:val="fr-FR" w:eastAsia="en-US"/>
        </w:rPr>
        <w:tab/>
      </w:r>
      <w:r w:rsidRPr="00246BB5">
        <w:rPr>
          <w:rFonts w:eastAsiaTheme="minorHAnsi"/>
          <w:lang w:val="fr-FR" w:eastAsia="en-US"/>
        </w:rPr>
        <w:t xml:space="preserve">Les informations à fournir conformément au 6.7.2.20.1 f) i) sont les suivantes : “Matière de la structure du réservoir : matière plastique renforcée de </w:t>
      </w:r>
      <w:proofErr w:type="spellStart"/>
      <w:r w:rsidRPr="00246BB5">
        <w:rPr>
          <w:rFonts w:eastAsiaTheme="minorHAnsi"/>
          <w:lang w:val="fr-FR" w:eastAsia="en-US"/>
        </w:rPr>
        <w:t>fibresˮ</w:t>
      </w:r>
      <w:proofErr w:type="spellEnd"/>
      <w:r w:rsidRPr="00246BB5">
        <w:rPr>
          <w:rFonts w:eastAsiaTheme="minorHAnsi"/>
          <w:lang w:val="fr-FR" w:eastAsia="en-US"/>
        </w:rPr>
        <w:t>, le type de fibre de renforcement (par exemple, “Renforcement : verre </w:t>
      </w:r>
      <w:proofErr w:type="spellStart"/>
      <w:r w:rsidRPr="00246BB5">
        <w:rPr>
          <w:rFonts w:eastAsiaTheme="minorHAnsi"/>
          <w:lang w:val="fr-FR" w:eastAsia="en-US"/>
        </w:rPr>
        <w:t>Eˮ</w:t>
      </w:r>
      <w:proofErr w:type="spellEnd"/>
      <w:r w:rsidRPr="00246BB5">
        <w:rPr>
          <w:rFonts w:eastAsiaTheme="minorHAnsi"/>
          <w:lang w:val="fr-FR" w:eastAsia="en-US"/>
        </w:rPr>
        <w:t xml:space="preserve">), et le type de résine (par exemple, “Résine </w:t>
      </w:r>
      <w:proofErr w:type="spellStart"/>
      <w:r w:rsidRPr="00246BB5">
        <w:rPr>
          <w:rFonts w:eastAsiaTheme="minorHAnsi"/>
          <w:lang w:val="fr-FR" w:eastAsia="en-US"/>
        </w:rPr>
        <w:t>vinylesterˮ</w:t>
      </w:r>
      <w:proofErr w:type="spellEnd"/>
      <w:r w:rsidRPr="00246BB5">
        <w:rPr>
          <w:rFonts w:eastAsiaTheme="minorHAnsi"/>
          <w:lang w:val="fr-FR" w:eastAsia="en-US"/>
        </w:rPr>
        <w:t>).</w:t>
      </w:r>
    </w:p>
    <w:p w14:paraId="7CE45BE5" w14:textId="77777777" w:rsidR="00A540CA" w:rsidRPr="00246BB5" w:rsidRDefault="00A540CA" w:rsidP="00A540CA">
      <w:pPr>
        <w:tabs>
          <w:tab w:val="left" w:pos="1701"/>
          <w:tab w:val="left" w:pos="2268"/>
          <w:tab w:val="left" w:pos="2835"/>
        </w:tabs>
        <w:spacing w:after="120"/>
        <w:ind w:left="1134" w:right="1134"/>
        <w:jc w:val="both"/>
        <w:rPr>
          <w:rFonts w:eastAsiaTheme="minorHAnsi"/>
          <w:lang w:val="fr-FR" w:eastAsia="en-US"/>
        </w:rPr>
      </w:pPr>
      <w:r w:rsidRPr="00246BB5">
        <w:rPr>
          <w:rFonts w:eastAsiaTheme="minorHAnsi"/>
          <w:bCs/>
          <w:iCs/>
          <w:lang w:val="fr-FR" w:eastAsia="ru-RU"/>
        </w:rPr>
        <w:t>6.9.2.10</w:t>
      </w:r>
      <w:r w:rsidRPr="00246BB5">
        <w:rPr>
          <w:rFonts w:eastAsiaTheme="minorHAnsi"/>
          <w:lang w:val="fr-FR" w:eastAsia="ru-RU"/>
        </w:rPr>
        <w:t>.3</w:t>
      </w:r>
      <w:r w:rsidRPr="00246BB5">
        <w:rPr>
          <w:rFonts w:eastAsiaTheme="minorHAnsi"/>
          <w:b/>
          <w:lang w:val="fr-FR" w:eastAsia="ru-RU"/>
        </w:rPr>
        <w:tab/>
      </w:r>
      <w:r w:rsidRPr="00246BB5">
        <w:rPr>
          <w:rFonts w:eastAsiaTheme="minorHAnsi"/>
          <w:lang w:val="fr-FR" w:eastAsia="en-US"/>
        </w:rPr>
        <w:t>Les prescriptions du 6.7.2.20.2 s’appliquent aux citernes mobiles avec un réservoir en PRF. ».]</w:t>
      </w:r>
    </w:p>
    <w:p w14:paraId="5FA6693C" w14:textId="77777777" w:rsidR="00A540CA" w:rsidRPr="00246BB5" w:rsidRDefault="00A540CA" w:rsidP="00A540CA">
      <w:pPr>
        <w:keepNext/>
        <w:keepLines/>
        <w:tabs>
          <w:tab w:val="right" w:pos="851"/>
        </w:tabs>
        <w:spacing w:before="360" w:after="240" w:line="270" w:lineRule="exact"/>
        <w:ind w:left="1134" w:right="1134" w:hanging="1134"/>
        <w:rPr>
          <w:b/>
          <w:sz w:val="24"/>
          <w:lang w:val="fr-FR"/>
        </w:rPr>
      </w:pPr>
      <w:r w:rsidRPr="00246BB5">
        <w:rPr>
          <w:b/>
          <w:sz w:val="24"/>
          <w:lang w:val="fr-FR"/>
        </w:rPr>
        <w:tab/>
      </w:r>
      <w:r w:rsidRPr="00246BB5">
        <w:rPr>
          <w:b/>
          <w:sz w:val="24"/>
          <w:lang w:val="fr-FR"/>
        </w:rPr>
        <w:tab/>
        <w:t>Chapitre 7.1</w:t>
      </w:r>
    </w:p>
    <w:p w14:paraId="0E20052E" w14:textId="77777777" w:rsidR="00A540CA" w:rsidRPr="00246BB5" w:rsidRDefault="00A540CA" w:rsidP="00A540CA">
      <w:pPr>
        <w:spacing w:before="120" w:after="120"/>
        <w:ind w:left="2268" w:right="1134" w:hanging="1134"/>
        <w:jc w:val="both"/>
        <w:rPr>
          <w:color w:val="333333"/>
          <w:shd w:val="clear" w:color="auto" w:fill="FFFFFF"/>
          <w:lang w:val="fr-FR"/>
        </w:rPr>
      </w:pPr>
      <w:r w:rsidRPr="00246BB5">
        <w:rPr>
          <w:color w:val="333333"/>
          <w:shd w:val="clear" w:color="auto" w:fill="FFFFFF"/>
          <w:lang w:val="fr-FR"/>
        </w:rPr>
        <w:t>7.1.4</w:t>
      </w:r>
      <w:r w:rsidRPr="00246BB5">
        <w:rPr>
          <w:color w:val="333333"/>
          <w:shd w:val="clear" w:color="auto" w:fill="FFFFFF"/>
          <w:lang w:val="fr-FR"/>
        </w:rPr>
        <w:tab/>
        <w:t>Supprimer et ajouter « 7.1.4</w:t>
      </w:r>
      <w:r w:rsidRPr="00246BB5">
        <w:rPr>
          <w:color w:val="333333"/>
          <w:shd w:val="clear" w:color="auto" w:fill="FFFFFF"/>
          <w:lang w:val="fr-FR"/>
        </w:rPr>
        <w:tab/>
      </w:r>
      <w:r w:rsidRPr="00246BB5">
        <w:rPr>
          <w:color w:val="333333"/>
          <w:shd w:val="clear" w:color="auto" w:fill="FFFFFF"/>
          <w:lang w:val="fr-FR"/>
        </w:rPr>
        <w:tab/>
      </w:r>
      <w:r w:rsidRPr="00246BB5">
        <w:rPr>
          <w:i/>
          <w:iCs/>
          <w:color w:val="333333"/>
          <w:shd w:val="clear" w:color="auto" w:fill="FFFFFF"/>
          <w:lang w:val="fr-FR"/>
        </w:rPr>
        <w:t>Supprimé.</w:t>
      </w:r>
      <w:r w:rsidRPr="00246BB5">
        <w:rPr>
          <w:color w:val="333333"/>
          <w:shd w:val="clear" w:color="auto" w:fill="FFFFFF"/>
          <w:lang w:val="fr-FR"/>
        </w:rPr>
        <w:t> ».</w:t>
      </w:r>
    </w:p>
    <w:p w14:paraId="526E6764" w14:textId="31D19886" w:rsidR="00A540CA" w:rsidRPr="00246BB5" w:rsidRDefault="00A540CA" w:rsidP="00A540CA">
      <w:pPr>
        <w:tabs>
          <w:tab w:val="left" w:pos="2268"/>
        </w:tabs>
        <w:kinsoku/>
        <w:overflowPunct/>
        <w:autoSpaceDE/>
        <w:autoSpaceDN/>
        <w:adjustRightInd/>
        <w:snapToGrid/>
        <w:spacing w:after="120"/>
        <w:ind w:left="2268" w:right="1134" w:hanging="1134"/>
        <w:jc w:val="both"/>
        <w:rPr>
          <w:lang w:val="fr-FR" w:eastAsia="en-US"/>
        </w:rPr>
      </w:pPr>
      <w:r w:rsidRPr="00246BB5">
        <w:rPr>
          <w:lang w:val="fr-FR" w:eastAsia="en-US"/>
        </w:rPr>
        <w:t xml:space="preserve">(ADR :) </w:t>
      </w:r>
      <w:r w:rsidRPr="00246BB5">
        <w:rPr>
          <w:rFonts w:eastAsia="SimSun"/>
        </w:rPr>
        <w:t>7.1.7.3.2</w:t>
      </w:r>
      <w:r w:rsidRPr="00246BB5">
        <w:rPr>
          <w:lang w:val="fr-FR" w:eastAsia="en-US"/>
        </w:rPr>
        <w:t xml:space="preserve"> a)</w:t>
      </w:r>
      <w:r w:rsidRPr="00246BB5">
        <w:rPr>
          <w:lang w:val="fr-FR" w:eastAsia="en-US"/>
        </w:rPr>
        <w:tab/>
        <w:t>Remplacer « contient la mention "STABILISÉ" » par « contient la mention "AVEC RÉGULATION DE TEMPÉRATURE" ».</w:t>
      </w:r>
    </w:p>
    <w:p w14:paraId="2899ECB6" w14:textId="77777777" w:rsidR="00A540CA" w:rsidRPr="00246BB5" w:rsidRDefault="00A540CA" w:rsidP="00A540CA">
      <w:pPr>
        <w:keepNext/>
        <w:keepLines/>
        <w:tabs>
          <w:tab w:val="right" w:pos="851"/>
        </w:tabs>
        <w:spacing w:before="360" w:after="240" w:line="270" w:lineRule="exact"/>
        <w:ind w:left="1134" w:right="1134" w:hanging="1134"/>
        <w:rPr>
          <w:b/>
          <w:sz w:val="24"/>
          <w:lang w:val="fr-FR"/>
        </w:rPr>
      </w:pPr>
      <w:r w:rsidRPr="00246BB5">
        <w:rPr>
          <w:b/>
          <w:sz w:val="24"/>
          <w:lang w:val="fr-FR"/>
        </w:rPr>
        <w:tab/>
      </w:r>
      <w:r w:rsidRPr="00246BB5">
        <w:rPr>
          <w:b/>
          <w:sz w:val="24"/>
          <w:lang w:val="fr-FR"/>
        </w:rPr>
        <w:tab/>
        <w:t>Chapitre 7.2</w:t>
      </w:r>
    </w:p>
    <w:p w14:paraId="341AC148" w14:textId="4AE7BAD0" w:rsidR="00A540CA" w:rsidRPr="00246BB5" w:rsidRDefault="00B52EB5" w:rsidP="00A540CA">
      <w:pPr>
        <w:spacing w:before="120" w:after="120"/>
        <w:ind w:left="2268" w:right="1134" w:hanging="1134"/>
        <w:jc w:val="both"/>
        <w:rPr>
          <w:color w:val="333333"/>
          <w:shd w:val="clear" w:color="auto" w:fill="FFFFFF"/>
          <w:lang w:val="fr-FR"/>
        </w:rPr>
      </w:pPr>
      <w:r w:rsidRPr="00246BB5">
        <w:rPr>
          <w:color w:val="333333"/>
          <w:shd w:val="clear" w:color="auto" w:fill="FFFFFF"/>
          <w:lang w:val="fr-FR"/>
        </w:rPr>
        <w:t>[</w:t>
      </w:r>
      <w:r w:rsidR="00A540CA" w:rsidRPr="00246BB5">
        <w:rPr>
          <w:color w:val="333333"/>
          <w:shd w:val="clear" w:color="auto" w:fill="FFFFFF"/>
          <w:lang w:val="fr-FR"/>
        </w:rPr>
        <w:t>7.2.4</w:t>
      </w:r>
      <w:r w:rsidR="00A540CA" w:rsidRPr="00246BB5">
        <w:rPr>
          <w:color w:val="333333"/>
          <w:shd w:val="clear" w:color="auto" w:fill="FFFFFF"/>
          <w:lang w:val="fr-FR"/>
        </w:rPr>
        <w:tab/>
        <w:t>Ajouter la nouvelle disposition spéciale suivante :</w:t>
      </w:r>
    </w:p>
    <w:p w14:paraId="0175C5B8" w14:textId="36F6A3C4" w:rsidR="00A540CA" w:rsidRPr="00246BB5" w:rsidRDefault="00A540CA" w:rsidP="00A540CA">
      <w:pPr>
        <w:spacing w:before="120" w:after="120"/>
        <w:ind w:left="2268" w:right="1134" w:hanging="1134"/>
        <w:jc w:val="both"/>
        <w:rPr>
          <w:color w:val="333333"/>
          <w:shd w:val="clear" w:color="auto" w:fill="FFFFFF"/>
          <w:lang w:val="fr-FR"/>
        </w:rPr>
      </w:pPr>
      <w:r w:rsidRPr="00246BB5">
        <w:rPr>
          <w:color w:val="333333"/>
          <w:shd w:val="clear" w:color="auto" w:fill="FFFFFF"/>
          <w:lang w:val="fr-FR"/>
        </w:rPr>
        <w:tab/>
        <w:t>« V15/W15</w:t>
      </w:r>
      <w:r w:rsidRPr="00246BB5">
        <w:rPr>
          <w:color w:val="333333"/>
          <w:shd w:val="clear" w:color="auto" w:fill="FFFFFF"/>
          <w:lang w:val="fr-FR"/>
        </w:rPr>
        <w:tab/>
      </w:r>
      <w:r w:rsidR="003D084D" w:rsidRPr="00246BB5">
        <w:rPr>
          <w:color w:val="333333"/>
          <w:shd w:val="clear" w:color="auto" w:fill="FFFFFF"/>
          <w:lang w:val="fr-FR"/>
        </w:rPr>
        <w:t>Les</w:t>
      </w:r>
      <w:r w:rsidRPr="00246BB5">
        <w:rPr>
          <w:color w:val="333333"/>
          <w:shd w:val="clear" w:color="auto" w:fill="FFFFFF"/>
          <w:lang w:val="fr-FR"/>
        </w:rPr>
        <w:t xml:space="preserve"> GRV doivent être transportés </w:t>
      </w:r>
      <w:r w:rsidR="003D084D" w:rsidRPr="00246BB5">
        <w:rPr>
          <w:color w:val="333333"/>
          <w:shd w:val="clear" w:color="auto" w:fill="FFFFFF"/>
          <w:lang w:val="fr-FR"/>
        </w:rPr>
        <w:t>dans des</w:t>
      </w:r>
      <w:r w:rsidRPr="00246BB5">
        <w:rPr>
          <w:color w:val="333333"/>
          <w:shd w:val="clear" w:color="auto" w:fill="FFFFFF"/>
          <w:lang w:val="fr-FR"/>
        </w:rPr>
        <w:t xml:space="preserve"> wagons</w:t>
      </w:r>
      <w:r w:rsidR="003D084D" w:rsidRPr="00246BB5">
        <w:rPr>
          <w:color w:val="333333"/>
          <w:shd w:val="clear" w:color="auto" w:fill="FFFFFF"/>
          <w:lang w:val="fr-FR"/>
        </w:rPr>
        <w:t xml:space="preserve"> couverts ou conteneurs fermés / </w:t>
      </w:r>
      <w:r w:rsidRPr="00246BB5">
        <w:rPr>
          <w:color w:val="333333"/>
          <w:shd w:val="clear" w:color="auto" w:fill="FFFFFF"/>
          <w:lang w:val="fr-FR"/>
        </w:rPr>
        <w:t>véhicules ou conteneurs fermés. »</w:t>
      </w:r>
      <w:r w:rsidR="00B52EB5" w:rsidRPr="00246BB5">
        <w:rPr>
          <w:color w:val="333333"/>
          <w:shd w:val="clear" w:color="auto" w:fill="FFFFFF"/>
          <w:lang w:val="fr-FR"/>
        </w:rPr>
        <w:t>]</w:t>
      </w:r>
    </w:p>
    <w:p w14:paraId="1E2EE02A" w14:textId="77777777" w:rsidR="00A540CA" w:rsidRPr="00246BB5" w:rsidRDefault="00A540CA" w:rsidP="00A540CA">
      <w:pPr>
        <w:keepNext/>
        <w:keepLines/>
        <w:tabs>
          <w:tab w:val="right" w:pos="851"/>
        </w:tabs>
        <w:spacing w:before="360" w:after="240" w:line="270" w:lineRule="exact"/>
        <w:ind w:left="1134" w:right="1134" w:hanging="1134"/>
        <w:rPr>
          <w:b/>
          <w:sz w:val="24"/>
          <w:lang w:val="fr-FR"/>
        </w:rPr>
      </w:pPr>
      <w:r w:rsidRPr="00246BB5">
        <w:rPr>
          <w:b/>
          <w:sz w:val="24"/>
          <w:lang w:val="fr-FR"/>
        </w:rPr>
        <w:tab/>
      </w:r>
      <w:r w:rsidRPr="00246BB5">
        <w:rPr>
          <w:b/>
          <w:sz w:val="24"/>
          <w:lang w:val="fr-FR"/>
        </w:rPr>
        <w:tab/>
        <w:t>Chapitre 7.3</w:t>
      </w:r>
    </w:p>
    <w:p w14:paraId="075A6735" w14:textId="0CF8841C" w:rsidR="00A540CA" w:rsidRPr="00246BB5" w:rsidRDefault="00A540CA" w:rsidP="00A540CA">
      <w:pPr>
        <w:spacing w:before="120" w:after="120"/>
        <w:ind w:left="2268" w:right="1134" w:hanging="1134"/>
        <w:jc w:val="both"/>
        <w:rPr>
          <w:iCs/>
          <w:lang w:val="fr-FR"/>
        </w:rPr>
      </w:pPr>
      <w:r w:rsidRPr="00246BB5">
        <w:rPr>
          <w:iCs/>
          <w:lang w:val="fr-FR"/>
        </w:rPr>
        <w:t>7.3.1.1.3</w:t>
      </w:r>
      <w:r w:rsidRPr="00246BB5">
        <w:rPr>
          <w:iCs/>
          <w:lang w:val="fr-FR"/>
        </w:rPr>
        <w:tab/>
        <w:t>Remplacer les alinéas a) à i) par les alinéas a) à c) suivants :</w:t>
      </w:r>
    </w:p>
    <w:p w14:paraId="323600DC" w14:textId="06447CBF" w:rsidR="00A540CA" w:rsidRPr="00246BB5" w:rsidRDefault="00A540CA" w:rsidP="00A540CA">
      <w:pPr>
        <w:spacing w:after="120"/>
        <w:ind w:left="1134" w:right="1134"/>
        <w:jc w:val="both"/>
        <w:rPr>
          <w:lang w:val="fr-FR"/>
        </w:rPr>
      </w:pPr>
      <w:r w:rsidRPr="00246BB5">
        <w:rPr>
          <w:iCs/>
          <w:lang w:val="fr-FR"/>
        </w:rPr>
        <w:t>« a)</w:t>
      </w:r>
      <w:r w:rsidRPr="00246BB5">
        <w:rPr>
          <w:iCs/>
          <w:lang w:val="fr-FR"/>
        </w:rPr>
        <w:tab/>
      </w:r>
      <w:r w:rsidRPr="00246BB5">
        <w:rPr>
          <w:lang w:val="fr-FR"/>
        </w:rPr>
        <w:t>Les pliures, fissures ou ruptures dans un élément structural ou de soutien, ou tout dommage causé à l’équipement de service ou au matériel d’exploitation, qui affectent l’intégrité du conteneur pour vrac, conteneur ou la caisse du wagon/</w:t>
      </w:r>
      <w:r w:rsidR="00825E58" w:rsidRPr="00246BB5">
        <w:rPr>
          <w:lang w:val="fr-FR"/>
        </w:rPr>
        <w:t>véhicule</w:t>
      </w:r>
      <w:r w:rsidRPr="00246BB5">
        <w:rPr>
          <w:lang w:val="fr-FR"/>
        </w:rPr>
        <w:t> ;</w:t>
      </w:r>
    </w:p>
    <w:p w14:paraId="5CCBB446" w14:textId="1E83F5E0" w:rsidR="00A540CA" w:rsidRPr="00246BB5" w:rsidRDefault="00A540CA" w:rsidP="00A540CA">
      <w:pPr>
        <w:spacing w:after="120"/>
        <w:ind w:left="1134" w:right="1134"/>
        <w:jc w:val="both"/>
        <w:rPr>
          <w:lang w:val="fr-FR"/>
        </w:rPr>
      </w:pPr>
      <w:r w:rsidRPr="00246BB5">
        <w:rPr>
          <w:lang w:val="fr-FR"/>
        </w:rPr>
        <w:t>b)</w:t>
      </w:r>
      <w:r w:rsidRPr="00246BB5">
        <w:rPr>
          <w:lang w:val="fr-FR"/>
        </w:rPr>
        <w:tab/>
        <w:t>Tout désalignement d’ensemble et tout dommage causé aux attaches de levage ou à l’interface de l’équipement de manutention suffisant pour empêcher le positionnement correct du matériel de manutention, le montage et l’assujettissement sur les châssis ou sur les wagons</w:t>
      </w:r>
      <w:r w:rsidR="003D084D" w:rsidRPr="00246BB5">
        <w:rPr>
          <w:lang w:val="fr-FR"/>
        </w:rPr>
        <w:t xml:space="preserve"> ou </w:t>
      </w:r>
      <w:r w:rsidRPr="00246BB5">
        <w:rPr>
          <w:lang w:val="fr-FR"/>
        </w:rPr>
        <w:t>véhicules</w:t>
      </w:r>
      <w:r w:rsidR="004F15B9" w:rsidRPr="00246BB5">
        <w:rPr>
          <w:lang w:val="fr-FR"/>
        </w:rPr>
        <w:t xml:space="preserve"> </w:t>
      </w:r>
      <w:r w:rsidRPr="00246BB5">
        <w:rPr>
          <w:lang w:val="fr-FR"/>
        </w:rPr>
        <w:t>[, ou l’insertion dans les cellules du navire] ; et, le cas échéant</w:t>
      </w:r>
    </w:p>
    <w:p w14:paraId="0DCFDA68" w14:textId="2CEAD1F2" w:rsidR="00A540CA" w:rsidRPr="00246BB5" w:rsidRDefault="00A540CA" w:rsidP="00A540CA">
      <w:pPr>
        <w:spacing w:after="120"/>
        <w:ind w:left="1134" w:right="1134"/>
        <w:jc w:val="both"/>
        <w:rPr>
          <w:iCs/>
          <w:lang w:val="fr-FR"/>
        </w:rPr>
      </w:pPr>
      <w:r w:rsidRPr="00246BB5">
        <w:rPr>
          <w:lang w:val="fr-FR"/>
        </w:rPr>
        <w:t>c)</w:t>
      </w:r>
      <w:r w:rsidRPr="00246BB5">
        <w:rPr>
          <w:lang w:val="fr-FR"/>
        </w:rPr>
        <w:tab/>
        <w:t>Les charnières de porte, joints de porte et ferrures grippés, tordus, cassés, hors d’usage ou manquants. ».</w:t>
      </w:r>
    </w:p>
    <w:p w14:paraId="79FA720A" w14:textId="77777777" w:rsidR="00A540CA" w:rsidRPr="00246BB5" w:rsidRDefault="00A540CA" w:rsidP="00A540CA">
      <w:pPr>
        <w:keepNext/>
        <w:keepLines/>
        <w:tabs>
          <w:tab w:val="right" w:pos="851"/>
        </w:tabs>
        <w:spacing w:before="360" w:after="240" w:line="270" w:lineRule="exact"/>
        <w:ind w:left="1134" w:right="1134" w:hanging="1134"/>
        <w:rPr>
          <w:b/>
          <w:sz w:val="24"/>
          <w:lang w:val="fr-FR"/>
        </w:rPr>
      </w:pPr>
      <w:r w:rsidRPr="00246BB5">
        <w:rPr>
          <w:b/>
          <w:sz w:val="24"/>
          <w:lang w:val="fr-FR"/>
        </w:rPr>
        <w:tab/>
      </w:r>
      <w:r w:rsidRPr="00246BB5">
        <w:rPr>
          <w:b/>
          <w:sz w:val="24"/>
          <w:lang w:val="fr-FR"/>
        </w:rPr>
        <w:tab/>
        <w:t>Chapitre 7.5</w:t>
      </w:r>
    </w:p>
    <w:p w14:paraId="17F5D48F" w14:textId="1A8B9783" w:rsidR="00A540CA" w:rsidRPr="00246BB5" w:rsidRDefault="00A540CA" w:rsidP="00A540CA">
      <w:pPr>
        <w:spacing w:before="120" w:after="120"/>
        <w:ind w:left="2268" w:right="1134" w:hanging="1134"/>
        <w:jc w:val="both"/>
        <w:rPr>
          <w:lang w:val="fr-FR"/>
        </w:rPr>
      </w:pPr>
      <w:r w:rsidRPr="00246BB5">
        <w:rPr>
          <w:lang w:val="fr-FR"/>
        </w:rPr>
        <w:t>7.5.1.2</w:t>
      </w:r>
      <w:r w:rsidRPr="00246BB5">
        <w:rPr>
          <w:lang w:val="fr-FR"/>
        </w:rPr>
        <w:tab/>
      </w:r>
      <w:r w:rsidRPr="00246BB5">
        <w:rPr>
          <w:lang w:val="fr-FR"/>
        </w:rPr>
        <w:tab/>
        <w:t xml:space="preserve">La première modification ne s’applique pas au texte français. Dans la dernière phrase, remplacer « des colis » par « de la cargaison ». </w:t>
      </w:r>
    </w:p>
    <w:p w14:paraId="4CE82D38" w14:textId="7292D4B2" w:rsidR="00A540CA" w:rsidRPr="00246BB5" w:rsidRDefault="00A540CA" w:rsidP="00EE4AF7">
      <w:pPr>
        <w:spacing w:before="120" w:after="120"/>
        <w:ind w:left="3402" w:right="1134" w:hanging="1134"/>
        <w:jc w:val="both"/>
        <w:rPr>
          <w:lang w:val="fr-FR"/>
        </w:rPr>
      </w:pPr>
      <w:r w:rsidRPr="00246BB5">
        <w:rPr>
          <w:lang w:val="fr-FR"/>
        </w:rPr>
        <w:t xml:space="preserve">Ajouter le nouveau </w:t>
      </w:r>
      <w:r w:rsidR="00EE4AF7" w:rsidRPr="00246BB5">
        <w:rPr>
          <w:lang w:val="fr-FR"/>
        </w:rPr>
        <w:t>texte</w:t>
      </w:r>
      <w:r w:rsidRPr="00246BB5">
        <w:rPr>
          <w:lang w:val="fr-FR"/>
        </w:rPr>
        <w:t xml:space="preserve"> suivant à la fin :</w:t>
      </w:r>
    </w:p>
    <w:p w14:paraId="021B8AD3" w14:textId="77777777" w:rsidR="00A540CA" w:rsidRPr="00246BB5" w:rsidRDefault="00A540CA" w:rsidP="00EE4AF7">
      <w:pPr>
        <w:spacing w:after="120"/>
        <w:ind w:left="2268" w:right="1134"/>
        <w:jc w:val="both"/>
        <w:rPr>
          <w:lang w:val="fr-FR"/>
        </w:rPr>
      </w:pPr>
      <w:r w:rsidRPr="00246BB5">
        <w:rPr>
          <w:lang w:val="fr-FR"/>
        </w:rPr>
        <w:t>« L’engin de transport doit être examiné afin de s’assurer qu’il est structurellement propre à l’emploi, qu’il est exempt de résidus incompatibles avec le chargement, que le plancher, les parois intérieures et le plafond, le cas échéant, ne présentent pas de saillies susceptibles d’affecter le chargement qui se trouve à l’intérieur et que les grands conteneurs sont exempts de dommages susceptibles d’affecter l’étanchéité aux intempéries du conteneur, lorsque cela est exigé.</w:t>
      </w:r>
    </w:p>
    <w:p w14:paraId="75A96D15" w14:textId="77777777" w:rsidR="00A540CA" w:rsidRPr="00246BB5" w:rsidRDefault="00A540CA" w:rsidP="00EE4AF7">
      <w:pPr>
        <w:spacing w:after="120"/>
        <w:ind w:left="2268" w:right="1134"/>
        <w:jc w:val="both"/>
        <w:rPr>
          <w:lang w:val="fr-FR"/>
        </w:rPr>
      </w:pPr>
      <w:r w:rsidRPr="00246BB5">
        <w:rPr>
          <w:lang w:val="fr-FR"/>
        </w:rPr>
        <w:t>L’expression « structurellement propre à l’emploi » s’entend d’un engin de transport qui ne présente pas de défauts importants affectant ses éléments structuraux. Pour les engins de transport multimodaux, les éléments structuraux sont notamment les longerons supérieurs et inférieurs, les traverses supérieures et inférieures, les montants d’angles et les pièces de coin et, pour les conteneurs, les seuils et linteaux de portes et les traverses de plancher. On entend par « défauts importants » :</w:t>
      </w:r>
    </w:p>
    <w:p w14:paraId="7FCAB3D1" w14:textId="77777777" w:rsidR="00A540CA" w:rsidRPr="00246BB5" w:rsidRDefault="00A540CA" w:rsidP="00EE4AF7">
      <w:pPr>
        <w:spacing w:after="120"/>
        <w:ind w:left="2268" w:right="1134"/>
        <w:jc w:val="both"/>
        <w:rPr>
          <w:lang w:val="fr-FR"/>
        </w:rPr>
      </w:pPr>
      <w:r w:rsidRPr="00246BB5">
        <w:rPr>
          <w:lang w:val="fr-FR"/>
        </w:rPr>
        <w:t>a)</w:t>
      </w:r>
      <w:r w:rsidRPr="00246BB5">
        <w:rPr>
          <w:lang w:val="fr-FR"/>
        </w:rPr>
        <w:tab/>
        <w:t>Les pliures, fissures ou ruptures dans un élément structural ou de soutien, ou tout ou tout dommage causé à l’équipement de service ou au matériel d’exploitation, qui affectent l’intégrité du conteneur ;</w:t>
      </w:r>
    </w:p>
    <w:p w14:paraId="1E614D24" w14:textId="7732F9F1" w:rsidR="00A540CA" w:rsidRPr="00246BB5" w:rsidRDefault="00A540CA" w:rsidP="00EE4AF7">
      <w:pPr>
        <w:spacing w:after="120"/>
        <w:ind w:left="2268" w:right="1134"/>
        <w:jc w:val="both"/>
        <w:rPr>
          <w:lang w:val="fr-FR"/>
        </w:rPr>
      </w:pPr>
      <w:r w:rsidRPr="00246BB5">
        <w:rPr>
          <w:lang w:val="fr-FR"/>
        </w:rPr>
        <w:t>b)</w:t>
      </w:r>
      <w:r w:rsidRPr="00246BB5">
        <w:rPr>
          <w:lang w:val="fr-FR"/>
        </w:rPr>
        <w:tab/>
        <w:t>Tout désalignement d’ensemble ou tout dommage causé aux attaches de levage ou à l’interface de l’équipement de manutention suffisant pour empêcher le positionnement correct du matériel de manutention, le montage et l’arrimage sur les châssis ou sur les wagons</w:t>
      </w:r>
      <w:r w:rsidR="0077777A" w:rsidRPr="00246BB5">
        <w:rPr>
          <w:lang w:val="fr-FR"/>
        </w:rPr>
        <w:t xml:space="preserve"> ou </w:t>
      </w:r>
      <w:r w:rsidRPr="00246BB5">
        <w:rPr>
          <w:lang w:val="fr-FR"/>
        </w:rPr>
        <w:t>véhicules [, ou l’insertion dans les cellules du navire], et le cas échéant ;</w:t>
      </w:r>
    </w:p>
    <w:p w14:paraId="5C7D0AB1" w14:textId="44CC077C" w:rsidR="00A540CA" w:rsidRPr="00A540CA" w:rsidRDefault="00A540CA" w:rsidP="00EE4AF7">
      <w:pPr>
        <w:spacing w:after="120"/>
        <w:ind w:left="2268" w:right="1134"/>
        <w:jc w:val="both"/>
        <w:rPr>
          <w:lang w:val="fr-FR"/>
        </w:rPr>
      </w:pPr>
      <w:r w:rsidRPr="00246BB5">
        <w:rPr>
          <w:lang w:val="fr-FR"/>
        </w:rPr>
        <w:t>c)</w:t>
      </w:r>
      <w:r w:rsidRPr="00246BB5">
        <w:rPr>
          <w:lang w:val="fr-FR"/>
        </w:rPr>
        <w:tab/>
        <w:t>Les charnières de porte, joints de porte et ferrures grippés, tordus, cassés, hors d’usage ou manquants.</w:t>
      </w:r>
    </w:p>
    <w:p w14:paraId="44100ECE" w14:textId="77777777" w:rsidR="00A540CA" w:rsidRPr="00A540CA" w:rsidRDefault="00A540CA" w:rsidP="00A540CA">
      <w:pPr>
        <w:spacing w:before="240"/>
        <w:jc w:val="center"/>
        <w:rPr>
          <w:u w:val="single"/>
          <w:lang w:val="fr-FR"/>
        </w:rPr>
      </w:pPr>
      <w:r w:rsidRPr="00A540CA">
        <w:rPr>
          <w:u w:val="single"/>
          <w:lang w:val="fr-FR"/>
        </w:rPr>
        <w:tab/>
      </w:r>
      <w:r w:rsidRPr="00A540CA">
        <w:rPr>
          <w:u w:val="single"/>
          <w:lang w:val="fr-FR"/>
        </w:rPr>
        <w:tab/>
      </w:r>
      <w:r w:rsidRPr="00A540CA">
        <w:rPr>
          <w:u w:val="single"/>
          <w:lang w:val="fr-FR"/>
        </w:rPr>
        <w:tab/>
      </w:r>
    </w:p>
    <w:p w14:paraId="1633639A" w14:textId="77777777" w:rsidR="00C1626B" w:rsidRPr="00097148" w:rsidRDefault="00C1626B" w:rsidP="00F06ED4"/>
    <w:sectPr w:rsidR="00C1626B" w:rsidRPr="00097148" w:rsidSect="00097148">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D2D4F" w14:textId="77777777" w:rsidR="00C47D9A" w:rsidRDefault="00C47D9A" w:rsidP="00F95C08">
      <w:pPr>
        <w:spacing w:line="240" w:lineRule="auto"/>
      </w:pPr>
    </w:p>
  </w:endnote>
  <w:endnote w:type="continuationSeparator" w:id="0">
    <w:p w14:paraId="717EB423" w14:textId="77777777" w:rsidR="00C47D9A" w:rsidRPr="00AC3823" w:rsidRDefault="00C47D9A" w:rsidP="00AC3823">
      <w:pPr>
        <w:pStyle w:val="Footer"/>
      </w:pPr>
    </w:p>
  </w:endnote>
  <w:endnote w:type="continuationNotice" w:id="1">
    <w:p w14:paraId="15649129" w14:textId="77777777" w:rsidR="00C47D9A" w:rsidRDefault="00C47D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3024D" w14:textId="77777777" w:rsidR="00097148" w:rsidRPr="00097148" w:rsidRDefault="00097148" w:rsidP="00097148">
    <w:pPr>
      <w:pStyle w:val="Footer"/>
      <w:tabs>
        <w:tab w:val="right" w:pos="9638"/>
      </w:tabs>
      <w:rPr>
        <w:sz w:val="18"/>
      </w:rPr>
    </w:pPr>
    <w:r w:rsidRPr="00097148">
      <w:rPr>
        <w:b/>
        <w:sz w:val="18"/>
      </w:rPr>
      <w:fldChar w:fldCharType="begin"/>
    </w:r>
    <w:r w:rsidRPr="00097148">
      <w:rPr>
        <w:b/>
        <w:sz w:val="18"/>
      </w:rPr>
      <w:instrText xml:space="preserve"> PAGE  \* MERGEFORMAT </w:instrText>
    </w:r>
    <w:r w:rsidRPr="00097148">
      <w:rPr>
        <w:b/>
        <w:sz w:val="18"/>
      </w:rPr>
      <w:fldChar w:fldCharType="separate"/>
    </w:r>
    <w:r w:rsidRPr="00097148">
      <w:rPr>
        <w:b/>
        <w:noProof/>
        <w:sz w:val="18"/>
      </w:rPr>
      <w:t>2</w:t>
    </w:r>
    <w:r w:rsidRPr="0009714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4CC96" w14:textId="77777777" w:rsidR="00097148" w:rsidRPr="00097148" w:rsidRDefault="00097148" w:rsidP="00097148">
    <w:pPr>
      <w:pStyle w:val="Footer"/>
      <w:tabs>
        <w:tab w:val="right" w:pos="9638"/>
      </w:tabs>
      <w:rPr>
        <w:b/>
        <w:sz w:val="18"/>
      </w:rPr>
    </w:pPr>
    <w:r>
      <w:tab/>
    </w:r>
    <w:r w:rsidRPr="00097148">
      <w:rPr>
        <w:b/>
        <w:sz w:val="18"/>
      </w:rPr>
      <w:fldChar w:fldCharType="begin"/>
    </w:r>
    <w:r w:rsidRPr="00097148">
      <w:rPr>
        <w:b/>
        <w:sz w:val="18"/>
      </w:rPr>
      <w:instrText xml:space="preserve"> PAGE  \* MERGEFORMAT </w:instrText>
    </w:r>
    <w:r w:rsidRPr="00097148">
      <w:rPr>
        <w:b/>
        <w:sz w:val="18"/>
      </w:rPr>
      <w:fldChar w:fldCharType="separate"/>
    </w:r>
    <w:r w:rsidRPr="00097148">
      <w:rPr>
        <w:b/>
        <w:noProof/>
        <w:sz w:val="18"/>
      </w:rPr>
      <w:t>3</w:t>
    </w:r>
    <w:r w:rsidRPr="000971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E25B" w14:textId="3E1B6469" w:rsidR="000D3EE9" w:rsidRPr="00097148"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F9E43" w14:textId="77777777" w:rsidR="00C47D9A" w:rsidRPr="00AC3823" w:rsidRDefault="00C47D9A" w:rsidP="00AC3823">
      <w:pPr>
        <w:pStyle w:val="Footer"/>
        <w:tabs>
          <w:tab w:val="right" w:pos="2155"/>
        </w:tabs>
        <w:spacing w:after="80" w:line="240" w:lineRule="atLeast"/>
        <w:ind w:left="680"/>
        <w:rPr>
          <w:u w:val="single"/>
        </w:rPr>
      </w:pPr>
      <w:r>
        <w:rPr>
          <w:u w:val="single"/>
        </w:rPr>
        <w:tab/>
      </w:r>
    </w:p>
  </w:footnote>
  <w:footnote w:type="continuationSeparator" w:id="0">
    <w:p w14:paraId="778CCD42" w14:textId="77777777" w:rsidR="00C47D9A" w:rsidRPr="00AC3823" w:rsidRDefault="00C47D9A" w:rsidP="00AC3823">
      <w:pPr>
        <w:pStyle w:val="Footer"/>
        <w:tabs>
          <w:tab w:val="right" w:pos="2155"/>
        </w:tabs>
        <w:spacing w:after="80" w:line="240" w:lineRule="atLeast"/>
        <w:ind w:left="680"/>
        <w:rPr>
          <w:u w:val="single"/>
        </w:rPr>
      </w:pPr>
      <w:r>
        <w:rPr>
          <w:u w:val="single"/>
        </w:rPr>
        <w:tab/>
      </w:r>
    </w:p>
  </w:footnote>
  <w:footnote w:type="continuationNotice" w:id="1">
    <w:p w14:paraId="1AB29004" w14:textId="77777777" w:rsidR="00C47D9A" w:rsidRPr="00AC3823" w:rsidRDefault="00C47D9A">
      <w:pPr>
        <w:spacing w:line="240" w:lineRule="auto"/>
        <w:rPr>
          <w:sz w:val="2"/>
          <w:szCs w:val="2"/>
        </w:rPr>
      </w:pPr>
    </w:p>
  </w:footnote>
  <w:footnote w:id="2">
    <w:p w14:paraId="5CA7F0AB" w14:textId="0A441D96" w:rsidR="00097148" w:rsidRPr="00017C07" w:rsidRDefault="00097148" w:rsidP="00097148">
      <w:pPr>
        <w:pStyle w:val="FootnoteText"/>
      </w:pPr>
      <w:r w:rsidRPr="00BB5C27">
        <w:rPr>
          <w:rStyle w:val="FootnoteReference"/>
          <w:sz w:val="20"/>
        </w:rPr>
        <w:tab/>
        <w:t>*</w:t>
      </w:r>
      <w:r>
        <w:rPr>
          <w:rStyle w:val="FootnoteReference"/>
        </w:rPr>
        <w:tab/>
      </w:r>
      <w:r w:rsidRPr="00BB5C27">
        <w:t>A/75/6 (Sect.20), para 20.51.</w:t>
      </w:r>
    </w:p>
  </w:footnote>
  <w:footnote w:id="3">
    <w:p w14:paraId="31C8BF2A" w14:textId="4A47FF01" w:rsidR="00097148" w:rsidRPr="00017C07" w:rsidRDefault="00097148" w:rsidP="00097148">
      <w:pPr>
        <w:pStyle w:val="FootnoteText"/>
      </w:pPr>
      <w:r>
        <w:rPr>
          <w:rStyle w:val="FootnoteReference"/>
        </w:rPr>
        <w:tab/>
      </w:r>
      <w:r w:rsidRPr="00BB5C27">
        <w:rPr>
          <w:rStyle w:val="FootnoteReference"/>
          <w:sz w:val="20"/>
        </w:rPr>
        <w:t>**</w:t>
      </w:r>
      <w:r>
        <w:rPr>
          <w:rStyle w:val="FootnoteReference"/>
        </w:rPr>
        <w:tab/>
      </w:r>
      <w:r w:rsidRPr="00FE2AF4">
        <w:t xml:space="preserve">Diffusée par l’Organisation intergouvernementale pour les transports internationaux ferroviaires (OTIF) sous la cote </w:t>
      </w:r>
      <w:r w:rsidRPr="009566B0">
        <w:t>OTIF/RID/RC/</w:t>
      </w:r>
      <w:r>
        <w:t>2021</w:t>
      </w:r>
      <w:r w:rsidRPr="009566B0">
        <w:t>/2</w:t>
      </w:r>
      <w:r>
        <w:t>4</w:t>
      </w:r>
      <w:r w:rsidRPr="009566B0">
        <w:t>/Add.1.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B43BA" w14:textId="77777777" w:rsidR="00097148" w:rsidRPr="00097148" w:rsidRDefault="00C47D9A">
    <w:pPr>
      <w:pStyle w:val="Header"/>
    </w:pPr>
    <w:r>
      <w:fldChar w:fldCharType="begin"/>
    </w:r>
    <w:r>
      <w:instrText xml:space="preserve"> TITLE  \* MERGEFORMAT </w:instrText>
    </w:r>
    <w:r>
      <w:fldChar w:fldCharType="separate"/>
    </w:r>
    <w:r w:rsidR="00097148">
      <w:t>ECE/TRANS/WP.15/AC.1/2021/24/Add.1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ECEE" w14:textId="77777777" w:rsidR="00097148" w:rsidRPr="00097148" w:rsidRDefault="00C47D9A" w:rsidP="00097148">
    <w:pPr>
      <w:pStyle w:val="Header"/>
      <w:jc w:val="right"/>
    </w:pPr>
    <w:r>
      <w:fldChar w:fldCharType="begin"/>
    </w:r>
    <w:r>
      <w:instrText xml:space="preserve"> TITLE  \* MERGEFORMAT </w:instrText>
    </w:r>
    <w:r>
      <w:fldChar w:fldCharType="separate"/>
    </w:r>
    <w:r w:rsidR="00097148">
      <w:t>ECE/TRANS/WP.15/AC.1/2021/24/Add.1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9C049A"/>
    <w:multiLevelType w:val="hybridMultilevel"/>
    <w:tmpl w:val="ECFAF7B0"/>
    <w:lvl w:ilvl="0" w:tplc="D4DEEB06">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3" w15:restartNumberingAfterBreak="0">
    <w:nsid w:val="09593A6F"/>
    <w:multiLevelType w:val="hybridMultilevel"/>
    <w:tmpl w:val="0BB0B608"/>
    <w:lvl w:ilvl="0" w:tplc="4D10B044">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FC641D1"/>
    <w:multiLevelType w:val="hybridMultilevel"/>
    <w:tmpl w:val="EE7CA7C6"/>
    <w:lvl w:ilvl="0" w:tplc="6E5C53A8">
      <w:start w:val="1"/>
      <w:numFmt w:val="lowerLetter"/>
      <w:lvlText w:val="%1)"/>
      <w:lvlJc w:val="left"/>
      <w:pPr>
        <w:ind w:left="3405" w:hanging="57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6" w15:restartNumberingAfterBreak="0">
    <w:nsid w:val="11082251"/>
    <w:multiLevelType w:val="hybridMultilevel"/>
    <w:tmpl w:val="48BE0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A75EA4"/>
    <w:multiLevelType w:val="hybridMultilevel"/>
    <w:tmpl w:val="6DD03ED6"/>
    <w:lvl w:ilvl="0" w:tplc="1F2088C4">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0" w15:restartNumberingAfterBreak="0">
    <w:nsid w:val="25747ABE"/>
    <w:multiLevelType w:val="hybridMultilevel"/>
    <w:tmpl w:val="0EAE6572"/>
    <w:lvl w:ilvl="0" w:tplc="5D6C56BA">
      <w:start w:val="1"/>
      <w:numFmt w:val="lowerLetter"/>
      <w:lvlText w:val="(%1)"/>
      <w:lvlJc w:val="left"/>
      <w:pPr>
        <w:ind w:left="2030" w:hanging="360"/>
      </w:pPr>
      <w:rPr>
        <w:rFonts w:ascii="Times New Roman" w:hAnsi="Times New Roman" w:cs="Times New Roman" w:hint="default"/>
        <w:sz w:val="20"/>
        <w:szCs w:val="20"/>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21" w15:restartNumberingAfterBreak="0">
    <w:nsid w:val="30795C96"/>
    <w:multiLevelType w:val="hybridMultilevel"/>
    <w:tmpl w:val="7B9EC4A0"/>
    <w:lvl w:ilvl="0" w:tplc="4D10B044">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404D09E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2E921CA"/>
    <w:multiLevelType w:val="hybridMultilevel"/>
    <w:tmpl w:val="4852F794"/>
    <w:lvl w:ilvl="0" w:tplc="732031D6">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6" w15:restartNumberingAfterBreak="0">
    <w:nsid w:val="43A37928"/>
    <w:multiLevelType w:val="hybridMultilevel"/>
    <w:tmpl w:val="7C904540"/>
    <w:lvl w:ilvl="0" w:tplc="4D10B044">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7" w15:restartNumberingAfterBreak="0">
    <w:nsid w:val="5087054B"/>
    <w:multiLevelType w:val="hybridMultilevel"/>
    <w:tmpl w:val="005AE0A6"/>
    <w:lvl w:ilvl="0" w:tplc="EB163380">
      <w:start w:val="1"/>
      <w:numFmt w:val="lowerLetter"/>
      <w:lvlText w:val="%1)"/>
      <w:lvlJc w:val="left"/>
      <w:pPr>
        <w:ind w:left="3405" w:hanging="57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8" w15:restartNumberingAfterBreak="0">
    <w:nsid w:val="5D386E91"/>
    <w:multiLevelType w:val="hybridMultilevel"/>
    <w:tmpl w:val="15247480"/>
    <w:lvl w:ilvl="0" w:tplc="4D10B044">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1D0016"/>
    <w:multiLevelType w:val="hybridMultilevel"/>
    <w:tmpl w:val="DC1E00F6"/>
    <w:lvl w:ilvl="0" w:tplc="4D10B044">
      <w:start w:val="1"/>
      <w:numFmt w:val="bullet"/>
      <w:lvlText w:val=""/>
      <w:lvlJc w:val="left"/>
      <w:pPr>
        <w:ind w:left="298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230AD"/>
    <w:multiLevelType w:val="hybridMultilevel"/>
    <w:tmpl w:val="346A24D4"/>
    <w:lvl w:ilvl="0" w:tplc="09BCB4A2">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8E14603"/>
    <w:multiLevelType w:val="hybridMultilevel"/>
    <w:tmpl w:val="69A0AE52"/>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6C0A7CDA"/>
    <w:multiLevelType w:val="hybridMultilevel"/>
    <w:tmpl w:val="15BC0C42"/>
    <w:lvl w:ilvl="0" w:tplc="4D10B044">
      <w:start w:val="1"/>
      <w:numFmt w:val="bullet"/>
      <w:lvlText w:val=""/>
      <w:lvlJc w:val="left"/>
      <w:pPr>
        <w:ind w:left="298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1692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67A6A47"/>
    <w:multiLevelType w:val="hybridMultilevel"/>
    <w:tmpl w:val="D81670BC"/>
    <w:lvl w:ilvl="0" w:tplc="C87E3162">
      <w:start w:val="5"/>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94370E"/>
    <w:multiLevelType w:val="hybridMultilevel"/>
    <w:tmpl w:val="DABA9206"/>
    <w:lvl w:ilvl="0" w:tplc="51E6740E">
      <w:start w:val="1"/>
      <w:numFmt w:val="lowerLetter"/>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num w:numId="1">
    <w:abstractNumId w:val="33"/>
  </w:num>
  <w:num w:numId="2">
    <w:abstractNumId w:val="23"/>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8"/>
  </w:num>
  <w:num w:numId="16">
    <w:abstractNumId w:val="10"/>
  </w:num>
  <w:num w:numId="17">
    <w:abstractNumId w:val="29"/>
  </w:num>
  <w:num w:numId="18">
    <w:abstractNumId w:val="36"/>
  </w:num>
  <w:num w:numId="19">
    <w:abstractNumId w:val="24"/>
  </w:num>
  <w:num w:numId="20">
    <w:abstractNumId w:val="17"/>
  </w:num>
  <w:num w:numId="21">
    <w:abstractNumId w:val="11"/>
  </w:num>
  <w:num w:numId="22">
    <w:abstractNumId w:val="32"/>
  </w:num>
  <w:num w:numId="23">
    <w:abstractNumId w:val="34"/>
  </w:num>
  <w:num w:numId="24">
    <w:abstractNumId w:val="37"/>
  </w:num>
  <w:num w:numId="25">
    <w:abstractNumId w:val="16"/>
  </w:num>
  <w:num w:numId="26">
    <w:abstractNumId w:val="20"/>
  </w:num>
  <w:num w:numId="27">
    <w:abstractNumId w:val="38"/>
  </w:num>
  <w:num w:numId="28">
    <w:abstractNumId w:val="35"/>
  </w:num>
  <w:num w:numId="29">
    <w:abstractNumId w:val="31"/>
  </w:num>
  <w:num w:numId="30">
    <w:abstractNumId w:val="30"/>
  </w:num>
  <w:num w:numId="31">
    <w:abstractNumId w:val="19"/>
  </w:num>
  <w:num w:numId="32">
    <w:abstractNumId w:val="28"/>
  </w:num>
  <w:num w:numId="33">
    <w:abstractNumId w:val="25"/>
  </w:num>
  <w:num w:numId="34">
    <w:abstractNumId w:val="21"/>
  </w:num>
  <w:num w:numId="35">
    <w:abstractNumId w:val="15"/>
  </w:num>
  <w:num w:numId="36">
    <w:abstractNumId w:val="13"/>
  </w:num>
  <w:num w:numId="37">
    <w:abstractNumId w:val="27"/>
  </w:num>
  <w:num w:numId="38">
    <w:abstractNumId w:val="2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097148"/>
    <w:rsid w:val="00004611"/>
    <w:rsid w:val="0001207F"/>
    <w:rsid w:val="00017F94"/>
    <w:rsid w:val="00023842"/>
    <w:rsid w:val="00027103"/>
    <w:rsid w:val="000334F9"/>
    <w:rsid w:val="00043ADE"/>
    <w:rsid w:val="00045DA4"/>
    <w:rsid w:val="0004639C"/>
    <w:rsid w:val="00072193"/>
    <w:rsid w:val="0007796D"/>
    <w:rsid w:val="000942EE"/>
    <w:rsid w:val="00097148"/>
    <w:rsid w:val="000A52BF"/>
    <w:rsid w:val="000B7790"/>
    <w:rsid w:val="000C21AE"/>
    <w:rsid w:val="000C3126"/>
    <w:rsid w:val="000C39DF"/>
    <w:rsid w:val="000D3EE9"/>
    <w:rsid w:val="000D62F3"/>
    <w:rsid w:val="000E0D52"/>
    <w:rsid w:val="000E538F"/>
    <w:rsid w:val="000E7349"/>
    <w:rsid w:val="0010237A"/>
    <w:rsid w:val="00111F2F"/>
    <w:rsid w:val="00122D5F"/>
    <w:rsid w:val="00127A27"/>
    <w:rsid w:val="00127B2E"/>
    <w:rsid w:val="00133BC9"/>
    <w:rsid w:val="001433FD"/>
    <w:rsid w:val="0014365E"/>
    <w:rsid w:val="001541D3"/>
    <w:rsid w:val="00156B77"/>
    <w:rsid w:val="00166389"/>
    <w:rsid w:val="00176178"/>
    <w:rsid w:val="00177140"/>
    <w:rsid w:val="00184963"/>
    <w:rsid w:val="001A30AB"/>
    <w:rsid w:val="001A510A"/>
    <w:rsid w:val="001C2A20"/>
    <w:rsid w:val="001D2D9A"/>
    <w:rsid w:val="001D400F"/>
    <w:rsid w:val="001D40DF"/>
    <w:rsid w:val="001F444A"/>
    <w:rsid w:val="001F525A"/>
    <w:rsid w:val="00217E43"/>
    <w:rsid w:val="00223272"/>
    <w:rsid w:val="00240333"/>
    <w:rsid w:val="00246BB5"/>
    <w:rsid w:val="0024779E"/>
    <w:rsid w:val="002502D8"/>
    <w:rsid w:val="00275773"/>
    <w:rsid w:val="002832AC"/>
    <w:rsid w:val="002A5B00"/>
    <w:rsid w:val="002C25FB"/>
    <w:rsid w:val="002D6ECA"/>
    <w:rsid w:val="002D7C93"/>
    <w:rsid w:val="002E4B00"/>
    <w:rsid w:val="002F329D"/>
    <w:rsid w:val="0031205B"/>
    <w:rsid w:val="00341AE3"/>
    <w:rsid w:val="00362AC5"/>
    <w:rsid w:val="003658CF"/>
    <w:rsid w:val="00370C59"/>
    <w:rsid w:val="0037241C"/>
    <w:rsid w:val="00380038"/>
    <w:rsid w:val="003819FF"/>
    <w:rsid w:val="003D084D"/>
    <w:rsid w:val="003F0C01"/>
    <w:rsid w:val="00406FF3"/>
    <w:rsid w:val="004328B6"/>
    <w:rsid w:val="00441C3B"/>
    <w:rsid w:val="00446B0A"/>
    <w:rsid w:val="00446FE5"/>
    <w:rsid w:val="004477CD"/>
    <w:rsid w:val="00450B96"/>
    <w:rsid w:val="00452396"/>
    <w:rsid w:val="004527DF"/>
    <w:rsid w:val="00463171"/>
    <w:rsid w:val="004641D5"/>
    <w:rsid w:val="00467300"/>
    <w:rsid w:val="00471288"/>
    <w:rsid w:val="004865D3"/>
    <w:rsid w:val="0049687C"/>
    <w:rsid w:val="004C035A"/>
    <w:rsid w:val="004D6351"/>
    <w:rsid w:val="004E468C"/>
    <w:rsid w:val="004F15B9"/>
    <w:rsid w:val="00527BEA"/>
    <w:rsid w:val="005316B0"/>
    <w:rsid w:val="0053496C"/>
    <w:rsid w:val="00537D25"/>
    <w:rsid w:val="005505B7"/>
    <w:rsid w:val="00573BE5"/>
    <w:rsid w:val="00582EAC"/>
    <w:rsid w:val="00585049"/>
    <w:rsid w:val="005856B0"/>
    <w:rsid w:val="00586ED3"/>
    <w:rsid w:val="00596707"/>
    <w:rsid w:val="00596AA9"/>
    <w:rsid w:val="005A2714"/>
    <w:rsid w:val="005B4D0F"/>
    <w:rsid w:val="005C46B6"/>
    <w:rsid w:val="005D4A65"/>
    <w:rsid w:val="005F4918"/>
    <w:rsid w:val="006275B4"/>
    <w:rsid w:val="006433B5"/>
    <w:rsid w:val="006825EE"/>
    <w:rsid w:val="006864F8"/>
    <w:rsid w:val="006F5527"/>
    <w:rsid w:val="006F5A7D"/>
    <w:rsid w:val="00703D0F"/>
    <w:rsid w:val="00706363"/>
    <w:rsid w:val="007158BB"/>
    <w:rsid w:val="0071601D"/>
    <w:rsid w:val="00716345"/>
    <w:rsid w:val="00730787"/>
    <w:rsid w:val="0075410D"/>
    <w:rsid w:val="00756C9A"/>
    <w:rsid w:val="00764D28"/>
    <w:rsid w:val="00775128"/>
    <w:rsid w:val="0077777A"/>
    <w:rsid w:val="0078205B"/>
    <w:rsid w:val="00792E0C"/>
    <w:rsid w:val="007A2234"/>
    <w:rsid w:val="007A62E6"/>
    <w:rsid w:val="007C671F"/>
    <w:rsid w:val="00800317"/>
    <w:rsid w:val="0080684C"/>
    <w:rsid w:val="008204DA"/>
    <w:rsid w:val="00820A01"/>
    <w:rsid w:val="00825E58"/>
    <w:rsid w:val="008449DF"/>
    <w:rsid w:val="008479C5"/>
    <w:rsid w:val="008535AD"/>
    <w:rsid w:val="00854C93"/>
    <w:rsid w:val="008716A3"/>
    <w:rsid w:val="00871C75"/>
    <w:rsid w:val="008767E8"/>
    <w:rsid w:val="008776DC"/>
    <w:rsid w:val="00883605"/>
    <w:rsid w:val="008E6043"/>
    <w:rsid w:val="00922C4D"/>
    <w:rsid w:val="00926ADC"/>
    <w:rsid w:val="00954060"/>
    <w:rsid w:val="00957F9E"/>
    <w:rsid w:val="00961E7B"/>
    <w:rsid w:val="009705C8"/>
    <w:rsid w:val="009935B4"/>
    <w:rsid w:val="009B2473"/>
    <w:rsid w:val="009B28B5"/>
    <w:rsid w:val="009C1CF4"/>
    <w:rsid w:val="009E6E63"/>
    <w:rsid w:val="009E7421"/>
    <w:rsid w:val="009F02C9"/>
    <w:rsid w:val="009F58EB"/>
    <w:rsid w:val="00A05571"/>
    <w:rsid w:val="00A212FA"/>
    <w:rsid w:val="00A30353"/>
    <w:rsid w:val="00A32AC1"/>
    <w:rsid w:val="00A356B3"/>
    <w:rsid w:val="00A540CA"/>
    <w:rsid w:val="00A6137A"/>
    <w:rsid w:val="00A62D91"/>
    <w:rsid w:val="00A70EC3"/>
    <w:rsid w:val="00A71FC5"/>
    <w:rsid w:val="00A87C61"/>
    <w:rsid w:val="00A90D54"/>
    <w:rsid w:val="00AA113A"/>
    <w:rsid w:val="00AA2C6B"/>
    <w:rsid w:val="00AA4568"/>
    <w:rsid w:val="00AB5BF3"/>
    <w:rsid w:val="00AC3823"/>
    <w:rsid w:val="00AE323C"/>
    <w:rsid w:val="00AE3628"/>
    <w:rsid w:val="00AE5486"/>
    <w:rsid w:val="00AF774C"/>
    <w:rsid w:val="00B00181"/>
    <w:rsid w:val="00B00B0D"/>
    <w:rsid w:val="00B07989"/>
    <w:rsid w:val="00B12E42"/>
    <w:rsid w:val="00B22449"/>
    <w:rsid w:val="00B371B6"/>
    <w:rsid w:val="00B40927"/>
    <w:rsid w:val="00B50E25"/>
    <w:rsid w:val="00B52EB5"/>
    <w:rsid w:val="00B64918"/>
    <w:rsid w:val="00B765F7"/>
    <w:rsid w:val="00B86833"/>
    <w:rsid w:val="00B872CB"/>
    <w:rsid w:val="00BA0CA9"/>
    <w:rsid w:val="00BB5C27"/>
    <w:rsid w:val="00BD25B0"/>
    <w:rsid w:val="00BF03CC"/>
    <w:rsid w:val="00C02897"/>
    <w:rsid w:val="00C1626B"/>
    <w:rsid w:val="00C243A5"/>
    <w:rsid w:val="00C47D9A"/>
    <w:rsid w:val="00C66A47"/>
    <w:rsid w:val="00C74A2E"/>
    <w:rsid w:val="00C7616F"/>
    <w:rsid w:val="00C87272"/>
    <w:rsid w:val="00CB07AA"/>
    <w:rsid w:val="00CB16B5"/>
    <w:rsid w:val="00CC0068"/>
    <w:rsid w:val="00CE0608"/>
    <w:rsid w:val="00CE1455"/>
    <w:rsid w:val="00CF7B6A"/>
    <w:rsid w:val="00D02AD4"/>
    <w:rsid w:val="00D1459E"/>
    <w:rsid w:val="00D23D6F"/>
    <w:rsid w:val="00D3439C"/>
    <w:rsid w:val="00D409B8"/>
    <w:rsid w:val="00D41153"/>
    <w:rsid w:val="00D44CF3"/>
    <w:rsid w:val="00D46C8C"/>
    <w:rsid w:val="00D53753"/>
    <w:rsid w:val="00DB1831"/>
    <w:rsid w:val="00DD2333"/>
    <w:rsid w:val="00DD3BFD"/>
    <w:rsid w:val="00DD5468"/>
    <w:rsid w:val="00DE0A67"/>
    <w:rsid w:val="00DE239D"/>
    <w:rsid w:val="00DF23C3"/>
    <w:rsid w:val="00DF431C"/>
    <w:rsid w:val="00DF6678"/>
    <w:rsid w:val="00DF6CFE"/>
    <w:rsid w:val="00E1487E"/>
    <w:rsid w:val="00E212AD"/>
    <w:rsid w:val="00E428C8"/>
    <w:rsid w:val="00E5212C"/>
    <w:rsid w:val="00E848A6"/>
    <w:rsid w:val="00EE4AF7"/>
    <w:rsid w:val="00EF2E22"/>
    <w:rsid w:val="00F0592C"/>
    <w:rsid w:val="00F06ED4"/>
    <w:rsid w:val="00F43289"/>
    <w:rsid w:val="00F660DF"/>
    <w:rsid w:val="00F95834"/>
    <w:rsid w:val="00F95C08"/>
    <w:rsid w:val="00FA6A4D"/>
    <w:rsid w:val="00FB01D9"/>
    <w:rsid w:val="00FC2A3E"/>
    <w:rsid w:val="00FD1581"/>
    <w:rsid w:val="00FF3AA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523DA"/>
  <w15:docId w15:val="{61C3A0BB-C9F5-43BD-8371-06B76050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character" w:customStyle="1" w:styleId="H23GChar">
    <w:name w:val="_ H_2/3_G Char"/>
    <w:link w:val="H23G"/>
    <w:rsid w:val="00097148"/>
    <w:rPr>
      <w:b/>
    </w:rPr>
  </w:style>
  <w:style w:type="paragraph" w:customStyle="1" w:styleId="H1">
    <w:name w:val="_ H_1"/>
    <w:basedOn w:val="Normal"/>
    <w:next w:val="Normal"/>
    <w:qFormat/>
    <w:rsid w:val="00097148"/>
    <w:pPr>
      <w:keepNext/>
      <w:keepLines/>
      <w:kinsoku/>
      <w:overflowPunct/>
      <w:autoSpaceDE/>
      <w:autoSpaceDN/>
      <w:adjustRightInd/>
      <w:snapToGrid/>
      <w:spacing w:line="270" w:lineRule="exact"/>
      <w:outlineLvl w:val="0"/>
    </w:pPr>
    <w:rPr>
      <w:rFonts w:eastAsia="Calibri"/>
      <w:b/>
      <w:spacing w:val="4"/>
      <w:w w:val="103"/>
      <w:kern w:val="14"/>
      <w:sz w:val="24"/>
      <w:szCs w:val="22"/>
      <w:lang w:val="fr-CA" w:eastAsia="en-US"/>
    </w:rPr>
  </w:style>
  <w:style w:type="table" w:customStyle="1" w:styleId="TableGrid1">
    <w:name w:val="Table Grid1"/>
    <w:basedOn w:val="TableNormal"/>
    <w:next w:val="TableGrid"/>
    <w:rsid w:val="00A540CA"/>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ar">
    <w:name w:val="_ H_1_G Car"/>
    <w:link w:val="H1G"/>
    <w:locked/>
    <w:rsid w:val="00A540CA"/>
    <w:rPr>
      <w:b/>
      <w:sz w:val="24"/>
    </w:rPr>
  </w:style>
  <w:style w:type="character" w:customStyle="1" w:styleId="SingleTxtGZchnZchn">
    <w:name w:val="_ Single Txt_G Zchn Zchn"/>
    <w:rsid w:val="00A540CA"/>
  </w:style>
  <w:style w:type="character" w:styleId="CommentReference">
    <w:name w:val="annotation reference"/>
    <w:basedOn w:val="DefaultParagraphFont"/>
    <w:uiPriority w:val="99"/>
    <w:semiHidden/>
    <w:unhideWhenUsed/>
    <w:rsid w:val="00A540CA"/>
    <w:rPr>
      <w:sz w:val="16"/>
      <w:szCs w:val="16"/>
    </w:rPr>
  </w:style>
  <w:style w:type="paragraph" w:styleId="CommentText">
    <w:name w:val="annotation text"/>
    <w:basedOn w:val="Normal"/>
    <w:link w:val="CommentTextChar"/>
    <w:uiPriority w:val="99"/>
    <w:unhideWhenUsed/>
    <w:rsid w:val="00A540CA"/>
    <w:pPr>
      <w:spacing w:line="240" w:lineRule="auto"/>
    </w:pPr>
  </w:style>
  <w:style w:type="character" w:customStyle="1" w:styleId="CommentTextChar">
    <w:name w:val="Comment Text Char"/>
    <w:basedOn w:val="DefaultParagraphFont"/>
    <w:link w:val="CommentText"/>
    <w:uiPriority w:val="99"/>
    <w:rsid w:val="00A540CA"/>
  </w:style>
  <w:style w:type="paragraph" w:styleId="CommentSubject">
    <w:name w:val="annotation subject"/>
    <w:basedOn w:val="CommentText"/>
    <w:next w:val="CommentText"/>
    <w:link w:val="CommentSubjectChar"/>
    <w:uiPriority w:val="99"/>
    <w:semiHidden/>
    <w:unhideWhenUsed/>
    <w:rsid w:val="00A540CA"/>
    <w:rPr>
      <w:b/>
      <w:bCs/>
    </w:rPr>
  </w:style>
  <w:style w:type="character" w:customStyle="1" w:styleId="CommentSubjectChar">
    <w:name w:val="Comment Subject Char"/>
    <w:basedOn w:val="CommentTextChar"/>
    <w:link w:val="CommentSubject"/>
    <w:uiPriority w:val="99"/>
    <w:semiHidden/>
    <w:rsid w:val="00A540CA"/>
    <w:rPr>
      <w:b/>
      <w:bCs/>
    </w:rPr>
  </w:style>
  <w:style w:type="numbering" w:customStyle="1" w:styleId="NoList1">
    <w:name w:val="No List1"/>
    <w:next w:val="NoList"/>
    <w:uiPriority w:val="99"/>
    <w:semiHidden/>
    <w:unhideWhenUsed/>
    <w:rsid w:val="00A540CA"/>
  </w:style>
  <w:style w:type="character" w:customStyle="1" w:styleId="FontStyle59">
    <w:name w:val="Font Style59"/>
    <w:basedOn w:val="DefaultParagraphFont"/>
    <w:uiPriority w:val="99"/>
    <w:rsid w:val="00A540CA"/>
    <w:rPr>
      <w:rFonts w:ascii="Arial" w:hAnsi="Arial" w:cs="Arial"/>
      <w:sz w:val="14"/>
      <w:szCs w:val="14"/>
    </w:rPr>
  </w:style>
  <w:style w:type="paragraph" w:styleId="HTMLPreformatted">
    <w:name w:val="HTML Preformatted"/>
    <w:basedOn w:val="Normal"/>
    <w:link w:val="HTMLPreformattedChar"/>
    <w:uiPriority w:val="99"/>
    <w:semiHidden/>
    <w:unhideWhenUsed/>
    <w:rsid w:val="00A54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hAnsi="Courier New" w:cs="Courier New"/>
      <w:lang w:val="en-GB"/>
    </w:rPr>
  </w:style>
  <w:style w:type="character" w:customStyle="1" w:styleId="HTMLPreformattedChar">
    <w:name w:val="HTML Preformatted Char"/>
    <w:basedOn w:val="DefaultParagraphFont"/>
    <w:link w:val="HTMLPreformatted"/>
    <w:uiPriority w:val="99"/>
    <w:semiHidden/>
    <w:rsid w:val="00A540CA"/>
    <w:rPr>
      <w:rFonts w:ascii="Courier New" w:hAnsi="Courier New" w:cs="Courier New"/>
      <w:lang w:val="en-GB"/>
    </w:rPr>
  </w:style>
  <w:style w:type="paragraph" w:customStyle="1" w:styleId="OB1subpara">
    <w:name w:val="OB_1subpara"/>
    <w:basedOn w:val="BodyTextIndent"/>
    <w:qFormat/>
    <w:rsid w:val="00A540CA"/>
    <w:pPr>
      <w:tabs>
        <w:tab w:val="left" w:pos="-1440"/>
        <w:tab w:val="left" w:pos="-142"/>
        <w:tab w:val="left" w:pos="1985"/>
        <w:tab w:val="left" w:pos="11518"/>
      </w:tabs>
      <w:suppressAutoHyphens w:val="0"/>
      <w:kinsoku/>
      <w:overflowPunct/>
      <w:autoSpaceDE/>
      <w:autoSpaceDN/>
      <w:adjustRightInd/>
      <w:snapToGrid/>
      <w:spacing w:after="240" w:line="240" w:lineRule="auto"/>
      <w:ind w:left="1985" w:hanging="567"/>
      <w:jc w:val="both"/>
    </w:pPr>
    <w:rPr>
      <w:sz w:val="22"/>
      <w:lang w:val="fr-FR" w:eastAsia="en-US"/>
    </w:rPr>
  </w:style>
  <w:style w:type="paragraph" w:styleId="BodyTextIndent">
    <w:name w:val="Body Text Indent"/>
    <w:basedOn w:val="Normal"/>
    <w:link w:val="BodyTextIndentChar"/>
    <w:uiPriority w:val="99"/>
    <w:semiHidden/>
    <w:unhideWhenUsed/>
    <w:rsid w:val="00A540CA"/>
    <w:pPr>
      <w:spacing w:after="120"/>
      <w:ind w:left="283"/>
    </w:pPr>
  </w:style>
  <w:style w:type="character" w:customStyle="1" w:styleId="BodyTextIndentChar">
    <w:name w:val="Body Text Indent Char"/>
    <w:basedOn w:val="DefaultParagraphFont"/>
    <w:link w:val="BodyTextIndent"/>
    <w:uiPriority w:val="99"/>
    <w:semiHidden/>
    <w:rsid w:val="00A540CA"/>
  </w:style>
  <w:style w:type="paragraph" w:styleId="NormalWeb">
    <w:name w:val="Normal (Web)"/>
    <w:basedOn w:val="Normal"/>
    <w:uiPriority w:val="99"/>
    <w:unhideWhenUsed/>
    <w:rsid w:val="00A540CA"/>
    <w:pPr>
      <w:suppressAutoHyphens w:val="0"/>
      <w:kinsoku/>
      <w:overflowPunct/>
      <w:autoSpaceDE/>
      <w:autoSpaceDN/>
      <w:adjustRightInd/>
      <w:snapToGrid/>
      <w:spacing w:before="100" w:beforeAutospacing="1" w:after="100" w:afterAutospacing="1" w:line="240" w:lineRule="auto"/>
    </w:pPr>
    <w:rPr>
      <w:sz w:val="24"/>
      <w:szCs w:val="24"/>
      <w:lang w:val="en-GB"/>
    </w:rPr>
  </w:style>
  <w:style w:type="paragraph" w:styleId="Revision">
    <w:name w:val="Revision"/>
    <w:hidden/>
    <w:uiPriority w:val="99"/>
    <w:semiHidden/>
    <w:rsid w:val="00A540CA"/>
    <w:pPr>
      <w:spacing w:after="0" w:line="240" w:lineRule="auto"/>
    </w:pPr>
  </w:style>
  <w:style w:type="table" w:customStyle="1" w:styleId="TableGrid2">
    <w:name w:val="Table Grid2"/>
    <w:basedOn w:val="TableNormal"/>
    <w:next w:val="TableGrid"/>
    <w:rsid w:val="00A540CA"/>
    <w:pPr>
      <w:suppressAutoHyphens/>
      <w:spacing w:after="0"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text.reverso.net/translation/french-english/alcool+tert-butyliqu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text.reverso.net/translation/french-english/alcool+tert-butyliqu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02D24-8D9A-4072-A5E8-4B627F419CC8}">
  <ds:schemaRefs>
    <ds:schemaRef ds:uri="http://schemas.microsoft.com/sharepoint/v3/contenttype/forms"/>
  </ds:schemaRefs>
</ds:datastoreItem>
</file>

<file path=customXml/itemProps2.xml><?xml version="1.0" encoding="utf-8"?>
<ds:datastoreItem xmlns:ds="http://schemas.openxmlformats.org/officeDocument/2006/customXml" ds:itemID="{5AB4A970-1F61-4038-96F7-0F32837D8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2ADEFE-B355-4F44-BEDF-5DDBBB8819D5}">
  <ds:schemaRefs>
    <ds:schemaRef ds:uri="http://schemas.openxmlformats.org/officeDocument/2006/bibliography"/>
  </ds:schemaRefs>
</ds:datastoreItem>
</file>

<file path=customXml/itemProps4.xml><?xml version="1.0" encoding="utf-8"?>
<ds:datastoreItem xmlns:ds="http://schemas.openxmlformats.org/officeDocument/2006/customXml" ds:itemID="{3FCBC889-531E-426F-AEFE-79161DE45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TRANS_WP1_24_F.dotm</Template>
  <TotalTime>71</TotalTime>
  <Pages>45</Pages>
  <Words>19662</Words>
  <Characters>112079</Characters>
  <Application>Microsoft Office Word</Application>
  <DocSecurity>0</DocSecurity>
  <Lines>933</Lines>
  <Paragraphs>262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131479</CharactersWithSpaces>
  <SharedDoc>false</SharedDoc>
  <HLinks>
    <vt:vector size="12" baseType="variant">
      <vt:variant>
        <vt:i4>4259864</vt:i4>
      </vt:variant>
      <vt:variant>
        <vt:i4>3</vt:i4>
      </vt:variant>
      <vt:variant>
        <vt:i4>0</vt:i4>
      </vt:variant>
      <vt:variant>
        <vt:i4>5</vt:i4>
      </vt:variant>
      <vt:variant>
        <vt:lpwstr>https://context.reverso.net/translation/french-english/alcool+tert-butylique</vt:lpwstr>
      </vt:variant>
      <vt:variant>
        <vt:lpwstr/>
      </vt:variant>
      <vt:variant>
        <vt:i4>4259864</vt:i4>
      </vt:variant>
      <vt:variant>
        <vt:i4>0</vt:i4>
      </vt:variant>
      <vt:variant>
        <vt:i4>0</vt:i4>
      </vt:variant>
      <vt:variant>
        <vt:i4>5</vt:i4>
      </vt:variant>
      <vt:variant>
        <vt:lpwstr>https://context.reverso.net/translation/french-english/alcool+tert-butylique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ECE/TRANS/WP.15/AC.1/2021/24/Add.1</dc:title>
  <dc:subject>FINAL</dc:subject>
  <dc:creator>Sabrina</dc:creator>
  <cp:keywords/>
  <dc:description/>
  <cp:lastModifiedBy>Christine Barrio-Champeau</cp:lastModifiedBy>
  <cp:revision>84</cp:revision>
  <cp:lastPrinted>2014-05-14T10:59:00Z</cp:lastPrinted>
  <dcterms:created xsi:type="dcterms:W3CDTF">2021-06-14T12:33:00Z</dcterms:created>
  <dcterms:modified xsi:type="dcterms:W3CDTF">2021-06-22T11:00:00Z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