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6F05D512"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4A52F4">
              <w:rPr>
                <w:b/>
                <w:sz w:val="40"/>
                <w:szCs w:val="40"/>
              </w:rPr>
              <w:t>4</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2EE5E11E"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9F28BC">
              <w:rPr>
                <w:b/>
              </w:rPr>
              <w:t>3</w:t>
            </w:r>
            <w:r w:rsidR="00AD7C5F">
              <w:rPr>
                <w:b/>
              </w:rPr>
              <w:t xml:space="preserve"> </w:t>
            </w:r>
            <w:r w:rsidR="009F28BC">
              <w:rPr>
                <w:b/>
              </w:rPr>
              <w:t>May</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42B11CF2" w:rsidR="00006E29" w:rsidRPr="00E44D34" w:rsidRDefault="00006E29" w:rsidP="00CB2799">
            <w:pPr>
              <w:spacing w:before="40"/>
              <w:rPr>
                <w:b/>
              </w:rPr>
            </w:pPr>
            <w:r w:rsidRPr="00345772">
              <w:t>Geneva, 28 June-2 July 2021</w:t>
            </w:r>
            <w:r w:rsidRPr="00345772">
              <w:br/>
            </w:r>
            <w:r w:rsidRPr="00345772">
              <w:rPr>
                <w:lang w:val="en-US"/>
              </w:rPr>
              <w:t>Item 6 (</w:t>
            </w:r>
            <w:r w:rsidR="00A53982">
              <w:rPr>
                <w:lang w:val="en-US"/>
              </w:rPr>
              <w:t>b</w:t>
            </w:r>
            <w:r w:rsidRPr="00345772">
              <w:rPr>
                <w:lang w:val="en-US"/>
              </w:rPr>
              <w:t>) of the provisional agenda</w:t>
            </w:r>
            <w:r>
              <w:rPr>
                <w:lang w:val="en-US"/>
              </w:rPr>
              <w:br/>
            </w:r>
            <w:r w:rsidRPr="0067327E">
              <w:rPr>
                <w:b/>
                <w:bCs/>
              </w:rPr>
              <w:t xml:space="preserve">Miscellaneous proposals for amendments to the Model Regulations </w:t>
            </w:r>
            <w:r w:rsidRPr="0067327E">
              <w:rPr>
                <w:b/>
                <w:bCs/>
              </w:rPr>
              <w:br/>
              <w:t xml:space="preserve">on the Transport of Dangerous Goods: </w:t>
            </w:r>
            <w:r w:rsidR="003173F6" w:rsidRPr="003173F6">
              <w:rPr>
                <w:b/>
                <w:bCs/>
              </w:rPr>
              <w:t>packagings including the use of recycled plastics material</w:t>
            </w:r>
          </w:p>
        </w:tc>
      </w:tr>
    </w:tbl>
    <w:p w14:paraId="5B999E79" w14:textId="4E9AB43B" w:rsidR="00A53982" w:rsidRPr="00A15E22" w:rsidRDefault="00A53982" w:rsidP="00A53982">
      <w:pPr>
        <w:pStyle w:val="HChG"/>
        <w:spacing w:before="120"/>
        <w:rPr>
          <w:lang w:val="en-US"/>
        </w:rPr>
      </w:pPr>
      <w:r w:rsidRPr="00A15E22">
        <w:rPr>
          <w:rFonts w:eastAsia="Arial Unicode MS"/>
          <w:lang w:val="en-US"/>
        </w:rPr>
        <w:tab/>
      </w:r>
      <w:r w:rsidRPr="00A15E22">
        <w:rPr>
          <w:rFonts w:eastAsia="Arial Unicode MS"/>
          <w:lang w:val="en-US"/>
        </w:rPr>
        <w:tab/>
      </w:r>
      <w:r w:rsidRPr="004E2CEA">
        <w:rPr>
          <w:rFonts w:eastAsia="Arial Unicode MS"/>
        </w:rPr>
        <w:t>Revision</w:t>
      </w:r>
      <w:r w:rsidRPr="00A15E22">
        <w:rPr>
          <w:rFonts w:eastAsia="Arial Unicode MS"/>
          <w:lang w:val="en-US"/>
        </w:rPr>
        <w:t xml:space="preserve"> of ISO 535:1991</w:t>
      </w:r>
    </w:p>
    <w:p w14:paraId="2F617AF9" w14:textId="77777777" w:rsidR="00A53982" w:rsidRPr="00372A88" w:rsidRDefault="00A53982" w:rsidP="004E2CEA">
      <w:pPr>
        <w:pStyle w:val="H1G"/>
        <w:rPr>
          <w:rFonts w:eastAsia="Arial Unicode MS"/>
          <w:lang w:val="en-US"/>
        </w:rPr>
      </w:pPr>
      <w:r w:rsidRPr="00372A88">
        <w:rPr>
          <w:rFonts w:eastAsia="Arial Unicode MS" w:cs="Arial Unicode MS"/>
          <w:lang w:val="en-US"/>
        </w:rPr>
        <w:tab/>
      </w:r>
      <w:r w:rsidRPr="00372A88">
        <w:rPr>
          <w:rFonts w:eastAsia="Arial Unicode MS" w:cs="Arial Unicode MS"/>
          <w:lang w:val="en-US"/>
        </w:rPr>
        <w:tab/>
      </w:r>
      <w:r w:rsidRPr="004E2CEA">
        <w:rPr>
          <w:rFonts w:eastAsia="Arial Unicode MS"/>
        </w:rPr>
        <w:t>Transmitted</w:t>
      </w:r>
      <w:r w:rsidRPr="00372A88">
        <w:rPr>
          <w:rFonts w:eastAsia="Arial Unicode MS"/>
          <w:lang w:val="en-US"/>
        </w:rPr>
        <w:t xml:space="preserve"> by the expert from </w:t>
      </w:r>
      <w:r>
        <w:rPr>
          <w:rFonts w:eastAsia="Arial Unicode MS"/>
          <w:lang w:val="en-US"/>
        </w:rPr>
        <w:t>Spain</w:t>
      </w:r>
    </w:p>
    <w:p w14:paraId="49B77554" w14:textId="77777777" w:rsidR="00A53982" w:rsidRPr="00372A88" w:rsidRDefault="00A53982" w:rsidP="004E2CEA">
      <w:pPr>
        <w:pStyle w:val="HChG"/>
        <w:rPr>
          <w:lang w:val="en-US"/>
        </w:rPr>
      </w:pPr>
      <w:r w:rsidRPr="00372A88">
        <w:rPr>
          <w:sz w:val="24"/>
          <w:szCs w:val="24"/>
          <w:lang w:val="en-US"/>
        </w:rPr>
        <w:tab/>
      </w:r>
      <w:r w:rsidRPr="00372A88">
        <w:rPr>
          <w:sz w:val="24"/>
          <w:szCs w:val="24"/>
          <w:lang w:val="en-US"/>
        </w:rPr>
        <w:tab/>
      </w:r>
      <w:r w:rsidRPr="004E2CEA">
        <w:t>Introduction</w:t>
      </w:r>
    </w:p>
    <w:p w14:paraId="1E1CED50" w14:textId="1D4EE455" w:rsidR="00A53982" w:rsidRDefault="00A53982" w:rsidP="00A53982">
      <w:pPr>
        <w:pStyle w:val="SingleTxtG"/>
        <w:rPr>
          <w:lang w:val="en-US"/>
        </w:rPr>
      </w:pPr>
      <w:r w:rsidRPr="00372A88">
        <w:rPr>
          <w:lang w:val="en-US"/>
        </w:rPr>
        <w:tab/>
        <w:t>1.</w:t>
      </w:r>
      <w:r w:rsidRPr="00372A88">
        <w:rPr>
          <w:lang w:val="en-US"/>
        </w:rPr>
        <w:tab/>
      </w:r>
      <w:r>
        <w:rPr>
          <w:lang w:val="en-US"/>
        </w:rPr>
        <w:t>The expert from Spain would like to draw the attention of the Sub</w:t>
      </w:r>
      <w:r w:rsidR="004E2CEA">
        <w:rPr>
          <w:lang w:val="en-US"/>
        </w:rPr>
        <w:t>-C</w:t>
      </w:r>
      <w:r>
        <w:rPr>
          <w:lang w:val="en-US"/>
        </w:rPr>
        <w:t>ommittee to ISO 535:1991 on the Cobb method of determining water abso</w:t>
      </w:r>
      <w:r w:rsidR="007B06F2">
        <w:rPr>
          <w:lang w:val="en-US"/>
        </w:rPr>
        <w:t>r</w:t>
      </w:r>
      <w:r>
        <w:rPr>
          <w:lang w:val="en-US"/>
        </w:rPr>
        <w:t>pti</w:t>
      </w:r>
      <w:r w:rsidR="0018162F">
        <w:rPr>
          <w:lang w:val="en-US"/>
        </w:rPr>
        <w:t>veness</w:t>
      </w:r>
      <w:r>
        <w:rPr>
          <w:lang w:val="en-US"/>
        </w:rPr>
        <w:t>, which is referenced in 6.1.4.12.1, 6.5.5.4.17, 6.5.5.5.3 and 6.6.4.4.1.</w:t>
      </w:r>
    </w:p>
    <w:p w14:paraId="56C8C8B7" w14:textId="76883939" w:rsidR="00A53982" w:rsidRDefault="00A53982" w:rsidP="00593401">
      <w:pPr>
        <w:pStyle w:val="SingleTxtG"/>
        <w:rPr>
          <w:lang w:val="en-US"/>
        </w:rPr>
      </w:pPr>
      <w:r>
        <w:rPr>
          <w:lang w:val="en-US"/>
        </w:rPr>
        <w:t>2.</w:t>
      </w:r>
      <w:r>
        <w:rPr>
          <w:lang w:val="en-US"/>
        </w:rPr>
        <w:tab/>
        <w:t>In 2014 an updated version of the standard was published name</w:t>
      </w:r>
      <w:r w:rsidR="00F87B50">
        <w:rPr>
          <w:lang w:val="en-US"/>
        </w:rPr>
        <w:t>ly</w:t>
      </w:r>
      <w:r>
        <w:rPr>
          <w:lang w:val="en-US"/>
        </w:rPr>
        <w:t xml:space="preserve"> “ISO 535:2014 Paper and board</w:t>
      </w:r>
      <w:r w:rsidR="003D293B">
        <w:rPr>
          <w:lang w:val="en-US"/>
        </w:rPr>
        <w:t xml:space="preserve"> </w:t>
      </w:r>
      <w:r w:rsidR="00593401">
        <w:rPr>
          <w:lang w:val="en-US"/>
        </w:rPr>
        <w:t>–</w:t>
      </w:r>
      <w:r w:rsidR="003D293B">
        <w:rPr>
          <w:lang w:val="en-US"/>
        </w:rPr>
        <w:t xml:space="preserve"> </w:t>
      </w:r>
      <w:r>
        <w:rPr>
          <w:lang w:val="en-US"/>
        </w:rPr>
        <w:t>Determination of water absorptiveness</w:t>
      </w:r>
      <w:r w:rsidR="00DD1E65">
        <w:rPr>
          <w:lang w:val="en-US"/>
        </w:rPr>
        <w:t xml:space="preserve"> </w:t>
      </w:r>
      <w:r w:rsidR="00593401">
        <w:rPr>
          <w:lang w:val="en-US"/>
        </w:rPr>
        <w:t>–</w:t>
      </w:r>
      <w:r w:rsidR="00DD1E65">
        <w:rPr>
          <w:lang w:val="en-US"/>
        </w:rPr>
        <w:t xml:space="preserve"> </w:t>
      </w:r>
      <w:r>
        <w:rPr>
          <w:lang w:val="en-US"/>
        </w:rPr>
        <w:t>Cobb method”.</w:t>
      </w:r>
    </w:p>
    <w:p w14:paraId="6FC8E63A" w14:textId="77777777" w:rsidR="00A53982" w:rsidRDefault="00A53982" w:rsidP="00A53982">
      <w:pPr>
        <w:pStyle w:val="SingleTxtG"/>
        <w:rPr>
          <w:lang w:val="en-US"/>
        </w:rPr>
      </w:pPr>
      <w:r>
        <w:rPr>
          <w:lang w:val="en-US"/>
        </w:rPr>
        <w:t>3.</w:t>
      </w:r>
      <w:r>
        <w:rPr>
          <w:lang w:val="en-US"/>
        </w:rPr>
        <w:tab/>
        <w:t>The revised version is very similar to the previous one, with slight differences in the introduction, annexes and bibliography, but without differences in the main part, corresponding to the test itself.</w:t>
      </w:r>
    </w:p>
    <w:p w14:paraId="09351F6F" w14:textId="12D965E1" w:rsidR="00A53982" w:rsidRDefault="00A53982" w:rsidP="00A53982">
      <w:pPr>
        <w:pStyle w:val="SingleTxtG"/>
        <w:rPr>
          <w:lang w:val="en-US"/>
        </w:rPr>
      </w:pPr>
      <w:r>
        <w:rPr>
          <w:lang w:val="en-US"/>
        </w:rPr>
        <w:t>4.</w:t>
      </w:r>
      <w:r>
        <w:rPr>
          <w:lang w:val="en-US"/>
        </w:rPr>
        <w:tab/>
        <w:t>Even if the differences are not important, it would be better to refer to the lat</w:t>
      </w:r>
      <w:r w:rsidR="0018162F">
        <w:rPr>
          <w:lang w:val="en-US"/>
        </w:rPr>
        <w:t>est</w:t>
      </w:r>
      <w:r>
        <w:rPr>
          <w:lang w:val="en-US"/>
        </w:rPr>
        <w:t xml:space="preserve"> version of the standard, and therefore the expert from Spain proposes to modify the mentioned paragraphs updating the version of ISO 535, as shown in paragraph 5.</w:t>
      </w:r>
    </w:p>
    <w:p w14:paraId="56038937" w14:textId="77777777" w:rsidR="00A53982" w:rsidRPr="00FB5674" w:rsidRDefault="00A53982" w:rsidP="00A53982">
      <w:pPr>
        <w:pStyle w:val="HChG"/>
        <w:ind w:firstLine="0"/>
        <w:jc w:val="both"/>
        <w:rPr>
          <w:sz w:val="24"/>
          <w:szCs w:val="24"/>
          <w:lang w:val="en-GB"/>
        </w:rPr>
      </w:pPr>
      <w:r w:rsidRPr="00FB5674">
        <w:rPr>
          <w:szCs w:val="28"/>
          <w:lang w:val="en-GB"/>
        </w:rPr>
        <w:t>Proposal</w:t>
      </w:r>
    </w:p>
    <w:p w14:paraId="78AD7F1D" w14:textId="77777777" w:rsidR="00CE52AD" w:rsidRDefault="00A53982" w:rsidP="00A53982">
      <w:pPr>
        <w:pStyle w:val="SingleTxtG"/>
        <w:rPr>
          <w:lang w:val="en-US"/>
        </w:rPr>
      </w:pPr>
      <w:r>
        <w:rPr>
          <w:lang w:val="en-US"/>
        </w:rPr>
        <w:t>5.</w:t>
      </w:r>
      <w:r>
        <w:rPr>
          <w:lang w:val="en-US"/>
        </w:rPr>
        <w:tab/>
      </w:r>
      <w:r w:rsidR="00B46383">
        <w:rPr>
          <w:lang w:val="en-US"/>
        </w:rPr>
        <w:t>Amend</w:t>
      </w:r>
      <w:r w:rsidRPr="00FB5674">
        <w:rPr>
          <w:lang w:val="en-US"/>
        </w:rPr>
        <w:t xml:space="preserve"> </w:t>
      </w:r>
      <w:r>
        <w:rPr>
          <w:lang w:val="en-US"/>
        </w:rPr>
        <w:t>6.1.4.12.1, 6.5.5.4.17, 6.5.5.5.3 and 6.6.4.4.1</w:t>
      </w:r>
      <w:r w:rsidR="00CE52AD">
        <w:rPr>
          <w:lang w:val="en-US"/>
        </w:rPr>
        <w:t xml:space="preserve"> as follows:</w:t>
      </w:r>
    </w:p>
    <w:p w14:paraId="60B3DD0B" w14:textId="0AA8063A" w:rsidR="00A53982" w:rsidRPr="00FB5674" w:rsidRDefault="00CE52AD" w:rsidP="00CE52AD">
      <w:pPr>
        <w:pStyle w:val="SingleTxtG"/>
        <w:ind w:firstLine="567"/>
        <w:rPr>
          <w:lang w:val="en-US"/>
        </w:rPr>
      </w:pPr>
      <w:r>
        <w:rPr>
          <w:lang w:val="en-US"/>
        </w:rPr>
        <w:t>Replace reference to</w:t>
      </w:r>
      <w:r w:rsidR="00A53982">
        <w:rPr>
          <w:lang w:val="en-US"/>
        </w:rPr>
        <w:t xml:space="preserve"> </w:t>
      </w:r>
      <w:r>
        <w:rPr>
          <w:lang w:val="en-US"/>
        </w:rPr>
        <w:t>“</w:t>
      </w:r>
      <w:r w:rsidR="00A53982">
        <w:rPr>
          <w:lang w:val="en-US"/>
        </w:rPr>
        <w:t>ISO 535:1991</w:t>
      </w:r>
      <w:r>
        <w:rPr>
          <w:lang w:val="en-US"/>
        </w:rPr>
        <w:t>”</w:t>
      </w:r>
      <w:r w:rsidR="00A53982">
        <w:rPr>
          <w:lang w:val="en-US"/>
        </w:rPr>
        <w:t xml:space="preserve"> </w:t>
      </w:r>
      <w:r>
        <w:rPr>
          <w:lang w:val="en-US"/>
        </w:rPr>
        <w:t>by</w:t>
      </w:r>
      <w:r w:rsidR="00A53982">
        <w:rPr>
          <w:lang w:val="en-US"/>
        </w:rPr>
        <w:t xml:space="preserve"> </w:t>
      </w:r>
      <w:r>
        <w:rPr>
          <w:lang w:val="en-US"/>
        </w:rPr>
        <w:t>“</w:t>
      </w:r>
      <w:r w:rsidR="00A53982">
        <w:rPr>
          <w:lang w:val="en-US"/>
        </w:rPr>
        <w:t>ISO 535:2014</w:t>
      </w:r>
      <w:r>
        <w:rPr>
          <w:lang w:val="en-US"/>
        </w:rPr>
        <w:t>”</w:t>
      </w:r>
      <w:r w:rsidR="00A53982">
        <w:rPr>
          <w:lang w:val="en-US"/>
        </w:rPr>
        <w:t>.</w:t>
      </w:r>
    </w:p>
    <w:p w14:paraId="263BE5BD" w14:textId="16BB25B6" w:rsidR="008247E7" w:rsidRPr="004E2CEA" w:rsidRDefault="004E2CEA" w:rsidP="004E2CEA">
      <w:pPr>
        <w:spacing w:before="240"/>
        <w:jc w:val="center"/>
        <w:rPr>
          <w:u w:val="single"/>
        </w:rPr>
      </w:pPr>
      <w:r>
        <w:rPr>
          <w:u w:val="single"/>
        </w:rPr>
        <w:tab/>
      </w:r>
      <w:r>
        <w:rPr>
          <w:u w:val="single"/>
        </w:rPr>
        <w:tab/>
      </w:r>
      <w:r>
        <w:rPr>
          <w:u w:val="single"/>
        </w:rPr>
        <w:tab/>
      </w:r>
    </w:p>
    <w:sectPr w:rsidR="008247E7" w:rsidRPr="004E2CEA"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C66B1" w14:textId="77777777" w:rsidR="00250078" w:rsidRDefault="00250078"/>
  </w:endnote>
  <w:endnote w:type="continuationSeparator" w:id="0">
    <w:p w14:paraId="1190E100" w14:textId="77777777" w:rsidR="00250078" w:rsidRDefault="00250078"/>
  </w:endnote>
  <w:endnote w:type="continuationNotice" w:id="1">
    <w:p w14:paraId="7364F062" w14:textId="77777777" w:rsidR="00250078" w:rsidRDefault="00250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B3CE" w14:textId="77777777" w:rsidR="00090CBF" w:rsidRPr="00F257D1" w:rsidRDefault="00090CBF" w:rsidP="00340E2C">
    <w:pPr>
      <w:pStyle w:val="Pieddepage"/>
      <w:rPr>
        <w:rStyle w:val="Numrodepage"/>
        <w:noProof/>
        <w:sz w:val="20"/>
        <w:szCs w:val="22"/>
      </w:rPr>
    </w:pPr>
    <w:r w:rsidRPr="0059131E">
      <w:rPr>
        <w:rStyle w:val="Numrodepage"/>
        <w:noProof/>
        <w:sz w:val="20"/>
        <w:szCs w:val="22"/>
      </w:rPr>
      <w:fldChar w:fldCharType="begin"/>
    </w:r>
    <w:r w:rsidRPr="0059131E">
      <w:rPr>
        <w:rStyle w:val="Numrodepage"/>
        <w:noProof/>
        <w:sz w:val="20"/>
        <w:szCs w:val="22"/>
      </w:rPr>
      <w:instrText xml:space="preserve"> PAGE  \* MERGEFORMAT </w:instrText>
    </w:r>
    <w:r w:rsidRPr="0059131E">
      <w:rPr>
        <w:rStyle w:val="Numrodepage"/>
        <w:noProof/>
        <w:sz w:val="20"/>
        <w:szCs w:val="22"/>
      </w:rPr>
      <w:fldChar w:fldCharType="separate"/>
    </w:r>
    <w:r w:rsidR="004021B7">
      <w:rPr>
        <w:rStyle w:val="Numrodepage"/>
        <w:noProof/>
        <w:sz w:val="20"/>
        <w:szCs w:val="22"/>
      </w:rPr>
      <w:t>2</w:t>
    </w:r>
    <w:r w:rsidRPr="0059131E">
      <w:rPr>
        <w:rStyle w:val="Numrodepage"/>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0AA5" w14:textId="77777777" w:rsidR="00090CBF" w:rsidRPr="000216CC" w:rsidRDefault="00090CBF" w:rsidP="000216CC">
    <w:pPr>
      <w:pStyle w:val="Pieddepage"/>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6B932" w14:textId="77777777" w:rsidR="00250078" w:rsidRPr="000B175B" w:rsidRDefault="00250078" w:rsidP="000B175B">
      <w:pPr>
        <w:tabs>
          <w:tab w:val="right" w:pos="2155"/>
        </w:tabs>
        <w:spacing w:after="80"/>
        <w:ind w:left="680"/>
        <w:rPr>
          <w:u w:val="single"/>
        </w:rPr>
      </w:pPr>
      <w:r>
        <w:rPr>
          <w:u w:val="single"/>
        </w:rPr>
        <w:tab/>
      </w:r>
    </w:p>
  </w:footnote>
  <w:footnote w:type="continuationSeparator" w:id="0">
    <w:p w14:paraId="0114C870" w14:textId="77777777" w:rsidR="00250078" w:rsidRPr="00FC68B7" w:rsidRDefault="00250078" w:rsidP="00FC68B7">
      <w:pPr>
        <w:tabs>
          <w:tab w:val="left" w:pos="2155"/>
        </w:tabs>
        <w:spacing w:after="80"/>
        <w:ind w:left="680"/>
        <w:rPr>
          <w:u w:val="single"/>
        </w:rPr>
      </w:pPr>
      <w:r>
        <w:rPr>
          <w:u w:val="single"/>
        </w:rPr>
        <w:tab/>
      </w:r>
    </w:p>
  </w:footnote>
  <w:footnote w:type="continuationNotice" w:id="1">
    <w:p w14:paraId="3F9D0040" w14:textId="77777777" w:rsidR="00250078" w:rsidRDefault="00250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8893" w14:textId="3F3725B4" w:rsidR="00090CBF" w:rsidRPr="00B5392B" w:rsidRDefault="00090CBF">
    <w:pPr>
      <w:pStyle w:val="En-tte"/>
      <w:rPr>
        <w:lang w:val="nl-NL"/>
      </w:rPr>
    </w:pPr>
    <w:r w:rsidRPr="00340E2C">
      <w:rPr>
        <w:lang w:val="nl-NL"/>
      </w:rPr>
      <w:t>UN/SCETDG/5</w:t>
    </w:r>
    <w:r>
      <w:rPr>
        <w:lang w:val="nl-NL"/>
      </w:rPr>
      <w:t>7</w:t>
    </w:r>
    <w:r w:rsidRPr="00340E2C">
      <w:rPr>
        <w:lang w:val="nl-NL"/>
      </w:rPr>
      <w:t>/INF.</w:t>
    </w:r>
    <w:r w:rsidR="008247E7">
      <w:rPr>
        <w:lang w:val="nl-NL"/>
      </w:rPr>
      <w:t>20</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BC36" w14:textId="5EF69383" w:rsidR="00090CBF" w:rsidRPr="000216CC" w:rsidRDefault="00090CBF" w:rsidP="00090CBF">
    <w:pPr>
      <w:pStyle w:val="En-tte"/>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0400" w14:textId="77777777" w:rsidR="00090CBF" w:rsidRDefault="00090CBF" w:rsidP="00A4426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2"/>
  </w:num>
  <w:num w:numId="14">
    <w:abstractNumId w:val="26"/>
  </w:num>
  <w:num w:numId="15">
    <w:abstractNumId w:val="30"/>
  </w:num>
  <w:num w:numId="16">
    <w:abstractNumId w:val="16"/>
  </w:num>
  <w:num w:numId="17">
    <w:abstractNumId w:val="10"/>
  </w:num>
  <w:num w:numId="18">
    <w:abstractNumId w:val="31"/>
  </w:num>
  <w:num w:numId="19">
    <w:abstractNumId w:val="29"/>
  </w:num>
  <w:num w:numId="20">
    <w:abstractNumId w:val="11"/>
  </w:num>
  <w:num w:numId="21">
    <w:abstractNumId w:val="27"/>
  </w:num>
  <w:num w:numId="22">
    <w:abstractNumId w:val="13"/>
  </w:num>
  <w:num w:numId="23">
    <w:abstractNumId w:val="28"/>
  </w:num>
  <w:num w:numId="24">
    <w:abstractNumId w:val="24"/>
  </w:num>
  <w:num w:numId="25">
    <w:abstractNumId w:val="17"/>
  </w:num>
  <w:num w:numId="26">
    <w:abstractNumId w:val="18"/>
  </w:num>
  <w:num w:numId="27">
    <w:abstractNumId w:val="22"/>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5"/>
  </w:num>
  <w:num w:numId="3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80633"/>
    <w:rsid w:val="00181019"/>
    <w:rsid w:val="0018162F"/>
    <w:rsid w:val="0018168F"/>
    <w:rsid w:val="001835BF"/>
    <w:rsid w:val="00184120"/>
    <w:rsid w:val="00184B86"/>
    <w:rsid w:val="00187513"/>
    <w:rsid w:val="00195229"/>
    <w:rsid w:val="001A02A4"/>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E797C"/>
    <w:rsid w:val="002062DE"/>
    <w:rsid w:val="00211B12"/>
    <w:rsid w:val="00211E0B"/>
    <w:rsid w:val="0021481D"/>
    <w:rsid w:val="00221589"/>
    <w:rsid w:val="00221AC2"/>
    <w:rsid w:val="00224CD9"/>
    <w:rsid w:val="002309A7"/>
    <w:rsid w:val="0023231C"/>
    <w:rsid w:val="00235381"/>
    <w:rsid w:val="00237785"/>
    <w:rsid w:val="00241178"/>
    <w:rsid w:val="00241466"/>
    <w:rsid w:val="002440E7"/>
    <w:rsid w:val="00244C52"/>
    <w:rsid w:val="00247570"/>
    <w:rsid w:val="00250078"/>
    <w:rsid w:val="00257C1E"/>
    <w:rsid w:val="00261B71"/>
    <w:rsid w:val="002621F5"/>
    <w:rsid w:val="002622A9"/>
    <w:rsid w:val="002708B5"/>
    <w:rsid w:val="002725CA"/>
    <w:rsid w:val="00273A92"/>
    <w:rsid w:val="00277896"/>
    <w:rsid w:val="00280EB7"/>
    <w:rsid w:val="002905C1"/>
    <w:rsid w:val="00295C28"/>
    <w:rsid w:val="002976CF"/>
    <w:rsid w:val="002A0BD2"/>
    <w:rsid w:val="002A5B17"/>
    <w:rsid w:val="002B067A"/>
    <w:rsid w:val="002B1514"/>
    <w:rsid w:val="002B1CDA"/>
    <w:rsid w:val="002C7F25"/>
    <w:rsid w:val="002D44DB"/>
    <w:rsid w:val="002D5A85"/>
    <w:rsid w:val="002D5C7D"/>
    <w:rsid w:val="002E35BB"/>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5AA6"/>
    <w:rsid w:val="00372F06"/>
    <w:rsid w:val="00391647"/>
    <w:rsid w:val="00391A13"/>
    <w:rsid w:val="0039260F"/>
    <w:rsid w:val="0039277A"/>
    <w:rsid w:val="00393B99"/>
    <w:rsid w:val="00396F6A"/>
    <w:rsid w:val="003972E0"/>
    <w:rsid w:val="003A1EC2"/>
    <w:rsid w:val="003A52D7"/>
    <w:rsid w:val="003A5A16"/>
    <w:rsid w:val="003B0C98"/>
    <w:rsid w:val="003C0657"/>
    <w:rsid w:val="003C18C9"/>
    <w:rsid w:val="003C2CC4"/>
    <w:rsid w:val="003C655D"/>
    <w:rsid w:val="003D23B5"/>
    <w:rsid w:val="003D293B"/>
    <w:rsid w:val="003D4B23"/>
    <w:rsid w:val="003F23A4"/>
    <w:rsid w:val="003F54D8"/>
    <w:rsid w:val="003F5B52"/>
    <w:rsid w:val="00400408"/>
    <w:rsid w:val="004021B7"/>
    <w:rsid w:val="00403EC6"/>
    <w:rsid w:val="00406A80"/>
    <w:rsid w:val="00406CD4"/>
    <w:rsid w:val="004108CE"/>
    <w:rsid w:val="00420F4B"/>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A52F4"/>
    <w:rsid w:val="004B25F8"/>
    <w:rsid w:val="004B2C9D"/>
    <w:rsid w:val="004B5939"/>
    <w:rsid w:val="004B73D6"/>
    <w:rsid w:val="004C39D0"/>
    <w:rsid w:val="004C4F1A"/>
    <w:rsid w:val="004C6D6D"/>
    <w:rsid w:val="004E0C5D"/>
    <w:rsid w:val="004E2CEA"/>
    <w:rsid w:val="004F4240"/>
    <w:rsid w:val="004F6D33"/>
    <w:rsid w:val="004F6DF4"/>
    <w:rsid w:val="004F77CD"/>
    <w:rsid w:val="0050042A"/>
    <w:rsid w:val="00504855"/>
    <w:rsid w:val="00507CF1"/>
    <w:rsid w:val="00522177"/>
    <w:rsid w:val="00526AFD"/>
    <w:rsid w:val="00527910"/>
    <w:rsid w:val="005318BF"/>
    <w:rsid w:val="005420F2"/>
    <w:rsid w:val="00542505"/>
    <w:rsid w:val="005434D7"/>
    <w:rsid w:val="005470EF"/>
    <w:rsid w:val="005475D4"/>
    <w:rsid w:val="00552CEE"/>
    <w:rsid w:val="00555CDB"/>
    <w:rsid w:val="00555FEA"/>
    <w:rsid w:val="00561B6D"/>
    <w:rsid w:val="00562D45"/>
    <w:rsid w:val="0056615B"/>
    <w:rsid w:val="00567DFB"/>
    <w:rsid w:val="00571DAA"/>
    <w:rsid w:val="00572049"/>
    <w:rsid w:val="0058129D"/>
    <w:rsid w:val="00590144"/>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E010D"/>
    <w:rsid w:val="005E0BF6"/>
    <w:rsid w:val="005E28E0"/>
    <w:rsid w:val="005E3563"/>
    <w:rsid w:val="005E3AAD"/>
    <w:rsid w:val="005E5946"/>
    <w:rsid w:val="005E64CA"/>
    <w:rsid w:val="005E75CA"/>
    <w:rsid w:val="005F3A39"/>
    <w:rsid w:val="005F5C2F"/>
    <w:rsid w:val="005F7BB1"/>
    <w:rsid w:val="00602490"/>
    <w:rsid w:val="00603E3C"/>
    <w:rsid w:val="0060673A"/>
    <w:rsid w:val="00611FC4"/>
    <w:rsid w:val="00612812"/>
    <w:rsid w:val="006147E0"/>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A098A"/>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7F04"/>
    <w:rsid w:val="00711637"/>
    <w:rsid w:val="00714F4F"/>
    <w:rsid w:val="0071611E"/>
    <w:rsid w:val="0072632A"/>
    <w:rsid w:val="00734F20"/>
    <w:rsid w:val="00736E6A"/>
    <w:rsid w:val="00741F59"/>
    <w:rsid w:val="0074697D"/>
    <w:rsid w:val="007510F5"/>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6434"/>
    <w:rsid w:val="00790791"/>
    <w:rsid w:val="00796F36"/>
    <w:rsid w:val="007A2CDB"/>
    <w:rsid w:val="007A334C"/>
    <w:rsid w:val="007A44D6"/>
    <w:rsid w:val="007A62EC"/>
    <w:rsid w:val="007B06F2"/>
    <w:rsid w:val="007B1A7E"/>
    <w:rsid w:val="007B2BA8"/>
    <w:rsid w:val="007B4133"/>
    <w:rsid w:val="007B6BA5"/>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42D7"/>
    <w:rsid w:val="008247E7"/>
    <w:rsid w:val="00826C09"/>
    <w:rsid w:val="0083043E"/>
    <w:rsid w:val="0083055C"/>
    <w:rsid w:val="0083069A"/>
    <w:rsid w:val="00832A1D"/>
    <w:rsid w:val="00834479"/>
    <w:rsid w:val="00843AB2"/>
    <w:rsid w:val="00846809"/>
    <w:rsid w:val="00846900"/>
    <w:rsid w:val="00857789"/>
    <w:rsid w:val="0086107D"/>
    <w:rsid w:val="00864251"/>
    <w:rsid w:val="00871FD5"/>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12044"/>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701ED"/>
    <w:rsid w:val="00972A01"/>
    <w:rsid w:val="00980BD7"/>
    <w:rsid w:val="00984471"/>
    <w:rsid w:val="00985F37"/>
    <w:rsid w:val="009879EA"/>
    <w:rsid w:val="009908A5"/>
    <w:rsid w:val="0099124E"/>
    <w:rsid w:val="00991261"/>
    <w:rsid w:val="00991CC2"/>
    <w:rsid w:val="009953D5"/>
    <w:rsid w:val="009A1D29"/>
    <w:rsid w:val="009C5690"/>
    <w:rsid w:val="009C6394"/>
    <w:rsid w:val="009D0E2A"/>
    <w:rsid w:val="009D0F0E"/>
    <w:rsid w:val="009D1AAE"/>
    <w:rsid w:val="009D634E"/>
    <w:rsid w:val="009E1560"/>
    <w:rsid w:val="009F0F06"/>
    <w:rsid w:val="009F1220"/>
    <w:rsid w:val="009F28BC"/>
    <w:rsid w:val="009F4FC5"/>
    <w:rsid w:val="00A0152E"/>
    <w:rsid w:val="00A12B58"/>
    <w:rsid w:val="00A1427D"/>
    <w:rsid w:val="00A235F1"/>
    <w:rsid w:val="00A23F62"/>
    <w:rsid w:val="00A2460E"/>
    <w:rsid w:val="00A34B00"/>
    <w:rsid w:val="00A3777A"/>
    <w:rsid w:val="00A378DF"/>
    <w:rsid w:val="00A44269"/>
    <w:rsid w:val="00A50077"/>
    <w:rsid w:val="00A53982"/>
    <w:rsid w:val="00A54CA8"/>
    <w:rsid w:val="00A60196"/>
    <w:rsid w:val="00A6199C"/>
    <w:rsid w:val="00A61CB2"/>
    <w:rsid w:val="00A622AF"/>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398E"/>
    <w:rsid w:val="00B45BCD"/>
    <w:rsid w:val="00B46383"/>
    <w:rsid w:val="00B5392B"/>
    <w:rsid w:val="00B63370"/>
    <w:rsid w:val="00B666B2"/>
    <w:rsid w:val="00B71E2B"/>
    <w:rsid w:val="00B73DA8"/>
    <w:rsid w:val="00B74F7C"/>
    <w:rsid w:val="00B75E05"/>
    <w:rsid w:val="00B81E12"/>
    <w:rsid w:val="00B829E9"/>
    <w:rsid w:val="00B84AAC"/>
    <w:rsid w:val="00B877E1"/>
    <w:rsid w:val="00B90F54"/>
    <w:rsid w:val="00B91CC3"/>
    <w:rsid w:val="00B92A0C"/>
    <w:rsid w:val="00B93068"/>
    <w:rsid w:val="00BB176D"/>
    <w:rsid w:val="00BB3B28"/>
    <w:rsid w:val="00BC74E9"/>
    <w:rsid w:val="00BD2077"/>
    <w:rsid w:val="00BE1FF8"/>
    <w:rsid w:val="00BE382C"/>
    <w:rsid w:val="00BE50CA"/>
    <w:rsid w:val="00BE618E"/>
    <w:rsid w:val="00BF16FB"/>
    <w:rsid w:val="00C0263F"/>
    <w:rsid w:val="00C03B44"/>
    <w:rsid w:val="00C05987"/>
    <w:rsid w:val="00C13A85"/>
    <w:rsid w:val="00C17563"/>
    <w:rsid w:val="00C218A4"/>
    <w:rsid w:val="00C31519"/>
    <w:rsid w:val="00C36D37"/>
    <w:rsid w:val="00C415CF"/>
    <w:rsid w:val="00C463DD"/>
    <w:rsid w:val="00C46D5B"/>
    <w:rsid w:val="00C537D5"/>
    <w:rsid w:val="00C62F76"/>
    <w:rsid w:val="00C66D78"/>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6F32"/>
    <w:rsid w:val="00CF778D"/>
    <w:rsid w:val="00D0631B"/>
    <w:rsid w:val="00D06C3A"/>
    <w:rsid w:val="00D164BA"/>
    <w:rsid w:val="00D16C2F"/>
    <w:rsid w:val="00D2031B"/>
    <w:rsid w:val="00D25E8C"/>
    <w:rsid w:val="00D25FE2"/>
    <w:rsid w:val="00D27E89"/>
    <w:rsid w:val="00D37E80"/>
    <w:rsid w:val="00D40730"/>
    <w:rsid w:val="00D43252"/>
    <w:rsid w:val="00D46231"/>
    <w:rsid w:val="00D477C4"/>
    <w:rsid w:val="00D50DF8"/>
    <w:rsid w:val="00D5409C"/>
    <w:rsid w:val="00D57C13"/>
    <w:rsid w:val="00D57FD9"/>
    <w:rsid w:val="00D610C1"/>
    <w:rsid w:val="00D6123A"/>
    <w:rsid w:val="00D658FA"/>
    <w:rsid w:val="00D730E3"/>
    <w:rsid w:val="00D73803"/>
    <w:rsid w:val="00D753D8"/>
    <w:rsid w:val="00D80B70"/>
    <w:rsid w:val="00D9274F"/>
    <w:rsid w:val="00D92BE0"/>
    <w:rsid w:val="00D96248"/>
    <w:rsid w:val="00D96CC5"/>
    <w:rsid w:val="00D978C6"/>
    <w:rsid w:val="00D97B77"/>
    <w:rsid w:val="00DA6620"/>
    <w:rsid w:val="00DA67AD"/>
    <w:rsid w:val="00DA7D8F"/>
    <w:rsid w:val="00DB39FA"/>
    <w:rsid w:val="00DD1E65"/>
    <w:rsid w:val="00DD42A0"/>
    <w:rsid w:val="00DD725C"/>
    <w:rsid w:val="00DE236F"/>
    <w:rsid w:val="00DE3ECB"/>
    <w:rsid w:val="00DE41F2"/>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1BA"/>
    <w:rsid w:val="00EB798F"/>
    <w:rsid w:val="00EC14E9"/>
    <w:rsid w:val="00EC1F27"/>
    <w:rsid w:val="00EC271A"/>
    <w:rsid w:val="00EC526C"/>
    <w:rsid w:val="00EC6BFD"/>
    <w:rsid w:val="00EC755A"/>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5E96"/>
    <w:rsid w:val="00F87B50"/>
    <w:rsid w:val="00FA00A0"/>
    <w:rsid w:val="00FA032F"/>
    <w:rsid w:val="00FA3FB7"/>
    <w:rsid w:val="00FB2CDB"/>
    <w:rsid w:val="00FB5A37"/>
    <w:rsid w:val="00FB7793"/>
    <w:rsid w:val="00FC18AA"/>
    <w:rsid w:val="00FC215C"/>
    <w:rsid w:val="00FC68B7"/>
    <w:rsid w:val="00FD3C5D"/>
    <w:rsid w:val="00FD3E70"/>
    <w:rsid w:val="00FD6B2B"/>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uiPriority w:val="99"/>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A125CADA-9528-4A05-81AE-B7E08BF5C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55F51-ED73-4C31-AF0A-9D60892160F5}">
  <ds:schemaRefs>
    <ds:schemaRef ds:uri="http://schemas.microsoft.com/office/2006/documentManagement/types"/>
    <ds:schemaRef ds:uri="http://purl.org/dc/elements/1.1/"/>
    <ds:schemaRef ds:uri="http://schemas.microsoft.com/office/2006/metadata/properties"/>
    <ds:schemaRef ds:uri="4b4a1c0d-4a69-4996-a84a-fc699b9f49de"/>
    <ds:schemaRef ds:uri="http://schemas.microsoft.com/office/infopath/2007/PartnerControls"/>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1EE30045-1B47-4AD0-B127-027B6064C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18</TotalTime>
  <Pages>1</Pages>
  <Words>229</Words>
  <Characters>1311</Characters>
  <Application>Microsoft Office Word</Application>
  <DocSecurity>0</DocSecurity>
  <Lines>10</Lines>
  <Paragraphs>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17</cp:revision>
  <cp:lastPrinted>2020-09-24T07:01:00Z</cp:lastPrinted>
  <dcterms:created xsi:type="dcterms:W3CDTF">2021-04-27T13:08:00Z</dcterms:created>
  <dcterms:modified xsi:type="dcterms:W3CDTF">2021-05-03T08:10:00Z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