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6237334" w14:textId="77777777" w:rsidTr="00F01738">
        <w:trPr>
          <w:trHeight w:hRule="exact" w:val="851"/>
        </w:trPr>
        <w:tc>
          <w:tcPr>
            <w:tcW w:w="1276" w:type="dxa"/>
            <w:tcBorders>
              <w:bottom w:val="single" w:sz="4" w:space="0" w:color="auto"/>
            </w:tcBorders>
          </w:tcPr>
          <w:p w14:paraId="54953836" w14:textId="77777777" w:rsidR="00132EA9" w:rsidRPr="00DB58B5" w:rsidRDefault="00132EA9" w:rsidP="009C0537"/>
        </w:tc>
        <w:tc>
          <w:tcPr>
            <w:tcW w:w="2268" w:type="dxa"/>
            <w:tcBorders>
              <w:bottom w:val="single" w:sz="4" w:space="0" w:color="auto"/>
            </w:tcBorders>
            <w:vAlign w:val="bottom"/>
          </w:tcPr>
          <w:p w14:paraId="7B9A40E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B92DEB" w14:textId="7B1E4434" w:rsidR="00132EA9" w:rsidRPr="00DB58B5" w:rsidRDefault="009C0537" w:rsidP="009C0537">
            <w:pPr>
              <w:jc w:val="right"/>
            </w:pPr>
            <w:r w:rsidRPr="009C0537">
              <w:rPr>
                <w:sz w:val="40"/>
              </w:rPr>
              <w:t>ST</w:t>
            </w:r>
            <w:r>
              <w:t>/SG/AC.10/C.3/2021/2</w:t>
            </w:r>
          </w:p>
        </w:tc>
      </w:tr>
      <w:tr w:rsidR="00132EA9" w:rsidRPr="00DB58B5" w14:paraId="301EB311" w14:textId="77777777" w:rsidTr="00F01738">
        <w:trPr>
          <w:trHeight w:hRule="exact" w:val="2835"/>
        </w:trPr>
        <w:tc>
          <w:tcPr>
            <w:tcW w:w="1276" w:type="dxa"/>
            <w:tcBorders>
              <w:top w:val="single" w:sz="4" w:space="0" w:color="auto"/>
              <w:bottom w:val="single" w:sz="12" w:space="0" w:color="auto"/>
            </w:tcBorders>
          </w:tcPr>
          <w:p w14:paraId="59075BC5" w14:textId="77777777" w:rsidR="00132EA9" w:rsidRPr="00DB58B5" w:rsidRDefault="00132EA9" w:rsidP="00F01738">
            <w:pPr>
              <w:spacing w:before="120"/>
              <w:jc w:val="center"/>
            </w:pPr>
            <w:r>
              <w:rPr>
                <w:noProof/>
                <w:lang w:eastAsia="fr-CH"/>
              </w:rPr>
              <w:drawing>
                <wp:inline distT="0" distB="0" distL="0" distR="0" wp14:anchorId="335F39ED" wp14:editId="673E06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58722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6DA4531" w14:textId="77777777" w:rsidR="00132EA9" w:rsidRDefault="009C0537" w:rsidP="00F01738">
            <w:pPr>
              <w:spacing w:before="240"/>
            </w:pPr>
            <w:proofErr w:type="spellStart"/>
            <w:r>
              <w:t>Distr</w:t>
            </w:r>
            <w:proofErr w:type="spellEnd"/>
            <w:r>
              <w:t>. générale</w:t>
            </w:r>
          </w:p>
          <w:p w14:paraId="632F3793" w14:textId="6A617B30" w:rsidR="009C0537" w:rsidRDefault="009C0537" w:rsidP="009C0537">
            <w:pPr>
              <w:spacing w:line="240" w:lineRule="exact"/>
            </w:pPr>
            <w:r>
              <w:t>30 mars 2021</w:t>
            </w:r>
          </w:p>
          <w:p w14:paraId="063F7186" w14:textId="77777777" w:rsidR="009C0537" w:rsidRDefault="009C0537" w:rsidP="009C0537">
            <w:pPr>
              <w:spacing w:line="240" w:lineRule="exact"/>
            </w:pPr>
            <w:r>
              <w:t>Français</w:t>
            </w:r>
          </w:p>
          <w:p w14:paraId="7E2016FC" w14:textId="5E644E2C" w:rsidR="009C0537" w:rsidRPr="00DB58B5" w:rsidRDefault="009C0537" w:rsidP="009C0537">
            <w:pPr>
              <w:spacing w:line="240" w:lineRule="exact"/>
            </w:pPr>
            <w:r>
              <w:t>Original : anglais</w:t>
            </w:r>
          </w:p>
        </w:tc>
      </w:tr>
    </w:tbl>
    <w:p w14:paraId="297264AA" w14:textId="32E9073C" w:rsidR="009C0537" w:rsidRPr="00CA0680" w:rsidRDefault="009C053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48C8D26" w14:textId="69347A82" w:rsidR="009C0537" w:rsidRPr="00CA0680" w:rsidRDefault="009C053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3F0FB7E8" w14:textId="7FA1A315" w:rsidR="009C0537" w:rsidRDefault="009C0537" w:rsidP="000305D3">
      <w:pPr>
        <w:spacing w:before="120"/>
        <w:rPr>
          <w:b/>
        </w:rPr>
      </w:pPr>
      <w:r w:rsidRPr="009C0537">
        <w:rPr>
          <w:b/>
          <w:bCs/>
          <w:lang w:val="fr-FR"/>
        </w:rPr>
        <w:t>Cinquante-huitième</w:t>
      </w:r>
      <w:r>
        <w:rPr>
          <w:b/>
        </w:rPr>
        <w:t xml:space="preserve"> </w:t>
      </w:r>
      <w:r w:rsidRPr="00CA0680">
        <w:rPr>
          <w:b/>
        </w:rPr>
        <w:t>session</w:t>
      </w:r>
    </w:p>
    <w:p w14:paraId="4485157A" w14:textId="77777777" w:rsidR="009C0537" w:rsidRPr="000D2D9C" w:rsidRDefault="009C0537" w:rsidP="009C0537">
      <w:pPr>
        <w:rPr>
          <w:lang w:val="fr-FR"/>
        </w:rPr>
      </w:pPr>
      <w:r>
        <w:t xml:space="preserve">Genève, </w:t>
      </w:r>
      <w:r w:rsidRPr="000D2D9C">
        <w:rPr>
          <w:lang w:val="fr-FR"/>
        </w:rPr>
        <w:t xml:space="preserve">28 juin-2 juillet 2021 </w:t>
      </w:r>
    </w:p>
    <w:p w14:paraId="4095C6E8" w14:textId="25F90C11" w:rsidR="009C0537" w:rsidRPr="000D2D9C" w:rsidRDefault="009C0537" w:rsidP="009C0537">
      <w:pPr>
        <w:rPr>
          <w:lang w:val="fr-FR"/>
        </w:rPr>
      </w:pPr>
      <w:r w:rsidRPr="000D2D9C">
        <w:rPr>
          <w:lang w:val="fr-FR"/>
        </w:rPr>
        <w:t>Point 6 d) de l</w:t>
      </w:r>
      <w:r>
        <w:rPr>
          <w:lang w:val="fr-FR"/>
        </w:rPr>
        <w:t>’</w:t>
      </w:r>
      <w:r w:rsidRPr="000D2D9C">
        <w:rPr>
          <w:lang w:val="fr-FR"/>
        </w:rPr>
        <w:t>ordre du jour provisoire</w:t>
      </w:r>
    </w:p>
    <w:p w14:paraId="4CFC871A" w14:textId="5850063B" w:rsidR="009C0537" w:rsidRPr="000D2D9C" w:rsidRDefault="009C0537" w:rsidP="009C0537">
      <w:pPr>
        <w:rPr>
          <w:b/>
          <w:bCs/>
          <w:lang w:val="fr-FR"/>
        </w:rPr>
      </w:pPr>
      <w:r w:rsidRPr="000D2D9C">
        <w:rPr>
          <w:b/>
          <w:bCs/>
          <w:lang w:val="fr-FR"/>
        </w:rPr>
        <w:t>Propositions diverses d</w:t>
      </w:r>
      <w:r>
        <w:rPr>
          <w:b/>
          <w:bCs/>
          <w:lang w:val="fr-FR"/>
        </w:rPr>
        <w:t>’</w:t>
      </w:r>
      <w:r w:rsidRPr="000D2D9C">
        <w:rPr>
          <w:b/>
          <w:bCs/>
          <w:lang w:val="fr-FR"/>
        </w:rPr>
        <w:t xml:space="preserve">amendements au Règlement type </w:t>
      </w:r>
      <w:r>
        <w:rPr>
          <w:b/>
          <w:bCs/>
          <w:lang w:val="fr-FR"/>
        </w:rPr>
        <w:br/>
      </w:r>
      <w:r w:rsidRPr="000D2D9C">
        <w:rPr>
          <w:b/>
          <w:bCs/>
          <w:lang w:val="fr-FR"/>
        </w:rPr>
        <w:t>pour le transport des marchandises dangereuses</w:t>
      </w:r>
      <w:r>
        <w:rPr>
          <w:b/>
          <w:bCs/>
          <w:lang w:val="fr-FR"/>
        </w:rPr>
        <w:t> </w:t>
      </w:r>
      <w:r w:rsidRPr="000D2D9C">
        <w:rPr>
          <w:b/>
          <w:bCs/>
          <w:lang w:val="fr-FR"/>
        </w:rPr>
        <w:t xml:space="preserve">: autres </w:t>
      </w:r>
      <w:r>
        <w:rPr>
          <w:b/>
          <w:bCs/>
          <w:lang w:val="fr-FR"/>
        </w:rPr>
        <w:br/>
      </w:r>
      <w:r w:rsidRPr="000D2D9C">
        <w:rPr>
          <w:b/>
          <w:bCs/>
          <w:lang w:val="fr-FR"/>
        </w:rPr>
        <w:t>propositions diverses</w:t>
      </w:r>
    </w:p>
    <w:p w14:paraId="0ED7BB9A" w14:textId="124FF1C6" w:rsidR="009C0537" w:rsidRPr="000D2D9C" w:rsidRDefault="009C0537" w:rsidP="009C0537">
      <w:pPr>
        <w:pStyle w:val="HChG"/>
        <w:ind w:right="992"/>
        <w:rPr>
          <w:lang w:val="fr-FR"/>
        </w:rPr>
      </w:pPr>
      <w:r w:rsidRPr="000D2D9C">
        <w:rPr>
          <w:lang w:val="fr-FR"/>
        </w:rPr>
        <w:tab/>
      </w:r>
      <w:r w:rsidRPr="000D2D9C">
        <w:rPr>
          <w:lang w:val="fr-FR"/>
        </w:rPr>
        <w:tab/>
      </w:r>
      <w:r w:rsidRPr="000D2D9C">
        <w:rPr>
          <w:bCs/>
          <w:lang w:val="fr-FR"/>
        </w:rPr>
        <w:t>Ajout d</w:t>
      </w:r>
      <w:r>
        <w:rPr>
          <w:bCs/>
          <w:lang w:val="fr-FR"/>
        </w:rPr>
        <w:t>’</w:t>
      </w:r>
      <w:r w:rsidRPr="000D2D9C">
        <w:rPr>
          <w:bCs/>
          <w:lang w:val="fr-FR"/>
        </w:rPr>
        <w:t xml:space="preserve">une note au 1.1.1.7 visant à en assurer </w:t>
      </w:r>
      <w:r>
        <w:rPr>
          <w:bCs/>
          <w:lang w:val="fr-FR"/>
        </w:rPr>
        <w:br/>
      </w:r>
      <w:r w:rsidRPr="000D2D9C">
        <w:rPr>
          <w:bCs/>
          <w:lang w:val="fr-FR"/>
        </w:rPr>
        <w:t>une interprétation cohérente</w:t>
      </w:r>
    </w:p>
    <w:p w14:paraId="0544BD8B" w14:textId="790F9AA8" w:rsidR="009C0537" w:rsidRPr="000D2D9C" w:rsidRDefault="009C0537" w:rsidP="009C0537">
      <w:pPr>
        <w:pStyle w:val="H1G"/>
        <w:rPr>
          <w:lang w:val="fr-FR"/>
        </w:rPr>
      </w:pPr>
      <w:r w:rsidRPr="000D2D9C">
        <w:rPr>
          <w:lang w:val="fr-FR"/>
        </w:rPr>
        <w:tab/>
      </w:r>
      <w:r w:rsidRPr="000D2D9C">
        <w:rPr>
          <w:lang w:val="fr-FR"/>
        </w:rPr>
        <w:tab/>
      </w:r>
      <w:r w:rsidRPr="000D2D9C">
        <w:rPr>
          <w:bCs/>
          <w:lang w:val="fr-FR"/>
        </w:rPr>
        <w:t>Communication de l</w:t>
      </w:r>
      <w:r>
        <w:rPr>
          <w:bCs/>
          <w:lang w:val="fr-FR"/>
        </w:rPr>
        <w:t>’</w:t>
      </w:r>
      <w:r w:rsidRPr="000D2D9C">
        <w:rPr>
          <w:bCs/>
          <w:lang w:val="fr-FR"/>
        </w:rPr>
        <w:t>expert du Royaume-Uni</w:t>
      </w:r>
      <w:r w:rsidRPr="009C0537">
        <w:rPr>
          <w:rStyle w:val="FootnoteReference"/>
          <w:b w:val="0"/>
          <w:bCs/>
          <w:lang w:val="fr-FR"/>
        </w:rPr>
        <w:footnoteReference w:id="2"/>
      </w:r>
    </w:p>
    <w:p w14:paraId="3928329F" w14:textId="77777777" w:rsidR="009C0537" w:rsidRPr="000D2D9C" w:rsidRDefault="009C0537" w:rsidP="009C0537">
      <w:pPr>
        <w:pStyle w:val="HChG"/>
        <w:rPr>
          <w:lang w:val="fr-FR"/>
        </w:rPr>
      </w:pPr>
      <w:r w:rsidRPr="000D2D9C">
        <w:rPr>
          <w:lang w:val="fr-FR"/>
        </w:rPr>
        <w:tab/>
      </w:r>
      <w:r w:rsidRPr="000D2D9C">
        <w:rPr>
          <w:lang w:val="fr-FR"/>
        </w:rPr>
        <w:tab/>
      </w:r>
      <w:r w:rsidRPr="000D2D9C">
        <w:rPr>
          <w:bCs/>
          <w:lang w:val="fr-FR"/>
        </w:rPr>
        <w:t>Résumé</w:t>
      </w:r>
    </w:p>
    <w:p w14:paraId="562ACF48" w14:textId="1722D79A" w:rsidR="009C0537" w:rsidRPr="000D2D9C" w:rsidRDefault="009C0537" w:rsidP="009C0537">
      <w:pPr>
        <w:pStyle w:val="SingleTxtG"/>
        <w:numPr>
          <w:ilvl w:val="0"/>
          <w:numId w:val="17"/>
        </w:numPr>
        <w:tabs>
          <w:tab w:val="clear" w:pos="1701"/>
          <w:tab w:val="clear" w:pos="2268"/>
          <w:tab w:val="clear" w:pos="2835"/>
        </w:tabs>
        <w:ind w:left="1134" w:firstLine="0"/>
        <w:rPr>
          <w:lang w:val="fr-FR"/>
        </w:rPr>
      </w:pPr>
      <w:r w:rsidRPr="000D2D9C">
        <w:rPr>
          <w:lang w:val="fr-FR"/>
        </w:rPr>
        <w:t>À la session de mars 2021 de la Réunion commune de la Commission d</w:t>
      </w:r>
      <w:r>
        <w:rPr>
          <w:lang w:val="fr-FR"/>
        </w:rPr>
        <w:t>’</w:t>
      </w:r>
      <w:r w:rsidRPr="000D2D9C">
        <w:rPr>
          <w:lang w:val="fr-FR"/>
        </w:rPr>
        <w:t>experts du RID et du Groupe de travail des transports de marchandises dangereuses, le Royaume-Uni a soumis une proposition visant à ajouter une note au 1.1.5 du RID/ADR/ADN relatif à l</w:t>
      </w:r>
      <w:r>
        <w:rPr>
          <w:lang w:val="fr-FR"/>
        </w:rPr>
        <w:t>’</w:t>
      </w:r>
      <w:r w:rsidRPr="000D2D9C">
        <w:rPr>
          <w:lang w:val="fr-FR"/>
        </w:rPr>
        <w:t>application de normes afin d</w:t>
      </w:r>
      <w:r>
        <w:rPr>
          <w:lang w:val="fr-FR"/>
        </w:rPr>
        <w:t>’</w:t>
      </w:r>
      <w:r w:rsidRPr="000D2D9C">
        <w:rPr>
          <w:lang w:val="fr-FR"/>
        </w:rPr>
        <w:t>en assurer</w:t>
      </w:r>
      <w:r w:rsidRPr="000D2D9C">
        <w:rPr>
          <w:b/>
          <w:bCs/>
          <w:lang w:val="fr-FR"/>
        </w:rPr>
        <w:t xml:space="preserve"> </w:t>
      </w:r>
      <w:r w:rsidRPr="000D2D9C">
        <w:rPr>
          <w:lang w:val="fr-FR"/>
        </w:rPr>
        <w:t>une interprétation cohérente. Cette proposition a été adoptée par la Réunion commune.</w:t>
      </w:r>
    </w:p>
    <w:p w14:paraId="435EEEF9" w14:textId="7F41850C" w:rsidR="009C0537" w:rsidRPr="000D2D9C" w:rsidRDefault="009C0537" w:rsidP="009C0537">
      <w:pPr>
        <w:pStyle w:val="SingleTxtG"/>
        <w:numPr>
          <w:ilvl w:val="0"/>
          <w:numId w:val="17"/>
        </w:numPr>
        <w:tabs>
          <w:tab w:val="clear" w:pos="1701"/>
          <w:tab w:val="clear" w:pos="2268"/>
          <w:tab w:val="clear" w:pos="2835"/>
        </w:tabs>
        <w:ind w:left="1134" w:firstLine="0"/>
        <w:rPr>
          <w:lang w:val="fr-FR"/>
        </w:rPr>
      </w:pPr>
      <w:r w:rsidRPr="000D2D9C">
        <w:rPr>
          <w:lang w:val="fr-FR"/>
        </w:rPr>
        <w:t>Prenant acte de la nécessité d</w:t>
      </w:r>
      <w:r>
        <w:rPr>
          <w:lang w:val="fr-FR"/>
        </w:rPr>
        <w:t>’</w:t>
      </w:r>
      <w:r w:rsidRPr="000D2D9C">
        <w:rPr>
          <w:lang w:val="fr-FR"/>
        </w:rPr>
        <w:t>harmonisation avec le 1.1.1.7 du Règlement type de l</w:t>
      </w:r>
      <w:r>
        <w:rPr>
          <w:lang w:val="fr-FR"/>
        </w:rPr>
        <w:t>’</w:t>
      </w:r>
      <w:r w:rsidRPr="000D2D9C">
        <w:rPr>
          <w:lang w:val="fr-FR"/>
        </w:rPr>
        <w:t>ONU, qui contient le même libellé, le Royaume-Uni a décidé de soumettre une proposition visant à ajouter la même note dans le libellé équivalent du Règlement type, pour examen par le Sous-Comité d</w:t>
      </w:r>
      <w:r>
        <w:rPr>
          <w:lang w:val="fr-FR"/>
        </w:rPr>
        <w:t>’</w:t>
      </w:r>
      <w:r w:rsidRPr="000D2D9C">
        <w:rPr>
          <w:lang w:val="fr-FR"/>
        </w:rPr>
        <w:t>experts du transport des marchandises dangereuses.</w:t>
      </w:r>
    </w:p>
    <w:p w14:paraId="2C029CED" w14:textId="77777777" w:rsidR="009C0537" w:rsidRPr="000D2D9C" w:rsidRDefault="009C0537" w:rsidP="009C0537">
      <w:pPr>
        <w:pStyle w:val="HChG"/>
        <w:rPr>
          <w:lang w:val="fr-FR"/>
        </w:rPr>
      </w:pPr>
      <w:r w:rsidRPr="000D2D9C">
        <w:rPr>
          <w:lang w:val="fr-FR"/>
        </w:rPr>
        <w:tab/>
      </w:r>
      <w:r w:rsidRPr="000D2D9C">
        <w:rPr>
          <w:lang w:val="fr-FR"/>
        </w:rPr>
        <w:tab/>
      </w:r>
      <w:r w:rsidRPr="000D2D9C">
        <w:rPr>
          <w:bCs/>
          <w:lang w:val="fr-FR"/>
        </w:rPr>
        <w:t>Contexte</w:t>
      </w:r>
    </w:p>
    <w:p w14:paraId="7B4AFB19" w14:textId="18C2677F" w:rsidR="009C0537" w:rsidRPr="000D2D9C" w:rsidRDefault="009C0537" w:rsidP="009C0537">
      <w:pPr>
        <w:pStyle w:val="SingleTxtG"/>
        <w:numPr>
          <w:ilvl w:val="0"/>
          <w:numId w:val="17"/>
        </w:numPr>
        <w:tabs>
          <w:tab w:val="clear" w:pos="1701"/>
          <w:tab w:val="clear" w:pos="2268"/>
          <w:tab w:val="clear" w:pos="2835"/>
        </w:tabs>
        <w:ind w:left="1134" w:firstLine="0"/>
        <w:rPr>
          <w:lang w:val="fr-FR"/>
        </w:rPr>
      </w:pPr>
      <w:r w:rsidRPr="000D2D9C">
        <w:rPr>
          <w:lang w:val="fr-FR"/>
        </w:rPr>
        <w:t xml:space="preserve">Suite aux débats menés au sein du Groupe de travail des citernes pendant la session de septembre 2020 de la Réunion commune, le Royaume-Uni a examiné les prescriptions énoncées au 1.1.5 du RID/ADR/ADN. </w:t>
      </w:r>
      <w:r>
        <w:rPr>
          <w:lang w:val="fr-FR"/>
        </w:rPr>
        <w:t>À</w:t>
      </w:r>
      <w:r w:rsidRPr="000D2D9C">
        <w:rPr>
          <w:lang w:val="fr-FR"/>
        </w:rPr>
        <w:t xml:space="preserve"> cette réunion, il a été noté que d</w:t>
      </w:r>
      <w:r>
        <w:rPr>
          <w:lang w:val="fr-FR"/>
        </w:rPr>
        <w:t>’</w:t>
      </w:r>
      <w:r w:rsidRPr="000D2D9C">
        <w:rPr>
          <w:lang w:val="fr-FR"/>
        </w:rPr>
        <w:t>autres États contractants</w:t>
      </w:r>
      <w:r w:rsidRPr="000D2D9C">
        <w:rPr>
          <w:b/>
          <w:bCs/>
          <w:lang w:val="fr-FR"/>
        </w:rPr>
        <w:t>/</w:t>
      </w:r>
      <w:r w:rsidRPr="000D2D9C">
        <w:rPr>
          <w:lang w:val="fr-FR"/>
        </w:rPr>
        <w:t>Parties contractantes</w:t>
      </w:r>
      <w:r w:rsidRPr="000D2D9C">
        <w:rPr>
          <w:b/>
          <w:bCs/>
          <w:lang w:val="fr-FR"/>
        </w:rPr>
        <w:t xml:space="preserve"> </w:t>
      </w:r>
      <w:r w:rsidRPr="000D2D9C">
        <w:rPr>
          <w:lang w:val="fr-FR"/>
        </w:rPr>
        <w:t>semblaient avoir une interprétation de ces prescriptions quelque peu différente de celle du Royaume-Uni, ce qui résultait peut-être d</w:t>
      </w:r>
      <w:r>
        <w:rPr>
          <w:lang w:val="fr-FR"/>
        </w:rPr>
        <w:t>’</w:t>
      </w:r>
      <w:r w:rsidRPr="000D2D9C">
        <w:rPr>
          <w:lang w:val="fr-FR"/>
        </w:rPr>
        <w:t>interprétations légèrement différentes des différentes versions linguistiques.</w:t>
      </w:r>
    </w:p>
    <w:p w14:paraId="068FE778" w14:textId="179E60F3" w:rsidR="009C0537" w:rsidRPr="00A02857" w:rsidRDefault="009C0537" w:rsidP="009C0537">
      <w:pPr>
        <w:pStyle w:val="SingleTxtG"/>
        <w:rPr>
          <w:lang w:val="fr-FR"/>
        </w:rPr>
      </w:pPr>
      <w:bookmarkStart w:id="0" w:name="_Hlk71539867"/>
      <w:r w:rsidRPr="00A02857">
        <w:rPr>
          <w:lang w:val="fr-FR"/>
        </w:rPr>
        <w:t>4.</w:t>
      </w:r>
      <w:r w:rsidRPr="00A02857">
        <w:rPr>
          <w:lang w:val="fr-FR"/>
        </w:rPr>
        <w:tab/>
        <w:t>La différence d’interprétation concerne, selon le Royaume-Uni, l’utilisation du verbe « </w:t>
      </w:r>
      <w:proofErr w:type="spellStart"/>
      <w:r w:rsidRPr="00A02857">
        <w:rPr>
          <w:lang w:val="fr-FR"/>
        </w:rPr>
        <w:t>conflict</w:t>
      </w:r>
      <w:proofErr w:type="spellEnd"/>
      <w:r w:rsidRPr="00A02857">
        <w:rPr>
          <w:lang w:val="fr-FR"/>
        </w:rPr>
        <w:t> » qui est utilisé dans la version anglaise du 1.1.5 du RID/ADR/ADN. De l’avis du Royaume-Uni, le 1.1.5 du RID/ADR/ADN exprimerait mieux le sens recherché si le verbe « </w:t>
      </w:r>
      <w:proofErr w:type="spellStart"/>
      <w:r w:rsidRPr="00A02857">
        <w:rPr>
          <w:lang w:val="fr-FR"/>
        </w:rPr>
        <w:t>conflict</w:t>
      </w:r>
      <w:proofErr w:type="spellEnd"/>
      <w:r w:rsidRPr="00A02857">
        <w:rPr>
          <w:lang w:val="fr-FR"/>
        </w:rPr>
        <w:t> » était remplacé par le verbe « </w:t>
      </w:r>
      <w:proofErr w:type="spellStart"/>
      <w:r w:rsidRPr="00A02857">
        <w:rPr>
          <w:lang w:val="fr-FR"/>
        </w:rPr>
        <w:t>contradict</w:t>
      </w:r>
      <w:proofErr w:type="spellEnd"/>
      <w:r w:rsidRPr="00A02857">
        <w:rPr>
          <w:lang w:val="fr-FR"/>
        </w:rPr>
        <w:t xml:space="preserve"> ». Cela permettrait d’indiquer clairement </w:t>
      </w:r>
      <w:r w:rsidRPr="00A02857">
        <w:rPr>
          <w:lang w:val="fr-FR"/>
        </w:rPr>
        <w:lastRenderedPageBreak/>
        <w:t xml:space="preserve">dans la version anglaise que les normes citées en référence peuvent induire des prescriptions supplémentaires à celles énoncées dans le RID/ADR/ADN. </w:t>
      </w:r>
    </w:p>
    <w:p w14:paraId="59AFA3F5" w14:textId="15CDA913" w:rsidR="009C0537" w:rsidRPr="000D2D9C" w:rsidRDefault="009C0537" w:rsidP="009C0537">
      <w:pPr>
        <w:pStyle w:val="SingleTxtG"/>
        <w:rPr>
          <w:lang w:val="fr-FR"/>
        </w:rPr>
      </w:pPr>
      <w:bookmarkStart w:id="1" w:name="_Hlk71540253"/>
      <w:bookmarkEnd w:id="0"/>
      <w:r w:rsidRPr="00A02857">
        <w:rPr>
          <w:lang w:val="fr-FR"/>
        </w:rPr>
        <w:t>5.</w:t>
      </w:r>
      <w:r w:rsidRPr="00A02857">
        <w:rPr>
          <w:lang w:val="fr-FR"/>
        </w:rPr>
        <w:tab/>
        <w:t>Un débat sur le remplacement du verbe « </w:t>
      </w:r>
      <w:proofErr w:type="spellStart"/>
      <w:r w:rsidRPr="00A02857">
        <w:rPr>
          <w:lang w:val="fr-FR"/>
        </w:rPr>
        <w:t>conflict</w:t>
      </w:r>
      <w:proofErr w:type="spellEnd"/>
      <w:r w:rsidRPr="00A02857">
        <w:rPr>
          <w:lang w:val="fr-FR"/>
        </w:rPr>
        <w:t> » par « </w:t>
      </w:r>
      <w:proofErr w:type="spellStart"/>
      <w:r w:rsidRPr="00A02857">
        <w:rPr>
          <w:lang w:val="fr-FR"/>
        </w:rPr>
        <w:t>contradict</w:t>
      </w:r>
      <w:proofErr w:type="spellEnd"/>
      <w:r w:rsidRPr="00A02857">
        <w:rPr>
          <w:lang w:val="fr-FR"/>
        </w:rPr>
        <w:t> » a eu lieu lors d’une réunion intersession d’un groupe de travail informel de la Réunion conjointe le 18</w:t>
      </w:r>
      <w:r w:rsidR="00875156" w:rsidRPr="00A02857">
        <w:rPr>
          <w:lang w:val="fr-FR"/>
        </w:rPr>
        <w:t> </w:t>
      </w:r>
      <w:r w:rsidRPr="00A02857">
        <w:rPr>
          <w:lang w:val="fr-FR"/>
        </w:rPr>
        <w:t>décembre 2020. De nombreux représentants ont approuvé l’utilisation du verbe « </w:t>
      </w:r>
      <w:proofErr w:type="spellStart"/>
      <w:r w:rsidRPr="00A02857">
        <w:rPr>
          <w:lang w:val="fr-FR"/>
        </w:rPr>
        <w:t>conflict</w:t>
      </w:r>
      <w:proofErr w:type="spellEnd"/>
      <w:r w:rsidRPr="00A02857">
        <w:rPr>
          <w:lang w:val="fr-FR"/>
        </w:rPr>
        <w:t> » car il pouvait être facilement traduit de manière exacte, mais un consensus s’est dégagé sur le fait qu’il serait utile d’ajouter une note indiquant qu’il était possible qu’une norme comprenne des prescriptions renforçant</w:t>
      </w:r>
      <w:r w:rsidRPr="00A02857">
        <w:rPr>
          <w:b/>
          <w:bCs/>
          <w:lang w:val="fr-FR"/>
        </w:rPr>
        <w:t xml:space="preserve"> </w:t>
      </w:r>
      <w:r w:rsidRPr="00A02857">
        <w:rPr>
          <w:lang w:val="fr-FR"/>
        </w:rPr>
        <w:t>ou complétant les norme</w:t>
      </w:r>
      <w:r w:rsidR="00875156" w:rsidRPr="00A02857">
        <w:rPr>
          <w:lang w:val="fr-FR"/>
        </w:rPr>
        <w:t>s</w:t>
      </w:r>
      <w:r w:rsidRPr="00A02857">
        <w:rPr>
          <w:lang w:val="fr-FR"/>
        </w:rPr>
        <w:t xml:space="preserve"> énoncées dans le RID/ADR/ADN.</w:t>
      </w:r>
    </w:p>
    <w:bookmarkEnd w:id="1"/>
    <w:p w14:paraId="4231E524" w14:textId="5C64E708" w:rsidR="009C0537" w:rsidRPr="000D2D9C" w:rsidRDefault="009C0537" w:rsidP="009C0537">
      <w:pPr>
        <w:pStyle w:val="SingleTxtG"/>
        <w:rPr>
          <w:lang w:val="fr-FR"/>
        </w:rPr>
      </w:pPr>
      <w:r w:rsidRPr="000D2D9C">
        <w:rPr>
          <w:lang w:val="fr-FR"/>
        </w:rPr>
        <w:t>6.</w:t>
      </w:r>
      <w:r w:rsidRPr="000D2D9C">
        <w:rPr>
          <w:lang w:val="fr-FR"/>
        </w:rPr>
        <w:tab/>
        <w:t>Le Royaume-Uni a donc soumis une proposition à la session de la</w:t>
      </w:r>
      <w:r w:rsidRPr="000D2D9C">
        <w:rPr>
          <w:b/>
          <w:bCs/>
          <w:lang w:val="fr-FR"/>
        </w:rPr>
        <w:t xml:space="preserve"> </w:t>
      </w:r>
      <w:r w:rsidRPr="000D2D9C">
        <w:rPr>
          <w:lang w:val="fr-FR"/>
        </w:rPr>
        <w:t>Réunion commune de mars 2021 de la Commission d</w:t>
      </w:r>
      <w:r>
        <w:rPr>
          <w:lang w:val="fr-FR"/>
        </w:rPr>
        <w:t>’</w:t>
      </w:r>
      <w:r w:rsidRPr="000D2D9C">
        <w:rPr>
          <w:lang w:val="fr-FR"/>
        </w:rPr>
        <w:t>experts du RID et du Groupe de travail des transports de marchandises dangereuses. Après examen, la Réunion commune a adopté la note ci-après concernant le 1.1.5 du RID/ADR/ADN afin d</w:t>
      </w:r>
      <w:r>
        <w:rPr>
          <w:lang w:val="fr-FR"/>
        </w:rPr>
        <w:t>’</w:t>
      </w:r>
      <w:r w:rsidRPr="000D2D9C">
        <w:rPr>
          <w:lang w:val="fr-FR"/>
        </w:rPr>
        <w:t xml:space="preserve">en assurer une interprétation cohérente. </w:t>
      </w:r>
    </w:p>
    <w:p w14:paraId="0F306894" w14:textId="68A404AB" w:rsidR="009C0537" w:rsidRPr="000D2D9C" w:rsidRDefault="009C0537" w:rsidP="009C0537">
      <w:pPr>
        <w:pStyle w:val="SingleTxtG"/>
        <w:rPr>
          <w:i/>
          <w:iCs/>
          <w:lang w:val="fr-FR"/>
        </w:rPr>
      </w:pPr>
      <w:r w:rsidRPr="000D2D9C">
        <w:rPr>
          <w:i/>
          <w:iCs/>
          <w:lang w:val="fr-FR"/>
        </w:rPr>
        <w:t>« </w:t>
      </w:r>
      <w:r w:rsidRPr="000D2D9C">
        <w:rPr>
          <w:b/>
          <w:bCs/>
          <w:i/>
          <w:iCs/>
          <w:lang w:val="fr-FR"/>
        </w:rPr>
        <w:t>NOTE</w:t>
      </w:r>
      <w:r w:rsidR="00875156">
        <w:rPr>
          <w:i/>
          <w:iCs/>
          <w:lang w:val="fr-FR"/>
        </w:rPr>
        <w:t> </w:t>
      </w:r>
      <w:r w:rsidRPr="000D2D9C">
        <w:rPr>
          <w:i/>
          <w:iCs/>
          <w:lang w:val="fr-FR"/>
        </w:rPr>
        <w:t>: Les normes apportent des précisions sur les moyens de</w:t>
      </w:r>
      <w:r w:rsidRPr="000D2D9C">
        <w:rPr>
          <w:b/>
          <w:bCs/>
          <w:i/>
          <w:iCs/>
          <w:lang w:val="fr-FR"/>
        </w:rPr>
        <w:t xml:space="preserve"> </w:t>
      </w:r>
      <w:r w:rsidRPr="000D2D9C">
        <w:rPr>
          <w:i/>
          <w:iCs/>
          <w:lang w:val="fr-FR"/>
        </w:rPr>
        <w:t>satisfaire aux dispositions du RID/ADR/ADN et peuvent comprendre des prescriptions</w:t>
      </w:r>
      <w:r w:rsidRPr="000D2D9C">
        <w:rPr>
          <w:b/>
          <w:bCs/>
          <w:i/>
          <w:iCs/>
          <w:lang w:val="fr-FR"/>
        </w:rPr>
        <w:t xml:space="preserve"> </w:t>
      </w:r>
      <w:r w:rsidRPr="000D2D9C">
        <w:rPr>
          <w:i/>
          <w:iCs/>
          <w:lang w:val="fr-FR"/>
        </w:rPr>
        <w:t>complétant celles qui sont énoncées dans le RID/ADR/ADN.</w:t>
      </w:r>
      <w:r w:rsidR="00875156">
        <w:rPr>
          <w:i/>
          <w:iCs/>
          <w:lang w:val="fr-FR"/>
        </w:rPr>
        <w:t> »</w:t>
      </w:r>
    </w:p>
    <w:p w14:paraId="4F28A8B7" w14:textId="77777777" w:rsidR="009C0537" w:rsidRPr="000D2D9C" w:rsidRDefault="009C0537" w:rsidP="009C0537">
      <w:pPr>
        <w:pStyle w:val="HChG"/>
        <w:rPr>
          <w:lang w:val="fr-FR"/>
        </w:rPr>
      </w:pPr>
      <w:r w:rsidRPr="000D2D9C">
        <w:rPr>
          <w:lang w:val="fr-FR"/>
        </w:rPr>
        <w:tab/>
      </w:r>
      <w:r w:rsidRPr="000D2D9C">
        <w:rPr>
          <w:lang w:val="fr-FR"/>
        </w:rPr>
        <w:tab/>
      </w:r>
      <w:r w:rsidRPr="000D2D9C">
        <w:rPr>
          <w:bCs/>
          <w:lang w:val="fr-FR"/>
        </w:rPr>
        <w:t>Proposition</w:t>
      </w:r>
    </w:p>
    <w:p w14:paraId="65DD6219" w14:textId="63050341" w:rsidR="009C0537" w:rsidRPr="000D2D9C" w:rsidRDefault="009C0537" w:rsidP="009C0537">
      <w:pPr>
        <w:pStyle w:val="SingleTxtG"/>
        <w:rPr>
          <w:lang w:val="fr-FR"/>
        </w:rPr>
      </w:pPr>
      <w:r w:rsidRPr="000D2D9C">
        <w:rPr>
          <w:lang w:val="fr-FR"/>
        </w:rPr>
        <w:t>7.</w:t>
      </w:r>
      <w:r w:rsidRPr="000D2D9C">
        <w:rPr>
          <w:lang w:val="fr-FR"/>
        </w:rPr>
        <w:tab/>
        <w:t>Afin d</w:t>
      </w:r>
      <w:r>
        <w:rPr>
          <w:lang w:val="fr-FR"/>
        </w:rPr>
        <w:t>’</w:t>
      </w:r>
      <w:r w:rsidRPr="000D2D9C">
        <w:rPr>
          <w:lang w:val="fr-FR"/>
        </w:rPr>
        <w:t>harmoniser le RID/ADR/ADN et le Règlement type de l</w:t>
      </w:r>
      <w:r>
        <w:rPr>
          <w:lang w:val="fr-FR"/>
        </w:rPr>
        <w:t>’</w:t>
      </w:r>
      <w:r w:rsidRPr="000D2D9C">
        <w:rPr>
          <w:lang w:val="fr-FR"/>
        </w:rPr>
        <w:t>ONU, ajouter la note suivante au 1.1.1.7 du Règlement type</w:t>
      </w:r>
      <w:r w:rsidR="00875156">
        <w:rPr>
          <w:lang w:val="fr-FR"/>
        </w:rPr>
        <w:t> </w:t>
      </w:r>
      <w:r w:rsidRPr="000D2D9C">
        <w:rPr>
          <w:lang w:val="fr-FR"/>
        </w:rPr>
        <w:t>:</w:t>
      </w:r>
    </w:p>
    <w:p w14:paraId="79094F51" w14:textId="595678D5" w:rsidR="009C0537" w:rsidRPr="000D2D9C" w:rsidRDefault="009C0537" w:rsidP="009C0537">
      <w:pPr>
        <w:pStyle w:val="SingleTxtG"/>
        <w:rPr>
          <w:i/>
          <w:lang w:val="fr-FR"/>
        </w:rPr>
      </w:pPr>
      <w:bookmarkStart w:id="2" w:name="_Hlk67308855"/>
      <w:r w:rsidRPr="000D2D9C">
        <w:rPr>
          <w:lang w:val="fr-FR"/>
        </w:rPr>
        <w:t>« </w:t>
      </w:r>
      <w:r w:rsidRPr="000D2D9C">
        <w:rPr>
          <w:b/>
          <w:bCs/>
          <w:i/>
          <w:iCs/>
          <w:lang w:val="fr-FR"/>
        </w:rPr>
        <w:t>NOTE</w:t>
      </w:r>
      <w:r>
        <w:rPr>
          <w:i/>
          <w:iCs/>
          <w:lang w:val="fr-FR"/>
        </w:rPr>
        <w:t> </w:t>
      </w:r>
      <w:r w:rsidRPr="000D2D9C">
        <w:rPr>
          <w:i/>
          <w:iCs/>
          <w:lang w:val="fr-FR"/>
        </w:rPr>
        <w:t>: Les normes apportent des précisions sur les moyens de satisfaire aux dispositions du présent Règlement</w:t>
      </w:r>
      <w:r w:rsidRPr="000D2D9C">
        <w:rPr>
          <w:b/>
          <w:bCs/>
          <w:i/>
          <w:iCs/>
          <w:lang w:val="fr-FR"/>
        </w:rPr>
        <w:t xml:space="preserve"> </w:t>
      </w:r>
      <w:r w:rsidRPr="000D2D9C">
        <w:rPr>
          <w:i/>
          <w:iCs/>
          <w:lang w:val="fr-FR"/>
        </w:rPr>
        <w:t>et peuvent comprendre des prescriptions</w:t>
      </w:r>
      <w:r w:rsidRPr="000D2D9C">
        <w:rPr>
          <w:b/>
          <w:bCs/>
          <w:i/>
          <w:iCs/>
          <w:lang w:val="fr-FR"/>
        </w:rPr>
        <w:t xml:space="preserve"> </w:t>
      </w:r>
      <w:r w:rsidRPr="000D2D9C">
        <w:rPr>
          <w:i/>
          <w:iCs/>
          <w:lang w:val="fr-FR"/>
        </w:rPr>
        <w:t>complétant celles qui sont énoncées dans le</w:t>
      </w:r>
      <w:r w:rsidRPr="000D2D9C">
        <w:rPr>
          <w:b/>
          <w:bCs/>
          <w:i/>
          <w:iCs/>
          <w:lang w:val="fr-FR"/>
        </w:rPr>
        <w:t xml:space="preserve"> </w:t>
      </w:r>
      <w:r w:rsidRPr="000D2D9C">
        <w:rPr>
          <w:i/>
          <w:iCs/>
          <w:lang w:val="fr-FR"/>
        </w:rPr>
        <w:t>présent Règlement.</w:t>
      </w:r>
      <w:r w:rsidRPr="000D2D9C">
        <w:rPr>
          <w:lang w:val="fr-FR"/>
        </w:rPr>
        <w:t> »</w:t>
      </w:r>
    </w:p>
    <w:bookmarkEnd w:id="2"/>
    <w:p w14:paraId="25BA4EF7" w14:textId="52972B9B" w:rsidR="00446FE5" w:rsidRPr="009C0537" w:rsidRDefault="009C0537" w:rsidP="009C0537">
      <w:pPr>
        <w:pStyle w:val="SingleTxtG"/>
        <w:spacing w:before="240" w:after="0"/>
        <w:jc w:val="center"/>
        <w:rPr>
          <w:u w:val="single"/>
        </w:rPr>
      </w:pPr>
      <w:r>
        <w:rPr>
          <w:u w:val="single"/>
          <w:lang w:val="fr-FR"/>
        </w:rPr>
        <w:tab/>
      </w:r>
      <w:r>
        <w:rPr>
          <w:u w:val="single"/>
          <w:lang w:val="fr-FR"/>
        </w:rPr>
        <w:tab/>
      </w:r>
      <w:r>
        <w:rPr>
          <w:u w:val="single"/>
          <w:lang w:val="fr-FR"/>
        </w:rPr>
        <w:tab/>
      </w:r>
    </w:p>
    <w:sectPr w:rsidR="00446FE5" w:rsidRPr="009C0537" w:rsidSect="009C05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A9DC" w14:textId="77777777" w:rsidR="00B157A6" w:rsidRDefault="00B157A6" w:rsidP="00F95C08">
      <w:pPr>
        <w:spacing w:line="240" w:lineRule="auto"/>
      </w:pPr>
    </w:p>
  </w:endnote>
  <w:endnote w:type="continuationSeparator" w:id="0">
    <w:p w14:paraId="267B3CB0" w14:textId="77777777" w:rsidR="00B157A6" w:rsidRPr="00AC3823" w:rsidRDefault="00B157A6" w:rsidP="00AC3823">
      <w:pPr>
        <w:pStyle w:val="Footer"/>
      </w:pPr>
    </w:p>
  </w:endnote>
  <w:endnote w:type="continuationNotice" w:id="1">
    <w:p w14:paraId="3F78C5C7" w14:textId="77777777" w:rsidR="00B157A6" w:rsidRDefault="00B157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F035" w14:textId="77C0005A" w:rsidR="009C0537" w:rsidRPr="009C0537" w:rsidRDefault="009C0537" w:rsidP="009C0537">
    <w:pPr>
      <w:pStyle w:val="Footer"/>
      <w:tabs>
        <w:tab w:val="right" w:pos="9638"/>
      </w:tabs>
    </w:pPr>
    <w:r w:rsidRPr="009C0537">
      <w:rPr>
        <w:b/>
        <w:sz w:val="18"/>
      </w:rPr>
      <w:fldChar w:fldCharType="begin"/>
    </w:r>
    <w:r w:rsidRPr="009C0537">
      <w:rPr>
        <w:b/>
        <w:sz w:val="18"/>
      </w:rPr>
      <w:instrText xml:space="preserve"> PAGE  \* MERGEFORMAT </w:instrText>
    </w:r>
    <w:r w:rsidRPr="009C0537">
      <w:rPr>
        <w:b/>
        <w:sz w:val="18"/>
      </w:rPr>
      <w:fldChar w:fldCharType="separate"/>
    </w:r>
    <w:r w:rsidRPr="009C0537">
      <w:rPr>
        <w:b/>
        <w:noProof/>
        <w:sz w:val="18"/>
      </w:rPr>
      <w:t>2</w:t>
    </w:r>
    <w:r w:rsidRPr="009C0537">
      <w:rPr>
        <w:b/>
        <w:sz w:val="18"/>
      </w:rPr>
      <w:fldChar w:fldCharType="end"/>
    </w:r>
    <w:r>
      <w:rPr>
        <w:b/>
        <w:sz w:val="18"/>
      </w:rPr>
      <w:tab/>
    </w:r>
    <w:r>
      <w:t>GE.21-04157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9C2D" w14:textId="05DE1832" w:rsidR="009C0537" w:rsidRPr="009C0537" w:rsidRDefault="009C0537" w:rsidP="009C0537">
    <w:pPr>
      <w:pStyle w:val="Footer"/>
      <w:tabs>
        <w:tab w:val="right" w:pos="9638"/>
      </w:tabs>
      <w:rPr>
        <w:b/>
        <w:sz w:val="18"/>
      </w:rPr>
    </w:pPr>
    <w:r>
      <w:t>GE.21-04157</w:t>
    </w:r>
    <w:r>
      <w:tab/>
    </w:r>
    <w:r w:rsidRPr="009C0537">
      <w:rPr>
        <w:b/>
        <w:sz w:val="18"/>
      </w:rPr>
      <w:fldChar w:fldCharType="begin"/>
    </w:r>
    <w:r w:rsidRPr="009C0537">
      <w:rPr>
        <w:b/>
        <w:sz w:val="18"/>
      </w:rPr>
      <w:instrText xml:space="preserve"> PAGE  \* MERGEFORMAT </w:instrText>
    </w:r>
    <w:r w:rsidRPr="009C0537">
      <w:rPr>
        <w:b/>
        <w:sz w:val="18"/>
      </w:rPr>
      <w:fldChar w:fldCharType="separate"/>
    </w:r>
    <w:r w:rsidRPr="009C0537">
      <w:rPr>
        <w:b/>
        <w:noProof/>
        <w:sz w:val="18"/>
      </w:rPr>
      <w:t>3</w:t>
    </w:r>
    <w:r w:rsidRPr="009C05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1621" w14:textId="07DB0E56" w:rsidR="0068456F" w:rsidRPr="009C0537" w:rsidRDefault="009C0537" w:rsidP="009C053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912B499" wp14:editId="441C36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21-04157  (F)</w:t>
    </w:r>
    <w:r>
      <w:rPr>
        <w:noProof/>
        <w:sz w:val="20"/>
      </w:rPr>
      <w:drawing>
        <wp:anchor distT="0" distB="0" distL="114300" distR="114300" simplePos="0" relativeHeight="251660288" behindDoc="0" locked="0" layoutInCell="1" allowOverlap="1" wp14:anchorId="0F699F79" wp14:editId="2E89D1B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857">
      <w:rPr>
        <w:sz w:val="20"/>
      </w:rPr>
      <w:t xml:space="preserve">    100521    110521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2854" w14:textId="77777777" w:rsidR="00B157A6" w:rsidRPr="00AC3823" w:rsidRDefault="00B157A6" w:rsidP="00AC3823">
      <w:pPr>
        <w:pStyle w:val="Footer"/>
        <w:tabs>
          <w:tab w:val="right" w:pos="2155"/>
        </w:tabs>
        <w:spacing w:after="80" w:line="240" w:lineRule="atLeast"/>
        <w:ind w:left="680"/>
        <w:rPr>
          <w:u w:val="single"/>
        </w:rPr>
      </w:pPr>
      <w:r>
        <w:rPr>
          <w:u w:val="single"/>
        </w:rPr>
        <w:tab/>
      </w:r>
    </w:p>
  </w:footnote>
  <w:footnote w:type="continuationSeparator" w:id="0">
    <w:p w14:paraId="118318A2" w14:textId="77777777" w:rsidR="00B157A6" w:rsidRPr="00AC3823" w:rsidRDefault="00B157A6" w:rsidP="00AC3823">
      <w:pPr>
        <w:pStyle w:val="Footer"/>
        <w:tabs>
          <w:tab w:val="right" w:pos="2155"/>
        </w:tabs>
        <w:spacing w:after="80" w:line="240" w:lineRule="atLeast"/>
        <w:ind w:left="680"/>
        <w:rPr>
          <w:u w:val="single"/>
        </w:rPr>
      </w:pPr>
      <w:r>
        <w:rPr>
          <w:u w:val="single"/>
        </w:rPr>
        <w:tab/>
      </w:r>
    </w:p>
  </w:footnote>
  <w:footnote w:type="continuationNotice" w:id="1">
    <w:p w14:paraId="648C5AB9" w14:textId="77777777" w:rsidR="00B157A6" w:rsidRPr="00AC3823" w:rsidRDefault="00B157A6">
      <w:pPr>
        <w:spacing w:line="240" w:lineRule="auto"/>
        <w:rPr>
          <w:sz w:val="2"/>
          <w:szCs w:val="2"/>
        </w:rPr>
      </w:pPr>
    </w:p>
  </w:footnote>
  <w:footnote w:id="2">
    <w:p w14:paraId="04F888D0" w14:textId="1A410BA5" w:rsidR="009C0537" w:rsidRPr="005965F6" w:rsidRDefault="000C23CF" w:rsidP="000C23CF">
      <w:pPr>
        <w:pStyle w:val="FootnoteText"/>
      </w:pPr>
      <w:r>
        <w:rPr>
          <w:lang w:val="fr-FR"/>
        </w:rPr>
        <w:tab/>
      </w:r>
      <w:r w:rsidR="009C0537">
        <w:rPr>
          <w:rStyle w:val="FootnoteReference"/>
          <w:lang w:val="fr-FR"/>
        </w:rPr>
        <w:footnoteRef/>
      </w:r>
      <w:r>
        <w:rPr>
          <w:lang w:val="fr-FR"/>
        </w:rPr>
        <w:tab/>
      </w:r>
      <w:r w:rsidR="009C0537">
        <w:rPr>
          <w:lang w:val="fr-FR"/>
        </w:rPr>
        <w:t>A/</w:t>
      </w:r>
      <w:r w:rsidR="009C0537" w:rsidRPr="000C23CF">
        <w:t>75</w:t>
      </w:r>
      <w:r w:rsidR="009C0537">
        <w:rPr>
          <w:lang w:val="fr-FR"/>
        </w:rPr>
        <w:t>/6 (Sect.</w:t>
      </w:r>
      <w:r>
        <w:rPr>
          <w:lang w:val="fr-FR"/>
        </w:rPr>
        <w:t> </w:t>
      </w:r>
      <w:r w:rsidR="009C0537">
        <w:rPr>
          <w:lang w:val="fr-FR"/>
        </w:rPr>
        <w:t>20), par.</w:t>
      </w:r>
      <w:r>
        <w:rPr>
          <w:lang w:val="fr-FR"/>
        </w:rPr>
        <w:t> </w:t>
      </w:r>
      <w:r w:rsidR="009C0537">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7232" w14:textId="4E14C3F3" w:rsidR="009C0537" w:rsidRPr="009C0537" w:rsidRDefault="000C23CF">
    <w:pPr>
      <w:pStyle w:val="Header"/>
    </w:pPr>
    <w:fldSimple w:instr=" TITLE  \* MERGEFORMAT ">
      <w:r w:rsidR="005644A3">
        <w:t>ST/SG/AC.10/C.3/2021/2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03BE" w14:textId="6EF395CC" w:rsidR="009C0537" w:rsidRPr="009C0537" w:rsidRDefault="000C23CF" w:rsidP="009C0537">
    <w:pPr>
      <w:pStyle w:val="Header"/>
      <w:jc w:val="right"/>
    </w:pPr>
    <w:fldSimple w:instr=" TITLE  \* MERGEFORMAT ">
      <w:r w:rsidR="005644A3">
        <w:t>ST/SG/AC.10/C.3/2021/2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0FB3046"/>
    <w:multiLevelType w:val="hybridMultilevel"/>
    <w:tmpl w:val="ACF49298"/>
    <w:lvl w:ilvl="0" w:tplc="6F242A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6F242A2E">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6"/>
    <w:rsid w:val="00017F94"/>
    <w:rsid w:val="00023842"/>
    <w:rsid w:val="000305D3"/>
    <w:rsid w:val="000334F9"/>
    <w:rsid w:val="0007796D"/>
    <w:rsid w:val="000B7790"/>
    <w:rsid w:val="000C23CF"/>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644A3"/>
    <w:rsid w:val="00573BE5"/>
    <w:rsid w:val="00584DC4"/>
    <w:rsid w:val="00586ED3"/>
    <w:rsid w:val="00596AA9"/>
    <w:rsid w:val="0068456F"/>
    <w:rsid w:val="0071601D"/>
    <w:rsid w:val="007A62E6"/>
    <w:rsid w:val="0080684C"/>
    <w:rsid w:val="008123E0"/>
    <w:rsid w:val="00871C75"/>
    <w:rsid w:val="00875156"/>
    <w:rsid w:val="008776DC"/>
    <w:rsid w:val="008B40CD"/>
    <w:rsid w:val="009705C8"/>
    <w:rsid w:val="009A7AC0"/>
    <w:rsid w:val="009C0537"/>
    <w:rsid w:val="009C1CF4"/>
    <w:rsid w:val="00A02857"/>
    <w:rsid w:val="00A30353"/>
    <w:rsid w:val="00A81281"/>
    <w:rsid w:val="00AC3823"/>
    <w:rsid w:val="00AE323C"/>
    <w:rsid w:val="00B00181"/>
    <w:rsid w:val="00B00B0D"/>
    <w:rsid w:val="00B157A6"/>
    <w:rsid w:val="00B765F7"/>
    <w:rsid w:val="00BA0CA9"/>
    <w:rsid w:val="00C02897"/>
    <w:rsid w:val="00D3439C"/>
    <w:rsid w:val="00D52A19"/>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838C9"/>
  <w15:docId w15:val="{22C0A1E5-E05A-4289-ACED-5F58A90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18F09-DDE1-4DBC-AE73-A201D2720477}"/>
</file>

<file path=customXml/itemProps2.xml><?xml version="1.0" encoding="utf-8"?>
<ds:datastoreItem xmlns:ds="http://schemas.openxmlformats.org/officeDocument/2006/customXml" ds:itemID="{E134F5B9-E1DB-4641-A7F8-55856A2AC0DE}"/>
</file>

<file path=customXml/itemProps3.xml><?xml version="1.0" encoding="utf-8"?>
<ds:datastoreItem xmlns:ds="http://schemas.openxmlformats.org/officeDocument/2006/customXml" ds:itemID="{96C8F1A8-630C-438D-9906-DCF94A60A69F}"/>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ST/SG/AC.10/C.3/2021/2</vt:lpstr>
    </vt:vector>
  </TitlesOfParts>
  <Company>DCM</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dc:title>
  <dc:subject/>
  <dc:creator>Fabienne CRELIER</dc:creator>
  <cp:keywords/>
  <cp:lastModifiedBy>Laurence Berthet</cp:lastModifiedBy>
  <cp:revision>3</cp:revision>
  <cp:lastPrinted>2021-05-11T08:50:00Z</cp:lastPrinted>
  <dcterms:created xsi:type="dcterms:W3CDTF">2021-05-11T08:49:00Z</dcterms:created>
  <dcterms:modified xsi:type="dcterms:W3CDTF">2021-05-11T08:50:00Z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