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914D125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3491D" w14:textId="77777777" w:rsidR="00E52109" w:rsidRPr="005456EE" w:rsidRDefault="00E52109" w:rsidP="004858F5">
            <w:pPr>
              <w:rPr>
                <w:b/>
                <w:bCs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8B77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28F6A" w14:textId="27E81214" w:rsidR="00E52109" w:rsidRDefault="00980B4C" w:rsidP="00980B4C">
            <w:pPr>
              <w:suppressAutoHyphens w:val="0"/>
              <w:jc w:val="right"/>
            </w:pPr>
            <w:r w:rsidRPr="00980B4C">
              <w:rPr>
                <w:sz w:val="40"/>
              </w:rPr>
              <w:t>ST</w:t>
            </w:r>
            <w:r>
              <w:t>/SG/AC.10/C.3/2021/29</w:t>
            </w:r>
          </w:p>
        </w:tc>
      </w:tr>
      <w:tr w:rsidR="00E52109" w14:paraId="79BFB0C6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A820AD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1BFDAC" wp14:editId="24DF8AE6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FA7B7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8FF2DB" w14:textId="45490BB9" w:rsidR="00D94B05" w:rsidRDefault="00980B4C" w:rsidP="00980B4C">
            <w:pPr>
              <w:suppressAutoHyphens w:val="0"/>
              <w:spacing w:before="240" w:line="240" w:lineRule="exact"/>
            </w:pPr>
            <w:r>
              <w:t xml:space="preserve">Distr.: </w:t>
            </w:r>
            <w:r w:rsidR="001366D7">
              <w:t>General</w:t>
            </w:r>
          </w:p>
          <w:p w14:paraId="7AB1B4EB" w14:textId="4071D34A" w:rsidR="00980B4C" w:rsidRDefault="00980B4C" w:rsidP="00980B4C">
            <w:pPr>
              <w:suppressAutoHyphens w:val="0"/>
              <w:spacing w:line="240" w:lineRule="exact"/>
            </w:pPr>
            <w:r>
              <w:t>1</w:t>
            </w:r>
            <w:r w:rsidR="00212613">
              <w:t>8</w:t>
            </w:r>
            <w:r>
              <w:t xml:space="preserve"> May 2021</w:t>
            </w:r>
          </w:p>
          <w:p w14:paraId="738C5291" w14:textId="21381E6C" w:rsidR="00980B4C" w:rsidRDefault="00617CE5" w:rsidP="00980B4C">
            <w:pPr>
              <w:suppressAutoHyphens w:val="0"/>
              <w:spacing w:line="240" w:lineRule="exact"/>
            </w:pPr>
            <w:r>
              <w:t>English</w:t>
            </w:r>
          </w:p>
          <w:p w14:paraId="2E5E7BCA" w14:textId="69FD5530" w:rsidR="00980B4C" w:rsidRDefault="00980B4C" w:rsidP="00980B4C">
            <w:pPr>
              <w:suppressAutoHyphens w:val="0"/>
              <w:spacing w:line="240" w:lineRule="exact"/>
            </w:pPr>
            <w:r>
              <w:t>Original: English</w:t>
            </w:r>
            <w:r w:rsidR="00F9026D">
              <w:t xml:space="preserve"> and French</w:t>
            </w:r>
          </w:p>
        </w:tc>
      </w:tr>
    </w:tbl>
    <w:p w14:paraId="652AF039" w14:textId="77777777" w:rsidR="001D5418" w:rsidRPr="006500BA" w:rsidRDefault="001D5418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B4EB3A4" w14:textId="77777777" w:rsidR="001D5418" w:rsidRPr="006500BA" w:rsidRDefault="001D5418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554E7ADC" w14:textId="3D166C81" w:rsidR="001D5418" w:rsidRPr="006500BA" w:rsidRDefault="00617CE5" w:rsidP="004858F5">
      <w:pPr>
        <w:spacing w:before="120"/>
        <w:rPr>
          <w:b/>
        </w:rPr>
      </w:pPr>
      <w:r>
        <w:rPr>
          <w:b/>
        </w:rPr>
        <w:t>Fifty</w:t>
      </w:r>
      <w:r w:rsidR="00C33962">
        <w:rPr>
          <w:b/>
        </w:rPr>
        <w:t>-eighth</w:t>
      </w:r>
      <w:r w:rsidR="001D5418">
        <w:rPr>
          <w:b/>
        </w:rPr>
        <w:t xml:space="preserve"> </w:t>
      </w:r>
      <w:r w:rsidR="001D5418" w:rsidRPr="006500BA">
        <w:rPr>
          <w:b/>
        </w:rPr>
        <w:t>session</w:t>
      </w:r>
    </w:p>
    <w:p w14:paraId="3ECC336C" w14:textId="1E2717B4" w:rsidR="001D5418" w:rsidRPr="006500BA" w:rsidRDefault="001D5418" w:rsidP="004858F5">
      <w:r w:rsidRPr="006500BA">
        <w:t xml:space="preserve">Geneva, </w:t>
      </w:r>
      <w:r w:rsidR="00C33962">
        <w:t>28</w:t>
      </w:r>
      <w:r>
        <w:t xml:space="preserve"> </w:t>
      </w:r>
      <w:r w:rsidR="00C33962">
        <w:t>June</w:t>
      </w:r>
      <w:r w:rsidR="00F62B8D">
        <w:t>-2 July</w:t>
      </w:r>
    </w:p>
    <w:p w14:paraId="3ADD867C" w14:textId="285D1FCA" w:rsidR="001D5418" w:rsidRPr="006500BA" w:rsidRDefault="001D5418" w:rsidP="004858F5">
      <w:r w:rsidRPr="006500BA">
        <w:t xml:space="preserve">Item </w:t>
      </w:r>
      <w:r w:rsidR="00F62B8D">
        <w:t>6</w:t>
      </w:r>
      <w:r w:rsidR="009D55F7">
        <w:t xml:space="preserve"> </w:t>
      </w:r>
      <w:r w:rsidR="00F62B8D">
        <w:t>(d)</w:t>
      </w:r>
      <w:r w:rsidRPr="006500BA">
        <w:t xml:space="preserve"> of the provisional agenda</w:t>
      </w:r>
    </w:p>
    <w:p w14:paraId="5AE05B8E" w14:textId="2992819D" w:rsidR="00680FF6" w:rsidRPr="00FF67AA" w:rsidRDefault="00680FF6" w:rsidP="00680FF6">
      <w:pPr>
        <w:rPr>
          <w:b/>
          <w:bCs/>
        </w:rPr>
      </w:pPr>
      <w:r w:rsidRPr="00FF67AA">
        <w:rPr>
          <w:b/>
          <w:bCs/>
        </w:rPr>
        <w:t xml:space="preserve">Miscellaneous proposals for amendments to the Model Regulations </w:t>
      </w:r>
      <w:r w:rsidRPr="00FF67AA">
        <w:rPr>
          <w:b/>
          <w:bCs/>
        </w:rPr>
        <w:br/>
        <w:t xml:space="preserve">on the Transport of Dangerous Goods: </w:t>
      </w:r>
      <w:r w:rsidR="00243F6E">
        <w:rPr>
          <w:b/>
          <w:bCs/>
        </w:rPr>
        <w:t>o</w:t>
      </w:r>
      <w:r w:rsidRPr="00FF67AA">
        <w:rPr>
          <w:b/>
          <w:bCs/>
        </w:rPr>
        <w:t>ther miscellaneous proposals</w:t>
      </w:r>
    </w:p>
    <w:p w14:paraId="77B3FE7A" w14:textId="0D21D036" w:rsidR="00853123" w:rsidRDefault="00B06B64" w:rsidP="00B06B64">
      <w:pPr>
        <w:pStyle w:val="HChG"/>
      </w:pPr>
      <w:r>
        <w:tab/>
      </w:r>
      <w:r>
        <w:tab/>
        <w:t>Editorial amendments</w:t>
      </w:r>
    </w:p>
    <w:p w14:paraId="056FBBF6" w14:textId="6145A4B4" w:rsidR="0044504F" w:rsidRPr="0044504F" w:rsidRDefault="0044504F" w:rsidP="00083861">
      <w:pPr>
        <w:pStyle w:val="H1G"/>
      </w:pPr>
      <w:r w:rsidRPr="0044504F">
        <w:tab/>
      </w:r>
      <w:r w:rsidRPr="0044504F">
        <w:tab/>
        <w:t>Note by the secretariat</w:t>
      </w:r>
      <w:r w:rsidR="00083861">
        <w:rPr>
          <w:rStyle w:val="FootnoteReference"/>
        </w:rPr>
        <w:footnoteReference w:id="2"/>
      </w:r>
    </w:p>
    <w:p w14:paraId="0A1012D7" w14:textId="5439C620" w:rsidR="00E20024" w:rsidRDefault="00E5289F" w:rsidP="00E049A8">
      <w:pPr>
        <w:pStyle w:val="HChG"/>
      </w:pPr>
      <w:r>
        <w:tab/>
      </w:r>
      <w:r w:rsidR="00B75A14">
        <w:t>I</w:t>
      </w:r>
      <w:r>
        <w:t>.</w:t>
      </w:r>
      <w:r>
        <w:tab/>
        <w:t>Introduction</w:t>
      </w:r>
    </w:p>
    <w:p w14:paraId="5EC82A73" w14:textId="0AE1B619" w:rsidR="001908AA" w:rsidRDefault="00B75A14" w:rsidP="001908AA">
      <w:pPr>
        <w:pStyle w:val="SingleTxtG"/>
      </w:pPr>
      <w:r>
        <w:t>1</w:t>
      </w:r>
      <w:r w:rsidR="001908AA">
        <w:t>.</w:t>
      </w:r>
      <w:r w:rsidR="001908AA">
        <w:tab/>
        <w:t>From 2</w:t>
      </w:r>
      <w:r w:rsidR="00131E6D">
        <w:t>1</w:t>
      </w:r>
      <w:r w:rsidR="001908AA">
        <w:t xml:space="preserve"> to 2</w:t>
      </w:r>
      <w:r w:rsidR="00131E6D">
        <w:t>3</w:t>
      </w:r>
      <w:r w:rsidR="001908AA">
        <w:t xml:space="preserve"> April 20</w:t>
      </w:r>
      <w:r w:rsidR="00131E6D">
        <w:t>21</w:t>
      </w:r>
      <w:r w:rsidR="003F094B">
        <w:t xml:space="preserve">, the Ad </w:t>
      </w:r>
      <w:r w:rsidR="00BB29AC">
        <w:t xml:space="preserve">Hoc </w:t>
      </w:r>
      <w:r w:rsidR="003F094B">
        <w:t xml:space="preserve">Working Group </w:t>
      </w:r>
      <w:r w:rsidR="003F094B" w:rsidRPr="003F094B">
        <w:t>on the Harmonization of RID/ADR/ADN with the UN Recommendations on the Transport of Dangerous Goods</w:t>
      </w:r>
      <w:r w:rsidR="003F094B">
        <w:t xml:space="preserve"> met</w:t>
      </w:r>
      <w:r w:rsidR="00A35EC7">
        <w:t xml:space="preserve"> virtually</w:t>
      </w:r>
      <w:r w:rsidR="003317CD">
        <w:t>.</w:t>
      </w:r>
      <w:r w:rsidR="00F2553B">
        <w:t xml:space="preserve"> During their discussions, a few </w:t>
      </w:r>
      <w:r w:rsidR="00D07770">
        <w:t>potential amendments</w:t>
      </w:r>
      <w:r w:rsidR="00A62A1B">
        <w:t xml:space="preserve"> to the Model Regulations were identified. These are collected </w:t>
      </w:r>
      <w:r w:rsidR="00446A71">
        <w:t xml:space="preserve">below </w:t>
      </w:r>
      <w:r w:rsidR="00A62A1B">
        <w:t>in proposal</w:t>
      </w:r>
      <w:r w:rsidR="006D3721">
        <w:t>s</w:t>
      </w:r>
      <w:r w:rsidR="00A62A1B">
        <w:t xml:space="preserve"> 1</w:t>
      </w:r>
      <w:r w:rsidR="006D3721">
        <w:t xml:space="preserve"> (amendments)</w:t>
      </w:r>
      <w:r w:rsidR="00A62A1B">
        <w:t xml:space="preserve"> </w:t>
      </w:r>
      <w:r w:rsidR="006D3721">
        <w:t>and 2 (corrections)</w:t>
      </w:r>
      <w:r w:rsidR="00A62A1B">
        <w:t>.</w:t>
      </w:r>
    </w:p>
    <w:p w14:paraId="7CC25F4D" w14:textId="4FE6DFB9" w:rsidR="00A62A1B" w:rsidRDefault="00B75A14" w:rsidP="001908AA">
      <w:pPr>
        <w:pStyle w:val="SingleTxtG"/>
      </w:pPr>
      <w:r>
        <w:t>2</w:t>
      </w:r>
      <w:r w:rsidR="00A62A1B">
        <w:t>.</w:t>
      </w:r>
      <w:r w:rsidR="00A62A1B">
        <w:tab/>
        <w:t>Furthermore, the secretariat has either</w:t>
      </w:r>
      <w:r w:rsidR="003F3332">
        <w:t xml:space="preserve"> identified or been </w:t>
      </w:r>
      <w:r w:rsidR="0016476E">
        <w:t>made aware</w:t>
      </w:r>
      <w:r w:rsidR="003F3332">
        <w:t xml:space="preserve"> of other issues which are collected in proposal </w:t>
      </w:r>
      <w:r w:rsidR="006D3721">
        <w:t>3</w:t>
      </w:r>
      <w:r w:rsidR="003F3332">
        <w:t xml:space="preserve"> </w:t>
      </w:r>
      <w:r w:rsidR="0016476E">
        <w:t>below.</w:t>
      </w:r>
    </w:p>
    <w:p w14:paraId="3D8F52D4" w14:textId="39A08C65" w:rsidR="009033E1" w:rsidRPr="001908AA" w:rsidRDefault="00B75A14" w:rsidP="001908AA">
      <w:pPr>
        <w:pStyle w:val="SingleTxtG"/>
      </w:pPr>
      <w:r>
        <w:t>3</w:t>
      </w:r>
      <w:r w:rsidR="009033E1">
        <w:t>.</w:t>
      </w:r>
      <w:r w:rsidR="009033E1">
        <w:tab/>
        <w:t>The Sub-Committee may wish to consider the following proposals for adoption.</w:t>
      </w:r>
    </w:p>
    <w:p w14:paraId="7F7B5FFB" w14:textId="63BBA3FA" w:rsidR="00957F55" w:rsidRDefault="008B3318" w:rsidP="00E049A8">
      <w:pPr>
        <w:pStyle w:val="HChG"/>
      </w:pPr>
      <w:r>
        <w:tab/>
      </w:r>
      <w:r w:rsidR="00B75A14">
        <w:t>II</w:t>
      </w:r>
      <w:r w:rsidR="00E5289F">
        <w:t>.</w:t>
      </w:r>
      <w:r w:rsidR="00E5289F">
        <w:tab/>
      </w:r>
      <w:r w:rsidR="007C54EA">
        <w:t xml:space="preserve">Proposal 1 </w:t>
      </w:r>
      <w:r w:rsidR="00E5289F">
        <w:t>(a</w:t>
      </w:r>
      <w:r w:rsidR="00C26919">
        <w:t xml:space="preserve">mendments from the Harmonization </w:t>
      </w:r>
      <w:r w:rsidR="00933538">
        <w:t xml:space="preserve">Ad </w:t>
      </w:r>
      <w:r w:rsidR="00BB29AC">
        <w:t>H</w:t>
      </w:r>
      <w:r w:rsidR="00933538">
        <w:t xml:space="preserve">oc </w:t>
      </w:r>
      <w:r w:rsidR="003F094B">
        <w:t>W</w:t>
      </w:r>
      <w:r w:rsidR="009E6007">
        <w:t xml:space="preserve">orking </w:t>
      </w:r>
      <w:r w:rsidR="003F094B">
        <w:t>G</w:t>
      </w:r>
      <w:r w:rsidR="009E6007">
        <w:t>roup)</w:t>
      </w:r>
    </w:p>
    <w:p w14:paraId="6076DE15" w14:textId="27088ECB" w:rsidR="00A82703" w:rsidRDefault="001F19C5" w:rsidP="002D776D">
      <w:pPr>
        <w:pStyle w:val="SingleTxtG"/>
        <w:ind w:left="2268" w:hanging="1134"/>
      </w:pPr>
      <w:r>
        <w:t>1.2.1</w:t>
      </w:r>
      <w:r>
        <w:tab/>
        <w:t xml:space="preserve">The amendment </w:t>
      </w:r>
      <w:r w:rsidR="0033016D">
        <w:t>does not apply to the English version.</w:t>
      </w:r>
    </w:p>
    <w:p w14:paraId="0E5AB97F" w14:textId="395121C8" w:rsidR="008D62DE" w:rsidRPr="008D62DE" w:rsidRDefault="000F2E57" w:rsidP="002D776D">
      <w:pPr>
        <w:pStyle w:val="SingleTxtG"/>
        <w:ind w:left="2268" w:hanging="1134"/>
        <w:rPr>
          <w:i/>
          <w:iCs/>
        </w:rPr>
      </w:pPr>
      <w:r>
        <w:rPr>
          <w:i/>
          <w:iCs/>
        </w:rPr>
        <w:tab/>
      </w:r>
      <w:r w:rsidR="008D62DE" w:rsidRPr="000F2E57">
        <w:rPr>
          <w:b/>
          <w:bCs/>
          <w:i/>
          <w:iCs/>
        </w:rPr>
        <w:t xml:space="preserve">Note from the </w:t>
      </w:r>
      <w:r w:rsidR="002C0021" w:rsidRPr="000F2E57">
        <w:rPr>
          <w:b/>
          <w:bCs/>
          <w:i/>
          <w:iCs/>
        </w:rPr>
        <w:t>secretariat</w:t>
      </w:r>
      <w:r w:rsidR="00B80E87" w:rsidRPr="000F2E57">
        <w:rPr>
          <w:b/>
          <w:bCs/>
          <w:i/>
          <w:iCs/>
        </w:rPr>
        <w:t>:</w:t>
      </w:r>
      <w:r w:rsidR="00B80E87">
        <w:rPr>
          <w:i/>
          <w:iCs/>
        </w:rPr>
        <w:t xml:space="preserve"> </w:t>
      </w:r>
      <w:r w:rsidR="004D1761">
        <w:rPr>
          <w:i/>
          <w:iCs/>
        </w:rPr>
        <w:t>T</w:t>
      </w:r>
      <w:r w:rsidR="00B80E87">
        <w:rPr>
          <w:i/>
          <w:iCs/>
        </w:rPr>
        <w:t>he</w:t>
      </w:r>
      <w:r>
        <w:rPr>
          <w:i/>
          <w:iCs/>
        </w:rPr>
        <w:t xml:space="preserve"> Sub-Committee may want to consider </w:t>
      </w:r>
      <w:r w:rsidR="00C33B87">
        <w:rPr>
          <w:i/>
          <w:iCs/>
        </w:rPr>
        <w:t>whether</w:t>
      </w:r>
      <w:r>
        <w:rPr>
          <w:i/>
          <w:iCs/>
        </w:rPr>
        <w:t xml:space="preserve"> the </w:t>
      </w:r>
      <w:r w:rsidR="002C0021">
        <w:rPr>
          <w:i/>
          <w:iCs/>
        </w:rPr>
        <w:t>meaning</w:t>
      </w:r>
      <w:r>
        <w:rPr>
          <w:i/>
          <w:iCs/>
        </w:rPr>
        <w:t xml:space="preserve"> of the word “content” in</w:t>
      </w:r>
      <w:r w:rsidR="008824D5">
        <w:rPr>
          <w:i/>
          <w:iCs/>
        </w:rPr>
        <w:t xml:space="preserve"> item (b) of the definition of “Working pressure” needs to be clarified.</w:t>
      </w:r>
    </w:p>
    <w:p w14:paraId="0B27A57C" w14:textId="507981D6" w:rsidR="002D776D" w:rsidRPr="00AC438B" w:rsidRDefault="002D776D" w:rsidP="002D776D">
      <w:pPr>
        <w:pStyle w:val="SingleTxtG"/>
        <w:ind w:left="2268" w:hanging="1134"/>
      </w:pPr>
      <w:r>
        <w:t>2.4.2.3.2.3</w:t>
      </w:r>
      <w:r>
        <w:tab/>
        <w:t>Replace “</w:t>
      </w:r>
      <w:r>
        <w:rPr>
          <w:lang w:val="en-US"/>
        </w:rPr>
        <w:t>The formulations not listed in this provision” by “The formulations not listed in this sub-section”.</w:t>
      </w:r>
    </w:p>
    <w:p w14:paraId="0B0434E1" w14:textId="54FCEB04" w:rsidR="002D776D" w:rsidRDefault="002D776D" w:rsidP="002D776D">
      <w:pPr>
        <w:pStyle w:val="SingleTxtG"/>
        <w:ind w:left="2268" w:hanging="1134"/>
        <w:rPr>
          <w:lang w:val="en-US"/>
        </w:rPr>
      </w:pPr>
      <w:r>
        <w:t>2.5.3.2.4</w:t>
      </w:r>
      <w:r>
        <w:tab/>
        <w:t>Replace “</w:t>
      </w:r>
      <w:r>
        <w:rPr>
          <w:lang w:val="en-US"/>
        </w:rPr>
        <w:t>The formulations not listed in this provision” by “The formulations not listed in this sub-section”.</w:t>
      </w:r>
    </w:p>
    <w:p w14:paraId="05D0DD4F" w14:textId="2F0B096D" w:rsidR="00CB0B12" w:rsidRDefault="00CB0B12" w:rsidP="002D776D">
      <w:pPr>
        <w:pStyle w:val="SingleTxtG"/>
        <w:ind w:left="2268" w:hanging="1134"/>
        <w:rPr>
          <w:lang w:val="en-US"/>
        </w:rPr>
      </w:pPr>
      <w:r>
        <w:rPr>
          <w:lang w:val="en-US"/>
        </w:rPr>
        <w:t>3.3, SP 39</w:t>
      </w:r>
      <w:r w:rsidR="006A6AF3">
        <w:rPr>
          <w:lang w:val="en-US"/>
        </w:rPr>
        <w:t>6</w:t>
      </w:r>
      <w:r>
        <w:rPr>
          <w:lang w:val="en-US"/>
        </w:rPr>
        <w:t xml:space="preserve"> (f)</w:t>
      </w:r>
      <w:r>
        <w:rPr>
          <w:lang w:val="en-US"/>
        </w:rPr>
        <w:tab/>
      </w:r>
      <w:r w:rsidR="0048234A">
        <w:rPr>
          <w:lang w:val="en-US"/>
        </w:rPr>
        <w:t>Replace “and are marked” by “and marked”.</w:t>
      </w:r>
    </w:p>
    <w:p w14:paraId="55757389" w14:textId="5C43E52B" w:rsidR="00805911" w:rsidRDefault="00805911" w:rsidP="002D776D">
      <w:pPr>
        <w:pStyle w:val="SingleTxtG"/>
        <w:ind w:left="2268" w:hanging="1134"/>
        <w:rPr>
          <w:lang w:val="en-US"/>
        </w:rPr>
      </w:pPr>
      <w:r>
        <w:rPr>
          <w:lang w:val="en-US"/>
        </w:rPr>
        <w:t>4.1.3.3</w:t>
      </w:r>
      <w:r>
        <w:rPr>
          <w:lang w:val="en-US"/>
        </w:rPr>
        <w:tab/>
        <w:t>In the last sentence</w:t>
      </w:r>
      <w:r w:rsidR="00632AA2">
        <w:rPr>
          <w:lang w:val="en-US"/>
        </w:rPr>
        <w:t>, replace “packages” by “</w:t>
      </w:r>
      <w:proofErr w:type="spellStart"/>
      <w:r w:rsidR="00632AA2">
        <w:rPr>
          <w:lang w:val="en-US"/>
        </w:rPr>
        <w:t>packagings</w:t>
      </w:r>
      <w:proofErr w:type="spellEnd"/>
      <w:r w:rsidR="00632AA2">
        <w:rPr>
          <w:lang w:val="en-US"/>
        </w:rPr>
        <w:t>”.</w:t>
      </w:r>
    </w:p>
    <w:p w14:paraId="4782DAAB" w14:textId="4B43A769" w:rsidR="00BF19D3" w:rsidRDefault="00152F4D" w:rsidP="002D776D">
      <w:pPr>
        <w:pStyle w:val="SingleTxtG"/>
        <w:ind w:left="2268" w:hanging="1134"/>
      </w:pPr>
      <w:r>
        <w:rPr>
          <w:lang w:val="en-US"/>
        </w:rPr>
        <w:lastRenderedPageBreak/>
        <w:t>4.</w:t>
      </w:r>
      <w:r w:rsidR="004D1761">
        <w:rPr>
          <w:lang w:val="en-US"/>
        </w:rPr>
        <w:t>1.4.1, P200 (5)</w:t>
      </w:r>
      <w:r w:rsidR="004D1761">
        <w:rPr>
          <w:lang w:val="en-US"/>
        </w:rPr>
        <w:tab/>
      </w:r>
      <w:r w:rsidR="004D1761" w:rsidRPr="000F2E57">
        <w:rPr>
          <w:b/>
          <w:bCs/>
          <w:i/>
          <w:iCs/>
        </w:rPr>
        <w:t>Note from the secretariat:</w:t>
      </w:r>
      <w:r w:rsidR="004D1761">
        <w:rPr>
          <w:i/>
          <w:iCs/>
        </w:rPr>
        <w:t xml:space="preserve"> The Sub-Committee may want to consider </w:t>
      </w:r>
      <w:r w:rsidR="004B5B3B">
        <w:rPr>
          <w:i/>
          <w:iCs/>
        </w:rPr>
        <w:t>if</w:t>
      </w:r>
      <w:r w:rsidR="00B74699">
        <w:rPr>
          <w:i/>
          <w:iCs/>
        </w:rPr>
        <w:t xml:space="preserve"> the use of “abs.”</w:t>
      </w:r>
      <w:r w:rsidR="000719DB">
        <w:rPr>
          <w:i/>
          <w:iCs/>
        </w:rPr>
        <w:t xml:space="preserve"> (twice)</w:t>
      </w:r>
      <w:r w:rsidR="00B74699">
        <w:rPr>
          <w:i/>
          <w:iCs/>
        </w:rPr>
        <w:t xml:space="preserve"> is appropriate</w:t>
      </w:r>
      <w:r w:rsidR="004B5B3B">
        <w:rPr>
          <w:i/>
          <w:iCs/>
        </w:rPr>
        <w:t xml:space="preserve"> or if it should be removed or </w:t>
      </w:r>
      <w:r w:rsidR="000719DB">
        <w:rPr>
          <w:i/>
          <w:iCs/>
        </w:rPr>
        <w:t>substituted by “absolute”.</w:t>
      </w:r>
    </w:p>
    <w:p w14:paraId="253CAC35" w14:textId="58E3E5B2" w:rsidR="009C518F" w:rsidRPr="007F6D60" w:rsidRDefault="009C518F" w:rsidP="009C518F">
      <w:pPr>
        <w:pStyle w:val="SingleTxtG"/>
        <w:ind w:left="2268" w:hanging="1134"/>
        <w:rPr>
          <w:lang w:val="en-US"/>
        </w:rPr>
      </w:pPr>
      <w:r>
        <w:t>4.1.4.2, IBC520</w:t>
      </w:r>
      <w:r>
        <w:tab/>
        <w:t>Replace “the formulations not listed in 2.4.2.3.2.3 and 2.5.3.2.4” by “the formulations not listed in 2.4.2.3.2.3 or 2.5.3.2.4”.</w:t>
      </w:r>
    </w:p>
    <w:p w14:paraId="23A72A0F" w14:textId="39EFB854" w:rsidR="009C518F" w:rsidRDefault="009C518F" w:rsidP="009C518F">
      <w:pPr>
        <w:pStyle w:val="SingleTxtG"/>
        <w:ind w:left="2268" w:hanging="1134"/>
      </w:pPr>
      <w:r>
        <w:t>4.2.5.2.6, T23</w:t>
      </w:r>
      <w:r w:rsidR="00F51697">
        <w:tab/>
      </w:r>
      <w:r>
        <w:tab/>
      </w:r>
      <w:r w:rsidR="00F51697">
        <w:tab/>
      </w:r>
      <w:r>
        <w:t>Replace “the formulations not listed in 2.4.2.3.2.3 and 2.5.3.2.4” by “the formulations not listed in 2.4.2.3.2.3 or 2.5.3.2.4”.</w:t>
      </w:r>
    </w:p>
    <w:p w14:paraId="28C095B7" w14:textId="531CCA21" w:rsidR="006D3070" w:rsidRDefault="006D3070" w:rsidP="009C518F">
      <w:pPr>
        <w:pStyle w:val="SingleTxtG"/>
        <w:ind w:left="2268" w:hanging="1134"/>
        <w:rPr>
          <w:lang w:val="en-US"/>
        </w:rPr>
      </w:pPr>
      <w:r w:rsidRPr="006D3070">
        <w:rPr>
          <w:lang w:val="en-US"/>
        </w:rPr>
        <w:t>6.2.1.5.2</w:t>
      </w:r>
      <w:r>
        <w:rPr>
          <w:lang w:val="en-US"/>
        </w:rPr>
        <w:tab/>
      </w:r>
      <w:r w:rsidR="00B446EA">
        <w:rPr>
          <w:lang w:val="en-US"/>
        </w:rPr>
        <w:t xml:space="preserve">After </w:t>
      </w:r>
      <w:r w:rsidRPr="006D3070">
        <w:rPr>
          <w:lang w:val="en-US"/>
        </w:rPr>
        <w:t>(</w:t>
      </w:r>
      <w:r w:rsidR="00B446EA">
        <w:rPr>
          <w:lang w:val="en-US"/>
        </w:rPr>
        <w:t>p</w:t>
      </w:r>
      <w:r w:rsidRPr="006D3070">
        <w:rPr>
          <w:lang w:val="en-US"/>
        </w:rPr>
        <w:t>)</w:t>
      </w:r>
      <w:r w:rsidR="00B446EA">
        <w:rPr>
          <w:lang w:val="en-US"/>
        </w:rPr>
        <w:t>,</w:t>
      </w:r>
      <w:r w:rsidRPr="006D3070">
        <w:rPr>
          <w:lang w:val="en-US"/>
        </w:rPr>
        <w:t xml:space="preserve"> </w:t>
      </w:r>
      <w:r w:rsidR="00B446EA">
        <w:rPr>
          <w:lang w:val="en-US"/>
        </w:rPr>
        <w:t>r</w:t>
      </w:r>
      <w:r w:rsidRPr="006D3070">
        <w:rPr>
          <w:lang w:val="en-US"/>
        </w:rPr>
        <w:t>eplace “closed cryogenic pressure receptacles” by “closed cryogenic receptacles”</w:t>
      </w:r>
      <w:r w:rsidR="000F5C6F">
        <w:rPr>
          <w:lang w:val="en-US"/>
        </w:rPr>
        <w:t>.</w:t>
      </w:r>
    </w:p>
    <w:p w14:paraId="12832D28" w14:textId="763B8B3D" w:rsidR="00872010" w:rsidRDefault="00872010" w:rsidP="009C518F">
      <w:pPr>
        <w:pStyle w:val="SingleTxtG"/>
        <w:ind w:left="2268" w:hanging="1134"/>
        <w:rPr>
          <w:lang w:val="en-US"/>
        </w:rPr>
      </w:pPr>
      <w:r>
        <w:rPr>
          <w:lang w:val="en-US"/>
        </w:rPr>
        <w:t>6.2.1.5.4</w:t>
      </w:r>
      <w:r>
        <w:rPr>
          <w:lang w:val="en-US"/>
        </w:rPr>
        <w:tab/>
        <w:t>In the second sentence, replace</w:t>
      </w:r>
      <w:r w:rsidR="00505046">
        <w:rPr>
          <w:lang w:val="en-US"/>
        </w:rPr>
        <w:t xml:space="preserve"> “weight” by “mass”.</w:t>
      </w:r>
    </w:p>
    <w:p w14:paraId="6559AA2E" w14:textId="049BD4F1" w:rsidR="00375C20" w:rsidRDefault="00375C20" w:rsidP="009C518F">
      <w:pPr>
        <w:pStyle w:val="SingleTxtG"/>
        <w:ind w:left="2268" w:hanging="1134"/>
        <w:rPr>
          <w:lang w:val="en-US"/>
        </w:rPr>
      </w:pPr>
      <w:r w:rsidRPr="00375C20">
        <w:rPr>
          <w:lang w:val="en-US"/>
        </w:rPr>
        <w:t>6.2.2.7.3 (l) (ii)</w:t>
      </w:r>
      <w:r w:rsidR="00DE0DF1">
        <w:rPr>
          <w:lang w:val="en-US"/>
        </w:rPr>
        <w:tab/>
        <w:t>After “porous material”</w:t>
      </w:r>
      <w:r w:rsidRPr="00375C20">
        <w:rPr>
          <w:lang w:val="en-US"/>
        </w:rPr>
        <w:t>, add “(e.g.: name or trademark)</w:t>
      </w:r>
      <w:r w:rsidR="00DE0DF1">
        <w:rPr>
          <w:lang w:val="en-US"/>
        </w:rPr>
        <w:t>”.</w:t>
      </w:r>
    </w:p>
    <w:p w14:paraId="6944CF1B" w14:textId="0F814D88" w:rsidR="00CD5F7D" w:rsidRPr="007F6D60" w:rsidRDefault="001004A0" w:rsidP="009C518F">
      <w:pPr>
        <w:pStyle w:val="SingleTxtG"/>
        <w:ind w:left="2268" w:hanging="1134"/>
        <w:rPr>
          <w:lang w:val="en-US"/>
        </w:rPr>
      </w:pPr>
      <w:r>
        <w:t>6.9.2.2.3.14.1</w:t>
      </w:r>
      <w:r>
        <w:tab/>
      </w:r>
      <w:r>
        <w:tab/>
      </w:r>
      <w:r>
        <w:tab/>
        <w:t>Delete “of Class 3”.</w:t>
      </w:r>
    </w:p>
    <w:p w14:paraId="58A9B933" w14:textId="2E3A8E3B" w:rsidR="006D3721" w:rsidRDefault="006D3721" w:rsidP="00DF0955">
      <w:pPr>
        <w:pStyle w:val="HChG"/>
      </w:pPr>
      <w:r>
        <w:tab/>
      </w:r>
      <w:r w:rsidR="00B75A14">
        <w:t>III</w:t>
      </w:r>
      <w:r>
        <w:t>.</w:t>
      </w:r>
      <w:r>
        <w:tab/>
        <w:t>Proposal 2 (</w:t>
      </w:r>
      <w:r w:rsidR="00EC3AE0">
        <w:t>corrections</w:t>
      </w:r>
      <w:r>
        <w:t xml:space="preserve"> from the Harmonization </w:t>
      </w:r>
      <w:r w:rsidR="00BB29AC">
        <w:t xml:space="preserve">Ad Hoc </w:t>
      </w:r>
      <w:r>
        <w:t>Working Group)</w:t>
      </w:r>
    </w:p>
    <w:p w14:paraId="56EC717D" w14:textId="5CE934CB" w:rsidR="009B5499" w:rsidRDefault="009B5499" w:rsidP="00B8325D">
      <w:pPr>
        <w:pStyle w:val="SingleTxtG"/>
        <w:keepNext/>
        <w:rPr>
          <w:b/>
          <w:bCs/>
        </w:rPr>
      </w:pPr>
      <w:r>
        <w:rPr>
          <w:b/>
          <w:bCs/>
        </w:rPr>
        <w:t>Chapter 6.5, 6.5.6.3.2</w:t>
      </w:r>
    </w:p>
    <w:p w14:paraId="47CAB847" w14:textId="57471EB2" w:rsidR="009B5499" w:rsidRPr="005456EE" w:rsidRDefault="009B5499" w:rsidP="009B5499">
      <w:pPr>
        <w:pStyle w:val="SingleTxtG"/>
      </w:pPr>
      <w:r w:rsidRPr="005A6475">
        <w:rPr>
          <w:i/>
          <w:iCs/>
        </w:rPr>
        <w:t>For</w:t>
      </w:r>
      <w:r w:rsidRPr="005456EE">
        <w:t xml:space="preserve"> </w:t>
      </w:r>
      <w:r w:rsidR="00EC3AE0" w:rsidRPr="00CC3599">
        <w:t>6.5.5.4.9</w:t>
      </w:r>
      <w:r>
        <w:t xml:space="preserve"> </w:t>
      </w:r>
      <w:r w:rsidRPr="005A6475">
        <w:rPr>
          <w:i/>
          <w:iCs/>
        </w:rPr>
        <w:t>read</w:t>
      </w:r>
      <w:r>
        <w:t xml:space="preserve"> </w:t>
      </w:r>
      <w:r w:rsidR="00EC3AE0" w:rsidRPr="00CC3599">
        <w:t>6.5.5.4.</w:t>
      </w:r>
      <w:r w:rsidR="00EC3AE0">
        <w:t>8</w:t>
      </w:r>
    </w:p>
    <w:p w14:paraId="470C5CE6" w14:textId="77777777" w:rsidR="009B5499" w:rsidRDefault="009B5499" w:rsidP="00B8325D">
      <w:pPr>
        <w:pStyle w:val="SingleTxtG"/>
        <w:keepNext/>
        <w:rPr>
          <w:b/>
          <w:bCs/>
        </w:rPr>
      </w:pPr>
      <w:r>
        <w:rPr>
          <w:b/>
          <w:bCs/>
        </w:rPr>
        <w:t>Chapter 6.9, 6.9.2.3.4, indent K₄, sub-indent 1.0</w:t>
      </w:r>
    </w:p>
    <w:p w14:paraId="4054CCFB" w14:textId="77777777" w:rsidR="009B5499" w:rsidRPr="005456EE" w:rsidRDefault="009B5499" w:rsidP="009B5499">
      <w:pPr>
        <w:pStyle w:val="SingleTxtG"/>
      </w:pPr>
      <w:r w:rsidRPr="005A6475">
        <w:rPr>
          <w:i/>
          <w:iCs/>
        </w:rPr>
        <w:t>For</w:t>
      </w:r>
      <w:r w:rsidRPr="005456EE">
        <w:t xml:space="preserve"> </w:t>
      </w:r>
      <w:r w:rsidRPr="005A6475">
        <w:t>6.9.2.7.1.2 (</w:t>
      </w:r>
      <w:proofErr w:type="spellStart"/>
      <w:r w:rsidRPr="005A6475">
        <w:t>i</w:t>
      </w:r>
      <w:proofErr w:type="spellEnd"/>
      <w:r w:rsidRPr="005A6475">
        <w:t>)</w:t>
      </w:r>
      <w:r>
        <w:t xml:space="preserve"> </w:t>
      </w:r>
      <w:r w:rsidRPr="005A6475">
        <w:rPr>
          <w:i/>
          <w:iCs/>
        </w:rPr>
        <w:t>read</w:t>
      </w:r>
      <w:r>
        <w:t xml:space="preserve"> </w:t>
      </w:r>
      <w:r w:rsidRPr="005A6475">
        <w:t>6.9.2.7.1.2 (</w:t>
      </w:r>
      <w:r>
        <w:t>h</w:t>
      </w:r>
      <w:r w:rsidRPr="005A6475">
        <w:t>)</w:t>
      </w:r>
    </w:p>
    <w:p w14:paraId="12DCE91F" w14:textId="77777777" w:rsidR="006C5935" w:rsidRDefault="006C5935" w:rsidP="006C5935">
      <w:pPr>
        <w:pStyle w:val="SingleTxtG"/>
        <w:keepNext/>
        <w:rPr>
          <w:b/>
          <w:bCs/>
        </w:rPr>
      </w:pPr>
      <w:r>
        <w:rPr>
          <w:b/>
          <w:bCs/>
        </w:rPr>
        <w:t xml:space="preserve">Chapter 6.9, </w:t>
      </w:r>
      <w:r w:rsidRPr="00CF49FB">
        <w:rPr>
          <w:b/>
          <w:bCs/>
        </w:rPr>
        <w:t>6.9.2.7.1.2</w:t>
      </w:r>
      <w:r>
        <w:rPr>
          <w:b/>
          <w:bCs/>
        </w:rPr>
        <w:t xml:space="preserve"> (e)</w:t>
      </w:r>
    </w:p>
    <w:p w14:paraId="3FE80109" w14:textId="77777777" w:rsidR="006C5935" w:rsidRPr="005456EE" w:rsidRDefault="006C5935" w:rsidP="006C5935">
      <w:pPr>
        <w:pStyle w:val="SingleTxtG"/>
      </w:pPr>
      <w:r w:rsidRPr="005A6475">
        <w:rPr>
          <w:i/>
          <w:iCs/>
        </w:rPr>
        <w:t>For</w:t>
      </w:r>
      <w:r w:rsidRPr="005456EE">
        <w:t xml:space="preserve"> </w:t>
      </w:r>
      <w:r w:rsidRPr="00CF49FB">
        <w:t>6.9.2.2.4</w:t>
      </w:r>
      <w:r>
        <w:t xml:space="preserve"> </w:t>
      </w:r>
      <w:r w:rsidRPr="005A6475">
        <w:rPr>
          <w:i/>
          <w:iCs/>
        </w:rPr>
        <w:t>read</w:t>
      </w:r>
      <w:r>
        <w:t xml:space="preserve"> </w:t>
      </w:r>
      <w:r w:rsidRPr="006C5935">
        <w:t>6.9.2.2.3.2</w:t>
      </w:r>
    </w:p>
    <w:p w14:paraId="427C87A4" w14:textId="72EB6AAE" w:rsidR="006C5935" w:rsidRDefault="006C5935" w:rsidP="006C5935">
      <w:pPr>
        <w:pStyle w:val="SingleTxtG"/>
        <w:keepNext/>
        <w:rPr>
          <w:b/>
          <w:bCs/>
        </w:rPr>
      </w:pPr>
      <w:r>
        <w:rPr>
          <w:b/>
          <w:bCs/>
        </w:rPr>
        <w:t xml:space="preserve">Chapter 6.9, </w:t>
      </w:r>
      <w:r w:rsidRPr="00CF49FB">
        <w:rPr>
          <w:b/>
          <w:bCs/>
        </w:rPr>
        <w:t>6.9.2.7.1.2</w:t>
      </w:r>
      <w:r>
        <w:rPr>
          <w:b/>
          <w:bCs/>
        </w:rPr>
        <w:t xml:space="preserve"> (</w:t>
      </w:r>
      <w:r w:rsidR="007A0841">
        <w:rPr>
          <w:b/>
          <w:bCs/>
        </w:rPr>
        <w:t>f</w:t>
      </w:r>
      <w:r>
        <w:rPr>
          <w:b/>
          <w:bCs/>
        </w:rPr>
        <w:t>)</w:t>
      </w:r>
    </w:p>
    <w:p w14:paraId="3E6C8275" w14:textId="77777777" w:rsidR="006C5935" w:rsidRPr="005456EE" w:rsidRDefault="006C5935" w:rsidP="006C5935">
      <w:pPr>
        <w:pStyle w:val="SingleTxtG"/>
      </w:pPr>
      <w:r w:rsidRPr="005A6475">
        <w:rPr>
          <w:i/>
          <w:iCs/>
        </w:rPr>
        <w:t>For</w:t>
      </w:r>
      <w:r w:rsidRPr="005456EE">
        <w:t xml:space="preserve"> </w:t>
      </w:r>
      <w:r w:rsidRPr="00CF49FB">
        <w:t>6.9.2.2.4</w:t>
      </w:r>
      <w:r>
        <w:t xml:space="preserve"> </w:t>
      </w:r>
      <w:r w:rsidRPr="005A6475">
        <w:rPr>
          <w:i/>
          <w:iCs/>
        </w:rPr>
        <w:t>read</w:t>
      </w:r>
      <w:r>
        <w:t xml:space="preserve"> </w:t>
      </w:r>
      <w:r w:rsidRPr="006C5935">
        <w:t>6.9.2.2.3.2</w:t>
      </w:r>
    </w:p>
    <w:p w14:paraId="66D113C0" w14:textId="70D2C1BB" w:rsidR="00FF5F86" w:rsidRPr="00E5289F" w:rsidRDefault="00FF5F86" w:rsidP="00DF0955">
      <w:pPr>
        <w:pStyle w:val="HChG"/>
      </w:pPr>
      <w:r>
        <w:tab/>
      </w:r>
      <w:r w:rsidR="00B75A14">
        <w:t>IV</w:t>
      </w:r>
      <w:r>
        <w:t>.</w:t>
      </w:r>
      <w:r>
        <w:tab/>
        <w:t xml:space="preserve">Proposal </w:t>
      </w:r>
      <w:r w:rsidR="00440249">
        <w:t>3</w:t>
      </w:r>
      <w:r>
        <w:t xml:space="preserve"> (other corrections)</w:t>
      </w:r>
    </w:p>
    <w:p w14:paraId="2325D702" w14:textId="2BE83E89" w:rsidR="00F5500A" w:rsidRDefault="00F5500A" w:rsidP="00F5500A">
      <w:pPr>
        <w:pStyle w:val="SingleTxtG"/>
        <w:keepNext/>
        <w:rPr>
          <w:b/>
          <w:bCs/>
        </w:rPr>
      </w:pPr>
      <w:r>
        <w:rPr>
          <w:b/>
          <w:bCs/>
        </w:rPr>
        <w:t>Chapter 1.5, 1.5.2.5</w:t>
      </w:r>
      <w:r w:rsidR="00B54BA5">
        <w:rPr>
          <w:b/>
          <w:bCs/>
        </w:rPr>
        <w:t>, first sentence</w:t>
      </w:r>
    </w:p>
    <w:p w14:paraId="7DB62F34" w14:textId="7B89BAA6" w:rsidR="00F5500A" w:rsidRPr="005456EE" w:rsidRDefault="00F5500A" w:rsidP="00F5500A">
      <w:pPr>
        <w:pStyle w:val="SingleTxtG"/>
      </w:pPr>
      <w:r w:rsidRPr="005A6475">
        <w:rPr>
          <w:i/>
          <w:iCs/>
        </w:rPr>
        <w:t>For</w:t>
      </w:r>
      <w:r w:rsidRPr="005456EE">
        <w:t xml:space="preserve"> </w:t>
      </w:r>
      <w:r w:rsidR="00B54BA5">
        <w:t>persons</w:t>
      </w:r>
      <w:r>
        <w:t xml:space="preserve"> </w:t>
      </w:r>
      <w:r w:rsidRPr="005A6475">
        <w:rPr>
          <w:i/>
          <w:iCs/>
        </w:rPr>
        <w:t>read</w:t>
      </w:r>
      <w:r>
        <w:t xml:space="preserve"> </w:t>
      </w:r>
      <w:r w:rsidR="00B54BA5">
        <w:t>people</w:t>
      </w:r>
    </w:p>
    <w:p w14:paraId="5E3B92BF" w14:textId="0A764012" w:rsidR="00AD5DE7" w:rsidRPr="00C440C5" w:rsidRDefault="00AD5DE7" w:rsidP="007D1205">
      <w:pPr>
        <w:pStyle w:val="SingleTxtG"/>
        <w:jc w:val="left"/>
        <w:rPr>
          <w:b/>
          <w:bCs/>
        </w:rPr>
      </w:pPr>
      <w:r w:rsidRPr="00CB06A0">
        <w:tab/>
      </w:r>
      <w:r w:rsidRPr="00C440C5">
        <w:rPr>
          <w:b/>
          <w:bCs/>
        </w:rPr>
        <w:t>Chapter 2.</w:t>
      </w:r>
      <w:r w:rsidR="001E2686">
        <w:rPr>
          <w:b/>
          <w:bCs/>
        </w:rPr>
        <w:t>5</w:t>
      </w:r>
      <w:r w:rsidRPr="00C440C5">
        <w:rPr>
          <w:b/>
          <w:bCs/>
        </w:rPr>
        <w:t>, 2.</w:t>
      </w:r>
      <w:r w:rsidR="001E2686">
        <w:rPr>
          <w:b/>
          <w:bCs/>
        </w:rPr>
        <w:t>5.3.2.4</w:t>
      </w:r>
      <w:r w:rsidRPr="00C440C5">
        <w:rPr>
          <w:b/>
          <w:bCs/>
        </w:rPr>
        <w:t xml:space="preserve">, </w:t>
      </w:r>
      <w:r w:rsidR="00E65F7F" w:rsidRPr="00E65F7F">
        <w:rPr>
          <w:b/>
          <w:bCs/>
        </w:rPr>
        <w:t>entry for “ISOPROPYL sec-BUTYL PEROXYDICARBONATE+DI-sec-BUTYL</w:t>
      </w:r>
      <w:r w:rsidR="007D1205">
        <w:rPr>
          <w:b/>
          <w:bCs/>
        </w:rPr>
        <w:t xml:space="preserve"> </w:t>
      </w:r>
      <w:r w:rsidR="00E65F7F" w:rsidRPr="00E65F7F">
        <w:rPr>
          <w:b/>
          <w:bCs/>
        </w:rPr>
        <w:t>PEROXYDICARBONATE+DI-ISOPROPYL PEROXYDICARBONATE”</w:t>
      </w:r>
      <w:r w:rsidR="007D1205">
        <w:rPr>
          <w:b/>
          <w:bCs/>
        </w:rPr>
        <w:t>, column “Concentration”</w:t>
      </w:r>
    </w:p>
    <w:p w14:paraId="2E7988C6" w14:textId="1C3D98AC" w:rsidR="00AD5DE7" w:rsidRPr="00CB06A0" w:rsidRDefault="00AD5DE7" w:rsidP="00AD5DE7">
      <w:pPr>
        <w:pStyle w:val="SingleTxtG"/>
      </w:pPr>
      <w:r w:rsidRPr="00006F1A">
        <w:rPr>
          <w:i/>
          <w:iCs/>
        </w:rPr>
        <w:t>For</w:t>
      </w:r>
      <w:r w:rsidRPr="00CB06A0">
        <w:t xml:space="preserve"> </w:t>
      </w:r>
      <w:r w:rsidR="00291DB7">
        <w:t>≤ 32 + ≤ 15 – 18 ≤ 12 -15</w:t>
      </w:r>
      <w:r>
        <w:t xml:space="preserve"> </w:t>
      </w:r>
      <w:r w:rsidRPr="00006F1A">
        <w:rPr>
          <w:i/>
          <w:iCs/>
        </w:rPr>
        <w:t>read</w:t>
      </w:r>
      <w:r>
        <w:t xml:space="preserve"> </w:t>
      </w:r>
      <w:r w:rsidR="00291DB7">
        <w:t>≤ 32 + ≤ 15 – 18 + ≤ 12 -15</w:t>
      </w:r>
    </w:p>
    <w:p w14:paraId="5124B6A1" w14:textId="2B3AF638" w:rsidR="00E5289F" w:rsidRPr="00223F85" w:rsidRDefault="006239DE" w:rsidP="00AD5DE7">
      <w:pPr>
        <w:pStyle w:val="SingleTxtG"/>
        <w:rPr>
          <w:b/>
          <w:bCs/>
        </w:rPr>
      </w:pPr>
      <w:r w:rsidRPr="00223F85">
        <w:rPr>
          <w:b/>
          <w:bCs/>
        </w:rPr>
        <w:t>Chapter 6.2</w:t>
      </w:r>
      <w:r w:rsidR="00D64B85" w:rsidRPr="00223F85">
        <w:rPr>
          <w:b/>
          <w:bCs/>
        </w:rPr>
        <w:t xml:space="preserve">, 6.2.1.6.1 (d), </w:t>
      </w:r>
      <w:r w:rsidR="003371E6">
        <w:rPr>
          <w:b/>
          <w:bCs/>
        </w:rPr>
        <w:t>n</w:t>
      </w:r>
      <w:r w:rsidR="00D64B85" w:rsidRPr="00223F85">
        <w:rPr>
          <w:b/>
          <w:bCs/>
        </w:rPr>
        <w:t>ote 3</w:t>
      </w:r>
    </w:p>
    <w:p w14:paraId="74ACD197" w14:textId="77777777" w:rsidR="001271FA" w:rsidRPr="00CB06A0" w:rsidRDefault="001271FA" w:rsidP="001271FA">
      <w:pPr>
        <w:pStyle w:val="SingleTxtG"/>
      </w:pPr>
      <w:r w:rsidRPr="00CB06A0">
        <w:t xml:space="preserve">For the existing text, </w:t>
      </w:r>
      <w:r w:rsidRPr="00CB06A0">
        <w:rPr>
          <w:i/>
          <w:iCs/>
        </w:rPr>
        <w:t>substitute</w:t>
      </w:r>
    </w:p>
    <w:p w14:paraId="70868BC4" w14:textId="0DC4E577" w:rsidR="001271FA" w:rsidRDefault="00223F85" w:rsidP="00AD5DE7">
      <w:pPr>
        <w:pStyle w:val="SingleTxtG"/>
      </w:pPr>
      <w:r w:rsidRPr="00223F85">
        <w:t>NOTE 3:</w:t>
      </w:r>
      <w:r w:rsidR="00296CC9">
        <w:tab/>
      </w:r>
      <w:r w:rsidRPr="00223F85">
        <w:t>The check of internal conditions of 6.2.1.6.1 (b) and the hydraulic pressure test of 6.2.1.6.1 (d) may be replaced by ultrasonic examination carried out in accordance with ISO 18119:2018 for seamless steel and seamless aluminium alloy cylinder shells.  For a transitional period until 31 December 2024 the standard ISO 10461:2005 +A1:2006 may be used for seamless aluminium alloy cylinder shells and ISO 6406:2005 may be used for seamless steel cylinder shells for this same purpose.</w:t>
      </w:r>
    </w:p>
    <w:p w14:paraId="4A2AEC92" w14:textId="6BC26D96" w:rsidR="00360EC9" w:rsidRPr="00360EC9" w:rsidRDefault="00360EC9" w:rsidP="00360E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0EC9" w:rsidRPr="00360EC9" w:rsidSect="00980B4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1E25" w14:textId="77777777" w:rsidR="00447197" w:rsidRPr="00C47B2E" w:rsidRDefault="00447197" w:rsidP="00C47B2E">
      <w:pPr>
        <w:pStyle w:val="Footer"/>
      </w:pPr>
    </w:p>
  </w:endnote>
  <w:endnote w:type="continuationSeparator" w:id="0">
    <w:p w14:paraId="4AA9ED90" w14:textId="77777777" w:rsidR="00447197" w:rsidRPr="00C47B2E" w:rsidRDefault="00447197" w:rsidP="00C47B2E">
      <w:pPr>
        <w:pStyle w:val="Footer"/>
      </w:pPr>
    </w:p>
  </w:endnote>
  <w:endnote w:type="continuationNotice" w:id="1">
    <w:p w14:paraId="7B8B9AF9" w14:textId="77777777" w:rsidR="00447197" w:rsidRPr="00C47B2E" w:rsidRDefault="00447197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C60B9" w14:textId="58B3DCC9" w:rsidR="00D94B05" w:rsidRPr="00980B4C" w:rsidRDefault="00980B4C" w:rsidP="00980B4C">
    <w:pPr>
      <w:pStyle w:val="Footer"/>
      <w:tabs>
        <w:tab w:val="right" w:pos="9598"/>
        <w:tab w:val="right" w:pos="9638"/>
      </w:tabs>
      <w:rPr>
        <w:sz w:val="18"/>
      </w:rPr>
    </w:pPr>
    <w:r w:rsidRPr="00980B4C">
      <w:rPr>
        <w:b/>
        <w:sz w:val="18"/>
      </w:rPr>
      <w:fldChar w:fldCharType="begin"/>
    </w:r>
    <w:r w:rsidRPr="00980B4C">
      <w:rPr>
        <w:b/>
        <w:sz w:val="18"/>
      </w:rPr>
      <w:instrText xml:space="preserve"> PAGE  \* MERGEFORMAT </w:instrText>
    </w:r>
    <w:r w:rsidRPr="00980B4C">
      <w:rPr>
        <w:b/>
        <w:sz w:val="18"/>
      </w:rPr>
      <w:fldChar w:fldCharType="separate"/>
    </w:r>
    <w:r w:rsidRPr="00980B4C">
      <w:rPr>
        <w:b/>
        <w:noProof/>
        <w:sz w:val="18"/>
      </w:rPr>
      <w:t>2</w:t>
    </w:r>
    <w:r w:rsidRPr="00980B4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1D88" w14:textId="2D045517" w:rsidR="00D94B05" w:rsidRPr="00980B4C" w:rsidRDefault="00980B4C" w:rsidP="00980B4C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80B4C">
      <w:rPr>
        <w:sz w:val="18"/>
      </w:rPr>
      <w:fldChar w:fldCharType="begin"/>
    </w:r>
    <w:r w:rsidRPr="00980B4C">
      <w:rPr>
        <w:sz w:val="18"/>
      </w:rPr>
      <w:instrText xml:space="preserve"> PAGE  \* MERGEFORMAT </w:instrText>
    </w:r>
    <w:r w:rsidRPr="00980B4C">
      <w:rPr>
        <w:sz w:val="18"/>
      </w:rPr>
      <w:fldChar w:fldCharType="separate"/>
    </w:r>
    <w:r w:rsidRPr="00980B4C">
      <w:rPr>
        <w:noProof/>
        <w:sz w:val="18"/>
      </w:rPr>
      <w:t>3</w:t>
    </w:r>
    <w:r w:rsidRPr="00980B4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0699" w14:textId="77777777" w:rsidR="00D94B05" w:rsidRPr="00980B4C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4368D60" wp14:editId="6BDA7EEE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F8B0" w14:textId="77777777" w:rsidR="00447197" w:rsidRPr="00C47B2E" w:rsidRDefault="00447197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534BE29" w14:textId="77777777" w:rsidR="00447197" w:rsidRPr="00C47B2E" w:rsidRDefault="00447197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88153DB" w14:textId="77777777" w:rsidR="00447197" w:rsidRPr="00C47B2E" w:rsidRDefault="00447197" w:rsidP="00C47B2E">
      <w:pPr>
        <w:pStyle w:val="Footer"/>
      </w:pPr>
    </w:p>
  </w:footnote>
  <w:footnote w:id="2">
    <w:p w14:paraId="2F7FC286" w14:textId="593A51C1" w:rsidR="00083861" w:rsidRPr="00083861" w:rsidRDefault="00083861" w:rsidP="003106DF">
      <w:pPr>
        <w:pStyle w:val="FootnoteText"/>
        <w:tabs>
          <w:tab w:val="left" w:pos="1418"/>
        </w:tabs>
        <w:ind w:hanging="141"/>
        <w:rPr>
          <w:lang w:val="fr-CH"/>
        </w:rPr>
      </w:pPr>
      <w:r>
        <w:rPr>
          <w:rStyle w:val="FootnoteReference"/>
        </w:rPr>
        <w:footnoteRef/>
      </w:r>
      <w:r w:rsidR="009D4660">
        <w:rPr>
          <w:lang w:val="fr-CH"/>
        </w:rPr>
        <w:tab/>
      </w:r>
      <w:r w:rsidR="00157FE5"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F176" w14:textId="7762E2BC" w:rsidR="00980B4C" w:rsidRPr="00980B4C" w:rsidRDefault="001C12B2">
    <w:pPr>
      <w:pStyle w:val="Header"/>
    </w:pPr>
    <w:fldSimple w:instr=" TITLE  \* MERGEFORMAT ">
      <w:r>
        <w:t>ST/SG/AC.10/C.3/2021/29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E0F1" w14:textId="6EC768F1" w:rsidR="00D94B05" w:rsidRPr="00980B4C" w:rsidRDefault="001C12B2" w:rsidP="00980B4C">
    <w:pPr>
      <w:pStyle w:val="Header"/>
      <w:jc w:val="right"/>
    </w:pPr>
    <w:fldSimple w:instr=" TITLE  \* MERGEFORMAT ">
      <w:r>
        <w:t>ST/SG/AC.10/C.3/2021/29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C"/>
    <w:rsid w:val="00033C2D"/>
    <w:rsid w:val="00046E92"/>
    <w:rsid w:val="00055755"/>
    <w:rsid w:val="00063C90"/>
    <w:rsid w:val="000719DB"/>
    <w:rsid w:val="00073BCA"/>
    <w:rsid w:val="00083861"/>
    <w:rsid w:val="000F2E57"/>
    <w:rsid w:val="000F5C6F"/>
    <w:rsid w:val="001004A0"/>
    <w:rsid w:val="00101B98"/>
    <w:rsid w:val="001271FA"/>
    <w:rsid w:val="00131E6D"/>
    <w:rsid w:val="001366D7"/>
    <w:rsid w:val="001514D1"/>
    <w:rsid w:val="001527F3"/>
    <w:rsid w:val="00152F4D"/>
    <w:rsid w:val="00157FE5"/>
    <w:rsid w:val="0016476E"/>
    <w:rsid w:val="0016512F"/>
    <w:rsid w:val="001908AA"/>
    <w:rsid w:val="001C12B2"/>
    <w:rsid w:val="001D5418"/>
    <w:rsid w:val="001E2686"/>
    <w:rsid w:val="001E563A"/>
    <w:rsid w:val="001F19C5"/>
    <w:rsid w:val="00212613"/>
    <w:rsid w:val="00223F85"/>
    <w:rsid w:val="00243F6E"/>
    <w:rsid w:val="00247E2C"/>
    <w:rsid w:val="00276863"/>
    <w:rsid w:val="00291DB7"/>
    <w:rsid w:val="00296CC9"/>
    <w:rsid w:val="002A32CB"/>
    <w:rsid w:val="002C0021"/>
    <w:rsid w:val="002D5B2C"/>
    <w:rsid w:val="002D6C53"/>
    <w:rsid w:val="002D776D"/>
    <w:rsid w:val="002F5595"/>
    <w:rsid w:val="003106DF"/>
    <w:rsid w:val="00313BB1"/>
    <w:rsid w:val="0033016D"/>
    <w:rsid w:val="003317CD"/>
    <w:rsid w:val="00334F6A"/>
    <w:rsid w:val="003371E6"/>
    <w:rsid w:val="00342AC8"/>
    <w:rsid w:val="00343302"/>
    <w:rsid w:val="00360EC9"/>
    <w:rsid w:val="00375C20"/>
    <w:rsid w:val="003922B0"/>
    <w:rsid w:val="003979DE"/>
    <w:rsid w:val="003B4550"/>
    <w:rsid w:val="003D2A18"/>
    <w:rsid w:val="003F094B"/>
    <w:rsid w:val="003F3332"/>
    <w:rsid w:val="00404EAA"/>
    <w:rsid w:val="00412FC8"/>
    <w:rsid w:val="00413386"/>
    <w:rsid w:val="00440249"/>
    <w:rsid w:val="0044504F"/>
    <w:rsid w:val="00446A71"/>
    <w:rsid w:val="00447197"/>
    <w:rsid w:val="00461253"/>
    <w:rsid w:val="0048234A"/>
    <w:rsid w:val="004858F5"/>
    <w:rsid w:val="004A2814"/>
    <w:rsid w:val="004B5B3B"/>
    <w:rsid w:val="004C0622"/>
    <w:rsid w:val="004D1761"/>
    <w:rsid w:val="005042C2"/>
    <w:rsid w:val="00505046"/>
    <w:rsid w:val="005318CA"/>
    <w:rsid w:val="005456EE"/>
    <w:rsid w:val="005853B4"/>
    <w:rsid w:val="005A4F39"/>
    <w:rsid w:val="005A63E6"/>
    <w:rsid w:val="005A6475"/>
    <w:rsid w:val="005D64D2"/>
    <w:rsid w:val="005E62D9"/>
    <w:rsid w:val="005E716E"/>
    <w:rsid w:val="00617CE5"/>
    <w:rsid w:val="006239DE"/>
    <w:rsid w:val="00632AA2"/>
    <w:rsid w:val="006466BC"/>
    <w:rsid w:val="006476E1"/>
    <w:rsid w:val="006604DF"/>
    <w:rsid w:val="00671529"/>
    <w:rsid w:val="00680FF6"/>
    <w:rsid w:val="006A6AF3"/>
    <w:rsid w:val="006B14AB"/>
    <w:rsid w:val="006B3222"/>
    <w:rsid w:val="006C5935"/>
    <w:rsid w:val="006D3070"/>
    <w:rsid w:val="006D3721"/>
    <w:rsid w:val="0070489D"/>
    <w:rsid w:val="00725A04"/>
    <w:rsid w:val="007268F9"/>
    <w:rsid w:val="00750282"/>
    <w:rsid w:val="00764440"/>
    <w:rsid w:val="0077101B"/>
    <w:rsid w:val="0077113E"/>
    <w:rsid w:val="00792B8F"/>
    <w:rsid w:val="007A0841"/>
    <w:rsid w:val="007C52B0"/>
    <w:rsid w:val="007C54EA"/>
    <w:rsid w:val="007C6033"/>
    <w:rsid w:val="007C7CB9"/>
    <w:rsid w:val="007D1205"/>
    <w:rsid w:val="007F6D60"/>
    <w:rsid w:val="00805911"/>
    <w:rsid w:val="008147C8"/>
    <w:rsid w:val="0081753A"/>
    <w:rsid w:val="00853123"/>
    <w:rsid w:val="00854620"/>
    <w:rsid w:val="00857D23"/>
    <w:rsid w:val="00872010"/>
    <w:rsid w:val="008824D5"/>
    <w:rsid w:val="00895D1B"/>
    <w:rsid w:val="008B3318"/>
    <w:rsid w:val="008B40DF"/>
    <w:rsid w:val="008D62DE"/>
    <w:rsid w:val="009033E1"/>
    <w:rsid w:val="00933538"/>
    <w:rsid w:val="009411B4"/>
    <w:rsid w:val="00946F1D"/>
    <w:rsid w:val="00957F55"/>
    <w:rsid w:val="00980B4C"/>
    <w:rsid w:val="009B4F11"/>
    <w:rsid w:val="009B5499"/>
    <w:rsid w:val="009C518F"/>
    <w:rsid w:val="009D0139"/>
    <w:rsid w:val="009D4660"/>
    <w:rsid w:val="009D55F7"/>
    <w:rsid w:val="009D717D"/>
    <w:rsid w:val="009E6007"/>
    <w:rsid w:val="009F5CDC"/>
    <w:rsid w:val="00A072D7"/>
    <w:rsid w:val="00A35EC7"/>
    <w:rsid w:val="00A40262"/>
    <w:rsid w:val="00A62A1B"/>
    <w:rsid w:val="00A775CF"/>
    <w:rsid w:val="00A82703"/>
    <w:rsid w:val="00AC438B"/>
    <w:rsid w:val="00AD1A9C"/>
    <w:rsid w:val="00AD5DE7"/>
    <w:rsid w:val="00AF5DE1"/>
    <w:rsid w:val="00B06045"/>
    <w:rsid w:val="00B06B64"/>
    <w:rsid w:val="00B206DD"/>
    <w:rsid w:val="00B3115E"/>
    <w:rsid w:val="00B446EA"/>
    <w:rsid w:val="00B52EF4"/>
    <w:rsid w:val="00B54BA5"/>
    <w:rsid w:val="00B74699"/>
    <w:rsid w:val="00B75A14"/>
    <w:rsid w:val="00B777AD"/>
    <w:rsid w:val="00B80E87"/>
    <w:rsid w:val="00B8325D"/>
    <w:rsid w:val="00BB29AC"/>
    <w:rsid w:val="00BD62A6"/>
    <w:rsid w:val="00BF19D3"/>
    <w:rsid w:val="00C03015"/>
    <w:rsid w:val="00C0358D"/>
    <w:rsid w:val="00C26919"/>
    <w:rsid w:val="00C33962"/>
    <w:rsid w:val="00C33B87"/>
    <w:rsid w:val="00C35A27"/>
    <w:rsid w:val="00C440C5"/>
    <w:rsid w:val="00C47B2E"/>
    <w:rsid w:val="00CB0B12"/>
    <w:rsid w:val="00CC3599"/>
    <w:rsid w:val="00CC3D9E"/>
    <w:rsid w:val="00CD5F7D"/>
    <w:rsid w:val="00CF49FB"/>
    <w:rsid w:val="00D07770"/>
    <w:rsid w:val="00D25A21"/>
    <w:rsid w:val="00D63CD2"/>
    <w:rsid w:val="00D64B85"/>
    <w:rsid w:val="00D87DC2"/>
    <w:rsid w:val="00D94B05"/>
    <w:rsid w:val="00DE0DF1"/>
    <w:rsid w:val="00DF0955"/>
    <w:rsid w:val="00E02C2B"/>
    <w:rsid w:val="00E049A8"/>
    <w:rsid w:val="00E20024"/>
    <w:rsid w:val="00E21C27"/>
    <w:rsid w:val="00E26BCF"/>
    <w:rsid w:val="00E52109"/>
    <w:rsid w:val="00E5289F"/>
    <w:rsid w:val="00E65F7F"/>
    <w:rsid w:val="00E75317"/>
    <w:rsid w:val="00EC0CE6"/>
    <w:rsid w:val="00EC3AE0"/>
    <w:rsid w:val="00EC7C1D"/>
    <w:rsid w:val="00ED6C48"/>
    <w:rsid w:val="00EE3045"/>
    <w:rsid w:val="00EE325F"/>
    <w:rsid w:val="00F2553B"/>
    <w:rsid w:val="00F51697"/>
    <w:rsid w:val="00F5500A"/>
    <w:rsid w:val="00F62B8D"/>
    <w:rsid w:val="00F65F5D"/>
    <w:rsid w:val="00F86A3A"/>
    <w:rsid w:val="00F9026D"/>
    <w:rsid w:val="00FC5C55"/>
    <w:rsid w:val="00FC6E27"/>
    <w:rsid w:val="00FF5F8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A6B4ED"/>
  <w15:docId w15:val="{F44941E1-0855-4C8A-887C-C7B8D64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AD5DE7"/>
  </w:style>
  <w:style w:type="character" w:customStyle="1" w:styleId="H23GChar">
    <w:name w:val="_ H_2/3_G Char"/>
    <w:link w:val="H23G"/>
    <w:rsid w:val="00AD5DE7"/>
    <w:rPr>
      <w:b/>
    </w:rPr>
  </w:style>
  <w:style w:type="character" w:customStyle="1" w:styleId="H1GChar">
    <w:name w:val="_ H_1_G Char"/>
    <w:link w:val="H1G"/>
    <w:locked/>
    <w:rsid w:val="0044504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5CC7B-7A52-471D-8C59-815CE0A90B45}">
  <ds:schemaRefs>
    <ds:schemaRef ds:uri="http://purl.org/dc/terms/"/>
    <ds:schemaRef ds:uri="http://schemas.microsoft.com/office/2006/documentManagement/types"/>
    <ds:schemaRef ds:uri="http://purl.org/dc/dcmitype/"/>
    <ds:schemaRef ds:uri="4b4a1c0d-4a69-4996-a84a-fc699b9f49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411714-958D-494C-9A22-9E85750E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71A8B-B186-4CE0-AD6D-1F4043536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259</TotalTime>
  <Pages>2</Pages>
  <Words>563</Words>
  <Characters>3224</Characters>
  <Application>Microsoft Office Word</Application>
  <DocSecurity>0</DocSecurity>
  <Lines>78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ST/SG/AC.10/C.3/2021/29</dc:title>
  <dc:subject/>
  <dc:creator>Editorial</dc:creator>
  <cp:keywords/>
  <cp:lastModifiedBy>Laurence Berthet</cp:lastModifiedBy>
  <cp:revision>134</cp:revision>
  <cp:lastPrinted>2021-05-18T08:08:00Z</cp:lastPrinted>
  <dcterms:created xsi:type="dcterms:W3CDTF">2021-05-17T09:02:00Z</dcterms:created>
  <dcterms:modified xsi:type="dcterms:W3CDTF">2021-05-18T08:19:00Z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