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D8206DE" w14:textId="77777777" w:rsidTr="00F01738">
        <w:trPr>
          <w:trHeight w:hRule="exact" w:val="851"/>
        </w:trPr>
        <w:tc>
          <w:tcPr>
            <w:tcW w:w="1276" w:type="dxa"/>
            <w:tcBorders>
              <w:bottom w:val="single" w:sz="4" w:space="0" w:color="auto"/>
            </w:tcBorders>
          </w:tcPr>
          <w:p w14:paraId="15B62F3A" w14:textId="77777777" w:rsidR="00132EA9" w:rsidRPr="00DB58B5" w:rsidRDefault="00132EA9" w:rsidP="001A57FC"/>
        </w:tc>
        <w:tc>
          <w:tcPr>
            <w:tcW w:w="2268" w:type="dxa"/>
            <w:tcBorders>
              <w:bottom w:val="single" w:sz="4" w:space="0" w:color="auto"/>
            </w:tcBorders>
            <w:vAlign w:val="bottom"/>
          </w:tcPr>
          <w:p w14:paraId="093E923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7C597E" w14:textId="45093232" w:rsidR="00132EA9" w:rsidRPr="00DB58B5" w:rsidRDefault="001A57FC" w:rsidP="001A57FC">
            <w:pPr>
              <w:jc w:val="right"/>
            </w:pPr>
            <w:r w:rsidRPr="001A57FC">
              <w:rPr>
                <w:sz w:val="40"/>
              </w:rPr>
              <w:t>ST</w:t>
            </w:r>
            <w:r>
              <w:t>/SG/AC.10/C.3/2021/26</w:t>
            </w:r>
          </w:p>
        </w:tc>
      </w:tr>
      <w:tr w:rsidR="00132EA9" w:rsidRPr="00DB58B5" w14:paraId="28A5BA4B" w14:textId="77777777" w:rsidTr="00CE5C77">
        <w:trPr>
          <w:trHeight w:val="2770"/>
        </w:trPr>
        <w:tc>
          <w:tcPr>
            <w:tcW w:w="1276" w:type="dxa"/>
            <w:tcBorders>
              <w:top w:val="single" w:sz="4" w:space="0" w:color="auto"/>
              <w:bottom w:val="single" w:sz="12" w:space="0" w:color="auto"/>
            </w:tcBorders>
          </w:tcPr>
          <w:p w14:paraId="004E7986" w14:textId="77777777" w:rsidR="00132EA9" w:rsidRPr="00DB58B5" w:rsidRDefault="00132EA9" w:rsidP="00F01738">
            <w:pPr>
              <w:spacing w:before="120"/>
              <w:jc w:val="center"/>
            </w:pPr>
            <w:r>
              <w:rPr>
                <w:noProof/>
                <w:lang w:eastAsia="fr-CH"/>
              </w:rPr>
              <w:drawing>
                <wp:inline distT="0" distB="0" distL="0" distR="0" wp14:anchorId="0CDD0E82" wp14:editId="178254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98BB5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AC8B20F" w14:textId="77777777" w:rsidR="00132EA9" w:rsidRDefault="001A57FC" w:rsidP="00F01738">
            <w:pPr>
              <w:spacing w:before="240"/>
            </w:pPr>
            <w:proofErr w:type="spellStart"/>
            <w:r>
              <w:t>Distr</w:t>
            </w:r>
            <w:proofErr w:type="spellEnd"/>
            <w:r>
              <w:t xml:space="preserve">. </w:t>
            </w:r>
            <w:proofErr w:type="gramStart"/>
            <w:r>
              <w:t>générale</w:t>
            </w:r>
            <w:proofErr w:type="gramEnd"/>
          </w:p>
          <w:p w14:paraId="63AF0B4C" w14:textId="77777777" w:rsidR="001A57FC" w:rsidRDefault="001A57FC" w:rsidP="001A57FC">
            <w:pPr>
              <w:spacing w:line="240" w:lineRule="exact"/>
            </w:pPr>
            <w:r>
              <w:t>19 avril 2021</w:t>
            </w:r>
          </w:p>
          <w:p w14:paraId="0EDD72A4" w14:textId="77777777" w:rsidR="001A57FC" w:rsidRDefault="001A57FC" w:rsidP="001A57FC">
            <w:pPr>
              <w:spacing w:line="240" w:lineRule="exact"/>
            </w:pPr>
            <w:r>
              <w:t>Français</w:t>
            </w:r>
          </w:p>
          <w:p w14:paraId="47587C4F" w14:textId="392BE0BD" w:rsidR="001A57FC" w:rsidRPr="00DB58B5" w:rsidRDefault="001A57FC" w:rsidP="001A57FC">
            <w:pPr>
              <w:spacing w:line="240" w:lineRule="exact"/>
            </w:pPr>
            <w:r>
              <w:t>Original : anglais</w:t>
            </w:r>
          </w:p>
        </w:tc>
      </w:tr>
    </w:tbl>
    <w:p w14:paraId="02294C78" w14:textId="77777777" w:rsidR="00E67453" w:rsidRPr="00CA0680" w:rsidRDefault="00E6745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5673D5D" w14:textId="77777777" w:rsidR="00E67453" w:rsidRPr="00CA0680" w:rsidRDefault="00E67453" w:rsidP="000305D3">
      <w:pPr>
        <w:spacing w:before="120"/>
        <w:rPr>
          <w:b/>
        </w:rPr>
      </w:pPr>
      <w:r w:rsidRPr="00CA0680">
        <w:rPr>
          <w:b/>
        </w:rPr>
        <w:t>Sous</w:t>
      </w:r>
      <w:r>
        <w:rPr>
          <w:b/>
        </w:rPr>
        <w:t>-</w:t>
      </w:r>
      <w:r w:rsidRPr="00CA0680">
        <w:rPr>
          <w:b/>
        </w:rPr>
        <w:t>Comité d’experts du transport des marchandises dangereuses</w:t>
      </w:r>
    </w:p>
    <w:p w14:paraId="6522A846" w14:textId="77777777" w:rsidR="00E67453" w:rsidRPr="00C542D5" w:rsidRDefault="00E67453" w:rsidP="00E67453">
      <w:pPr>
        <w:spacing w:before="120"/>
        <w:rPr>
          <w:b/>
        </w:rPr>
      </w:pPr>
      <w:r w:rsidRPr="00C542D5">
        <w:rPr>
          <w:b/>
          <w:bCs/>
          <w:lang w:val="fr-FR"/>
        </w:rPr>
        <w:t>Cinquante-huitième session</w:t>
      </w:r>
    </w:p>
    <w:p w14:paraId="7D9E7824" w14:textId="77777777" w:rsidR="00E67453" w:rsidRPr="00C542D5" w:rsidRDefault="00E67453" w:rsidP="00E67453">
      <w:pPr>
        <w:rPr>
          <w:lang w:val="fr-FR"/>
        </w:rPr>
      </w:pPr>
      <w:r w:rsidRPr="00C542D5">
        <w:rPr>
          <w:lang w:val="fr-FR"/>
        </w:rPr>
        <w:t>Genève, 28 juin-2 juillet 2021</w:t>
      </w:r>
    </w:p>
    <w:p w14:paraId="437400CD" w14:textId="77777777" w:rsidR="00E67453" w:rsidRPr="00C542D5" w:rsidRDefault="00E67453" w:rsidP="00E67453">
      <w:r w:rsidRPr="00C542D5">
        <w:rPr>
          <w:lang w:val="fr-FR"/>
        </w:rPr>
        <w:t>Point 5 b) de l’ordre du jour provisoire</w:t>
      </w:r>
    </w:p>
    <w:p w14:paraId="544F9EE6" w14:textId="183202FF" w:rsidR="00E67453" w:rsidRPr="00C542D5" w:rsidRDefault="00E67453" w:rsidP="00E67453">
      <w:pPr>
        <w:rPr>
          <w:b/>
          <w:bCs/>
        </w:rPr>
      </w:pPr>
      <w:r w:rsidRPr="00C542D5">
        <w:rPr>
          <w:b/>
          <w:bCs/>
          <w:lang w:val="fr-FR"/>
        </w:rPr>
        <w:t>Transport de gaz</w:t>
      </w:r>
      <w:r>
        <w:rPr>
          <w:b/>
          <w:bCs/>
          <w:lang w:val="fr-FR"/>
        </w:rPr>
        <w:t> </w:t>
      </w:r>
      <w:r w:rsidRPr="00C542D5">
        <w:rPr>
          <w:b/>
          <w:bCs/>
          <w:lang w:val="fr-FR"/>
        </w:rPr>
        <w:t xml:space="preserve">: gaz de la division 2.2 </w:t>
      </w:r>
      <w:r w:rsidR="00D4724F">
        <w:rPr>
          <w:b/>
          <w:bCs/>
          <w:lang w:val="fr-FR"/>
        </w:rPr>
        <w:br/>
      </w:r>
      <w:r w:rsidRPr="00C542D5">
        <w:rPr>
          <w:b/>
          <w:bCs/>
          <w:lang w:val="fr-FR"/>
        </w:rPr>
        <w:t>transportés en quantités limitées</w:t>
      </w:r>
    </w:p>
    <w:p w14:paraId="0D8FC303" w14:textId="3EC1CFA2" w:rsidR="00E67453" w:rsidRPr="00C542D5" w:rsidRDefault="00E67453" w:rsidP="00CE5C77">
      <w:pPr>
        <w:pStyle w:val="HChG"/>
      </w:pPr>
      <w:r w:rsidRPr="00C542D5">
        <w:rPr>
          <w:lang w:val="fr-FR"/>
        </w:rPr>
        <w:tab/>
      </w:r>
      <w:r w:rsidRPr="00C542D5">
        <w:rPr>
          <w:lang w:val="fr-FR"/>
        </w:rPr>
        <w:tab/>
      </w:r>
      <w:r w:rsidRPr="00D4724F">
        <w:rPr>
          <w:lang w:val="fr-FR"/>
        </w:rPr>
        <w:t>Augmentation du volume des gaz comprimés de la division</w:t>
      </w:r>
      <w:r w:rsidR="00D4724F">
        <w:rPr>
          <w:rFonts w:hint="eastAsia"/>
          <w:lang w:val="fr-FR"/>
        </w:rPr>
        <w:t> </w:t>
      </w:r>
      <w:r w:rsidRPr="00D4724F">
        <w:rPr>
          <w:lang w:val="fr-FR"/>
        </w:rPr>
        <w:t>2.2</w:t>
      </w:r>
      <w:r w:rsidRPr="00C542D5">
        <w:rPr>
          <w:lang w:val="fr-FR"/>
        </w:rPr>
        <w:t xml:space="preserve"> transportés en quantités limitées</w:t>
      </w:r>
    </w:p>
    <w:p w14:paraId="5F38FB51" w14:textId="3C0EFE55" w:rsidR="00E67453" w:rsidRPr="00C542D5" w:rsidRDefault="00E67453" w:rsidP="00CE5C77">
      <w:pPr>
        <w:pStyle w:val="H1G"/>
      </w:pPr>
      <w:r w:rsidRPr="00C542D5">
        <w:rPr>
          <w:lang w:val="fr-FR"/>
        </w:rPr>
        <w:tab/>
      </w:r>
      <w:r w:rsidRPr="00C542D5">
        <w:rPr>
          <w:lang w:val="fr-FR"/>
        </w:rPr>
        <w:tab/>
        <w:t xml:space="preserve">Communication du Council on Safe Transportation of </w:t>
      </w:r>
      <w:proofErr w:type="spellStart"/>
      <w:r w:rsidRPr="00C542D5">
        <w:rPr>
          <w:lang w:val="fr-FR"/>
        </w:rPr>
        <w:t>Hazardous</w:t>
      </w:r>
      <w:proofErr w:type="spellEnd"/>
      <w:r w:rsidRPr="00C542D5">
        <w:rPr>
          <w:lang w:val="fr-FR"/>
        </w:rPr>
        <w:t xml:space="preserve"> </w:t>
      </w:r>
      <w:r w:rsidR="00D4724F">
        <w:rPr>
          <w:lang w:val="fr-FR"/>
        </w:rPr>
        <w:t>A</w:t>
      </w:r>
      <w:r w:rsidRPr="00C542D5">
        <w:rPr>
          <w:lang w:val="fr-FR"/>
        </w:rPr>
        <w:t>rticles (COSTHA)</w:t>
      </w:r>
      <w:r w:rsidR="00D4724F" w:rsidRPr="00D4724F">
        <w:rPr>
          <w:rStyle w:val="FootnoteReference"/>
          <w:b w:val="0"/>
          <w:bCs/>
          <w:sz w:val="20"/>
          <w:vertAlign w:val="baseline"/>
        </w:rPr>
        <w:footnoteReference w:customMarkFollows="1" w:id="2"/>
        <w:t>*</w:t>
      </w:r>
    </w:p>
    <w:p w14:paraId="280E393B" w14:textId="77777777" w:rsidR="00E67453" w:rsidRPr="00C542D5" w:rsidRDefault="00E67453" w:rsidP="00CE5C77">
      <w:pPr>
        <w:pStyle w:val="HChG"/>
      </w:pPr>
      <w:r w:rsidRPr="00C542D5">
        <w:rPr>
          <w:lang w:val="fr-FR"/>
        </w:rPr>
        <w:tab/>
      </w:r>
      <w:r w:rsidRPr="00C542D5">
        <w:rPr>
          <w:lang w:val="fr-FR"/>
        </w:rPr>
        <w:tab/>
        <w:t>Introduction</w:t>
      </w:r>
    </w:p>
    <w:p w14:paraId="44B64800" w14:textId="7386A956" w:rsidR="00E67453" w:rsidRPr="00C542D5" w:rsidRDefault="00E67453" w:rsidP="00CE5C77">
      <w:pPr>
        <w:pStyle w:val="SingleTxtG"/>
      </w:pPr>
      <w:r w:rsidRPr="00C542D5">
        <w:rPr>
          <w:lang w:val="fr-FR"/>
        </w:rPr>
        <w:t>1.</w:t>
      </w:r>
      <w:r w:rsidRPr="00C542D5">
        <w:rPr>
          <w:lang w:val="fr-FR"/>
        </w:rPr>
        <w:tab/>
        <w:t>Actuellement, le Règlement type pour le transport des marchandises dangereuses (Règlement type) de l’ONU autorise le transport des gaz de la division</w:t>
      </w:r>
      <w:r w:rsidR="008A0055">
        <w:rPr>
          <w:lang w:val="fr-FR"/>
        </w:rPr>
        <w:t> </w:t>
      </w:r>
      <w:r w:rsidRPr="00C542D5">
        <w:rPr>
          <w:lang w:val="fr-FR"/>
        </w:rPr>
        <w:t>2.2 sans dangers subsidiaires en quantités ne dépassant pas 120</w:t>
      </w:r>
      <w:r w:rsidR="00921D64">
        <w:rPr>
          <w:lang w:val="fr-FR"/>
        </w:rPr>
        <w:t> </w:t>
      </w:r>
      <w:r w:rsidRPr="00C542D5">
        <w:rPr>
          <w:lang w:val="fr-FR"/>
        </w:rPr>
        <w:t>ml par emballage intérieur et 30</w:t>
      </w:r>
      <w:r w:rsidR="00921D64">
        <w:rPr>
          <w:lang w:val="fr-FR"/>
        </w:rPr>
        <w:t> </w:t>
      </w:r>
      <w:r w:rsidRPr="00C542D5">
        <w:rPr>
          <w:lang w:val="fr-FR"/>
        </w:rPr>
        <w:t>kg par emballage extérieur. Ces dispositions s’appuient sur le principe selon lequel certaines marchandises dangereuses emballées en petites quantités et placées dans un emballage solide et de bonne qualité présentent un risque moins important pendant le transport que les mêmes marchandises emballées en grandes quantités, de sorte qu’il est acceptable d’autoriser une certaine souplesse par rapport aux prescriptions. Au cours de la période biennale précédente, le COSTHA et l’Association européenne des gaz industriels (EIGA) ont soumis des propositions visant à autoriser une exception pour certains gaz de la division</w:t>
      </w:r>
      <w:r w:rsidR="00921D64">
        <w:rPr>
          <w:lang w:val="fr-FR"/>
        </w:rPr>
        <w:t> </w:t>
      </w:r>
      <w:r w:rsidRPr="00C542D5">
        <w:rPr>
          <w:lang w:val="fr-FR"/>
        </w:rPr>
        <w:t>2.2 répondant aux prescriptions de la disposition spéciale</w:t>
      </w:r>
      <w:r w:rsidR="00921D64">
        <w:rPr>
          <w:lang w:val="fr-FR"/>
        </w:rPr>
        <w:t> </w:t>
      </w:r>
      <w:r w:rsidRPr="00C542D5">
        <w:rPr>
          <w:lang w:val="fr-FR"/>
        </w:rPr>
        <w:t>653 de l’ADR. Ces propositions ont reçu un accueil mitigé et n’ont pas été adoptées par le Sous-Comité.</w:t>
      </w:r>
    </w:p>
    <w:p w14:paraId="1FF5115A" w14:textId="77777777" w:rsidR="00E67453" w:rsidRPr="00C542D5" w:rsidRDefault="00E67453" w:rsidP="00CE5C77">
      <w:pPr>
        <w:pStyle w:val="SingleTxtG"/>
      </w:pPr>
      <w:r w:rsidRPr="00C542D5">
        <w:rPr>
          <w:lang w:val="fr-FR"/>
        </w:rPr>
        <w:t>2.</w:t>
      </w:r>
      <w:r w:rsidRPr="00C542D5">
        <w:rPr>
          <w:lang w:val="fr-FR"/>
        </w:rPr>
        <w:tab/>
        <w:t>Au cours des débats, plusieurs experts ont indiqué qu’ils étaient favorables à l’examen des dispositions relatives aux quantités limitées se rapportant aux gaz de la division 2.2.</w:t>
      </w:r>
    </w:p>
    <w:p w14:paraId="17A76C02" w14:textId="20B395A3" w:rsidR="00E67453" w:rsidRPr="00C542D5" w:rsidRDefault="00E67453" w:rsidP="00CE5C77">
      <w:pPr>
        <w:pStyle w:val="SingleTxtG"/>
        <w:keepNext/>
        <w:ind w:firstLine="567"/>
      </w:pPr>
      <w:r w:rsidRPr="00C542D5">
        <w:rPr>
          <w:lang w:val="fr-FR"/>
        </w:rPr>
        <w:t>a)</w:t>
      </w:r>
      <w:r w:rsidRPr="00C542D5">
        <w:rPr>
          <w:lang w:val="fr-FR"/>
        </w:rPr>
        <w:tab/>
        <w:t>Par exemple, s’agissant du document ST/SG/AC.10/C.3/2020/54, l’expert du Canada a déclaré ce qui suit</w:t>
      </w:r>
      <w:r w:rsidR="00801DDD">
        <w:rPr>
          <w:lang w:val="fr-FR"/>
        </w:rPr>
        <w:t> </w:t>
      </w:r>
      <w:r w:rsidRPr="00C542D5">
        <w:rPr>
          <w:lang w:val="fr-FR"/>
        </w:rPr>
        <w:t>:</w:t>
      </w:r>
    </w:p>
    <w:p w14:paraId="0CE7590E" w14:textId="58682D65" w:rsidR="00E67453" w:rsidRPr="00C542D5" w:rsidRDefault="00E67453" w:rsidP="00CE5C77">
      <w:pPr>
        <w:pStyle w:val="SingleTxtG"/>
        <w:ind w:left="1701"/>
        <w:rPr>
          <w:b/>
          <w:bCs/>
        </w:rPr>
      </w:pPr>
      <w:r w:rsidRPr="00A70AE3">
        <w:rPr>
          <w:lang w:val="fr-FR"/>
        </w:rPr>
        <w:t>« </w:t>
      </w:r>
      <w:r w:rsidRPr="00C542D5">
        <w:rPr>
          <w:i/>
          <w:iCs/>
          <w:lang w:val="fr-FR"/>
        </w:rPr>
        <w:t>(Nous) pensons qu’il serait préférable de traiter cette question dans le cadre de la révision des dispositions relatives aux quantités limitées pour les gaz de la division</w:t>
      </w:r>
      <w:r w:rsidR="00A70AE3">
        <w:rPr>
          <w:i/>
          <w:iCs/>
          <w:lang w:val="fr-FR"/>
        </w:rPr>
        <w:t> </w:t>
      </w:r>
      <w:r w:rsidRPr="00C542D5">
        <w:rPr>
          <w:i/>
          <w:iCs/>
          <w:lang w:val="fr-FR"/>
        </w:rPr>
        <w:t>2.2 dans le Règlement type de l’ONU.</w:t>
      </w:r>
      <w:r w:rsidRPr="00C542D5">
        <w:rPr>
          <w:lang w:val="fr-FR"/>
        </w:rPr>
        <w:t xml:space="preserve"> </w:t>
      </w:r>
      <w:r w:rsidRPr="00C542D5">
        <w:rPr>
          <w:i/>
          <w:iCs/>
          <w:lang w:val="fr-FR"/>
        </w:rPr>
        <w:t>Il s’agirait essentiellement d’augmenter l’indice de quantité limitée, qui passerait de 0,120</w:t>
      </w:r>
      <w:r w:rsidR="00A70AE3">
        <w:rPr>
          <w:lang w:val="fr-FR"/>
        </w:rPr>
        <w:t> </w:t>
      </w:r>
      <w:r w:rsidRPr="00C542D5">
        <w:rPr>
          <w:i/>
          <w:iCs/>
          <w:lang w:val="fr-FR"/>
        </w:rPr>
        <w:t>litre à 1</w:t>
      </w:r>
      <w:r w:rsidR="00A70AE3">
        <w:rPr>
          <w:lang w:val="fr-FR"/>
        </w:rPr>
        <w:t> </w:t>
      </w:r>
      <w:r w:rsidRPr="00C542D5">
        <w:rPr>
          <w:i/>
          <w:iCs/>
          <w:lang w:val="fr-FR"/>
        </w:rPr>
        <w:t>litre, comme pour les aérosols.</w:t>
      </w:r>
      <w:r w:rsidRPr="00C542D5">
        <w:rPr>
          <w:lang w:val="fr-FR"/>
        </w:rPr>
        <w:t xml:space="preserve"> </w:t>
      </w:r>
      <w:r w:rsidRPr="00C542D5">
        <w:rPr>
          <w:i/>
          <w:iCs/>
          <w:lang w:val="fr-FR"/>
        </w:rPr>
        <w:t>Il faut noter que les aérosols contenant des gaz relevant des classes</w:t>
      </w:r>
      <w:r w:rsidR="00A70AE3">
        <w:rPr>
          <w:lang w:val="fr-FR"/>
        </w:rPr>
        <w:t> </w:t>
      </w:r>
      <w:r w:rsidRPr="00C542D5">
        <w:rPr>
          <w:i/>
          <w:iCs/>
          <w:lang w:val="fr-FR"/>
        </w:rPr>
        <w:t>2.1, 2.1 (8), et 2.2 (8) ont tous un indice de quantité limitée de 1</w:t>
      </w:r>
      <w:r w:rsidR="00A70AE3">
        <w:rPr>
          <w:i/>
          <w:iCs/>
          <w:lang w:val="fr-FR"/>
        </w:rPr>
        <w:t> </w:t>
      </w:r>
      <w:r w:rsidRPr="00C542D5">
        <w:rPr>
          <w:i/>
          <w:iCs/>
          <w:lang w:val="fr-FR"/>
        </w:rPr>
        <w:t>litre.</w:t>
      </w:r>
      <w:r w:rsidRPr="00C542D5">
        <w:rPr>
          <w:lang w:val="fr-FR"/>
        </w:rPr>
        <w:t xml:space="preserve"> </w:t>
      </w:r>
      <w:r w:rsidRPr="00C542D5">
        <w:rPr>
          <w:i/>
          <w:iCs/>
          <w:lang w:val="fr-FR"/>
        </w:rPr>
        <w:lastRenderedPageBreak/>
        <w:t>La</w:t>
      </w:r>
      <w:r w:rsidR="00CE5C77">
        <w:rPr>
          <w:i/>
          <w:iCs/>
          <w:lang w:val="fr-FR"/>
        </w:rPr>
        <w:t> </w:t>
      </w:r>
      <w:r w:rsidRPr="00C542D5">
        <w:rPr>
          <w:i/>
          <w:iCs/>
          <w:lang w:val="fr-FR"/>
        </w:rPr>
        <w:t>pression dans les bouteilles est certes plus élevée, mais les bouteilles sont plus solides que les générateurs d’aérosols. </w:t>
      </w:r>
      <w:r w:rsidRPr="00A70AE3">
        <w:rPr>
          <w:lang w:val="fr-FR"/>
        </w:rPr>
        <w:t>».</w:t>
      </w:r>
    </w:p>
    <w:p w14:paraId="225016C6" w14:textId="27E68955" w:rsidR="00E67453" w:rsidRPr="00C542D5" w:rsidRDefault="00E67453" w:rsidP="00CE5C77">
      <w:pPr>
        <w:pStyle w:val="SingleTxtG"/>
        <w:keepNext/>
        <w:ind w:firstLine="567"/>
      </w:pPr>
      <w:r w:rsidRPr="00C542D5">
        <w:rPr>
          <w:lang w:val="fr-FR"/>
        </w:rPr>
        <w:t>b)</w:t>
      </w:r>
      <w:r w:rsidRPr="00C542D5">
        <w:rPr>
          <w:lang w:val="fr-FR"/>
        </w:rPr>
        <w:tab/>
        <w:t>L’expert des États-Unis d’Amérique a quant à lui déclaré ceci</w:t>
      </w:r>
      <w:r w:rsidR="009C380F">
        <w:rPr>
          <w:lang w:val="fr-FR"/>
        </w:rPr>
        <w:t> </w:t>
      </w:r>
      <w:r w:rsidRPr="00C542D5">
        <w:rPr>
          <w:lang w:val="fr-FR"/>
        </w:rPr>
        <w:t>:</w:t>
      </w:r>
    </w:p>
    <w:p w14:paraId="7586759B" w14:textId="7A915989" w:rsidR="00E67453" w:rsidRPr="00C542D5" w:rsidRDefault="00E67453" w:rsidP="00E67453">
      <w:pPr>
        <w:pStyle w:val="SingleTxtG"/>
        <w:keepNext/>
        <w:keepLines/>
        <w:ind w:left="1701"/>
      </w:pPr>
      <w:r w:rsidRPr="009C380F">
        <w:rPr>
          <w:lang w:val="fr-FR"/>
        </w:rPr>
        <w:t>« </w:t>
      </w:r>
      <w:r w:rsidRPr="00C542D5">
        <w:rPr>
          <w:i/>
          <w:iCs/>
          <w:lang w:val="fr-FR"/>
        </w:rPr>
        <w:t>D’après notre expérience, les exceptions de ce type devraient plutôt être appliquées aux niveaux régional et local.</w:t>
      </w:r>
      <w:r w:rsidRPr="00C542D5">
        <w:rPr>
          <w:lang w:val="fr-FR"/>
        </w:rPr>
        <w:t xml:space="preserve"> </w:t>
      </w:r>
      <w:r w:rsidRPr="00C542D5">
        <w:rPr>
          <w:i/>
          <w:iCs/>
          <w:lang w:val="fr-FR"/>
        </w:rPr>
        <w:t>La disposition spéciale proposée ne concernerait qu’un produit unique, alors que les dispositions du Règlement type de l’ONU sont d’application générale.</w:t>
      </w:r>
      <w:r w:rsidRPr="00C542D5">
        <w:rPr>
          <w:lang w:val="fr-FR"/>
        </w:rPr>
        <w:t xml:space="preserve"> </w:t>
      </w:r>
      <w:r w:rsidRPr="00C542D5">
        <w:rPr>
          <w:i/>
          <w:iCs/>
          <w:lang w:val="fr-FR"/>
        </w:rPr>
        <w:t>Nous sommes disposés à examiner des propositions plus générales pour faire face à la situation évoquée sur la base du danger présenté, plutôt qu’à réfléchir à des exceptions pour un produit unique (c’est-à-dire revoir les limites de quantité pour toutes les matières de la division 2.2). </w:t>
      </w:r>
      <w:r w:rsidRPr="009C380F">
        <w:rPr>
          <w:lang w:val="fr-FR"/>
        </w:rPr>
        <w:t>».</w:t>
      </w:r>
    </w:p>
    <w:p w14:paraId="425AA6AE" w14:textId="461EF7D0" w:rsidR="00E67453" w:rsidRPr="00C542D5" w:rsidRDefault="00E67453" w:rsidP="009C380F">
      <w:pPr>
        <w:pStyle w:val="SingleTxtG"/>
        <w:ind w:firstLine="567"/>
      </w:pPr>
      <w:r w:rsidRPr="00C542D5">
        <w:rPr>
          <w:lang w:val="fr-FR"/>
        </w:rPr>
        <w:t>c)</w:t>
      </w:r>
      <w:r w:rsidRPr="00C542D5">
        <w:rPr>
          <w:lang w:val="fr-FR"/>
        </w:rPr>
        <w:tab/>
        <w:t>Plusieurs experts se sont prononcés en faveur d’une approche concernant plusieurs modes de transport et se sont opposés à l’introduction, dans le Règlement type de l’ONU, d’un marquage de colis distinctif que l’on pourrait facilement confondre avec les marques désignant les quantités limitées.</w:t>
      </w:r>
    </w:p>
    <w:p w14:paraId="2AB9464A" w14:textId="5492469C" w:rsidR="00E67453" w:rsidRPr="00C542D5" w:rsidRDefault="00E67453" w:rsidP="005649A8">
      <w:pPr>
        <w:pStyle w:val="SingleTxtG"/>
      </w:pPr>
      <w:r w:rsidRPr="00C542D5">
        <w:rPr>
          <w:lang w:val="fr-FR"/>
        </w:rPr>
        <w:t>3.</w:t>
      </w:r>
      <w:r w:rsidRPr="00C542D5">
        <w:rPr>
          <w:lang w:val="fr-FR"/>
        </w:rPr>
        <w:tab/>
        <w:t>Compte tenu des observations précédentes, le COSTHA demande au Sous</w:t>
      </w:r>
      <w:r w:rsidR="005649A8">
        <w:rPr>
          <w:lang w:val="fr-FR"/>
        </w:rPr>
        <w:noBreakHyphen/>
      </w:r>
      <w:r w:rsidRPr="00C542D5">
        <w:rPr>
          <w:lang w:val="fr-FR"/>
        </w:rPr>
        <w:t>Comité d’examiner la présente proposition visant à modifier les dispositions relatives aux quantités limitées pour les gaz de la division</w:t>
      </w:r>
      <w:r w:rsidR="005649A8">
        <w:rPr>
          <w:lang w:val="fr-FR"/>
        </w:rPr>
        <w:t> </w:t>
      </w:r>
      <w:r w:rsidRPr="00C542D5">
        <w:rPr>
          <w:lang w:val="fr-FR"/>
        </w:rPr>
        <w:t>2.2, car il semble que la plupart des experts considèrent qu’il s’agit de la démarche à adopter.</w:t>
      </w:r>
    </w:p>
    <w:p w14:paraId="20CA5FFF" w14:textId="77777777" w:rsidR="00E67453" w:rsidRPr="00C542D5" w:rsidRDefault="00E67453" w:rsidP="005649A8">
      <w:pPr>
        <w:pStyle w:val="HChG"/>
      </w:pPr>
      <w:r w:rsidRPr="00C542D5">
        <w:rPr>
          <w:lang w:val="fr-FR"/>
        </w:rPr>
        <w:tab/>
      </w:r>
      <w:r w:rsidRPr="00C542D5">
        <w:rPr>
          <w:lang w:val="fr-FR"/>
        </w:rPr>
        <w:tab/>
        <w:t>Justification</w:t>
      </w:r>
    </w:p>
    <w:p w14:paraId="0ED18EAF" w14:textId="2CC3DED0" w:rsidR="00E67453" w:rsidRPr="00C542D5" w:rsidRDefault="00E67453" w:rsidP="005649A8">
      <w:pPr>
        <w:pStyle w:val="SingleTxtG"/>
      </w:pPr>
      <w:r w:rsidRPr="00C542D5">
        <w:rPr>
          <w:lang w:val="fr-FR"/>
        </w:rPr>
        <w:t>4.</w:t>
      </w:r>
      <w:r w:rsidRPr="00C542D5">
        <w:rPr>
          <w:lang w:val="fr-FR"/>
        </w:rPr>
        <w:tab/>
        <w:t>Les gaz comprimés non toxiques et ininflammables, tels que le dioxyde de carbone (</w:t>
      </w:r>
      <w:r w:rsidR="005649A8">
        <w:rPr>
          <w:rFonts w:eastAsia="MS Mincho"/>
          <w:lang w:val="fr-FR"/>
        </w:rPr>
        <w:t>No </w:t>
      </w:r>
      <w:r w:rsidRPr="00C542D5">
        <w:rPr>
          <w:lang w:val="fr-FR"/>
        </w:rPr>
        <w:t>ONU 1013), l’argon (</w:t>
      </w:r>
      <w:r w:rsidR="008A0D73">
        <w:rPr>
          <w:lang w:val="fr-FR"/>
        </w:rPr>
        <w:t>No </w:t>
      </w:r>
      <w:r w:rsidRPr="00C542D5">
        <w:rPr>
          <w:lang w:val="fr-FR"/>
        </w:rPr>
        <w:t>ONU 1006) et d’autres gaz comprimés ne présentant pas de dangers subsidiaires doivent être emballés conformément à la norme</w:t>
      </w:r>
      <w:r w:rsidR="008A0D73">
        <w:rPr>
          <w:lang w:val="fr-FR"/>
        </w:rPr>
        <w:t> </w:t>
      </w:r>
      <w:r w:rsidRPr="00C542D5">
        <w:rPr>
          <w:lang w:val="fr-FR"/>
        </w:rPr>
        <w:t>P200, qui est un régime d’emballage bien établi ayant fait ses preuves en matière de transport. Les envois de gaz comprimés effectués conformément à la disposition spéciale</w:t>
      </w:r>
      <w:r w:rsidR="008A0D73">
        <w:rPr>
          <w:lang w:val="fr-FR"/>
        </w:rPr>
        <w:t> </w:t>
      </w:r>
      <w:r w:rsidRPr="00C542D5">
        <w:rPr>
          <w:lang w:val="fr-FR"/>
        </w:rPr>
        <w:t>653 de l’ADR ont permis d’expédier en toute sécurité des gaz comprimés relevant de la division</w:t>
      </w:r>
      <w:r w:rsidR="008A0D73">
        <w:rPr>
          <w:lang w:val="fr-FR"/>
        </w:rPr>
        <w:t> </w:t>
      </w:r>
      <w:r w:rsidRPr="00C542D5">
        <w:rPr>
          <w:lang w:val="fr-FR"/>
        </w:rPr>
        <w:t>2.2 dans des volumes dépassant les limites de quantités prescrites dans ladite division (120</w:t>
      </w:r>
      <w:r w:rsidR="008A0D73">
        <w:rPr>
          <w:lang w:val="fr-FR"/>
        </w:rPr>
        <w:t> </w:t>
      </w:r>
      <w:r w:rsidRPr="00C542D5">
        <w:rPr>
          <w:lang w:val="fr-FR"/>
        </w:rPr>
        <w:t>ml). L’augmentation du volume des produits dont les quantités sont limitées s’appuie sur la disposition spéciale</w:t>
      </w:r>
      <w:r w:rsidR="008A0D73">
        <w:rPr>
          <w:lang w:val="fr-FR"/>
        </w:rPr>
        <w:t> </w:t>
      </w:r>
      <w:r w:rsidRPr="00C542D5">
        <w:rPr>
          <w:lang w:val="fr-FR"/>
        </w:rPr>
        <w:t>653 de l’ADR et sur la délivrance d’autorisations à cet effet par le Ministère des transports des</w:t>
      </w:r>
      <w:r w:rsidR="006A4B0C">
        <w:rPr>
          <w:lang w:val="fr-FR"/>
        </w:rPr>
        <w:t> </w:t>
      </w:r>
      <w:r w:rsidRPr="00C542D5">
        <w:rPr>
          <w:lang w:val="fr-FR"/>
        </w:rPr>
        <w:t>États</w:t>
      </w:r>
      <w:r w:rsidR="006A4B0C">
        <w:rPr>
          <w:lang w:val="fr-FR"/>
        </w:rPr>
        <w:noBreakHyphen/>
      </w:r>
      <w:r w:rsidRPr="00C542D5">
        <w:rPr>
          <w:lang w:val="fr-FR"/>
        </w:rPr>
        <w:t xml:space="preserve">Unis d’Amérique </w:t>
      </w:r>
      <w:r w:rsidR="006A4B0C">
        <w:rPr>
          <w:lang w:val="fr-FR"/>
        </w:rPr>
        <w:t>(</w:t>
      </w:r>
      <w:proofErr w:type="spellStart"/>
      <w:r w:rsidRPr="00C542D5">
        <w:rPr>
          <w:lang w:val="fr-FR"/>
        </w:rPr>
        <w:t>Department</w:t>
      </w:r>
      <w:proofErr w:type="spellEnd"/>
      <w:r w:rsidRPr="00C542D5">
        <w:rPr>
          <w:lang w:val="fr-FR"/>
        </w:rPr>
        <w:t xml:space="preserve"> of Transportation (DOT)</w:t>
      </w:r>
      <w:r w:rsidR="006A4B0C">
        <w:rPr>
          <w:lang w:val="fr-FR"/>
        </w:rPr>
        <w:t>)</w:t>
      </w:r>
      <w:r w:rsidRPr="00C542D5">
        <w:rPr>
          <w:lang w:val="fr-FR"/>
        </w:rPr>
        <w:t xml:space="preserve"> (DOT</w:t>
      </w:r>
      <w:r w:rsidR="006A4B0C">
        <w:rPr>
          <w:lang w:val="fr-FR"/>
        </w:rPr>
        <w:t> </w:t>
      </w:r>
      <w:r w:rsidRPr="00C542D5">
        <w:rPr>
          <w:lang w:val="fr-FR"/>
        </w:rPr>
        <w:t>SP20796, DOT</w:t>
      </w:r>
      <w:r w:rsidR="006A4B0C">
        <w:rPr>
          <w:lang w:val="fr-FR"/>
        </w:rPr>
        <w:t> </w:t>
      </w:r>
      <w:r w:rsidRPr="00C542D5">
        <w:rPr>
          <w:lang w:val="fr-FR"/>
        </w:rPr>
        <w:t>SP20936, etc.) et par Transports Canada (TU0715) dans le cadre de leurs processus réglementaires d’agrément.</w:t>
      </w:r>
    </w:p>
    <w:p w14:paraId="185B8946" w14:textId="49E5D0B9" w:rsidR="00E67453" w:rsidRPr="00C542D5" w:rsidRDefault="00E67453" w:rsidP="006A4B0C">
      <w:pPr>
        <w:pStyle w:val="SingleTxtG"/>
      </w:pPr>
      <w:r w:rsidRPr="00C542D5">
        <w:rPr>
          <w:lang w:val="fr-FR"/>
        </w:rPr>
        <w:t>5.</w:t>
      </w:r>
      <w:r w:rsidRPr="00C542D5">
        <w:rPr>
          <w:lang w:val="fr-FR"/>
        </w:rPr>
        <w:tab/>
        <w:t>Les limites de quantité établies pour les aérosols et les récipients autres que ceux qui contiennent des gaz toxiques sont de 1</w:t>
      </w:r>
      <w:r w:rsidR="006A4B0C">
        <w:rPr>
          <w:lang w:val="fr-FR"/>
        </w:rPr>
        <w:t> </w:t>
      </w:r>
      <w:r w:rsidRPr="00C542D5">
        <w:rPr>
          <w:lang w:val="fr-FR"/>
        </w:rPr>
        <w:t>000°ml/30°kg, conformément à la disposition spéciale</w:t>
      </w:r>
      <w:r w:rsidR="00CE1CCF">
        <w:rPr>
          <w:lang w:val="fr-FR"/>
        </w:rPr>
        <w:t> </w:t>
      </w:r>
      <w:r w:rsidRPr="00C542D5">
        <w:rPr>
          <w:lang w:val="fr-FR"/>
        </w:rPr>
        <w:t>277. Pour reprendre l’observation du Canada, les récipients contenant des aérosols et des gaz relevant des classes</w:t>
      </w:r>
      <w:r w:rsidR="008A0D73">
        <w:rPr>
          <w:lang w:val="fr-FR"/>
        </w:rPr>
        <w:t> </w:t>
      </w:r>
      <w:r w:rsidRPr="00C542D5">
        <w:rPr>
          <w:lang w:val="fr-FR"/>
        </w:rPr>
        <w:t>2.1, 2.1 (8) et 2.2 (8) ont tous une quantité limitée à 1</w:t>
      </w:r>
      <w:r w:rsidR="00CE1CCF">
        <w:rPr>
          <w:lang w:val="fr-FR"/>
        </w:rPr>
        <w:t> </w:t>
      </w:r>
      <w:r w:rsidRPr="00C542D5">
        <w:rPr>
          <w:lang w:val="fr-FR"/>
        </w:rPr>
        <w:t>000</w:t>
      </w:r>
      <w:r w:rsidR="00CE1CCF">
        <w:rPr>
          <w:lang w:val="fr-FR"/>
        </w:rPr>
        <w:t> </w:t>
      </w:r>
      <w:r w:rsidRPr="00C542D5">
        <w:rPr>
          <w:lang w:val="fr-FR"/>
        </w:rPr>
        <w:t>ml. La pression dans les bouteilles est certes plus élevée, mais les bouteilles sont nettement plus solides que les générateurs d’aérosols.</w:t>
      </w:r>
    </w:p>
    <w:p w14:paraId="0AADF0AA" w14:textId="77777777" w:rsidR="00E67453" w:rsidRPr="00C542D5" w:rsidRDefault="00E67453" w:rsidP="005649A8">
      <w:pPr>
        <w:pStyle w:val="HChG"/>
      </w:pPr>
      <w:r w:rsidRPr="00C542D5">
        <w:rPr>
          <w:lang w:val="fr-FR"/>
        </w:rPr>
        <w:tab/>
      </w:r>
      <w:r w:rsidRPr="00C542D5">
        <w:rPr>
          <w:lang w:val="fr-FR"/>
        </w:rPr>
        <w:tab/>
      </w:r>
      <w:r w:rsidRPr="00C542D5">
        <w:rPr>
          <w:lang w:val="fr-FR"/>
        </w:rPr>
        <w:tab/>
        <w:t>Proposition</w:t>
      </w:r>
    </w:p>
    <w:p w14:paraId="4DF66001" w14:textId="56F44710" w:rsidR="00E67453" w:rsidRPr="00C542D5" w:rsidRDefault="00E67453" w:rsidP="00CE1CCF">
      <w:pPr>
        <w:pStyle w:val="SingleTxtG"/>
      </w:pPr>
      <w:r w:rsidRPr="00C542D5">
        <w:rPr>
          <w:lang w:val="fr-FR"/>
        </w:rPr>
        <w:t>6.</w:t>
      </w:r>
      <w:r w:rsidRPr="00C542D5">
        <w:rPr>
          <w:lang w:val="fr-FR"/>
        </w:rPr>
        <w:tab/>
        <w:t>Dans la Liste des marchandises dangereuses, augmenter de 120</w:t>
      </w:r>
      <w:r w:rsidR="00CE1CCF">
        <w:rPr>
          <w:lang w:val="fr-FR"/>
        </w:rPr>
        <w:t> </w:t>
      </w:r>
      <w:r w:rsidRPr="00C542D5">
        <w:rPr>
          <w:lang w:val="fr-FR"/>
        </w:rPr>
        <w:t>ml à 1 000 ml la limite de quantité (colonne</w:t>
      </w:r>
      <w:r w:rsidR="00CE1CCF">
        <w:rPr>
          <w:lang w:val="fr-FR"/>
        </w:rPr>
        <w:t> </w:t>
      </w:r>
      <w:r w:rsidRPr="00C542D5">
        <w:rPr>
          <w:lang w:val="fr-FR"/>
        </w:rPr>
        <w:t>7A) pour tous les gaz de la division</w:t>
      </w:r>
      <w:r w:rsidR="00CE1CCF">
        <w:rPr>
          <w:lang w:val="fr-FR"/>
        </w:rPr>
        <w:t> </w:t>
      </w:r>
      <w:r w:rsidRPr="00C542D5">
        <w:rPr>
          <w:lang w:val="fr-FR"/>
        </w:rPr>
        <w:t>2.2 sans dangers subsidiaires. On</w:t>
      </w:r>
      <w:r w:rsidR="00CE1CCF">
        <w:rPr>
          <w:lang w:val="fr-FR"/>
        </w:rPr>
        <w:t> </w:t>
      </w:r>
      <w:r w:rsidRPr="00C542D5">
        <w:rPr>
          <w:lang w:val="fr-FR"/>
        </w:rPr>
        <w:t>trouvera dans l’appendice à la présente proposition une liste de ces gaz. Les liquides réfrigérés figurent sur une liste distincte, car le COSTHA n’a pas d’opinion tranchée sur la question de savoir s’il faudrait leur appliquer une limite de quantité de 1</w:t>
      </w:r>
      <w:r w:rsidR="00CE1CCF">
        <w:rPr>
          <w:lang w:val="fr-FR"/>
        </w:rPr>
        <w:t> </w:t>
      </w:r>
      <w:r w:rsidRPr="00C542D5">
        <w:rPr>
          <w:lang w:val="fr-FR"/>
        </w:rPr>
        <w:t>000</w:t>
      </w:r>
      <w:r w:rsidR="00CE1CCF">
        <w:rPr>
          <w:lang w:val="fr-FR"/>
        </w:rPr>
        <w:t> </w:t>
      </w:r>
      <w:r w:rsidRPr="00C542D5">
        <w:rPr>
          <w:lang w:val="fr-FR"/>
        </w:rPr>
        <w:t>ml. En outre, il n’est pas proposé de modifier la limite de quantité pour les objets de la division</w:t>
      </w:r>
      <w:r w:rsidR="00CE1CCF">
        <w:rPr>
          <w:lang w:val="fr-FR"/>
        </w:rPr>
        <w:t> </w:t>
      </w:r>
      <w:r w:rsidRPr="00C542D5">
        <w:rPr>
          <w:lang w:val="fr-FR"/>
        </w:rPr>
        <w:t>2.2 sachant que des exceptions sont prévues dans des dispositions spéciales spécifiques.</w:t>
      </w:r>
    </w:p>
    <w:p w14:paraId="7FCDF3AE" w14:textId="77777777" w:rsidR="00E67453" w:rsidRPr="00C542D5" w:rsidRDefault="00E67453" w:rsidP="00E67453">
      <w:pPr>
        <w:suppressAutoHyphens w:val="0"/>
        <w:rPr>
          <w:u w:val="single"/>
        </w:rPr>
      </w:pPr>
      <w:r w:rsidRPr="00C542D5">
        <w:rPr>
          <w:u w:val="single"/>
        </w:rPr>
        <w:br w:type="page"/>
      </w:r>
    </w:p>
    <w:p w14:paraId="1B0A5AF1" w14:textId="77777777" w:rsidR="00E67453" w:rsidRPr="00C542D5" w:rsidRDefault="00E67453" w:rsidP="00A32237">
      <w:pPr>
        <w:pStyle w:val="HChG"/>
      </w:pPr>
      <w:r w:rsidRPr="00C542D5">
        <w:rPr>
          <w:lang w:val="fr-FR"/>
        </w:rPr>
        <w:lastRenderedPageBreak/>
        <w:t>Appendice</w:t>
      </w:r>
    </w:p>
    <w:p w14:paraId="774F856C" w14:textId="7D906B68" w:rsidR="00E67453" w:rsidRPr="00C542D5" w:rsidRDefault="00E67453" w:rsidP="00A32237">
      <w:pPr>
        <w:pStyle w:val="HChG"/>
        <w:rPr>
          <w:u w:val="single"/>
        </w:rPr>
      </w:pPr>
      <w:r w:rsidRPr="00C542D5">
        <w:rPr>
          <w:lang w:val="fr-FR"/>
        </w:rPr>
        <w:tab/>
      </w:r>
      <w:r w:rsidRPr="00C542D5">
        <w:rPr>
          <w:lang w:val="fr-FR"/>
        </w:rPr>
        <w:tab/>
        <w:t xml:space="preserve">Gaz comprimés et liquéfiés sans dangers subsidiaires </w:t>
      </w:r>
      <w:r w:rsidR="00A32237">
        <w:rPr>
          <w:lang w:val="fr-FR"/>
        </w:rPr>
        <w:br/>
      </w:r>
      <w:r w:rsidRPr="00C542D5">
        <w:rPr>
          <w:lang w:val="fr-FR"/>
        </w:rPr>
        <w:t>de la division 2.2</w:t>
      </w:r>
    </w:p>
    <w:p w14:paraId="40BE7114" w14:textId="18721102" w:rsidR="00E67453" w:rsidRPr="00C542D5" w:rsidRDefault="00E67453" w:rsidP="000C68E9">
      <w:pPr>
        <w:pStyle w:val="SingleTxtG"/>
        <w:spacing w:after="100"/>
      </w:pPr>
      <w:r w:rsidRPr="00C542D5">
        <w:rPr>
          <w:lang w:val="fr-FR"/>
        </w:rPr>
        <w:t>1002</w:t>
      </w:r>
      <w:r w:rsidR="00D676D8">
        <w:rPr>
          <w:lang w:val="fr-FR"/>
        </w:rPr>
        <w:tab/>
      </w:r>
      <w:r w:rsidRPr="00C542D5">
        <w:rPr>
          <w:lang w:val="fr-FR"/>
        </w:rPr>
        <w:t>AIR COMPRIMÉ</w:t>
      </w:r>
    </w:p>
    <w:p w14:paraId="6504D505" w14:textId="73012009" w:rsidR="00E67453" w:rsidRPr="00C542D5" w:rsidRDefault="00E67453" w:rsidP="000C68E9">
      <w:pPr>
        <w:pStyle w:val="SingleTxtG"/>
        <w:spacing w:after="100"/>
      </w:pPr>
      <w:r w:rsidRPr="00C542D5">
        <w:rPr>
          <w:lang w:val="fr-FR"/>
        </w:rPr>
        <w:t>1006</w:t>
      </w:r>
      <w:r w:rsidR="00D676D8">
        <w:rPr>
          <w:lang w:val="fr-FR"/>
        </w:rPr>
        <w:tab/>
      </w:r>
      <w:r w:rsidRPr="00C542D5">
        <w:rPr>
          <w:lang w:val="fr-FR"/>
        </w:rPr>
        <w:t xml:space="preserve">ARGON COMPRIMÉ </w:t>
      </w:r>
    </w:p>
    <w:p w14:paraId="056D08F8" w14:textId="2BC47DA5" w:rsidR="00E67453" w:rsidRPr="00C542D5" w:rsidRDefault="00E67453" w:rsidP="000C68E9">
      <w:pPr>
        <w:pStyle w:val="SingleTxtG"/>
        <w:spacing w:after="100"/>
      </w:pPr>
      <w:r w:rsidRPr="00C542D5">
        <w:rPr>
          <w:lang w:val="fr-FR"/>
        </w:rPr>
        <w:t>1009</w:t>
      </w:r>
      <w:r w:rsidR="00D676D8">
        <w:rPr>
          <w:lang w:val="fr-FR"/>
        </w:rPr>
        <w:tab/>
      </w:r>
      <w:r w:rsidRPr="00C542D5">
        <w:rPr>
          <w:lang w:val="fr-FR"/>
        </w:rPr>
        <w:t>BROMOTRIFLUOROMÉTHANE (GAZ RÉFRIGÉRANT R</w:t>
      </w:r>
      <w:r w:rsidR="004C4309">
        <w:rPr>
          <w:lang w:val="fr-FR"/>
        </w:rPr>
        <w:t> </w:t>
      </w:r>
      <w:r w:rsidRPr="00C542D5">
        <w:rPr>
          <w:lang w:val="fr-FR"/>
        </w:rPr>
        <w:t>13B1)</w:t>
      </w:r>
    </w:p>
    <w:p w14:paraId="42FDD801" w14:textId="3B0E8CD1" w:rsidR="00E67453" w:rsidRPr="00C542D5" w:rsidRDefault="00E67453" w:rsidP="000C68E9">
      <w:pPr>
        <w:pStyle w:val="SingleTxtG"/>
        <w:spacing w:after="100"/>
      </w:pPr>
      <w:r w:rsidRPr="00C542D5">
        <w:rPr>
          <w:lang w:val="fr-FR"/>
        </w:rPr>
        <w:t>1013</w:t>
      </w:r>
      <w:r w:rsidR="00D676D8">
        <w:rPr>
          <w:lang w:val="fr-FR"/>
        </w:rPr>
        <w:tab/>
      </w:r>
      <w:r w:rsidRPr="00C542D5">
        <w:rPr>
          <w:lang w:val="fr-FR"/>
        </w:rPr>
        <w:t>DIOXYDE DE CARBONE</w:t>
      </w:r>
    </w:p>
    <w:p w14:paraId="1F5463E6" w14:textId="386F61A7" w:rsidR="00E67453" w:rsidRPr="00C542D5" w:rsidRDefault="00E67453" w:rsidP="000C68E9">
      <w:pPr>
        <w:pStyle w:val="SingleTxtG"/>
        <w:spacing w:after="100"/>
      </w:pPr>
      <w:r w:rsidRPr="00C542D5">
        <w:rPr>
          <w:lang w:val="fr-FR"/>
        </w:rPr>
        <w:t>1018</w:t>
      </w:r>
      <w:r w:rsidR="00D676D8">
        <w:rPr>
          <w:lang w:val="fr-FR"/>
        </w:rPr>
        <w:tab/>
      </w:r>
      <w:r w:rsidRPr="00C542D5">
        <w:rPr>
          <w:lang w:val="fr-FR"/>
        </w:rPr>
        <w:t>CHLORODIFLUOROMÉTHANE (GAZ RÉFRIGÉRANT R</w:t>
      </w:r>
      <w:r w:rsidR="004C4309">
        <w:rPr>
          <w:lang w:val="fr-FR"/>
        </w:rPr>
        <w:t> </w:t>
      </w:r>
      <w:r w:rsidRPr="00C542D5">
        <w:rPr>
          <w:lang w:val="fr-FR"/>
        </w:rPr>
        <w:t>22)</w:t>
      </w:r>
    </w:p>
    <w:p w14:paraId="0389379D" w14:textId="000D7795" w:rsidR="00E67453" w:rsidRPr="00C542D5" w:rsidRDefault="00E67453" w:rsidP="000C68E9">
      <w:pPr>
        <w:pStyle w:val="SingleTxtG"/>
        <w:spacing w:after="100"/>
      </w:pPr>
      <w:r w:rsidRPr="00C542D5">
        <w:rPr>
          <w:lang w:val="fr-FR"/>
        </w:rPr>
        <w:t>1020</w:t>
      </w:r>
      <w:r w:rsidR="00D676D8">
        <w:rPr>
          <w:lang w:val="fr-FR"/>
        </w:rPr>
        <w:tab/>
      </w:r>
      <w:r w:rsidRPr="00C542D5">
        <w:rPr>
          <w:lang w:val="fr-FR"/>
        </w:rPr>
        <w:t>CHLOROPENTAFLUORÉTHANE (GAZ RÉFRIGÉRANT R</w:t>
      </w:r>
      <w:r w:rsidR="004C4309">
        <w:rPr>
          <w:lang w:val="fr-FR"/>
        </w:rPr>
        <w:t> </w:t>
      </w:r>
      <w:r w:rsidRPr="00C542D5">
        <w:rPr>
          <w:lang w:val="fr-FR"/>
        </w:rPr>
        <w:t>115)</w:t>
      </w:r>
    </w:p>
    <w:p w14:paraId="42273955" w14:textId="708B4C81" w:rsidR="00E67453" w:rsidRPr="00C542D5" w:rsidRDefault="00E67453" w:rsidP="000C68E9">
      <w:pPr>
        <w:pStyle w:val="SingleTxtG"/>
        <w:spacing w:after="100"/>
      </w:pPr>
      <w:r w:rsidRPr="00C542D5">
        <w:rPr>
          <w:lang w:val="fr-FR"/>
        </w:rPr>
        <w:t>1021</w:t>
      </w:r>
      <w:r w:rsidR="00D676D8">
        <w:rPr>
          <w:lang w:val="fr-FR"/>
        </w:rPr>
        <w:tab/>
      </w:r>
      <w:r w:rsidRPr="00C542D5">
        <w:rPr>
          <w:lang w:val="fr-FR"/>
        </w:rPr>
        <w:t>CHLORO-1 TÉTRAFLUORO-1,2,2,2 ÉTHANE (GAZ RÉFRIGÉRANT R</w:t>
      </w:r>
      <w:r w:rsidR="004C4309">
        <w:rPr>
          <w:lang w:val="fr-FR"/>
        </w:rPr>
        <w:t> </w:t>
      </w:r>
      <w:r w:rsidRPr="00C542D5">
        <w:rPr>
          <w:lang w:val="fr-FR"/>
        </w:rPr>
        <w:t>124)</w:t>
      </w:r>
    </w:p>
    <w:p w14:paraId="75CF4DAA" w14:textId="26328109" w:rsidR="00E67453" w:rsidRPr="00C542D5" w:rsidRDefault="00E67453" w:rsidP="000C68E9">
      <w:pPr>
        <w:pStyle w:val="SingleTxtG"/>
        <w:spacing w:after="100"/>
      </w:pPr>
      <w:r w:rsidRPr="00C542D5">
        <w:rPr>
          <w:lang w:val="fr-FR"/>
        </w:rPr>
        <w:t>1022</w:t>
      </w:r>
      <w:r w:rsidR="00D676D8">
        <w:rPr>
          <w:lang w:val="fr-FR"/>
        </w:rPr>
        <w:tab/>
      </w:r>
      <w:r w:rsidRPr="00C542D5">
        <w:rPr>
          <w:lang w:val="fr-FR"/>
        </w:rPr>
        <w:t>CHLOROTRIFLUOROMÉTHANE (GAZ RÉFRIGÉRANT R</w:t>
      </w:r>
      <w:r w:rsidR="004C4309">
        <w:rPr>
          <w:lang w:val="fr-FR"/>
        </w:rPr>
        <w:t> </w:t>
      </w:r>
      <w:r w:rsidRPr="00C542D5">
        <w:rPr>
          <w:lang w:val="fr-FR"/>
        </w:rPr>
        <w:t>13)</w:t>
      </w:r>
    </w:p>
    <w:p w14:paraId="2CE36028" w14:textId="10ACF3FA" w:rsidR="00E67453" w:rsidRPr="00C542D5" w:rsidRDefault="00E67453" w:rsidP="000C68E9">
      <w:pPr>
        <w:pStyle w:val="SingleTxtG"/>
        <w:spacing w:after="100"/>
      </w:pPr>
      <w:r w:rsidRPr="00C542D5">
        <w:rPr>
          <w:lang w:val="fr-FR"/>
        </w:rPr>
        <w:t>1028</w:t>
      </w:r>
      <w:r w:rsidR="00D676D8">
        <w:rPr>
          <w:lang w:val="fr-FR"/>
        </w:rPr>
        <w:tab/>
      </w:r>
      <w:r w:rsidRPr="00C542D5">
        <w:rPr>
          <w:lang w:val="fr-FR"/>
        </w:rPr>
        <w:t>DICHLORODIFLUOROMÉTHANE (GAZ RÉFRIGÉRANT R</w:t>
      </w:r>
      <w:r w:rsidR="004C4309">
        <w:rPr>
          <w:lang w:val="fr-FR"/>
        </w:rPr>
        <w:t> </w:t>
      </w:r>
      <w:r w:rsidRPr="00C542D5">
        <w:rPr>
          <w:lang w:val="fr-FR"/>
        </w:rPr>
        <w:t>12)</w:t>
      </w:r>
    </w:p>
    <w:p w14:paraId="29EC9980" w14:textId="034EFBD2" w:rsidR="00E67453" w:rsidRPr="00C542D5" w:rsidRDefault="00E67453" w:rsidP="000C68E9">
      <w:pPr>
        <w:pStyle w:val="SingleTxtG"/>
        <w:spacing w:after="100"/>
      </w:pPr>
      <w:r w:rsidRPr="00C542D5">
        <w:rPr>
          <w:lang w:val="fr-FR"/>
        </w:rPr>
        <w:t>1029</w:t>
      </w:r>
      <w:r w:rsidR="00D676D8">
        <w:rPr>
          <w:lang w:val="fr-FR"/>
        </w:rPr>
        <w:tab/>
      </w:r>
      <w:r w:rsidRPr="00C542D5">
        <w:rPr>
          <w:lang w:val="fr-FR"/>
        </w:rPr>
        <w:t>DICHLOROFLUOROMÉTHANE (GAZ RÉFRIGÉRANT R</w:t>
      </w:r>
      <w:r w:rsidR="004C4309">
        <w:rPr>
          <w:lang w:val="fr-FR"/>
        </w:rPr>
        <w:t> </w:t>
      </w:r>
      <w:r w:rsidRPr="00C542D5">
        <w:rPr>
          <w:lang w:val="fr-FR"/>
        </w:rPr>
        <w:t>21)</w:t>
      </w:r>
    </w:p>
    <w:p w14:paraId="74C99B77" w14:textId="0A232C25" w:rsidR="00E67453" w:rsidRPr="00C542D5" w:rsidRDefault="00E67453" w:rsidP="000C68E9">
      <w:pPr>
        <w:pStyle w:val="SingleTxtG"/>
        <w:spacing w:after="100"/>
      </w:pPr>
      <w:r w:rsidRPr="00C542D5">
        <w:rPr>
          <w:lang w:val="fr-FR"/>
        </w:rPr>
        <w:t>1043</w:t>
      </w:r>
      <w:r w:rsidR="00D676D8">
        <w:rPr>
          <w:lang w:val="fr-FR"/>
        </w:rPr>
        <w:tab/>
      </w:r>
      <w:r w:rsidRPr="00C542D5">
        <w:rPr>
          <w:lang w:val="fr-FR"/>
        </w:rPr>
        <w:t>ENGRAIS EN SOLUTION contenant de l’ammoniac non combiné</w:t>
      </w:r>
    </w:p>
    <w:p w14:paraId="755E0782" w14:textId="68BEE84A" w:rsidR="00E67453" w:rsidRPr="00C542D5" w:rsidRDefault="00E67453" w:rsidP="000C68E9">
      <w:pPr>
        <w:pStyle w:val="SingleTxtG"/>
        <w:spacing w:after="100"/>
      </w:pPr>
      <w:r w:rsidRPr="00C542D5">
        <w:rPr>
          <w:lang w:val="fr-FR"/>
        </w:rPr>
        <w:t>1056</w:t>
      </w:r>
      <w:r w:rsidR="00D676D8">
        <w:rPr>
          <w:lang w:val="fr-FR"/>
        </w:rPr>
        <w:tab/>
      </w:r>
      <w:r w:rsidRPr="00C542D5">
        <w:rPr>
          <w:lang w:val="fr-FR"/>
        </w:rPr>
        <w:t>KRYPTON COMPRIMÉ</w:t>
      </w:r>
    </w:p>
    <w:p w14:paraId="3352F9FE" w14:textId="4A057E98" w:rsidR="00E67453" w:rsidRPr="00D676D8" w:rsidRDefault="00E67453" w:rsidP="000C68E9">
      <w:pPr>
        <w:pStyle w:val="SingleTxtG"/>
        <w:spacing w:after="100"/>
        <w:rPr>
          <w:spacing w:val="-2"/>
        </w:rPr>
      </w:pPr>
      <w:r w:rsidRPr="00C542D5">
        <w:rPr>
          <w:lang w:val="fr-FR"/>
        </w:rPr>
        <w:t>1058</w:t>
      </w:r>
      <w:r w:rsidR="00D676D8">
        <w:rPr>
          <w:lang w:val="fr-FR"/>
        </w:rPr>
        <w:tab/>
      </w:r>
      <w:r w:rsidRPr="00D676D8">
        <w:rPr>
          <w:spacing w:val="-2"/>
          <w:lang w:val="fr-FR"/>
        </w:rPr>
        <w:t>GAZ LIQUÉFIÉS ininflammables, additionnés d’azote, de dioxyde de carbone ou d’air</w:t>
      </w:r>
    </w:p>
    <w:p w14:paraId="114D512E" w14:textId="71D3AEF5" w:rsidR="00E67453" w:rsidRPr="00C542D5" w:rsidRDefault="00E67453" w:rsidP="000C68E9">
      <w:pPr>
        <w:pStyle w:val="SingleTxtG"/>
        <w:spacing w:after="100"/>
      </w:pPr>
      <w:r w:rsidRPr="00C542D5">
        <w:rPr>
          <w:lang w:val="fr-FR"/>
        </w:rPr>
        <w:t>1065</w:t>
      </w:r>
      <w:r w:rsidR="00D676D8">
        <w:rPr>
          <w:lang w:val="fr-FR"/>
        </w:rPr>
        <w:tab/>
      </w:r>
      <w:r w:rsidRPr="00C542D5">
        <w:rPr>
          <w:lang w:val="fr-FR"/>
        </w:rPr>
        <w:t>NÉON COMPRIMÉ</w:t>
      </w:r>
    </w:p>
    <w:p w14:paraId="5E300543" w14:textId="521268CD" w:rsidR="00E67453" w:rsidRPr="00C542D5" w:rsidRDefault="00E67453" w:rsidP="000C68E9">
      <w:pPr>
        <w:pStyle w:val="SingleTxtG"/>
        <w:spacing w:after="100"/>
      </w:pPr>
      <w:r w:rsidRPr="00C542D5">
        <w:rPr>
          <w:lang w:val="fr-FR"/>
        </w:rPr>
        <w:t>1066</w:t>
      </w:r>
      <w:r w:rsidR="00D676D8">
        <w:rPr>
          <w:lang w:val="fr-FR"/>
        </w:rPr>
        <w:tab/>
      </w:r>
      <w:r w:rsidRPr="00C542D5">
        <w:rPr>
          <w:lang w:val="fr-FR"/>
        </w:rPr>
        <w:t>AZOTE COMPRIMÉ</w:t>
      </w:r>
    </w:p>
    <w:p w14:paraId="7346B3FA" w14:textId="12588F47" w:rsidR="00E67453" w:rsidRPr="00C542D5" w:rsidRDefault="00E67453" w:rsidP="000C68E9">
      <w:pPr>
        <w:pStyle w:val="SingleTxtG"/>
        <w:spacing w:after="100"/>
      </w:pPr>
      <w:r w:rsidRPr="00C542D5">
        <w:rPr>
          <w:lang w:val="fr-FR"/>
        </w:rPr>
        <w:t>1078</w:t>
      </w:r>
      <w:r w:rsidR="00D676D8">
        <w:rPr>
          <w:lang w:val="fr-FR"/>
        </w:rPr>
        <w:tab/>
      </w:r>
      <w:r w:rsidRPr="00C542D5">
        <w:rPr>
          <w:lang w:val="fr-FR"/>
        </w:rPr>
        <w:t>GAZ FRIGORIFIQUE, N.S.A. (GAZ RÉFRIGÉRANT, N.S.A.)</w:t>
      </w:r>
    </w:p>
    <w:p w14:paraId="7A737973" w14:textId="6662CA89" w:rsidR="00E67453" w:rsidRPr="00C542D5" w:rsidRDefault="00E67453" w:rsidP="000C68E9">
      <w:pPr>
        <w:pStyle w:val="SingleTxtG"/>
        <w:spacing w:after="100"/>
      </w:pPr>
      <w:r w:rsidRPr="00C542D5">
        <w:rPr>
          <w:lang w:val="fr-FR"/>
        </w:rPr>
        <w:t>1080</w:t>
      </w:r>
      <w:r w:rsidR="00D676D8">
        <w:rPr>
          <w:lang w:val="fr-FR"/>
        </w:rPr>
        <w:tab/>
      </w:r>
      <w:r w:rsidRPr="00C542D5">
        <w:rPr>
          <w:lang w:val="fr-FR"/>
        </w:rPr>
        <w:t>HEXAFLUORURE DE SOUFRE</w:t>
      </w:r>
    </w:p>
    <w:p w14:paraId="3B0725E4" w14:textId="2DE37952" w:rsidR="00E67453" w:rsidRPr="00C542D5" w:rsidRDefault="00E67453" w:rsidP="000C68E9">
      <w:pPr>
        <w:pStyle w:val="SingleTxtG"/>
        <w:spacing w:after="100"/>
      </w:pPr>
      <w:r w:rsidRPr="00C542D5">
        <w:rPr>
          <w:lang w:val="fr-FR"/>
        </w:rPr>
        <w:t>1858</w:t>
      </w:r>
      <w:r w:rsidR="00D676D8">
        <w:rPr>
          <w:lang w:val="fr-FR"/>
        </w:rPr>
        <w:tab/>
      </w:r>
      <w:r w:rsidRPr="00C542D5">
        <w:rPr>
          <w:lang w:val="fr-FR"/>
        </w:rPr>
        <w:t>HEXAFLUOROPROPYLÈNE (GAZ RÉFRIGÉRANT R</w:t>
      </w:r>
      <w:r w:rsidR="004C4309">
        <w:rPr>
          <w:lang w:val="fr-FR"/>
        </w:rPr>
        <w:t> </w:t>
      </w:r>
      <w:r w:rsidRPr="00C542D5">
        <w:rPr>
          <w:lang w:val="fr-FR"/>
        </w:rPr>
        <w:t>1216)</w:t>
      </w:r>
    </w:p>
    <w:p w14:paraId="1C457213" w14:textId="15B88935" w:rsidR="00E67453" w:rsidRPr="00C542D5" w:rsidRDefault="00E67453" w:rsidP="000C68E9">
      <w:pPr>
        <w:pStyle w:val="SingleTxtG"/>
        <w:spacing w:after="100"/>
        <w:ind w:left="1701" w:hanging="567"/>
      </w:pPr>
      <w:r w:rsidRPr="00C542D5">
        <w:rPr>
          <w:lang w:val="fr-FR"/>
        </w:rPr>
        <w:t>1952</w:t>
      </w:r>
      <w:r w:rsidR="00D676D8">
        <w:rPr>
          <w:lang w:val="fr-FR"/>
        </w:rPr>
        <w:tab/>
      </w:r>
      <w:r w:rsidRPr="00C542D5">
        <w:rPr>
          <w:lang w:val="fr-FR"/>
        </w:rPr>
        <w:t xml:space="preserve">OXYDE D’ÉTHYLÈNE ET DIOXYDE DE CARBONE EN MÉLANGE contenant </w:t>
      </w:r>
      <w:r w:rsidR="00D676D8">
        <w:rPr>
          <w:lang w:val="fr-FR"/>
        </w:rPr>
        <w:br/>
      </w:r>
      <w:r w:rsidRPr="00C542D5">
        <w:rPr>
          <w:lang w:val="fr-FR"/>
        </w:rPr>
        <w:t>au plus 9 % d’oxyde d’éthylène</w:t>
      </w:r>
    </w:p>
    <w:p w14:paraId="2F35F900" w14:textId="1CEE63EC" w:rsidR="00E67453" w:rsidRPr="00C542D5" w:rsidRDefault="00E67453" w:rsidP="000C68E9">
      <w:pPr>
        <w:pStyle w:val="SingleTxtG"/>
        <w:spacing w:after="100"/>
      </w:pPr>
      <w:r w:rsidRPr="00C542D5">
        <w:rPr>
          <w:lang w:val="fr-FR"/>
        </w:rPr>
        <w:t>1956</w:t>
      </w:r>
      <w:r w:rsidR="00D676D8">
        <w:rPr>
          <w:lang w:val="fr-FR"/>
        </w:rPr>
        <w:tab/>
      </w:r>
      <w:r w:rsidRPr="00C542D5">
        <w:rPr>
          <w:lang w:val="fr-FR"/>
        </w:rPr>
        <w:t>GAZ COMPRIMÉ, N.S.A.</w:t>
      </w:r>
    </w:p>
    <w:p w14:paraId="449E5462" w14:textId="6A56ED77" w:rsidR="00E67453" w:rsidRPr="00C542D5" w:rsidRDefault="00E67453" w:rsidP="000C68E9">
      <w:pPr>
        <w:pStyle w:val="SingleTxtG"/>
        <w:spacing w:after="100"/>
      </w:pPr>
      <w:r w:rsidRPr="00C542D5">
        <w:rPr>
          <w:lang w:val="fr-FR"/>
        </w:rPr>
        <w:t>1958</w:t>
      </w:r>
      <w:r w:rsidR="007029D9">
        <w:rPr>
          <w:lang w:val="fr-FR"/>
        </w:rPr>
        <w:tab/>
      </w:r>
      <w:r w:rsidRPr="007029D9">
        <w:rPr>
          <w:spacing w:val="-2"/>
          <w:lang w:val="fr-FR"/>
        </w:rPr>
        <w:t>DICHLORO-1,2 TÉTRA-FLUORO¬1,1,2,2 ÉTHANE (GAZ RÉFRIGÉRANT R</w:t>
      </w:r>
      <w:r w:rsidR="004C4309">
        <w:rPr>
          <w:lang w:val="fr-FR"/>
        </w:rPr>
        <w:t> </w:t>
      </w:r>
      <w:r w:rsidRPr="007029D9">
        <w:rPr>
          <w:spacing w:val="-2"/>
          <w:lang w:val="fr-FR"/>
        </w:rPr>
        <w:t>114)</w:t>
      </w:r>
    </w:p>
    <w:p w14:paraId="09181636" w14:textId="23CE3A82" w:rsidR="00E67453" w:rsidRPr="00C542D5" w:rsidRDefault="00E67453" w:rsidP="000C68E9">
      <w:pPr>
        <w:pStyle w:val="SingleTxtG"/>
        <w:spacing w:after="100"/>
      </w:pPr>
      <w:r w:rsidRPr="00C542D5">
        <w:t>1968</w:t>
      </w:r>
      <w:r w:rsidR="007029D9">
        <w:tab/>
      </w:r>
      <w:r w:rsidRPr="00C542D5">
        <w:t>GAZ INSECTICIDE, N.S.A.</w:t>
      </w:r>
    </w:p>
    <w:p w14:paraId="7C18CA97" w14:textId="4160F1FA" w:rsidR="00E67453" w:rsidRPr="007029D9" w:rsidRDefault="00E67453" w:rsidP="000C68E9">
      <w:pPr>
        <w:pStyle w:val="SingleTxtG"/>
        <w:spacing w:after="100"/>
        <w:ind w:left="1701" w:hanging="567"/>
        <w:rPr>
          <w:spacing w:val="2"/>
        </w:rPr>
      </w:pPr>
      <w:r w:rsidRPr="00C542D5">
        <w:rPr>
          <w:lang w:val="fr-FR"/>
        </w:rPr>
        <w:t>1973</w:t>
      </w:r>
      <w:r w:rsidR="007029D9">
        <w:rPr>
          <w:lang w:val="fr-FR"/>
        </w:rPr>
        <w:tab/>
      </w:r>
      <w:r w:rsidRPr="007029D9">
        <w:rPr>
          <w:spacing w:val="2"/>
          <w:lang w:val="fr-FR"/>
        </w:rPr>
        <w:t xml:space="preserve">CHLORODIFLUOROMÉTHANE ET CHLOROPENTAFLUORÉTHANE EN </w:t>
      </w:r>
      <w:r w:rsidR="007029D9" w:rsidRPr="007029D9">
        <w:rPr>
          <w:spacing w:val="2"/>
          <w:lang w:val="fr-FR"/>
        </w:rPr>
        <w:br/>
      </w:r>
      <w:r w:rsidRPr="007029D9">
        <w:rPr>
          <w:spacing w:val="2"/>
          <w:lang w:val="fr-FR"/>
        </w:rPr>
        <w:t>MÉLANGE à point d’ébullition fixe contenant environ 49</w:t>
      </w:r>
      <w:r w:rsidR="007029D9" w:rsidRPr="007029D9">
        <w:rPr>
          <w:spacing w:val="2"/>
          <w:lang w:val="fr-FR"/>
        </w:rPr>
        <w:t> </w:t>
      </w:r>
      <w:r w:rsidRPr="007029D9">
        <w:rPr>
          <w:spacing w:val="2"/>
          <w:lang w:val="fr-FR"/>
        </w:rPr>
        <w:t xml:space="preserve">% de </w:t>
      </w:r>
      <w:proofErr w:type="spellStart"/>
      <w:r w:rsidRPr="007029D9">
        <w:rPr>
          <w:spacing w:val="2"/>
          <w:lang w:val="fr-FR"/>
        </w:rPr>
        <w:t>chlorodifluorométhane</w:t>
      </w:r>
      <w:proofErr w:type="spellEnd"/>
      <w:r w:rsidRPr="007029D9">
        <w:rPr>
          <w:spacing w:val="2"/>
          <w:lang w:val="fr-FR"/>
        </w:rPr>
        <w:t xml:space="preserve"> (GAZ RÉFRIGÉRANT R</w:t>
      </w:r>
      <w:r w:rsidR="004C4309">
        <w:rPr>
          <w:lang w:val="fr-FR"/>
        </w:rPr>
        <w:t> </w:t>
      </w:r>
      <w:r w:rsidRPr="007029D9">
        <w:rPr>
          <w:spacing w:val="2"/>
          <w:lang w:val="fr-FR"/>
        </w:rPr>
        <w:t>502)</w:t>
      </w:r>
    </w:p>
    <w:p w14:paraId="5E20ECCD" w14:textId="0336F765" w:rsidR="00E67453" w:rsidRPr="00C542D5" w:rsidRDefault="00E67453" w:rsidP="000C68E9">
      <w:pPr>
        <w:pStyle w:val="SingleTxtG"/>
        <w:spacing w:after="100"/>
      </w:pPr>
      <w:r w:rsidRPr="00C542D5">
        <w:rPr>
          <w:lang w:val="fr-FR"/>
        </w:rPr>
        <w:t>1974</w:t>
      </w:r>
      <w:r w:rsidR="007029D9">
        <w:rPr>
          <w:lang w:val="fr-FR"/>
        </w:rPr>
        <w:tab/>
      </w:r>
      <w:r w:rsidRPr="00C542D5">
        <w:rPr>
          <w:lang w:val="fr-FR"/>
        </w:rPr>
        <w:t>BROMOCHLORODI-FLUOROMÉTHANE (GAZ RÉFRIGÉRANT R</w:t>
      </w:r>
      <w:r w:rsidR="004C4309">
        <w:rPr>
          <w:lang w:val="fr-FR"/>
        </w:rPr>
        <w:t> </w:t>
      </w:r>
      <w:r w:rsidRPr="00C542D5">
        <w:rPr>
          <w:lang w:val="fr-FR"/>
        </w:rPr>
        <w:t>12B1)</w:t>
      </w:r>
    </w:p>
    <w:p w14:paraId="30296EAF" w14:textId="77B3A499" w:rsidR="00E67453" w:rsidRPr="00C542D5" w:rsidRDefault="00E67453" w:rsidP="000C68E9">
      <w:pPr>
        <w:pStyle w:val="SingleTxtG"/>
        <w:spacing w:after="100"/>
      </w:pPr>
      <w:r w:rsidRPr="00C542D5">
        <w:rPr>
          <w:lang w:val="fr-FR"/>
        </w:rPr>
        <w:t>1976</w:t>
      </w:r>
      <w:r w:rsidR="007029D9">
        <w:rPr>
          <w:lang w:val="fr-FR"/>
        </w:rPr>
        <w:tab/>
      </w:r>
      <w:r w:rsidRPr="00C542D5">
        <w:rPr>
          <w:lang w:val="fr-FR"/>
        </w:rPr>
        <w:t>OCTAFLUOROCYCLOBUTANE (GAZ RÉFRIGÉRANT RC</w:t>
      </w:r>
      <w:r w:rsidR="004C4309">
        <w:rPr>
          <w:lang w:val="fr-FR"/>
        </w:rPr>
        <w:t> </w:t>
      </w:r>
      <w:r w:rsidRPr="00C542D5">
        <w:rPr>
          <w:lang w:val="fr-FR"/>
        </w:rPr>
        <w:t>318)</w:t>
      </w:r>
    </w:p>
    <w:p w14:paraId="4087ECDE" w14:textId="7E63C383" w:rsidR="00E67453" w:rsidRPr="00C542D5" w:rsidRDefault="00E67453" w:rsidP="000C68E9">
      <w:pPr>
        <w:pStyle w:val="SingleTxtG"/>
        <w:spacing w:after="100"/>
      </w:pPr>
      <w:r w:rsidRPr="00C542D5">
        <w:rPr>
          <w:lang w:val="fr-FR"/>
        </w:rPr>
        <w:t>1982</w:t>
      </w:r>
      <w:r w:rsidR="007029D9">
        <w:rPr>
          <w:lang w:val="fr-FR"/>
        </w:rPr>
        <w:tab/>
      </w:r>
      <w:r w:rsidRPr="00C542D5">
        <w:rPr>
          <w:lang w:val="fr-FR"/>
        </w:rPr>
        <w:t>TÉTRAFLUOROMÉTHANE (GAZ RÉFRIGÉRANT R</w:t>
      </w:r>
      <w:r w:rsidR="004C4309">
        <w:rPr>
          <w:lang w:val="fr-FR"/>
        </w:rPr>
        <w:t> </w:t>
      </w:r>
      <w:r w:rsidRPr="00C542D5">
        <w:rPr>
          <w:lang w:val="fr-FR"/>
        </w:rPr>
        <w:t>14)</w:t>
      </w:r>
    </w:p>
    <w:p w14:paraId="3996CA74" w14:textId="7563C1D7" w:rsidR="00E67453" w:rsidRPr="00C542D5" w:rsidRDefault="00E67453" w:rsidP="000C68E9">
      <w:pPr>
        <w:pStyle w:val="SingleTxtG"/>
        <w:spacing w:after="100"/>
      </w:pPr>
      <w:r w:rsidRPr="00C542D5">
        <w:rPr>
          <w:lang w:val="fr-FR"/>
        </w:rPr>
        <w:t>1983</w:t>
      </w:r>
      <w:r w:rsidR="007029D9">
        <w:rPr>
          <w:lang w:val="fr-FR"/>
        </w:rPr>
        <w:tab/>
      </w:r>
      <w:r w:rsidRPr="00C542D5">
        <w:rPr>
          <w:lang w:val="fr-FR"/>
        </w:rPr>
        <w:t>CHLORO-1 TRIFLUORO-2,2,2 ÉTHANE (GAZ RÉFRIGÉRANT R</w:t>
      </w:r>
      <w:r w:rsidR="004C4309">
        <w:rPr>
          <w:lang w:val="fr-FR"/>
        </w:rPr>
        <w:t> </w:t>
      </w:r>
      <w:r w:rsidRPr="00C542D5">
        <w:rPr>
          <w:lang w:val="fr-FR"/>
        </w:rPr>
        <w:t>133a)</w:t>
      </w:r>
    </w:p>
    <w:p w14:paraId="68E19AC1" w14:textId="36D13DF9" w:rsidR="00E67453" w:rsidRPr="00C542D5" w:rsidRDefault="00E67453" w:rsidP="000C68E9">
      <w:pPr>
        <w:pStyle w:val="SingleTxtG"/>
        <w:spacing w:after="100"/>
      </w:pPr>
      <w:r w:rsidRPr="00C542D5">
        <w:rPr>
          <w:lang w:val="fr-FR"/>
        </w:rPr>
        <w:t>1984</w:t>
      </w:r>
      <w:r w:rsidR="007029D9">
        <w:rPr>
          <w:lang w:val="fr-FR"/>
        </w:rPr>
        <w:tab/>
      </w:r>
      <w:r w:rsidRPr="00C542D5">
        <w:rPr>
          <w:lang w:val="fr-FR"/>
        </w:rPr>
        <w:t>TRIFLUOROMÉTHANE (GAZ RÉFRIGÉRANT R</w:t>
      </w:r>
      <w:r w:rsidR="004C4309">
        <w:rPr>
          <w:lang w:val="fr-FR"/>
        </w:rPr>
        <w:t> </w:t>
      </w:r>
      <w:r w:rsidRPr="00C542D5">
        <w:rPr>
          <w:lang w:val="fr-FR"/>
        </w:rPr>
        <w:t>23)</w:t>
      </w:r>
    </w:p>
    <w:p w14:paraId="31FADD6B" w14:textId="4F7A031C" w:rsidR="00E67453" w:rsidRPr="00C542D5" w:rsidRDefault="00E67453" w:rsidP="000C68E9">
      <w:pPr>
        <w:pStyle w:val="SingleTxtG"/>
        <w:spacing w:after="100"/>
      </w:pPr>
      <w:r w:rsidRPr="00C542D5">
        <w:rPr>
          <w:lang w:val="fr-FR"/>
        </w:rPr>
        <w:t>2036</w:t>
      </w:r>
      <w:r w:rsidR="007029D9">
        <w:rPr>
          <w:lang w:val="fr-FR"/>
        </w:rPr>
        <w:tab/>
      </w:r>
      <w:r w:rsidRPr="00C542D5">
        <w:rPr>
          <w:lang w:val="fr-FR"/>
        </w:rPr>
        <w:t>XÉNON</w:t>
      </w:r>
    </w:p>
    <w:p w14:paraId="000D1CA7" w14:textId="61CAA48B" w:rsidR="00E67453" w:rsidRPr="00C542D5" w:rsidRDefault="00E67453" w:rsidP="000C68E9">
      <w:pPr>
        <w:pStyle w:val="SingleTxtG"/>
        <w:spacing w:after="100"/>
        <w:ind w:left="1701" w:hanging="567"/>
      </w:pPr>
      <w:r w:rsidRPr="00C542D5">
        <w:rPr>
          <w:lang w:val="fr-FR"/>
        </w:rPr>
        <w:t>2073</w:t>
      </w:r>
      <w:r w:rsidR="007029D9">
        <w:rPr>
          <w:lang w:val="fr-FR"/>
        </w:rPr>
        <w:tab/>
      </w:r>
      <w:r w:rsidRPr="00763523">
        <w:rPr>
          <w:spacing w:val="-3"/>
          <w:lang w:val="fr-FR"/>
        </w:rPr>
        <w:t>AMMONIAC EN SOLUTION AQUEUSE de densité relative inférieure à 0,880 à 15</w:t>
      </w:r>
      <w:r w:rsidR="00763523" w:rsidRPr="00763523">
        <w:rPr>
          <w:spacing w:val="-3"/>
          <w:lang w:val="fr-FR"/>
        </w:rPr>
        <w:t> </w:t>
      </w:r>
      <w:r w:rsidRPr="00763523">
        <w:rPr>
          <w:spacing w:val="-3"/>
          <w:lang w:val="fr-FR"/>
        </w:rPr>
        <w:t xml:space="preserve">°C </w:t>
      </w:r>
      <w:r w:rsidR="00763523">
        <w:rPr>
          <w:spacing w:val="-3"/>
          <w:lang w:val="fr-FR"/>
        </w:rPr>
        <w:br/>
      </w:r>
      <w:r w:rsidRPr="00763523">
        <w:rPr>
          <w:spacing w:val="-3"/>
          <w:lang w:val="fr-FR"/>
        </w:rPr>
        <w:t>contenant plus de 35</w:t>
      </w:r>
      <w:r w:rsidR="004C4309">
        <w:rPr>
          <w:lang w:val="fr-FR"/>
        </w:rPr>
        <w:t> </w:t>
      </w:r>
      <w:r w:rsidRPr="00763523">
        <w:rPr>
          <w:spacing w:val="-3"/>
          <w:lang w:val="fr-FR"/>
        </w:rPr>
        <w:t>% mais au plus 50</w:t>
      </w:r>
      <w:r w:rsidR="004C4309">
        <w:rPr>
          <w:lang w:val="fr-FR"/>
        </w:rPr>
        <w:t> </w:t>
      </w:r>
      <w:r w:rsidRPr="00763523">
        <w:rPr>
          <w:spacing w:val="-3"/>
          <w:lang w:val="fr-FR"/>
        </w:rPr>
        <w:t>% d’ammoniac</w:t>
      </w:r>
    </w:p>
    <w:p w14:paraId="1210F0C9" w14:textId="1CD4056B" w:rsidR="00E67453" w:rsidRPr="00C542D5" w:rsidRDefault="00E67453" w:rsidP="000C68E9">
      <w:pPr>
        <w:pStyle w:val="SingleTxtG"/>
        <w:spacing w:after="100"/>
      </w:pPr>
      <w:r w:rsidRPr="00C542D5">
        <w:rPr>
          <w:lang w:val="fr-FR"/>
        </w:rPr>
        <w:t>2193</w:t>
      </w:r>
      <w:r w:rsidR="00763523">
        <w:rPr>
          <w:lang w:val="fr-FR"/>
        </w:rPr>
        <w:tab/>
      </w:r>
      <w:r w:rsidRPr="00C542D5">
        <w:rPr>
          <w:lang w:val="fr-FR"/>
        </w:rPr>
        <w:t>HEXAFLUORÉTHANE (GAZ RÉFRIGÉRANT R 116)</w:t>
      </w:r>
    </w:p>
    <w:p w14:paraId="2EF218C0" w14:textId="12CCDA8B" w:rsidR="00E67453" w:rsidRPr="00C542D5" w:rsidRDefault="00E67453" w:rsidP="000C68E9">
      <w:pPr>
        <w:pStyle w:val="SingleTxtG"/>
        <w:spacing w:after="100"/>
      </w:pPr>
      <w:r w:rsidRPr="00C542D5">
        <w:rPr>
          <w:lang w:val="fr-FR"/>
        </w:rPr>
        <w:t>2422</w:t>
      </w:r>
      <w:r w:rsidR="00763523">
        <w:rPr>
          <w:lang w:val="fr-FR"/>
        </w:rPr>
        <w:tab/>
      </w:r>
      <w:r w:rsidRPr="00C542D5">
        <w:rPr>
          <w:lang w:val="fr-FR"/>
        </w:rPr>
        <w:t>OCTAFLUOROBUTÈNE-2 (GAZ RÉFRIGÉRANT R</w:t>
      </w:r>
      <w:r w:rsidR="00477096">
        <w:rPr>
          <w:lang w:val="fr-FR"/>
        </w:rPr>
        <w:t> </w:t>
      </w:r>
      <w:r w:rsidRPr="00C542D5">
        <w:rPr>
          <w:lang w:val="fr-FR"/>
        </w:rPr>
        <w:t>1318)</w:t>
      </w:r>
    </w:p>
    <w:p w14:paraId="18AC5B0F" w14:textId="191BD5A3" w:rsidR="00E67453" w:rsidRPr="00C542D5" w:rsidRDefault="00E67453" w:rsidP="000C68E9">
      <w:pPr>
        <w:pStyle w:val="SingleTxtG"/>
        <w:spacing w:after="100"/>
      </w:pPr>
      <w:r w:rsidRPr="00C542D5">
        <w:rPr>
          <w:lang w:val="fr-FR"/>
        </w:rPr>
        <w:t>2424</w:t>
      </w:r>
      <w:r w:rsidR="00763523">
        <w:rPr>
          <w:lang w:val="fr-FR"/>
        </w:rPr>
        <w:tab/>
      </w:r>
      <w:r w:rsidRPr="00C542D5">
        <w:rPr>
          <w:lang w:val="fr-FR"/>
        </w:rPr>
        <w:t>OCTAFLUOROPROPANE (GAZ RÉFRIGÉRANT R</w:t>
      </w:r>
      <w:r w:rsidR="00477096">
        <w:rPr>
          <w:lang w:val="fr-FR"/>
        </w:rPr>
        <w:t> </w:t>
      </w:r>
      <w:r w:rsidRPr="00C542D5">
        <w:rPr>
          <w:lang w:val="fr-FR"/>
        </w:rPr>
        <w:t>218)</w:t>
      </w:r>
    </w:p>
    <w:p w14:paraId="272DFF87" w14:textId="47455D84" w:rsidR="00E67453" w:rsidRPr="00C542D5" w:rsidRDefault="00E67453" w:rsidP="00E67453">
      <w:pPr>
        <w:pStyle w:val="SingleTxtG"/>
      </w:pPr>
      <w:r w:rsidRPr="00C542D5">
        <w:rPr>
          <w:lang w:val="fr-FR"/>
        </w:rPr>
        <w:t>2455</w:t>
      </w:r>
      <w:r w:rsidR="00763523">
        <w:rPr>
          <w:lang w:val="fr-FR"/>
        </w:rPr>
        <w:tab/>
      </w:r>
      <w:r w:rsidRPr="00C542D5">
        <w:rPr>
          <w:lang w:val="fr-FR"/>
        </w:rPr>
        <w:t>NITRITE DE MÉTHYLE</w:t>
      </w:r>
    </w:p>
    <w:p w14:paraId="2AB0B6E9" w14:textId="33383290" w:rsidR="00E67453" w:rsidRPr="00C542D5" w:rsidRDefault="00E67453" w:rsidP="000C68E9">
      <w:pPr>
        <w:pStyle w:val="SingleTxtG"/>
        <w:spacing w:after="100"/>
        <w:ind w:left="1701" w:hanging="567"/>
      </w:pPr>
      <w:r w:rsidRPr="00C542D5">
        <w:rPr>
          <w:lang w:val="fr-FR"/>
        </w:rPr>
        <w:lastRenderedPageBreak/>
        <w:t>2599</w:t>
      </w:r>
      <w:r w:rsidR="00763523">
        <w:rPr>
          <w:lang w:val="fr-FR"/>
        </w:rPr>
        <w:tab/>
      </w:r>
      <w:r w:rsidRPr="00C542D5">
        <w:rPr>
          <w:lang w:val="fr-FR"/>
        </w:rPr>
        <w:t xml:space="preserve">CHLOROTRIFLUOROMÉTHANE ET TRIFLUOROMÉTHANE EN MÉLANGE </w:t>
      </w:r>
      <w:r w:rsidR="00763523">
        <w:rPr>
          <w:lang w:val="fr-FR"/>
        </w:rPr>
        <w:br/>
      </w:r>
      <w:r w:rsidRPr="00C542D5">
        <w:rPr>
          <w:lang w:val="fr-FR"/>
        </w:rPr>
        <w:t>AZÉOTROPE contenant environ 60</w:t>
      </w:r>
      <w:r w:rsidR="00763523">
        <w:rPr>
          <w:lang w:val="fr-FR"/>
        </w:rPr>
        <w:t> </w:t>
      </w:r>
      <w:r w:rsidRPr="00C542D5">
        <w:rPr>
          <w:lang w:val="fr-FR"/>
        </w:rPr>
        <w:t xml:space="preserve">% de </w:t>
      </w:r>
      <w:proofErr w:type="spellStart"/>
      <w:r w:rsidRPr="00C542D5">
        <w:rPr>
          <w:lang w:val="fr-FR"/>
        </w:rPr>
        <w:t>chlorotrifluorométhane</w:t>
      </w:r>
      <w:proofErr w:type="spellEnd"/>
      <w:r w:rsidRPr="00C542D5">
        <w:rPr>
          <w:lang w:val="fr-FR"/>
        </w:rPr>
        <w:t xml:space="preserve"> (GAZ RÉFRIGÉRANT R</w:t>
      </w:r>
      <w:r w:rsidR="00477096">
        <w:rPr>
          <w:lang w:val="fr-FR"/>
        </w:rPr>
        <w:t> </w:t>
      </w:r>
      <w:r w:rsidRPr="00C542D5">
        <w:rPr>
          <w:lang w:val="fr-FR"/>
        </w:rPr>
        <w:t>503)</w:t>
      </w:r>
    </w:p>
    <w:p w14:paraId="5865CC74" w14:textId="36B7AB90" w:rsidR="00E67453" w:rsidRPr="00C542D5" w:rsidRDefault="00E67453" w:rsidP="000C68E9">
      <w:pPr>
        <w:pStyle w:val="SingleTxtG"/>
        <w:spacing w:after="100"/>
        <w:ind w:left="1701" w:hanging="567"/>
      </w:pPr>
      <w:r w:rsidRPr="00C542D5">
        <w:rPr>
          <w:lang w:val="fr-FR"/>
        </w:rPr>
        <w:t>2602</w:t>
      </w:r>
      <w:r w:rsidR="00763523">
        <w:rPr>
          <w:lang w:val="fr-FR"/>
        </w:rPr>
        <w:tab/>
      </w:r>
      <w:r w:rsidRPr="00C542D5">
        <w:rPr>
          <w:lang w:val="fr-FR"/>
        </w:rPr>
        <w:t xml:space="preserve">DICHLORODIFLUORO-MÉTHANE ET DIFLUORÉTHANE EN MÉLANGE </w:t>
      </w:r>
      <w:r w:rsidR="00763523">
        <w:rPr>
          <w:lang w:val="fr-FR"/>
        </w:rPr>
        <w:br/>
      </w:r>
      <w:r w:rsidRPr="00C542D5">
        <w:rPr>
          <w:lang w:val="fr-FR"/>
        </w:rPr>
        <w:t>AZÉOTROPE contenant environ 74</w:t>
      </w:r>
      <w:r w:rsidR="00763523">
        <w:rPr>
          <w:lang w:val="fr-FR"/>
        </w:rPr>
        <w:t> </w:t>
      </w:r>
      <w:r w:rsidRPr="00C542D5">
        <w:rPr>
          <w:lang w:val="fr-FR"/>
        </w:rPr>
        <w:t xml:space="preserve">% de </w:t>
      </w:r>
      <w:proofErr w:type="spellStart"/>
      <w:r w:rsidRPr="00C542D5">
        <w:rPr>
          <w:lang w:val="fr-FR"/>
        </w:rPr>
        <w:t>dichlorodifluorométhane</w:t>
      </w:r>
      <w:proofErr w:type="spellEnd"/>
      <w:r w:rsidRPr="00C542D5">
        <w:rPr>
          <w:lang w:val="fr-FR"/>
        </w:rPr>
        <w:t xml:space="preserve"> (GAZ RÉFRIGÉRANT R</w:t>
      </w:r>
      <w:r w:rsidR="00477096">
        <w:rPr>
          <w:lang w:val="fr-FR"/>
        </w:rPr>
        <w:t> </w:t>
      </w:r>
      <w:r w:rsidRPr="00C542D5">
        <w:rPr>
          <w:lang w:val="fr-FR"/>
        </w:rPr>
        <w:t>500)</w:t>
      </w:r>
    </w:p>
    <w:p w14:paraId="546166BD" w14:textId="6E705E7C" w:rsidR="00E67453" w:rsidRPr="00C542D5" w:rsidRDefault="00E67453" w:rsidP="000C68E9">
      <w:pPr>
        <w:pStyle w:val="SingleTxtG"/>
        <w:spacing w:after="100"/>
        <w:ind w:left="1701" w:hanging="567"/>
      </w:pPr>
      <w:r w:rsidRPr="00C542D5">
        <w:rPr>
          <w:lang w:val="fr-FR"/>
        </w:rPr>
        <w:t>3070</w:t>
      </w:r>
      <w:r w:rsidR="00004D8E">
        <w:rPr>
          <w:lang w:val="fr-FR"/>
        </w:rPr>
        <w:tab/>
      </w:r>
      <w:r w:rsidRPr="00C542D5">
        <w:rPr>
          <w:lang w:val="fr-FR"/>
        </w:rPr>
        <w:t xml:space="preserve">OXYDE D’ÉTHYLÈNE ET DICHLORODIFLUORO-MÉTHANE EN MÉLANGE </w:t>
      </w:r>
      <w:r w:rsidR="00004D8E">
        <w:rPr>
          <w:lang w:val="fr-FR"/>
        </w:rPr>
        <w:br/>
      </w:r>
      <w:r w:rsidRPr="00C542D5">
        <w:rPr>
          <w:lang w:val="fr-FR"/>
        </w:rPr>
        <w:t>contenant au plus 12,5</w:t>
      </w:r>
      <w:r w:rsidR="00477096">
        <w:rPr>
          <w:lang w:val="fr-FR"/>
        </w:rPr>
        <w:t> </w:t>
      </w:r>
      <w:r w:rsidRPr="00C542D5">
        <w:rPr>
          <w:lang w:val="fr-FR"/>
        </w:rPr>
        <w:t>% d’oxyde d’éthylène</w:t>
      </w:r>
    </w:p>
    <w:p w14:paraId="37AF5061" w14:textId="6FF79E7B" w:rsidR="00E67453" w:rsidRPr="00C542D5" w:rsidRDefault="00E67453" w:rsidP="000C68E9">
      <w:pPr>
        <w:pStyle w:val="SingleTxtG"/>
        <w:spacing w:after="100"/>
      </w:pPr>
      <w:r w:rsidRPr="00C542D5">
        <w:rPr>
          <w:lang w:val="fr-FR"/>
        </w:rPr>
        <w:t>3159</w:t>
      </w:r>
      <w:r w:rsidR="00004D8E">
        <w:rPr>
          <w:lang w:val="fr-FR"/>
        </w:rPr>
        <w:tab/>
      </w:r>
      <w:r w:rsidRPr="00C542D5">
        <w:rPr>
          <w:lang w:val="fr-FR"/>
        </w:rPr>
        <w:t>TÉTRAFLUORO-1,1,1,2 ÉTHANE (GAZ RÉFRIGÉRANT R</w:t>
      </w:r>
      <w:r w:rsidR="00477096">
        <w:rPr>
          <w:lang w:val="fr-FR"/>
        </w:rPr>
        <w:t> </w:t>
      </w:r>
      <w:r w:rsidRPr="00C542D5">
        <w:rPr>
          <w:lang w:val="fr-FR"/>
        </w:rPr>
        <w:t>134a)</w:t>
      </w:r>
    </w:p>
    <w:p w14:paraId="5BAB6C68" w14:textId="667E09D2" w:rsidR="00E67453" w:rsidRPr="00C542D5" w:rsidRDefault="00E67453" w:rsidP="000C68E9">
      <w:pPr>
        <w:pStyle w:val="SingleTxtG"/>
        <w:spacing w:after="100"/>
      </w:pPr>
      <w:r w:rsidRPr="00C542D5">
        <w:rPr>
          <w:lang w:val="fr-FR"/>
        </w:rPr>
        <w:t>3163</w:t>
      </w:r>
      <w:r w:rsidR="00004D8E">
        <w:rPr>
          <w:lang w:val="fr-FR"/>
        </w:rPr>
        <w:tab/>
      </w:r>
      <w:r w:rsidRPr="00C542D5">
        <w:rPr>
          <w:lang w:val="fr-FR"/>
        </w:rPr>
        <w:t>GAZ LIQUÉFIÉ, N.S.A.</w:t>
      </w:r>
    </w:p>
    <w:p w14:paraId="5A6AC372" w14:textId="57951504" w:rsidR="00E67453" w:rsidRPr="00C542D5" w:rsidRDefault="00E67453" w:rsidP="000C68E9">
      <w:pPr>
        <w:pStyle w:val="SingleTxtG"/>
        <w:spacing w:after="100"/>
      </w:pPr>
      <w:r w:rsidRPr="00C542D5">
        <w:rPr>
          <w:lang w:val="fr-FR"/>
        </w:rPr>
        <w:t>3220</w:t>
      </w:r>
      <w:r w:rsidR="00004D8E">
        <w:rPr>
          <w:lang w:val="fr-FR"/>
        </w:rPr>
        <w:tab/>
      </w:r>
      <w:r w:rsidRPr="00C542D5">
        <w:rPr>
          <w:lang w:val="fr-FR"/>
        </w:rPr>
        <w:t>PENTAFLUORÉTHANE (GAZ RÉFRIGÉRANT R</w:t>
      </w:r>
      <w:r w:rsidR="00477096">
        <w:rPr>
          <w:lang w:val="fr-FR"/>
        </w:rPr>
        <w:t> </w:t>
      </w:r>
      <w:r w:rsidRPr="00C542D5">
        <w:rPr>
          <w:lang w:val="fr-FR"/>
        </w:rPr>
        <w:t>125)</w:t>
      </w:r>
    </w:p>
    <w:p w14:paraId="4CD8DB4F" w14:textId="717266B0" w:rsidR="00E67453" w:rsidRPr="00C542D5" w:rsidRDefault="00E67453" w:rsidP="000C68E9">
      <w:pPr>
        <w:pStyle w:val="SingleTxtG"/>
        <w:spacing w:after="100"/>
      </w:pPr>
      <w:r w:rsidRPr="00C542D5">
        <w:rPr>
          <w:lang w:val="fr-FR"/>
        </w:rPr>
        <w:t>3296</w:t>
      </w:r>
      <w:r w:rsidR="00004D8E">
        <w:rPr>
          <w:lang w:val="fr-FR"/>
        </w:rPr>
        <w:tab/>
      </w:r>
      <w:r w:rsidRPr="00C542D5">
        <w:rPr>
          <w:lang w:val="fr-FR"/>
        </w:rPr>
        <w:t>HEPTAFLUOROPROPANE (GAZ RÉFRIGÉRANT R</w:t>
      </w:r>
      <w:r w:rsidR="00477096">
        <w:rPr>
          <w:lang w:val="fr-FR"/>
        </w:rPr>
        <w:t> </w:t>
      </w:r>
      <w:r w:rsidRPr="00C542D5">
        <w:rPr>
          <w:lang w:val="fr-FR"/>
        </w:rPr>
        <w:t>227)</w:t>
      </w:r>
    </w:p>
    <w:p w14:paraId="366238F2" w14:textId="620B9E19" w:rsidR="00E67453" w:rsidRPr="00C542D5" w:rsidRDefault="00E67453" w:rsidP="000C68E9">
      <w:pPr>
        <w:pStyle w:val="SingleTxtG"/>
        <w:spacing w:after="100"/>
        <w:ind w:left="1701" w:hanging="567"/>
      </w:pPr>
      <w:r w:rsidRPr="00C542D5">
        <w:rPr>
          <w:lang w:val="fr-FR"/>
        </w:rPr>
        <w:t>3297</w:t>
      </w:r>
      <w:r w:rsidR="00004D8E">
        <w:rPr>
          <w:lang w:val="fr-FR"/>
        </w:rPr>
        <w:tab/>
      </w:r>
      <w:r w:rsidRPr="00C542D5">
        <w:rPr>
          <w:lang w:val="fr-FR"/>
        </w:rPr>
        <w:t xml:space="preserve">OXYDE D’ÉTHYLÈNE ET CHLOROTÉTRAFLUORÉTHANE EN MÉLANGE </w:t>
      </w:r>
      <w:r w:rsidR="00004D8E">
        <w:rPr>
          <w:lang w:val="fr-FR"/>
        </w:rPr>
        <w:br/>
      </w:r>
      <w:r w:rsidRPr="00C542D5">
        <w:rPr>
          <w:lang w:val="fr-FR"/>
        </w:rPr>
        <w:t>contenant au plus 8,8</w:t>
      </w:r>
      <w:r w:rsidR="00477096">
        <w:rPr>
          <w:lang w:val="fr-FR"/>
        </w:rPr>
        <w:t> </w:t>
      </w:r>
      <w:r w:rsidRPr="00C542D5">
        <w:rPr>
          <w:lang w:val="fr-FR"/>
        </w:rPr>
        <w:t>% d’oxyde d’éthylène</w:t>
      </w:r>
    </w:p>
    <w:p w14:paraId="712F6E2F" w14:textId="2622FEEB" w:rsidR="00E67453" w:rsidRPr="00C542D5" w:rsidRDefault="00E67453" w:rsidP="000C68E9">
      <w:pPr>
        <w:pStyle w:val="SingleTxtG"/>
        <w:spacing w:after="100"/>
        <w:ind w:left="1701" w:hanging="567"/>
      </w:pPr>
      <w:r w:rsidRPr="00C542D5">
        <w:rPr>
          <w:lang w:val="fr-FR"/>
        </w:rPr>
        <w:t>3298</w:t>
      </w:r>
      <w:r w:rsidR="00004D8E">
        <w:rPr>
          <w:lang w:val="fr-FR"/>
        </w:rPr>
        <w:tab/>
      </w:r>
      <w:r w:rsidRPr="00C542D5">
        <w:rPr>
          <w:lang w:val="fr-FR"/>
        </w:rPr>
        <w:t xml:space="preserve">OXYDE D’ÉTHYLÈNE ET PENTAFLUORÉTHANE EN MÉLANGE contenant au </w:t>
      </w:r>
      <w:r w:rsidR="00004D8E">
        <w:rPr>
          <w:lang w:val="fr-FR"/>
        </w:rPr>
        <w:br/>
      </w:r>
      <w:r w:rsidRPr="00C542D5">
        <w:rPr>
          <w:lang w:val="fr-FR"/>
        </w:rPr>
        <w:t>plus 7,9</w:t>
      </w:r>
      <w:r w:rsidR="00477096">
        <w:rPr>
          <w:lang w:val="fr-FR"/>
        </w:rPr>
        <w:t> </w:t>
      </w:r>
      <w:r w:rsidRPr="00C542D5">
        <w:rPr>
          <w:lang w:val="fr-FR"/>
        </w:rPr>
        <w:t xml:space="preserve">% d’oxyde d’éthylène </w:t>
      </w:r>
    </w:p>
    <w:p w14:paraId="43A2EBD9" w14:textId="653E292B" w:rsidR="00E67453" w:rsidRPr="00C542D5" w:rsidRDefault="00E67453" w:rsidP="000C68E9">
      <w:pPr>
        <w:pStyle w:val="SingleTxtG"/>
        <w:spacing w:after="100"/>
        <w:ind w:left="1701" w:hanging="567"/>
      </w:pPr>
      <w:r w:rsidRPr="00C542D5">
        <w:rPr>
          <w:lang w:val="fr-FR"/>
        </w:rPr>
        <w:t>3299</w:t>
      </w:r>
      <w:r w:rsidR="00004D8E">
        <w:rPr>
          <w:lang w:val="fr-FR"/>
        </w:rPr>
        <w:tab/>
      </w:r>
      <w:r w:rsidRPr="00C542D5">
        <w:rPr>
          <w:lang w:val="fr-FR"/>
        </w:rPr>
        <w:t xml:space="preserve">OXYDE D’ÉTHYLÈNE ET TÉTRAFLUORÉTHANE EN MÉLANGE contenant au </w:t>
      </w:r>
      <w:r w:rsidR="00004D8E">
        <w:rPr>
          <w:lang w:val="fr-FR"/>
        </w:rPr>
        <w:br/>
      </w:r>
      <w:r w:rsidRPr="00C542D5">
        <w:rPr>
          <w:lang w:val="fr-FR"/>
        </w:rPr>
        <w:t>plus 5,6</w:t>
      </w:r>
      <w:r w:rsidR="00477096">
        <w:t> </w:t>
      </w:r>
      <w:r w:rsidRPr="00C542D5">
        <w:rPr>
          <w:lang w:val="fr-FR"/>
        </w:rPr>
        <w:t>% d’oxyde d’éthylène</w:t>
      </w:r>
    </w:p>
    <w:p w14:paraId="5C3EB787" w14:textId="7B3ADF66" w:rsidR="00E67453" w:rsidRPr="00C542D5" w:rsidRDefault="00E67453" w:rsidP="000C68E9">
      <w:pPr>
        <w:pStyle w:val="SingleTxtG"/>
        <w:spacing w:after="100"/>
      </w:pPr>
      <w:r w:rsidRPr="00C542D5">
        <w:rPr>
          <w:lang w:val="fr-FR"/>
        </w:rPr>
        <w:t>3337</w:t>
      </w:r>
      <w:r w:rsidR="00004D8E">
        <w:rPr>
          <w:lang w:val="fr-FR"/>
        </w:rPr>
        <w:tab/>
      </w:r>
      <w:r w:rsidRPr="00C542D5">
        <w:rPr>
          <w:lang w:val="fr-FR"/>
        </w:rPr>
        <w:t>GAZ RÉFRIGÉRANT R 404 A</w:t>
      </w:r>
    </w:p>
    <w:p w14:paraId="6D138BC2" w14:textId="3FA216A3" w:rsidR="00E67453" w:rsidRPr="00C542D5" w:rsidRDefault="00E67453" w:rsidP="000C68E9">
      <w:pPr>
        <w:pStyle w:val="SingleTxtG"/>
        <w:spacing w:after="100"/>
      </w:pPr>
      <w:r w:rsidRPr="00C542D5">
        <w:rPr>
          <w:lang w:val="fr-FR"/>
        </w:rPr>
        <w:t>3338</w:t>
      </w:r>
      <w:r w:rsidR="00004D8E">
        <w:rPr>
          <w:lang w:val="fr-FR"/>
        </w:rPr>
        <w:tab/>
      </w:r>
      <w:r w:rsidRPr="00C542D5">
        <w:rPr>
          <w:lang w:val="fr-FR"/>
        </w:rPr>
        <w:t xml:space="preserve">GAZ RÉFRIGÉRANT R 407 A </w:t>
      </w:r>
    </w:p>
    <w:p w14:paraId="21E589E3" w14:textId="0C17CB14" w:rsidR="00E67453" w:rsidRPr="00C542D5" w:rsidRDefault="00E67453" w:rsidP="000C68E9">
      <w:pPr>
        <w:pStyle w:val="SingleTxtG"/>
        <w:spacing w:after="100"/>
      </w:pPr>
      <w:r w:rsidRPr="00C542D5">
        <w:rPr>
          <w:lang w:val="fr-FR"/>
        </w:rPr>
        <w:t>3339</w:t>
      </w:r>
      <w:r w:rsidR="00004D8E">
        <w:rPr>
          <w:lang w:val="fr-FR"/>
        </w:rPr>
        <w:tab/>
      </w:r>
      <w:r w:rsidRPr="00C542D5">
        <w:rPr>
          <w:lang w:val="fr-FR"/>
        </w:rPr>
        <w:t xml:space="preserve">GAZ RÉFRIGÉRANT R 407 B </w:t>
      </w:r>
    </w:p>
    <w:p w14:paraId="7DE79F67" w14:textId="4996EF08" w:rsidR="00E67453" w:rsidRPr="00C542D5" w:rsidRDefault="00E67453" w:rsidP="000C68E9">
      <w:pPr>
        <w:pStyle w:val="SingleTxtG"/>
        <w:spacing w:after="100"/>
      </w:pPr>
      <w:r w:rsidRPr="00C542D5">
        <w:rPr>
          <w:lang w:val="fr-FR"/>
        </w:rPr>
        <w:t>3340</w:t>
      </w:r>
      <w:r w:rsidR="00004D8E">
        <w:rPr>
          <w:lang w:val="fr-FR"/>
        </w:rPr>
        <w:tab/>
      </w:r>
      <w:r w:rsidRPr="00C542D5">
        <w:rPr>
          <w:lang w:val="fr-FR"/>
        </w:rPr>
        <w:t>GAZ RÉFRIGÉRANT R 407 C</w:t>
      </w:r>
    </w:p>
    <w:p w14:paraId="39DB3FBC" w14:textId="0ACCE1E6" w:rsidR="00E67453" w:rsidRPr="00C542D5" w:rsidRDefault="00E67453" w:rsidP="00E67453">
      <w:pPr>
        <w:pStyle w:val="SingleTxtG"/>
      </w:pPr>
      <w:r w:rsidRPr="00C542D5">
        <w:rPr>
          <w:lang w:val="fr-FR"/>
        </w:rPr>
        <w:t>3511</w:t>
      </w:r>
      <w:r w:rsidR="00004D8E">
        <w:rPr>
          <w:lang w:val="fr-FR"/>
        </w:rPr>
        <w:tab/>
      </w:r>
      <w:r w:rsidRPr="00C542D5">
        <w:rPr>
          <w:lang w:val="fr-FR"/>
        </w:rPr>
        <w:t>GAZ ADSORBÉ, N.S.A.</w:t>
      </w:r>
    </w:p>
    <w:p w14:paraId="2B28D8F4" w14:textId="77777777" w:rsidR="00E67453" w:rsidRPr="007D0D79" w:rsidRDefault="00E67453" w:rsidP="007D0D79">
      <w:pPr>
        <w:pStyle w:val="HChG"/>
        <w:rPr>
          <w:rFonts w:ascii="Times New Roman Gras" w:hAnsi="Times New Roman Gras"/>
          <w:spacing w:val="-2"/>
        </w:rPr>
      </w:pPr>
      <w:r w:rsidRPr="00C542D5">
        <w:rPr>
          <w:lang w:val="fr-FR"/>
        </w:rPr>
        <w:tab/>
      </w:r>
      <w:r w:rsidRPr="00C542D5">
        <w:rPr>
          <w:lang w:val="fr-FR"/>
        </w:rPr>
        <w:tab/>
      </w:r>
      <w:r w:rsidRPr="007D0D79">
        <w:rPr>
          <w:rFonts w:ascii="Times New Roman Gras" w:hAnsi="Times New Roman Gras"/>
          <w:spacing w:val="-2"/>
          <w:lang w:val="fr-FR"/>
        </w:rPr>
        <w:t>Liquides réfrigérés sans dangers subsidiaires de la division 2.2</w:t>
      </w:r>
    </w:p>
    <w:p w14:paraId="5917D152" w14:textId="644FF981" w:rsidR="00E67453" w:rsidRPr="00C542D5" w:rsidRDefault="00E67453" w:rsidP="000C68E9">
      <w:pPr>
        <w:pStyle w:val="SingleTxtG"/>
        <w:spacing w:after="100"/>
      </w:pPr>
      <w:r w:rsidRPr="00C542D5">
        <w:rPr>
          <w:lang w:val="fr-FR"/>
        </w:rPr>
        <w:t>1913</w:t>
      </w:r>
      <w:r w:rsidR="007D0D79">
        <w:rPr>
          <w:lang w:val="fr-FR"/>
        </w:rPr>
        <w:tab/>
      </w:r>
      <w:r w:rsidRPr="00C542D5">
        <w:rPr>
          <w:lang w:val="fr-FR"/>
        </w:rPr>
        <w:t>NÉON LIQUIDE RÉFRIGÉRÉ</w:t>
      </w:r>
    </w:p>
    <w:p w14:paraId="01C617FA" w14:textId="564848A4" w:rsidR="00E67453" w:rsidRPr="00C542D5" w:rsidRDefault="00E67453" w:rsidP="000C68E9">
      <w:pPr>
        <w:pStyle w:val="SingleTxtG"/>
        <w:spacing w:after="100"/>
      </w:pPr>
      <w:r w:rsidRPr="00C542D5">
        <w:rPr>
          <w:lang w:val="fr-FR"/>
        </w:rPr>
        <w:t>1951</w:t>
      </w:r>
      <w:r w:rsidR="007D0D79">
        <w:rPr>
          <w:lang w:val="fr-FR"/>
        </w:rPr>
        <w:tab/>
      </w:r>
      <w:r w:rsidRPr="00C542D5">
        <w:rPr>
          <w:lang w:val="fr-FR"/>
        </w:rPr>
        <w:t>ARGON LIQUIDE RÉFRIGÉRÉ</w:t>
      </w:r>
    </w:p>
    <w:p w14:paraId="2792757D" w14:textId="5B80E7E2" w:rsidR="00E67453" w:rsidRPr="00C542D5" w:rsidRDefault="00E67453" w:rsidP="000C68E9">
      <w:pPr>
        <w:pStyle w:val="SingleTxtG"/>
        <w:spacing w:after="100"/>
      </w:pPr>
      <w:r w:rsidRPr="00C542D5">
        <w:rPr>
          <w:lang w:val="fr-FR"/>
        </w:rPr>
        <w:t>1963</w:t>
      </w:r>
      <w:r w:rsidR="007D0D79">
        <w:rPr>
          <w:lang w:val="fr-FR"/>
        </w:rPr>
        <w:tab/>
      </w:r>
      <w:r w:rsidRPr="00C542D5">
        <w:rPr>
          <w:lang w:val="fr-FR"/>
        </w:rPr>
        <w:t>HÉLIUM LIQUIDE RÉFRIGÉRÉ</w:t>
      </w:r>
    </w:p>
    <w:p w14:paraId="38B20192" w14:textId="49DF5D83" w:rsidR="00E67453" w:rsidRPr="00C542D5" w:rsidRDefault="00E67453" w:rsidP="000C68E9">
      <w:pPr>
        <w:pStyle w:val="SingleTxtG"/>
        <w:spacing w:after="100"/>
      </w:pPr>
      <w:r w:rsidRPr="00C542D5">
        <w:rPr>
          <w:lang w:val="fr-FR"/>
        </w:rPr>
        <w:t>1970</w:t>
      </w:r>
      <w:r w:rsidR="007D0D79">
        <w:rPr>
          <w:lang w:val="fr-FR"/>
        </w:rPr>
        <w:tab/>
      </w:r>
      <w:r w:rsidRPr="00C542D5">
        <w:rPr>
          <w:lang w:val="fr-FR"/>
        </w:rPr>
        <w:t>KRYPTON LIQUIDE RÉFRIGÉRÉ</w:t>
      </w:r>
    </w:p>
    <w:p w14:paraId="1FF3219F" w14:textId="115D96D8" w:rsidR="00E67453" w:rsidRPr="00C542D5" w:rsidRDefault="00E67453" w:rsidP="000C68E9">
      <w:pPr>
        <w:pStyle w:val="SingleTxtG"/>
        <w:spacing w:after="100"/>
      </w:pPr>
      <w:r w:rsidRPr="00C542D5">
        <w:rPr>
          <w:lang w:val="fr-FR"/>
        </w:rPr>
        <w:t>1977</w:t>
      </w:r>
      <w:r w:rsidR="007D0D79">
        <w:rPr>
          <w:lang w:val="fr-FR"/>
        </w:rPr>
        <w:tab/>
      </w:r>
      <w:r w:rsidRPr="00C542D5">
        <w:rPr>
          <w:lang w:val="fr-FR"/>
        </w:rPr>
        <w:t>AZOTE LIQUIDE RÉFRIGÉRÉ</w:t>
      </w:r>
    </w:p>
    <w:p w14:paraId="4D5D9399" w14:textId="52CA207E" w:rsidR="00E67453" w:rsidRPr="00C542D5" w:rsidRDefault="00E67453" w:rsidP="000C68E9">
      <w:pPr>
        <w:pStyle w:val="SingleTxtG"/>
        <w:spacing w:after="100"/>
      </w:pPr>
      <w:r w:rsidRPr="00C542D5">
        <w:rPr>
          <w:lang w:val="fr-FR"/>
        </w:rPr>
        <w:t>2187</w:t>
      </w:r>
      <w:r w:rsidR="007D0D79">
        <w:rPr>
          <w:lang w:val="fr-FR"/>
        </w:rPr>
        <w:tab/>
      </w:r>
      <w:r w:rsidRPr="00C542D5">
        <w:rPr>
          <w:lang w:val="fr-FR"/>
        </w:rPr>
        <w:t>DIOXYDE DE CARBONE LIQUIDE RÉFRIGÉRÉ</w:t>
      </w:r>
    </w:p>
    <w:p w14:paraId="19F42F53" w14:textId="49B43A2F" w:rsidR="00E67453" w:rsidRPr="00C542D5" w:rsidRDefault="00E67453" w:rsidP="000C68E9">
      <w:pPr>
        <w:pStyle w:val="SingleTxtG"/>
        <w:spacing w:after="100"/>
      </w:pPr>
      <w:r w:rsidRPr="00C542D5">
        <w:rPr>
          <w:lang w:val="fr-FR"/>
        </w:rPr>
        <w:t>3136</w:t>
      </w:r>
      <w:r w:rsidR="007D0D79">
        <w:rPr>
          <w:lang w:val="fr-FR"/>
        </w:rPr>
        <w:tab/>
      </w:r>
      <w:r w:rsidRPr="00C542D5">
        <w:rPr>
          <w:lang w:val="fr-FR"/>
        </w:rPr>
        <w:t>TRIFLUOROMÉTHANE LIQUIDE RÉFRIGÉRÉ</w:t>
      </w:r>
    </w:p>
    <w:p w14:paraId="47C8355B" w14:textId="542F3F4F" w:rsidR="00E67453" w:rsidRPr="00C542D5" w:rsidRDefault="00E67453" w:rsidP="007D0D79">
      <w:pPr>
        <w:pStyle w:val="HChG"/>
      </w:pPr>
      <w:r w:rsidRPr="00C542D5">
        <w:rPr>
          <w:lang w:val="fr-FR"/>
        </w:rPr>
        <w:tab/>
      </w:r>
      <w:r w:rsidRPr="00C542D5">
        <w:rPr>
          <w:lang w:val="fr-FR"/>
        </w:rPr>
        <w:tab/>
        <w:t xml:space="preserve">Objets qui ne sont pas inclus car ils relèvent d’autres dispositions (par exemple, les machines frigorifiques </w:t>
      </w:r>
      <w:r w:rsidR="007D0D79">
        <w:rPr>
          <w:lang w:val="fr-FR"/>
        </w:rPr>
        <w:br/>
      </w:r>
      <w:r w:rsidRPr="00C542D5">
        <w:rPr>
          <w:lang w:val="fr-FR"/>
        </w:rPr>
        <w:t>sont visées par la disposition spéciale 119)</w:t>
      </w:r>
    </w:p>
    <w:p w14:paraId="66B3B25B" w14:textId="19AF5CFB" w:rsidR="00E67453" w:rsidRPr="00C542D5" w:rsidRDefault="00E67453" w:rsidP="000C68E9">
      <w:pPr>
        <w:pStyle w:val="SingleTxtG"/>
        <w:spacing w:after="100"/>
      </w:pPr>
      <w:r w:rsidRPr="00C542D5">
        <w:rPr>
          <w:lang w:val="fr-FR"/>
        </w:rPr>
        <w:t>1044</w:t>
      </w:r>
      <w:r w:rsidR="007D0D79">
        <w:rPr>
          <w:lang w:val="fr-FR"/>
        </w:rPr>
        <w:tab/>
      </w:r>
      <w:r w:rsidRPr="00C542D5">
        <w:rPr>
          <w:lang w:val="fr-FR"/>
        </w:rPr>
        <w:t>EXTINCTEURS avec un gaz comprimé ou liquéfié</w:t>
      </w:r>
    </w:p>
    <w:p w14:paraId="16CE4625" w14:textId="7AFA4950" w:rsidR="00E67453" w:rsidRPr="00C542D5" w:rsidRDefault="00E67453" w:rsidP="000C68E9">
      <w:pPr>
        <w:pStyle w:val="SingleTxtG"/>
        <w:spacing w:after="100"/>
        <w:ind w:left="1701" w:hanging="567"/>
      </w:pPr>
      <w:r w:rsidRPr="00C542D5">
        <w:rPr>
          <w:lang w:val="fr-FR"/>
        </w:rPr>
        <w:t>2857</w:t>
      </w:r>
      <w:r w:rsidR="007D0D79">
        <w:rPr>
          <w:lang w:val="fr-FR"/>
        </w:rPr>
        <w:tab/>
      </w:r>
      <w:r w:rsidRPr="00C542D5">
        <w:rPr>
          <w:lang w:val="fr-FR"/>
        </w:rPr>
        <w:t xml:space="preserve">MACHINES FRIGORIFIQUES contenant des gaz non inflammables et non toxiques </w:t>
      </w:r>
      <w:r w:rsidR="007D0D79">
        <w:rPr>
          <w:lang w:val="fr-FR"/>
        </w:rPr>
        <w:br/>
      </w:r>
      <w:r w:rsidRPr="00C542D5">
        <w:rPr>
          <w:lang w:val="fr-FR"/>
        </w:rPr>
        <w:t>ou des solutions d’ammoniac (No</w:t>
      </w:r>
      <w:r w:rsidR="00477096">
        <w:rPr>
          <w:lang w:val="fr-FR"/>
        </w:rPr>
        <w:t> </w:t>
      </w:r>
      <w:r w:rsidRPr="00C542D5">
        <w:rPr>
          <w:lang w:val="fr-FR"/>
        </w:rPr>
        <w:t>ONU 2672)</w:t>
      </w:r>
    </w:p>
    <w:p w14:paraId="0265C14D" w14:textId="1F63F79B" w:rsidR="00E67453" w:rsidRPr="00C542D5" w:rsidRDefault="00E67453" w:rsidP="000C68E9">
      <w:pPr>
        <w:pStyle w:val="SingleTxtG"/>
        <w:spacing w:after="100"/>
        <w:ind w:left="1701" w:hanging="567"/>
      </w:pPr>
      <w:r w:rsidRPr="00C542D5">
        <w:rPr>
          <w:lang w:val="fr-FR"/>
        </w:rPr>
        <w:t>3164</w:t>
      </w:r>
      <w:r w:rsidR="007D0D79">
        <w:rPr>
          <w:lang w:val="fr-FR"/>
        </w:rPr>
        <w:tab/>
      </w:r>
      <w:r w:rsidRPr="00C542D5">
        <w:rPr>
          <w:lang w:val="fr-FR"/>
        </w:rPr>
        <w:t xml:space="preserve">OBJETS SOUS PRESSION PNEUMATIQUE ou HYDRAULIQUE (contenant un </w:t>
      </w:r>
      <w:r w:rsidR="007D0D79">
        <w:rPr>
          <w:lang w:val="fr-FR"/>
        </w:rPr>
        <w:br/>
      </w:r>
      <w:r w:rsidRPr="00C542D5">
        <w:rPr>
          <w:lang w:val="fr-FR"/>
        </w:rPr>
        <w:t>gaz non inflammable)</w:t>
      </w:r>
    </w:p>
    <w:p w14:paraId="14B561DF" w14:textId="4CBA9AD2" w:rsidR="00E67453" w:rsidRPr="00C542D5" w:rsidRDefault="00E67453" w:rsidP="000C68E9">
      <w:pPr>
        <w:pStyle w:val="SingleTxtG"/>
        <w:spacing w:after="100"/>
      </w:pPr>
      <w:r w:rsidRPr="00C542D5">
        <w:rPr>
          <w:lang w:val="fr-FR"/>
        </w:rPr>
        <w:t>3500</w:t>
      </w:r>
      <w:r w:rsidR="007D0D79">
        <w:rPr>
          <w:lang w:val="fr-FR"/>
        </w:rPr>
        <w:tab/>
      </w:r>
      <w:r w:rsidRPr="00C542D5">
        <w:rPr>
          <w:lang w:val="fr-FR"/>
        </w:rPr>
        <w:t>PRODUIT CHIMIQUE SOUS PRESSION, N.S.A.</w:t>
      </w:r>
    </w:p>
    <w:p w14:paraId="0D7852A7" w14:textId="24130318" w:rsidR="00E67453" w:rsidRPr="008D3F1E" w:rsidRDefault="00E67453" w:rsidP="000C68E9">
      <w:pPr>
        <w:pStyle w:val="SingleTxtG"/>
        <w:spacing w:after="100"/>
        <w:rPr>
          <w:sz w:val="24"/>
          <w:szCs w:val="24"/>
        </w:rPr>
      </w:pPr>
      <w:r w:rsidRPr="00C542D5">
        <w:rPr>
          <w:lang w:val="fr-FR"/>
        </w:rPr>
        <w:t>3538</w:t>
      </w:r>
      <w:r w:rsidR="007D0D79">
        <w:rPr>
          <w:lang w:val="fr-FR"/>
        </w:rPr>
        <w:tab/>
      </w:r>
      <w:r w:rsidRPr="00C542D5">
        <w:rPr>
          <w:lang w:val="fr-FR"/>
        </w:rPr>
        <w:t>OBJETS CONTENANT DU GAZ ININFLAMMABLE, NON TOXIQUE, N.S.A.</w:t>
      </w:r>
    </w:p>
    <w:p w14:paraId="04B916F8" w14:textId="710AF5A7" w:rsidR="00446FE5" w:rsidRPr="00E67453" w:rsidRDefault="00E67453" w:rsidP="00E67453">
      <w:pPr>
        <w:pStyle w:val="SingleTxtG"/>
        <w:spacing w:before="240" w:after="0"/>
        <w:jc w:val="center"/>
        <w:rPr>
          <w:u w:val="single"/>
        </w:rPr>
      </w:pPr>
      <w:r>
        <w:rPr>
          <w:u w:val="single"/>
        </w:rPr>
        <w:tab/>
      </w:r>
      <w:r>
        <w:rPr>
          <w:u w:val="single"/>
        </w:rPr>
        <w:tab/>
      </w:r>
      <w:r>
        <w:rPr>
          <w:u w:val="single"/>
        </w:rPr>
        <w:tab/>
      </w:r>
    </w:p>
    <w:sectPr w:rsidR="00446FE5" w:rsidRPr="00E67453" w:rsidSect="001A57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4FE5" w14:textId="77777777" w:rsidR="00F35C03" w:rsidRDefault="00F35C03" w:rsidP="00F95C08">
      <w:pPr>
        <w:spacing w:line="240" w:lineRule="auto"/>
      </w:pPr>
    </w:p>
  </w:endnote>
  <w:endnote w:type="continuationSeparator" w:id="0">
    <w:p w14:paraId="1BF9060F" w14:textId="77777777" w:rsidR="00F35C03" w:rsidRPr="00AC3823" w:rsidRDefault="00F35C03" w:rsidP="00AC3823">
      <w:pPr>
        <w:pStyle w:val="Footer"/>
      </w:pPr>
    </w:p>
  </w:endnote>
  <w:endnote w:type="continuationNotice" w:id="1">
    <w:p w14:paraId="73470134" w14:textId="77777777" w:rsidR="00F35C03" w:rsidRDefault="00F35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950C" w14:textId="1160CE3E" w:rsidR="001A57FC" w:rsidRPr="001A57FC" w:rsidRDefault="001A57FC" w:rsidP="001A57FC">
    <w:pPr>
      <w:pStyle w:val="Footer"/>
      <w:tabs>
        <w:tab w:val="right" w:pos="9638"/>
      </w:tabs>
    </w:pPr>
    <w:r w:rsidRPr="001A57FC">
      <w:rPr>
        <w:b/>
        <w:sz w:val="18"/>
      </w:rPr>
      <w:fldChar w:fldCharType="begin"/>
    </w:r>
    <w:r w:rsidRPr="001A57FC">
      <w:rPr>
        <w:b/>
        <w:sz w:val="18"/>
      </w:rPr>
      <w:instrText xml:space="preserve"> PAGE  \* MERGEFORMAT </w:instrText>
    </w:r>
    <w:r w:rsidRPr="001A57FC">
      <w:rPr>
        <w:b/>
        <w:sz w:val="18"/>
      </w:rPr>
      <w:fldChar w:fldCharType="separate"/>
    </w:r>
    <w:r w:rsidRPr="001A57FC">
      <w:rPr>
        <w:b/>
        <w:noProof/>
        <w:sz w:val="18"/>
      </w:rPr>
      <w:t>2</w:t>
    </w:r>
    <w:r w:rsidRPr="001A57FC">
      <w:rPr>
        <w:b/>
        <w:sz w:val="18"/>
      </w:rPr>
      <w:fldChar w:fldCharType="end"/>
    </w:r>
    <w:r>
      <w:rPr>
        <w:b/>
        <w:sz w:val="18"/>
      </w:rPr>
      <w:tab/>
    </w:r>
    <w:r>
      <w:t>GE.21-05152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C6E3" w14:textId="167FC133" w:rsidR="001A57FC" w:rsidRPr="001A57FC" w:rsidRDefault="001A57FC" w:rsidP="001A57FC">
    <w:pPr>
      <w:pStyle w:val="Footer"/>
      <w:tabs>
        <w:tab w:val="right" w:pos="9638"/>
      </w:tabs>
      <w:rPr>
        <w:b/>
        <w:sz w:val="18"/>
      </w:rPr>
    </w:pPr>
    <w:r>
      <w:t>GE.21-05152</w:t>
    </w:r>
    <w:r>
      <w:tab/>
    </w:r>
    <w:r w:rsidRPr="001A57FC">
      <w:rPr>
        <w:b/>
        <w:sz w:val="18"/>
      </w:rPr>
      <w:fldChar w:fldCharType="begin"/>
    </w:r>
    <w:r w:rsidRPr="001A57FC">
      <w:rPr>
        <w:b/>
        <w:sz w:val="18"/>
      </w:rPr>
      <w:instrText xml:space="preserve"> PAGE  \* MERGEFORMAT </w:instrText>
    </w:r>
    <w:r w:rsidRPr="001A57FC">
      <w:rPr>
        <w:b/>
        <w:sz w:val="18"/>
      </w:rPr>
      <w:fldChar w:fldCharType="separate"/>
    </w:r>
    <w:r w:rsidRPr="001A57FC">
      <w:rPr>
        <w:b/>
        <w:noProof/>
        <w:sz w:val="18"/>
      </w:rPr>
      <w:t>3</w:t>
    </w:r>
    <w:r w:rsidRPr="001A57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5835" w14:textId="17491979" w:rsidR="0068456F" w:rsidRPr="001A57FC" w:rsidRDefault="001A57FC" w:rsidP="001A57F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6DF7A04" wp14:editId="711CBD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05152  (</w:t>
    </w:r>
    <w:proofErr w:type="gramEnd"/>
    <w:r>
      <w:rPr>
        <w:sz w:val="20"/>
      </w:rPr>
      <w:t>F)</w:t>
    </w:r>
    <w:r>
      <w:rPr>
        <w:noProof/>
        <w:sz w:val="20"/>
      </w:rPr>
      <w:drawing>
        <wp:anchor distT="0" distB="0" distL="114300" distR="114300" simplePos="0" relativeHeight="251660288" behindDoc="0" locked="0" layoutInCell="1" allowOverlap="1" wp14:anchorId="3B0F40C8" wp14:editId="089083D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5980" w14:textId="77777777" w:rsidR="00F35C03" w:rsidRPr="00AC3823" w:rsidRDefault="00F35C03" w:rsidP="00AC3823">
      <w:pPr>
        <w:pStyle w:val="Footer"/>
        <w:tabs>
          <w:tab w:val="right" w:pos="2155"/>
        </w:tabs>
        <w:spacing w:after="80" w:line="240" w:lineRule="atLeast"/>
        <w:ind w:left="680"/>
        <w:rPr>
          <w:u w:val="single"/>
        </w:rPr>
      </w:pPr>
      <w:r>
        <w:rPr>
          <w:u w:val="single"/>
        </w:rPr>
        <w:tab/>
      </w:r>
    </w:p>
  </w:footnote>
  <w:footnote w:type="continuationSeparator" w:id="0">
    <w:p w14:paraId="7BDABF2C" w14:textId="77777777" w:rsidR="00F35C03" w:rsidRPr="00AC3823" w:rsidRDefault="00F35C03" w:rsidP="00AC3823">
      <w:pPr>
        <w:pStyle w:val="Footer"/>
        <w:tabs>
          <w:tab w:val="right" w:pos="2155"/>
        </w:tabs>
        <w:spacing w:after="80" w:line="240" w:lineRule="atLeast"/>
        <w:ind w:left="680"/>
        <w:rPr>
          <w:u w:val="single"/>
        </w:rPr>
      </w:pPr>
      <w:r>
        <w:rPr>
          <w:u w:val="single"/>
        </w:rPr>
        <w:tab/>
      </w:r>
    </w:p>
  </w:footnote>
  <w:footnote w:type="continuationNotice" w:id="1">
    <w:p w14:paraId="1A6DDC34" w14:textId="77777777" w:rsidR="00F35C03" w:rsidRPr="00AC3823" w:rsidRDefault="00F35C03">
      <w:pPr>
        <w:spacing w:line="240" w:lineRule="auto"/>
        <w:rPr>
          <w:sz w:val="2"/>
          <w:szCs w:val="2"/>
        </w:rPr>
      </w:pPr>
    </w:p>
  </w:footnote>
  <w:footnote w:id="2">
    <w:p w14:paraId="66289453" w14:textId="6BD55351" w:rsidR="00D4724F" w:rsidRPr="00D4724F" w:rsidRDefault="00D4724F">
      <w:pPr>
        <w:pStyle w:val="FootnoteText"/>
      </w:pPr>
      <w:r>
        <w:rPr>
          <w:rStyle w:val="FootnoteReference"/>
        </w:rPr>
        <w:tab/>
      </w:r>
      <w:r w:rsidRPr="00D4724F">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2E80" w14:textId="139E6103" w:rsidR="001A57FC" w:rsidRPr="001A57FC" w:rsidRDefault="00F35C03">
    <w:pPr>
      <w:pStyle w:val="Header"/>
    </w:pPr>
    <w:r>
      <w:fldChar w:fldCharType="begin"/>
    </w:r>
    <w:r>
      <w:instrText xml:space="preserve"> TITLE  \* MERGEFORMAT </w:instrText>
    </w:r>
    <w:r>
      <w:fldChar w:fldCharType="separate"/>
    </w:r>
    <w:r w:rsidR="0025083D">
      <w:t>ST/SG/AC.10/C.3/2021/26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3D93" w14:textId="172B3BD9" w:rsidR="001A57FC" w:rsidRPr="001A57FC" w:rsidRDefault="00F35C03" w:rsidP="001A57FC">
    <w:pPr>
      <w:pStyle w:val="Header"/>
      <w:jc w:val="right"/>
    </w:pPr>
    <w:r>
      <w:fldChar w:fldCharType="begin"/>
    </w:r>
    <w:r>
      <w:instrText xml:space="preserve"> TITLE  \* MERGEFORMAT </w:instrText>
    </w:r>
    <w:r>
      <w:fldChar w:fldCharType="separate"/>
    </w:r>
    <w:r w:rsidR="0025083D">
      <w:t>ST/SG/AC.10/C.3/2021/26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FC"/>
    <w:rsid w:val="00004D8E"/>
    <w:rsid w:val="00017F94"/>
    <w:rsid w:val="00023842"/>
    <w:rsid w:val="000305D3"/>
    <w:rsid w:val="000334F9"/>
    <w:rsid w:val="0007796D"/>
    <w:rsid w:val="000B7790"/>
    <w:rsid w:val="000C68E9"/>
    <w:rsid w:val="00111F2F"/>
    <w:rsid w:val="00132EA9"/>
    <w:rsid w:val="0014365E"/>
    <w:rsid w:val="00172E49"/>
    <w:rsid w:val="00176178"/>
    <w:rsid w:val="001A57FC"/>
    <w:rsid w:val="001C2173"/>
    <w:rsid w:val="001F525A"/>
    <w:rsid w:val="00223272"/>
    <w:rsid w:val="0024779E"/>
    <w:rsid w:val="0025083D"/>
    <w:rsid w:val="00283190"/>
    <w:rsid w:val="002832AC"/>
    <w:rsid w:val="002D7C93"/>
    <w:rsid w:val="00441C3B"/>
    <w:rsid w:val="00446FE5"/>
    <w:rsid w:val="00452396"/>
    <w:rsid w:val="00477096"/>
    <w:rsid w:val="004C4309"/>
    <w:rsid w:val="004E468C"/>
    <w:rsid w:val="005505B7"/>
    <w:rsid w:val="005649A8"/>
    <w:rsid w:val="00573BE5"/>
    <w:rsid w:val="00584DC4"/>
    <w:rsid w:val="00586ED3"/>
    <w:rsid w:val="00596AA9"/>
    <w:rsid w:val="0068456F"/>
    <w:rsid w:val="006A4B0C"/>
    <w:rsid w:val="006F5DC3"/>
    <w:rsid w:val="007029D9"/>
    <w:rsid w:val="0071601D"/>
    <w:rsid w:val="00763523"/>
    <w:rsid w:val="007A62E6"/>
    <w:rsid w:val="007D0D79"/>
    <w:rsid w:val="00801DDD"/>
    <w:rsid w:val="0080684C"/>
    <w:rsid w:val="008123E0"/>
    <w:rsid w:val="00871C75"/>
    <w:rsid w:val="008776DC"/>
    <w:rsid w:val="008A0055"/>
    <w:rsid w:val="008A0D73"/>
    <w:rsid w:val="008B40CD"/>
    <w:rsid w:val="00921D64"/>
    <w:rsid w:val="009705C8"/>
    <w:rsid w:val="009C1CF4"/>
    <w:rsid w:val="009C380F"/>
    <w:rsid w:val="00A03DCB"/>
    <w:rsid w:val="00A30353"/>
    <w:rsid w:val="00A32237"/>
    <w:rsid w:val="00A70AE3"/>
    <w:rsid w:val="00A81281"/>
    <w:rsid w:val="00AC3823"/>
    <w:rsid w:val="00AE323C"/>
    <w:rsid w:val="00B00181"/>
    <w:rsid w:val="00B00B0D"/>
    <w:rsid w:val="00B144FC"/>
    <w:rsid w:val="00B765F7"/>
    <w:rsid w:val="00BA0CA9"/>
    <w:rsid w:val="00C02897"/>
    <w:rsid w:val="00C77A42"/>
    <w:rsid w:val="00CE1CCF"/>
    <w:rsid w:val="00CE5C77"/>
    <w:rsid w:val="00D3439C"/>
    <w:rsid w:val="00D4724F"/>
    <w:rsid w:val="00D676D8"/>
    <w:rsid w:val="00DB1831"/>
    <w:rsid w:val="00DD3BFD"/>
    <w:rsid w:val="00DF6678"/>
    <w:rsid w:val="00E67453"/>
    <w:rsid w:val="00EF2E22"/>
    <w:rsid w:val="00F01738"/>
    <w:rsid w:val="00F35C0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D3C4"/>
  <w15:docId w15:val="{667760FD-2811-4CC7-9678-F230E0A3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E67453"/>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E6745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6745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1446</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ST/SG/AC.10/C.3/2021/26</vt:lpstr>
    </vt:vector>
  </TitlesOfParts>
  <Company>DCM</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ST/SG/AC.10/C.3/2021/26</dc:title>
  <dc:subject/>
  <dc:creator>Nathalie VITTOZ</dc:creator>
  <cp:keywords/>
  <cp:lastModifiedBy>Laurence Berthet</cp:lastModifiedBy>
  <cp:revision>3</cp:revision>
  <cp:lastPrinted>2021-05-11T08:48:00Z</cp:lastPrinted>
  <dcterms:created xsi:type="dcterms:W3CDTF">2021-05-11T08:47:00Z</dcterms:created>
  <dcterms:modified xsi:type="dcterms:W3CDTF">2021-05-11T08:48:00Z</dcterms:modified>
</cp:coreProperties>
</file>