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A9071F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A63E7DC" w14:textId="77777777" w:rsidR="00132EA9" w:rsidRPr="00DB58B5" w:rsidRDefault="00132EA9" w:rsidP="00E91D5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C2CDE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6298E5" w14:textId="69D7110B" w:rsidR="00132EA9" w:rsidRPr="00DB58B5" w:rsidRDefault="00E91D5F" w:rsidP="00E91D5F">
            <w:pPr>
              <w:jc w:val="right"/>
            </w:pPr>
            <w:r w:rsidRPr="00E91D5F">
              <w:rPr>
                <w:sz w:val="40"/>
              </w:rPr>
              <w:t>ST</w:t>
            </w:r>
            <w:r>
              <w:t>/SG/AC</w:t>
            </w:r>
            <w:r w:rsidR="005B5A65" w:rsidRPr="005B5A65">
              <w:t>.</w:t>
            </w:r>
            <w:r>
              <w:t>10/C</w:t>
            </w:r>
            <w:r w:rsidR="005B5A65" w:rsidRPr="005B5A65">
              <w:t>.</w:t>
            </w:r>
            <w:r>
              <w:t>3/2021/22</w:t>
            </w:r>
          </w:p>
        </w:tc>
      </w:tr>
      <w:tr w:rsidR="00132EA9" w:rsidRPr="00DB58B5" w14:paraId="4414E1AA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7001D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31D8F32" wp14:editId="000B5F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038666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6E498B" w14:textId="2CBBF9F8" w:rsidR="00132EA9" w:rsidRDefault="00E91D5F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5B5A65" w:rsidRPr="005B5A65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66243780" w14:textId="77777777" w:rsidR="00E91D5F" w:rsidRDefault="00E91D5F" w:rsidP="00E91D5F">
            <w:pPr>
              <w:spacing w:line="240" w:lineRule="exact"/>
            </w:pPr>
            <w:r>
              <w:t>19 avril 2021</w:t>
            </w:r>
          </w:p>
          <w:p w14:paraId="2B3A38A0" w14:textId="77777777" w:rsidR="00E91D5F" w:rsidRDefault="00E91D5F" w:rsidP="00E91D5F">
            <w:pPr>
              <w:spacing w:line="240" w:lineRule="exact"/>
            </w:pPr>
            <w:r>
              <w:t>Français</w:t>
            </w:r>
          </w:p>
          <w:p w14:paraId="0847C31D" w14:textId="1ED383DE" w:rsidR="00E91D5F" w:rsidRPr="00DB58B5" w:rsidRDefault="00E91D5F" w:rsidP="00E91D5F">
            <w:pPr>
              <w:spacing w:line="240" w:lineRule="exact"/>
            </w:pPr>
            <w:r>
              <w:t>Original : anglais</w:t>
            </w:r>
          </w:p>
        </w:tc>
      </w:tr>
    </w:tbl>
    <w:p w14:paraId="1104814C" w14:textId="128A4D04" w:rsidR="005676A8" w:rsidRPr="005676A8" w:rsidRDefault="005676A8" w:rsidP="005676A8">
      <w:pPr>
        <w:spacing w:before="120"/>
        <w:rPr>
          <w:b/>
          <w:sz w:val="24"/>
          <w:szCs w:val="24"/>
          <w:lang w:val="fr-FR"/>
        </w:rPr>
      </w:pPr>
      <w:r w:rsidRPr="005676A8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5676A8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5676A8">
        <w:rPr>
          <w:b/>
          <w:bCs/>
          <w:sz w:val="24"/>
          <w:szCs w:val="24"/>
          <w:lang w:val="fr-FR"/>
        </w:rPr>
        <w:t>de classification et d’étiquetage des produits chimiques</w:t>
      </w:r>
    </w:p>
    <w:p w14:paraId="74E10517" w14:textId="77777777" w:rsidR="005676A8" w:rsidRPr="00237902" w:rsidRDefault="005676A8" w:rsidP="005676A8">
      <w:pPr>
        <w:spacing w:before="120"/>
        <w:rPr>
          <w:rFonts w:ascii="Helv" w:hAnsi="Helv" w:cs="Helv"/>
          <w:b/>
          <w:color w:val="000000"/>
          <w:lang w:val="fr-FR"/>
        </w:rPr>
      </w:pPr>
      <w:r w:rsidRPr="00237902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237902">
        <w:rPr>
          <w:b/>
          <w:bCs/>
          <w:lang w:val="fr-FR"/>
        </w:rPr>
        <w:t>experts du transport des marchandises dangereuses</w:t>
      </w:r>
    </w:p>
    <w:p w14:paraId="778D444E" w14:textId="77777777" w:rsidR="005676A8" w:rsidRPr="00237902" w:rsidRDefault="005676A8" w:rsidP="005676A8">
      <w:pPr>
        <w:spacing w:before="120"/>
        <w:rPr>
          <w:b/>
          <w:lang w:val="fr-FR"/>
        </w:rPr>
      </w:pPr>
      <w:r w:rsidRPr="00237902">
        <w:rPr>
          <w:b/>
          <w:bCs/>
          <w:lang w:val="fr-FR"/>
        </w:rPr>
        <w:t>Cinquante-huitième session</w:t>
      </w:r>
    </w:p>
    <w:p w14:paraId="01825568" w14:textId="77777777" w:rsidR="005676A8" w:rsidRPr="00237902" w:rsidRDefault="005676A8" w:rsidP="005676A8">
      <w:pPr>
        <w:rPr>
          <w:lang w:val="fr-FR"/>
        </w:rPr>
      </w:pPr>
      <w:r w:rsidRPr="00237902">
        <w:rPr>
          <w:lang w:val="fr-FR"/>
        </w:rPr>
        <w:t xml:space="preserve">Genève, 28 juin-2 juillet 2021 </w:t>
      </w:r>
    </w:p>
    <w:p w14:paraId="00132E02" w14:textId="77777777" w:rsidR="005676A8" w:rsidRPr="00237902" w:rsidRDefault="005676A8" w:rsidP="005676A8">
      <w:pPr>
        <w:rPr>
          <w:lang w:val="fr-FR"/>
        </w:rPr>
      </w:pPr>
      <w:r w:rsidRPr="00237902">
        <w:rPr>
          <w:lang w:val="fr-FR"/>
        </w:rPr>
        <w:t>Point 3 de l</w:t>
      </w:r>
      <w:r>
        <w:rPr>
          <w:lang w:val="fr-FR"/>
        </w:rPr>
        <w:t>’</w:t>
      </w:r>
      <w:r w:rsidRPr="00237902">
        <w:rPr>
          <w:lang w:val="fr-FR"/>
        </w:rPr>
        <w:t>ordre du jour provisoire</w:t>
      </w:r>
    </w:p>
    <w:p w14:paraId="7AD8B12E" w14:textId="77777777" w:rsidR="005676A8" w:rsidRPr="00237902" w:rsidRDefault="005676A8" w:rsidP="005676A8">
      <w:pPr>
        <w:rPr>
          <w:b/>
          <w:bCs/>
          <w:lang w:val="fr-FR"/>
        </w:rPr>
      </w:pPr>
      <w:r w:rsidRPr="00237902">
        <w:rPr>
          <w:b/>
          <w:bCs/>
          <w:lang w:val="fr-FR"/>
        </w:rPr>
        <w:t>Inscription, classement et emballage</w:t>
      </w:r>
    </w:p>
    <w:p w14:paraId="66122EBA" w14:textId="526603FB" w:rsidR="005676A8" w:rsidRPr="00237902" w:rsidRDefault="005676A8" w:rsidP="005676A8">
      <w:pPr>
        <w:pStyle w:val="HChG"/>
        <w:rPr>
          <w:sz w:val="3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37902">
        <w:rPr>
          <w:lang w:val="fr-FR"/>
        </w:rPr>
        <w:t>Classification du No ONU 1010</w:t>
      </w:r>
      <w:r w:rsidR="00441B7F">
        <w:rPr>
          <w:lang w:val="fr-FR"/>
        </w:rPr>
        <w:t xml:space="preserve"> −</w:t>
      </w:r>
      <w:r w:rsidRPr="00237902">
        <w:rPr>
          <w:lang w:val="fr-FR"/>
        </w:rPr>
        <w:t xml:space="preserve"> mélanges de butadiènes </w:t>
      </w:r>
      <w:r w:rsidR="00372A17">
        <w:rPr>
          <w:lang w:val="fr-FR"/>
        </w:rPr>
        <w:br/>
      </w:r>
      <w:r w:rsidRPr="00237902">
        <w:rPr>
          <w:lang w:val="fr-FR"/>
        </w:rPr>
        <w:t>et d</w:t>
      </w:r>
      <w:r>
        <w:rPr>
          <w:lang w:val="fr-FR"/>
        </w:rPr>
        <w:t>’</w:t>
      </w:r>
      <w:r w:rsidRPr="00237902">
        <w:rPr>
          <w:lang w:val="fr-FR"/>
        </w:rPr>
        <w:t>hydrocarbures</w:t>
      </w:r>
    </w:p>
    <w:p w14:paraId="04C5E663" w14:textId="761D08EB" w:rsidR="00372A17" w:rsidRPr="00372A17" w:rsidRDefault="005676A8" w:rsidP="00372A17">
      <w:pPr>
        <w:pStyle w:val="H1G"/>
        <w:tabs>
          <w:tab w:val="clear" w:pos="851"/>
        </w:tabs>
        <w:rPr>
          <w:b w:val="0"/>
          <w:bCs/>
          <w:sz w:val="20"/>
        </w:rPr>
      </w:pPr>
      <w:bookmarkStart w:id="0" w:name="_Hlk531350542"/>
      <w:r w:rsidRPr="00237902">
        <w:rPr>
          <w:lang w:val="fr-FR"/>
        </w:rPr>
        <w:tab/>
      </w:r>
      <w:r w:rsidRPr="00237902">
        <w:rPr>
          <w:lang w:val="fr-FR"/>
        </w:rPr>
        <w:tab/>
        <w:t>Communication du Conseil européen de l</w:t>
      </w:r>
      <w:r>
        <w:rPr>
          <w:lang w:val="fr-FR"/>
        </w:rPr>
        <w:t>’</w:t>
      </w:r>
      <w:r w:rsidRPr="00237902">
        <w:rPr>
          <w:lang w:val="fr-FR"/>
        </w:rPr>
        <w:t>industrie chimique (CEFIC)</w:t>
      </w:r>
      <w:bookmarkEnd w:id="0"/>
      <w:r w:rsidRPr="005676A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5676A8" w:rsidRPr="003370EE" w14:paraId="62354996" w14:textId="77777777" w:rsidTr="00977EA4">
        <w:trPr>
          <w:jc w:val="center"/>
        </w:trPr>
        <w:tc>
          <w:tcPr>
            <w:tcW w:w="9629" w:type="dxa"/>
            <w:shd w:val="clear" w:color="auto" w:fill="auto"/>
          </w:tcPr>
          <w:p w14:paraId="66C21F01" w14:textId="1239E88A" w:rsidR="005676A8" w:rsidRPr="00237902" w:rsidRDefault="005676A8" w:rsidP="005676A8">
            <w:pPr>
              <w:spacing w:before="240" w:after="120"/>
              <w:ind w:left="2835" w:right="1126" w:hanging="2551"/>
              <w:rPr>
                <w:bCs/>
                <w:lang w:val="fr-FR"/>
              </w:rPr>
            </w:pPr>
            <w:r w:rsidRPr="00237902">
              <w:rPr>
                <w:b/>
                <w:bCs/>
                <w:lang w:val="fr-FR"/>
              </w:rPr>
              <w:t>Résumé analytique </w:t>
            </w:r>
            <w:r w:rsidRPr="005676A8">
              <w:rPr>
                <w:lang w:val="fr-FR"/>
              </w:rPr>
              <w:t>:</w:t>
            </w:r>
            <w:r w:rsidRPr="00237902">
              <w:rPr>
                <w:lang w:val="fr-FR"/>
              </w:rPr>
              <w:tab/>
              <w:t>La concentration de butadiène dans les mélanges de butadiènes et d</w:t>
            </w:r>
            <w:r>
              <w:rPr>
                <w:lang w:val="fr-FR"/>
              </w:rPr>
              <w:t>’</w:t>
            </w:r>
            <w:r w:rsidRPr="00237902">
              <w:rPr>
                <w:lang w:val="fr-FR"/>
              </w:rPr>
              <w:t>hydrocarbures produits en Europe varie généralement entre 20 % et 45 %, ce qui pose un problème pratique concernant l</w:t>
            </w:r>
            <w:r>
              <w:rPr>
                <w:lang w:val="fr-FR"/>
              </w:rPr>
              <w:t>’</w:t>
            </w:r>
            <w:r w:rsidRPr="00237902">
              <w:rPr>
                <w:lang w:val="fr-FR"/>
              </w:rPr>
              <w:t>utilisation du No</w:t>
            </w:r>
            <w:r>
              <w:rPr>
                <w:lang w:val="fr-FR"/>
              </w:rPr>
              <w:t> </w:t>
            </w:r>
            <w:r w:rsidRPr="00237902">
              <w:rPr>
                <w:lang w:val="fr-FR"/>
              </w:rPr>
              <w:t xml:space="preserve">ONU 1010 pour </w:t>
            </w:r>
            <w:proofErr w:type="gramStart"/>
            <w:r w:rsidRPr="00237902">
              <w:rPr>
                <w:lang w:val="fr-FR"/>
              </w:rPr>
              <w:t xml:space="preserve">ces </w:t>
            </w:r>
            <w:r>
              <w:rPr>
                <w:lang w:val="fr-FR"/>
              </w:rPr>
              <w:t xml:space="preserve"> matières</w:t>
            </w:r>
            <w:proofErr w:type="gramEnd"/>
            <w:r w:rsidR="005B5A65" w:rsidRPr="005B5A65">
              <w:rPr>
                <w:lang w:val="fr-FR"/>
              </w:rPr>
              <w:t>.</w:t>
            </w:r>
          </w:p>
          <w:p w14:paraId="402C55C9" w14:textId="13BCC816" w:rsidR="005676A8" w:rsidRPr="00237902" w:rsidRDefault="005676A8" w:rsidP="005676A8">
            <w:pPr>
              <w:spacing w:before="240" w:after="120"/>
              <w:ind w:left="2835" w:right="1126" w:hanging="2551"/>
              <w:rPr>
                <w:i/>
                <w:sz w:val="24"/>
                <w:lang w:val="fr-FR"/>
              </w:rPr>
            </w:pPr>
            <w:r w:rsidRPr="00237902">
              <w:rPr>
                <w:b/>
                <w:bCs/>
                <w:lang w:val="fr-FR"/>
              </w:rPr>
              <w:t>Mesure à prendre </w:t>
            </w:r>
            <w:r w:rsidRPr="005676A8">
              <w:rPr>
                <w:lang w:val="fr-FR"/>
              </w:rPr>
              <w:t>:</w:t>
            </w:r>
            <w:r w:rsidRPr="00237902">
              <w:rPr>
                <w:lang w:val="fr-FR"/>
              </w:rPr>
              <w:tab/>
              <w:t>Paragraphe 10</w:t>
            </w:r>
            <w:r w:rsidR="005B5A65" w:rsidRPr="005B5A65">
              <w:rPr>
                <w:lang w:val="fr-FR"/>
              </w:rPr>
              <w:t>.</w:t>
            </w:r>
          </w:p>
          <w:p w14:paraId="7FE3D37C" w14:textId="51984275" w:rsidR="005676A8" w:rsidRPr="00237902" w:rsidRDefault="005676A8" w:rsidP="005676A8">
            <w:pPr>
              <w:spacing w:before="240" w:after="120"/>
              <w:ind w:left="2835" w:right="1126" w:hanging="2551"/>
              <w:rPr>
                <w:i/>
                <w:sz w:val="24"/>
                <w:lang w:val="fr-FR"/>
              </w:rPr>
            </w:pPr>
            <w:r w:rsidRPr="00237902">
              <w:rPr>
                <w:b/>
                <w:bCs/>
                <w:lang w:val="fr-FR"/>
              </w:rPr>
              <w:t>Documents de référence </w:t>
            </w:r>
            <w:r w:rsidRPr="005676A8">
              <w:rPr>
                <w:lang w:val="fr-FR"/>
              </w:rPr>
              <w:t>:</w:t>
            </w:r>
            <w:r w:rsidRPr="00237902">
              <w:rPr>
                <w:lang w:val="fr-FR"/>
              </w:rPr>
              <w:tab/>
              <w:t>ECE/TRANS/WP</w:t>
            </w:r>
            <w:r w:rsidR="005B5A65" w:rsidRPr="005B5A65">
              <w:rPr>
                <w:lang w:val="fr-FR"/>
              </w:rPr>
              <w:t>.</w:t>
            </w:r>
            <w:r w:rsidRPr="00237902">
              <w:rPr>
                <w:lang w:val="fr-FR"/>
              </w:rPr>
              <w:t>15/AC</w:t>
            </w:r>
            <w:r w:rsidR="005B5A65" w:rsidRPr="005B5A65">
              <w:rPr>
                <w:lang w:val="fr-FR"/>
              </w:rPr>
              <w:t>.</w:t>
            </w:r>
            <w:r w:rsidRPr="00237902">
              <w:rPr>
                <w:lang w:val="fr-FR"/>
              </w:rPr>
              <w:t>1/2019/16 (Espagne)</w:t>
            </w:r>
            <w:r w:rsidR="00441B7F">
              <w:rPr>
                <w:lang w:val="fr-FR"/>
              </w:rPr>
              <w:t xml:space="preserve"> −</w:t>
            </w:r>
            <w:r w:rsidRPr="00237902">
              <w:rPr>
                <w:lang w:val="fr-FR"/>
              </w:rPr>
              <w:t xml:space="preserve"> Numéro ONU 1010 Butadiènes stabilisés</w:t>
            </w:r>
            <w:r w:rsidR="00441B7F">
              <w:rPr>
                <w:lang w:val="fr-FR"/>
              </w:rPr>
              <w:t xml:space="preserve"> </w:t>
            </w:r>
            <w:r w:rsidRPr="00237902">
              <w:rPr>
                <w:lang w:val="fr-FR"/>
              </w:rPr>
              <w:br/>
              <w:t>ECE/TRANS/WP</w:t>
            </w:r>
            <w:r w:rsidR="005B5A65" w:rsidRPr="005B5A65">
              <w:rPr>
                <w:lang w:val="fr-FR"/>
              </w:rPr>
              <w:t>.</w:t>
            </w:r>
            <w:r w:rsidRPr="00237902">
              <w:rPr>
                <w:lang w:val="fr-FR"/>
              </w:rPr>
              <w:t>15/AC</w:t>
            </w:r>
            <w:r w:rsidR="005B5A65" w:rsidRPr="005B5A65">
              <w:rPr>
                <w:lang w:val="fr-FR"/>
              </w:rPr>
              <w:t>.</w:t>
            </w:r>
            <w:r w:rsidRPr="00237902">
              <w:rPr>
                <w:lang w:val="fr-FR"/>
              </w:rPr>
              <w:t>1/INF</w:t>
            </w:r>
            <w:r w:rsidR="005B5A65" w:rsidRPr="005B5A65">
              <w:rPr>
                <w:lang w:val="fr-FR"/>
              </w:rPr>
              <w:t>.</w:t>
            </w:r>
            <w:r w:rsidRPr="00237902">
              <w:rPr>
                <w:lang w:val="fr-FR"/>
              </w:rPr>
              <w:t>36 (CEFIC)</w:t>
            </w:r>
            <w:r w:rsidR="005B5A65" w:rsidRPr="005B5A65">
              <w:rPr>
                <w:lang w:val="fr-FR"/>
              </w:rPr>
              <w:t>.</w:t>
            </w:r>
          </w:p>
        </w:tc>
      </w:tr>
    </w:tbl>
    <w:p w14:paraId="3154DDFA" w14:textId="77777777" w:rsidR="005676A8" w:rsidRPr="00237902" w:rsidRDefault="005676A8" w:rsidP="005676A8">
      <w:pPr>
        <w:pStyle w:val="HChG"/>
        <w:rPr>
          <w:lang w:val="fr-FR"/>
        </w:rPr>
      </w:pPr>
      <w:r w:rsidRPr="00237902">
        <w:rPr>
          <w:lang w:val="fr-FR"/>
        </w:rPr>
        <w:tab/>
      </w:r>
      <w:r w:rsidRPr="00237902">
        <w:rPr>
          <w:lang w:val="fr-FR"/>
        </w:rPr>
        <w:tab/>
        <w:t>Introduction</w:t>
      </w:r>
    </w:p>
    <w:p w14:paraId="1FD49B89" w14:textId="47310B22" w:rsidR="005676A8" w:rsidRPr="00237902" w:rsidRDefault="005676A8" w:rsidP="005676A8">
      <w:pPr>
        <w:pStyle w:val="SingleTxtG"/>
        <w:rPr>
          <w:sz w:val="22"/>
          <w:szCs w:val="22"/>
          <w:lang w:val="fr-FR"/>
        </w:rPr>
      </w:pPr>
      <w:r w:rsidRPr="00237902">
        <w:rPr>
          <w:lang w:val="fr-FR"/>
        </w:rPr>
        <w:t>1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À la suite de l</w:t>
      </w:r>
      <w:r>
        <w:rPr>
          <w:lang w:val="fr-FR"/>
        </w:rPr>
        <w:t>’</w:t>
      </w:r>
      <w:r w:rsidRPr="00237902">
        <w:rPr>
          <w:lang w:val="fr-FR"/>
        </w:rPr>
        <w:t>examen du document ECE/TRANS/WP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15/AC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1/2019/16</w:t>
      </w:r>
      <w:r>
        <w:rPr>
          <w:lang w:val="fr-FR"/>
        </w:rPr>
        <w:t>,</w:t>
      </w:r>
      <w:r w:rsidRPr="00237902">
        <w:rPr>
          <w:lang w:val="fr-FR"/>
        </w:rPr>
        <w:t xml:space="preserve"> soumis par l</w:t>
      </w:r>
      <w:r>
        <w:rPr>
          <w:lang w:val="fr-FR"/>
        </w:rPr>
        <w:t>’</w:t>
      </w:r>
      <w:r w:rsidRPr="00237902">
        <w:rPr>
          <w:lang w:val="fr-FR"/>
        </w:rPr>
        <w:t>Espagne, la Réunion commune, à sa session de mars 2019, a adopté l</w:t>
      </w:r>
      <w:r>
        <w:rPr>
          <w:lang w:val="fr-FR"/>
        </w:rPr>
        <w:t>’</w:t>
      </w:r>
      <w:r w:rsidRPr="00237902">
        <w:rPr>
          <w:lang w:val="fr-FR"/>
        </w:rPr>
        <w:t>amendement ci</w:t>
      </w:r>
      <w:r w:rsidR="00441B7F">
        <w:rPr>
          <w:lang w:val="fr-FR"/>
        </w:rPr>
        <w:noBreakHyphen/>
      </w:r>
      <w:r w:rsidRPr="00237902">
        <w:rPr>
          <w:lang w:val="fr-FR"/>
        </w:rPr>
        <w:t>dessous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</w:t>
      </w:r>
    </w:p>
    <w:p w14:paraId="3A5F96D5" w14:textId="77777777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Afin d</w:t>
      </w:r>
      <w:r>
        <w:rPr>
          <w:lang w:val="fr-FR"/>
        </w:rPr>
        <w:t>’</w:t>
      </w:r>
      <w:r w:rsidRPr="00237902">
        <w:rPr>
          <w:lang w:val="fr-FR"/>
        </w:rPr>
        <w:t>harmoniser le Règlement concernant le transport international ferroviaire des marchandises dangereuses (RID), l</w:t>
      </w:r>
      <w:r>
        <w:rPr>
          <w:lang w:val="fr-FR"/>
        </w:rPr>
        <w:t>’</w:t>
      </w:r>
      <w:r w:rsidRPr="00237902">
        <w:rPr>
          <w:lang w:val="fr-FR"/>
        </w:rPr>
        <w:t>Accord relatif au transport international des marchandises dangereuses par route (ADR) et l</w:t>
      </w:r>
      <w:r>
        <w:rPr>
          <w:lang w:val="fr-FR"/>
        </w:rPr>
        <w:t>’</w:t>
      </w:r>
      <w:r w:rsidRPr="00237902">
        <w:rPr>
          <w:lang w:val="fr-FR"/>
        </w:rPr>
        <w:t>Accord européen relatif au transport international des marchandises dangereuses par voies de navigation intérieures (ADN) avec le Règlement type pour le transport des marchandises dangereuses de l</w:t>
      </w:r>
      <w:r>
        <w:rPr>
          <w:lang w:val="fr-FR"/>
        </w:rPr>
        <w:t>’</w:t>
      </w:r>
      <w:r w:rsidRPr="00237902">
        <w:rPr>
          <w:lang w:val="fr-FR"/>
        </w:rPr>
        <w:t>ONU, la description des mélanges de butadiènes et d</w:t>
      </w:r>
      <w:r>
        <w:rPr>
          <w:lang w:val="fr-FR"/>
        </w:rPr>
        <w:t>’</w:t>
      </w:r>
      <w:r w:rsidRPr="00237902">
        <w:rPr>
          <w:lang w:val="fr-FR"/>
        </w:rPr>
        <w:t>hydrocarbures (No ONU 1010) a été modifiée comme suit :</w:t>
      </w:r>
    </w:p>
    <w:p w14:paraId="002A4ED6" w14:textId="68A1A7EE" w:rsidR="005676A8" w:rsidRPr="00237902" w:rsidRDefault="005676A8" w:rsidP="005676A8">
      <w:pPr>
        <w:pStyle w:val="SingleTxtG"/>
        <w:keepNext/>
        <w:keepLines/>
        <w:ind w:left="1701"/>
        <w:rPr>
          <w:lang w:val="fr-FR"/>
        </w:rPr>
      </w:pPr>
      <w:r w:rsidRPr="00237902">
        <w:rPr>
          <w:lang w:val="fr-FR"/>
        </w:rPr>
        <w:lastRenderedPageBreak/>
        <w:t>La rubrique « </w:t>
      </w:r>
      <w:r w:rsidRPr="00237902">
        <w:rPr>
          <w:b/>
          <w:bCs/>
          <w:i/>
          <w:iCs/>
          <w:lang w:val="fr-FR"/>
        </w:rPr>
        <w:t>BUTADIÈNES ET HYDROCARBURES EN MÉLANGE STABILISÉ qui, à 70</w:t>
      </w:r>
      <w:r w:rsidR="00441B7F">
        <w:rPr>
          <w:b/>
          <w:bCs/>
          <w:i/>
          <w:iCs/>
          <w:lang w:val="fr-FR"/>
        </w:rPr>
        <w:t> </w:t>
      </w:r>
      <w:r w:rsidRPr="00237902">
        <w:rPr>
          <w:b/>
          <w:bCs/>
          <w:i/>
          <w:iCs/>
          <w:lang w:val="fr-FR"/>
        </w:rPr>
        <w:t>°C, a une pression de vapeur ne dépassant pas 1,1 MPa (11 bar</w:t>
      </w:r>
      <w:r w:rsidR="000C0647">
        <w:rPr>
          <w:b/>
          <w:bCs/>
          <w:i/>
          <w:iCs/>
          <w:lang w:val="fr-FR"/>
        </w:rPr>
        <w:t>s</w:t>
      </w:r>
      <w:r w:rsidRPr="00237902">
        <w:rPr>
          <w:b/>
          <w:bCs/>
          <w:i/>
          <w:iCs/>
          <w:lang w:val="fr-FR"/>
        </w:rPr>
        <w:t>) et dont la masse volumique à 50 °C n</w:t>
      </w:r>
      <w:r>
        <w:rPr>
          <w:b/>
          <w:bCs/>
          <w:i/>
          <w:iCs/>
          <w:lang w:val="fr-FR"/>
        </w:rPr>
        <w:t>’</w:t>
      </w:r>
      <w:r w:rsidRPr="00237902">
        <w:rPr>
          <w:b/>
          <w:bCs/>
          <w:i/>
          <w:iCs/>
          <w:lang w:val="fr-FR"/>
        </w:rPr>
        <w:t>est pas inférieure à 0,525 kg/l</w:t>
      </w:r>
      <w:r w:rsidRPr="00237902">
        <w:rPr>
          <w:lang w:val="fr-FR"/>
        </w:rPr>
        <w:t> » se lit « </w:t>
      </w:r>
      <w:r w:rsidRPr="00237902">
        <w:rPr>
          <w:b/>
          <w:bCs/>
          <w:i/>
          <w:iCs/>
          <w:lang w:val="fr-FR"/>
        </w:rPr>
        <w:t>BUTADIÈNES STABILISÉS ou BUTADIÈNES ET HYDROCARBURES EN MÉLANGE STABILISÉ, contenant plus de 40 % de butadiènes</w:t>
      </w:r>
      <w:r w:rsidRPr="00237902">
        <w:rPr>
          <w:lang w:val="fr-FR"/>
        </w:rPr>
        <w:t> », à compter du 1</w:t>
      </w:r>
      <w:r w:rsidRPr="00237902">
        <w:rPr>
          <w:vertAlign w:val="superscript"/>
          <w:lang w:val="fr-FR"/>
        </w:rPr>
        <w:t>er</w:t>
      </w:r>
      <w:r w:rsidRPr="00237902">
        <w:rPr>
          <w:lang w:val="fr-FR"/>
        </w:rPr>
        <w:t> janvier 2021</w:t>
      </w:r>
      <w:r w:rsidR="005B5A65" w:rsidRPr="005B5A65">
        <w:rPr>
          <w:lang w:val="fr-FR"/>
        </w:rPr>
        <w:t>.</w:t>
      </w:r>
    </w:p>
    <w:p w14:paraId="721F18F8" w14:textId="7EEFF2FF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2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Le CEFIC souhaiterait attirer l</w:t>
      </w:r>
      <w:r>
        <w:rPr>
          <w:lang w:val="fr-FR"/>
        </w:rPr>
        <w:t>’</w:t>
      </w:r>
      <w:r w:rsidRPr="00237902">
        <w:rPr>
          <w:lang w:val="fr-FR"/>
        </w:rPr>
        <w:t>attention sur ce point, car il a récemment appris que ces modifications avaient d</w:t>
      </w:r>
      <w:r>
        <w:rPr>
          <w:lang w:val="fr-FR"/>
        </w:rPr>
        <w:t>’</w:t>
      </w:r>
      <w:r w:rsidRPr="00237902">
        <w:rPr>
          <w:lang w:val="fr-FR"/>
        </w:rPr>
        <w:t>importantes répercussions pour l</w:t>
      </w:r>
      <w:r>
        <w:rPr>
          <w:lang w:val="fr-FR"/>
        </w:rPr>
        <w:t>’</w:t>
      </w:r>
      <w:r w:rsidRPr="00237902">
        <w:rPr>
          <w:lang w:val="fr-FR"/>
        </w:rPr>
        <w:t>industrie chimique en Europe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Les producteurs de mélanges de butadiènes et d</w:t>
      </w:r>
      <w:r>
        <w:rPr>
          <w:lang w:val="fr-FR"/>
        </w:rPr>
        <w:t>’</w:t>
      </w:r>
      <w:r w:rsidRPr="00237902">
        <w:rPr>
          <w:lang w:val="fr-FR"/>
        </w:rPr>
        <w:t>hydrocarbures des industries chimiques européennes ont étudié les spécifications de vente et les valeurs d</w:t>
      </w:r>
      <w:r>
        <w:rPr>
          <w:lang w:val="fr-FR"/>
        </w:rPr>
        <w:t>’</w:t>
      </w:r>
      <w:r w:rsidRPr="00237902">
        <w:rPr>
          <w:lang w:val="fr-FR"/>
        </w:rPr>
        <w:t>analyse habituelles de ces produits et constaté que :</w:t>
      </w:r>
    </w:p>
    <w:p w14:paraId="2E0DC8E6" w14:textId="68494844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a)</w:t>
      </w:r>
      <w:r w:rsidRPr="00237902">
        <w:rPr>
          <w:lang w:val="fr-FR"/>
        </w:rPr>
        <w:tab/>
        <w:t>Les spécifications de vente indiquent un pourcentage de butadiène d</w:t>
      </w:r>
      <w:r>
        <w:rPr>
          <w:lang w:val="fr-FR"/>
        </w:rPr>
        <w:t>’</w:t>
      </w:r>
      <w:r w:rsidRPr="00237902">
        <w:rPr>
          <w:lang w:val="fr-FR"/>
        </w:rPr>
        <w:t>au moins 20 %</w:t>
      </w:r>
      <w:r>
        <w:rPr>
          <w:lang w:val="fr-FR"/>
        </w:rPr>
        <w:t> ;</w:t>
      </w:r>
    </w:p>
    <w:p w14:paraId="61E0E982" w14:textId="33D6E563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b)</w:t>
      </w:r>
      <w:r w:rsidRPr="00237902">
        <w:rPr>
          <w:lang w:val="fr-FR"/>
        </w:rPr>
        <w:tab/>
        <w:t>Les valeurs habituelles sont, dans la moitié des cas environ, inférieures à 40 %</w:t>
      </w:r>
      <w:r>
        <w:rPr>
          <w:lang w:val="fr-FR"/>
        </w:rPr>
        <w:t> ;</w:t>
      </w:r>
    </w:p>
    <w:p w14:paraId="0C6B04C9" w14:textId="7281E4F4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c)</w:t>
      </w:r>
      <w:r w:rsidRPr="00237902">
        <w:rPr>
          <w:lang w:val="fr-FR"/>
        </w:rPr>
        <w:tab/>
        <w:t>Ces mélanges ont tous une pression de vapeur à 70 °C ne dépassant pas 1,1 MPa (11 bar</w:t>
      </w:r>
      <w:r>
        <w:rPr>
          <w:lang w:val="fr-FR"/>
        </w:rPr>
        <w:t>s</w:t>
      </w:r>
      <w:r w:rsidRPr="00237902">
        <w:rPr>
          <w:lang w:val="fr-FR"/>
        </w:rPr>
        <w:t>) et une masse volumique à 50 °C qui n</w:t>
      </w:r>
      <w:r>
        <w:rPr>
          <w:lang w:val="fr-FR"/>
        </w:rPr>
        <w:t>’</w:t>
      </w:r>
      <w:r w:rsidRPr="00237902">
        <w:rPr>
          <w:lang w:val="fr-FR"/>
        </w:rPr>
        <w:t>est pas inférieure à 0,525 kg/l</w:t>
      </w:r>
      <w:r w:rsidR="005B5A65" w:rsidRPr="005B5A65">
        <w:rPr>
          <w:lang w:val="fr-FR"/>
        </w:rPr>
        <w:t>.</w:t>
      </w:r>
    </w:p>
    <w:p w14:paraId="00A33D5C" w14:textId="3FBC315A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3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Les conséquences sont les suivantes :</w:t>
      </w:r>
    </w:p>
    <w:p w14:paraId="11759797" w14:textId="4BF31B5C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a)</w:t>
      </w:r>
      <w:r w:rsidRPr="00237902">
        <w:rPr>
          <w:lang w:val="fr-FR"/>
        </w:rPr>
        <w:tab/>
        <w:t xml:space="preserve">Pour chaque expédition, et même pour chaque colis (chargement de camion, wagon-citerne </w:t>
      </w:r>
      <w:r>
        <w:rPr>
          <w:lang w:val="fr-FR"/>
        </w:rPr>
        <w:t xml:space="preserve">ou </w:t>
      </w:r>
      <w:r w:rsidRPr="00237902">
        <w:rPr>
          <w:lang w:val="fr-FR"/>
        </w:rPr>
        <w:t>conteneur ISO), il est obligatoire de déterminer si le pourcentage de butadiène est supérieur ou inférieur à 40 %</w:t>
      </w:r>
      <w:r>
        <w:rPr>
          <w:lang w:val="fr-FR"/>
        </w:rPr>
        <w:t> ;</w:t>
      </w:r>
    </w:p>
    <w:p w14:paraId="674532ED" w14:textId="679102FD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b)</w:t>
      </w:r>
      <w:r w:rsidRPr="00237902">
        <w:rPr>
          <w:lang w:val="fr-FR"/>
        </w:rPr>
        <w:tab/>
        <w:t>Si la concentration en butadiène est inférieure à 40 %, il convient de ne pas utiliser le No ONU 1010, mais un autre numéro ONU, très probablement le No ONU 1965 ou le No ONU 3161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</w:t>
      </w:r>
      <w:r w:rsidRPr="00237902">
        <w:rPr>
          <w:i/>
          <w:iCs/>
          <w:lang w:val="fr-FR"/>
        </w:rPr>
        <w:t>Remarque </w:t>
      </w:r>
      <w:r w:rsidRPr="00441B7F">
        <w:rPr>
          <w:lang w:val="fr-FR"/>
        </w:rPr>
        <w:t>:</w:t>
      </w:r>
      <w:r w:rsidRPr="00237902">
        <w:rPr>
          <w:lang w:val="fr-FR"/>
        </w:rPr>
        <w:t xml:space="preserve"> En Europe, le No ONU 1965 est utilisé pour les gaz de pétrole liquéfiés (GPL)</w:t>
      </w:r>
      <w:r>
        <w:rPr>
          <w:lang w:val="fr-FR"/>
        </w:rPr>
        <w:t>,</w:t>
      </w:r>
      <w:r w:rsidRPr="00237902">
        <w:rPr>
          <w:lang w:val="fr-FR"/>
        </w:rPr>
        <w:t xml:space="preserve"> à la place du No ONU 1075</w:t>
      </w:r>
      <w:r>
        <w:rPr>
          <w:lang w:val="fr-FR"/>
        </w:rPr>
        <w:t> ;</w:t>
      </w:r>
    </w:p>
    <w:p w14:paraId="64BFA6D8" w14:textId="6DD1C298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c)</w:t>
      </w:r>
      <w:r w:rsidRPr="00237902">
        <w:rPr>
          <w:lang w:val="fr-FR"/>
        </w:rPr>
        <w:tab/>
        <w:t>Les conditions de transport ne sont toutefois pas différentes</w:t>
      </w:r>
      <w:r>
        <w:rPr>
          <w:lang w:val="fr-FR"/>
        </w:rPr>
        <w:t>,</w:t>
      </w:r>
      <w:r w:rsidRPr="00237902">
        <w:rPr>
          <w:lang w:val="fr-FR"/>
        </w:rPr>
        <w:t xml:space="preserve"> donc, du point de vue technique de la sécurité, ce changement </w:t>
      </w:r>
      <w:r w:rsidRPr="00372A17">
        <w:rPr>
          <w:lang w:val="fr-FR"/>
        </w:rPr>
        <w:t xml:space="preserve">de </w:t>
      </w:r>
      <w:r w:rsidR="00372A17" w:rsidRPr="00372A17">
        <w:rPr>
          <w:lang w:val="fr-FR"/>
        </w:rPr>
        <w:t>numéro</w:t>
      </w:r>
      <w:r w:rsidRPr="00372A17">
        <w:rPr>
          <w:lang w:val="fr-FR"/>
        </w:rPr>
        <w:t> ONU</w:t>
      </w:r>
      <w:r w:rsidRPr="00237902">
        <w:rPr>
          <w:lang w:val="fr-FR"/>
        </w:rPr>
        <w:t xml:space="preserve"> ne donne pas lieu à des conditions de transport plus strictes ni plus sûres</w:t>
      </w:r>
      <w:r>
        <w:rPr>
          <w:lang w:val="fr-FR"/>
        </w:rPr>
        <w:t> ;</w:t>
      </w:r>
    </w:p>
    <w:p w14:paraId="27708E7A" w14:textId="67928A5D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d)</w:t>
      </w:r>
      <w:r w:rsidRPr="00237902">
        <w:rPr>
          <w:lang w:val="fr-FR"/>
        </w:rPr>
        <w:tab/>
        <w:t>Les systèmes informatiques doivent être adaptés, ce qui introdui</w:t>
      </w:r>
      <w:r>
        <w:rPr>
          <w:lang w:val="fr-FR"/>
        </w:rPr>
        <w:t>t</w:t>
      </w:r>
      <w:r w:rsidRPr="00237902">
        <w:rPr>
          <w:lang w:val="fr-FR"/>
        </w:rPr>
        <w:t xml:space="preserve"> un risque d</w:t>
      </w:r>
      <w:r>
        <w:rPr>
          <w:lang w:val="fr-FR"/>
        </w:rPr>
        <w:t>’</w:t>
      </w:r>
      <w:r w:rsidRPr="00237902">
        <w:rPr>
          <w:lang w:val="fr-FR"/>
        </w:rPr>
        <w:t>erreur humaine pouvant entraîner des erreurs administratives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Il en résulte donc à la fois un risque pour la sécurité en raison des erreurs et une hausse des coûts administratifs pour toutes les parties concernées (producteurs, transporteurs et clients)</w:t>
      </w:r>
      <w:r>
        <w:rPr>
          <w:lang w:val="fr-FR"/>
        </w:rPr>
        <w:t> ;</w:t>
      </w:r>
    </w:p>
    <w:p w14:paraId="2416A847" w14:textId="5C390EC8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e)</w:t>
      </w:r>
      <w:r w:rsidRPr="00237902">
        <w:rPr>
          <w:lang w:val="fr-FR"/>
        </w:rPr>
        <w:tab/>
        <w:t>Le fait que le même produit puisse avoir deux numéros ONU différents pose potentiellement des problèmes en ce qui concerne les permis locaux</w:t>
      </w:r>
      <w:r>
        <w:rPr>
          <w:lang w:val="fr-FR"/>
        </w:rPr>
        <w:t> ;</w:t>
      </w:r>
    </w:p>
    <w:p w14:paraId="144269FD" w14:textId="00721FF7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f)</w:t>
      </w:r>
      <w:r w:rsidRPr="00237902">
        <w:rPr>
          <w:lang w:val="fr-FR"/>
        </w:rPr>
        <w:tab/>
        <w:t>Par ailleurs, en cas d</w:t>
      </w:r>
      <w:r>
        <w:rPr>
          <w:lang w:val="fr-FR"/>
        </w:rPr>
        <w:t>’</w:t>
      </w:r>
      <w:r w:rsidRPr="00237902">
        <w:rPr>
          <w:lang w:val="fr-FR"/>
        </w:rPr>
        <w:t>incident, cela pourrait prêter à confusion pour les services d</w:t>
      </w:r>
      <w:r>
        <w:rPr>
          <w:lang w:val="fr-FR"/>
        </w:rPr>
        <w:t>’</w:t>
      </w:r>
      <w:r w:rsidRPr="00237902">
        <w:rPr>
          <w:lang w:val="fr-FR"/>
        </w:rPr>
        <w:t>intervention d</w:t>
      </w:r>
      <w:r>
        <w:rPr>
          <w:lang w:val="fr-FR"/>
        </w:rPr>
        <w:t>’</w:t>
      </w:r>
      <w:r w:rsidRPr="00237902">
        <w:rPr>
          <w:lang w:val="fr-FR"/>
        </w:rPr>
        <w:t>urgence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Le No ONU 1010 indique clairement le danger propre au butadiène (p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 ex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substance cancérogène), tandis que le No ONU 3161 est une rubrique non spécifiée par ailleurs (NSA)</w:t>
      </w:r>
      <w:r>
        <w:rPr>
          <w:lang w:val="fr-FR"/>
        </w:rPr>
        <w:t> ;</w:t>
      </w:r>
      <w:r w:rsidRPr="00237902">
        <w:rPr>
          <w:lang w:val="fr-FR"/>
        </w:rPr>
        <w:t xml:space="preserve"> donc</w:t>
      </w:r>
      <w:r>
        <w:rPr>
          <w:lang w:val="fr-FR"/>
        </w:rPr>
        <w:t>,</w:t>
      </w:r>
      <w:r w:rsidRPr="00237902">
        <w:rPr>
          <w:lang w:val="fr-FR"/>
        </w:rPr>
        <w:t xml:space="preserve"> les services d</w:t>
      </w:r>
      <w:r>
        <w:rPr>
          <w:lang w:val="fr-FR"/>
        </w:rPr>
        <w:t>’</w:t>
      </w:r>
      <w:r w:rsidRPr="00237902">
        <w:rPr>
          <w:lang w:val="fr-FR"/>
        </w:rPr>
        <w:t>intervention d</w:t>
      </w:r>
      <w:r>
        <w:rPr>
          <w:lang w:val="fr-FR"/>
        </w:rPr>
        <w:t>’</w:t>
      </w:r>
      <w:r w:rsidRPr="00237902">
        <w:rPr>
          <w:lang w:val="fr-FR"/>
        </w:rPr>
        <w:t xml:space="preserve">urgence </w:t>
      </w:r>
      <w:r>
        <w:rPr>
          <w:lang w:val="fr-FR"/>
        </w:rPr>
        <w:t>doivent</w:t>
      </w:r>
      <w:r w:rsidRPr="00237902">
        <w:rPr>
          <w:lang w:val="fr-FR"/>
        </w:rPr>
        <w:t xml:space="preserve"> avoir accès au document de transport pour se rendre compte que le produit contient du butadiène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En Europe, le No ONU 1965 est généralement utilisé pour le GPL, qui ne contient pas de butadiène, et normalement appelé « Mélanges A à C », sans la moindre indication de la présence de butadiène</w:t>
      </w:r>
      <w:r>
        <w:rPr>
          <w:lang w:val="fr-FR"/>
        </w:rPr>
        <w:t> ;</w:t>
      </w:r>
    </w:p>
    <w:p w14:paraId="52E8B93E" w14:textId="327F9089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g)</w:t>
      </w:r>
      <w:r w:rsidRPr="00237902">
        <w:rPr>
          <w:lang w:val="fr-FR"/>
        </w:rPr>
        <w:tab/>
        <w:t xml:space="preserve">Comme le mot « stabilisé » ne figure pas dans la description </w:t>
      </w:r>
      <w:proofErr w:type="spellStart"/>
      <w:r w:rsidRPr="00237902">
        <w:rPr>
          <w:lang w:val="fr-FR"/>
        </w:rPr>
        <w:t>des</w:t>
      </w:r>
      <w:proofErr w:type="spellEnd"/>
      <w:r w:rsidRPr="00237902">
        <w:rPr>
          <w:lang w:val="fr-FR"/>
        </w:rPr>
        <w:t xml:space="preserve"> Nos</w:t>
      </w:r>
      <w:r>
        <w:rPr>
          <w:lang w:val="fr-FR"/>
        </w:rPr>
        <w:t> </w:t>
      </w:r>
      <w:r w:rsidRPr="00237902">
        <w:rPr>
          <w:lang w:val="fr-FR"/>
        </w:rPr>
        <w:t>ONU</w:t>
      </w:r>
      <w:r>
        <w:rPr>
          <w:lang w:val="fr-FR"/>
        </w:rPr>
        <w:t> </w:t>
      </w:r>
      <w:r w:rsidRPr="00237902">
        <w:rPr>
          <w:lang w:val="fr-FR"/>
        </w:rPr>
        <w:t>1965 et 3161, certains aspects ne sont pas pris en compte dans le document de transport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En effet, contrairement au No ONU</w:t>
      </w:r>
      <w:r w:rsidR="000C0647">
        <w:rPr>
          <w:lang w:val="fr-FR"/>
        </w:rPr>
        <w:t> </w:t>
      </w:r>
      <w:r w:rsidRPr="00237902">
        <w:rPr>
          <w:lang w:val="fr-FR"/>
        </w:rPr>
        <w:t>1010, le No ONU</w:t>
      </w:r>
      <w:r w:rsidR="000C0647">
        <w:rPr>
          <w:lang w:val="fr-FR"/>
        </w:rPr>
        <w:t> </w:t>
      </w:r>
      <w:r w:rsidRPr="00237902">
        <w:rPr>
          <w:lang w:val="fr-FR"/>
        </w:rPr>
        <w:t>1965 ne s</w:t>
      </w:r>
      <w:r>
        <w:rPr>
          <w:lang w:val="fr-FR"/>
        </w:rPr>
        <w:t>’</w:t>
      </w:r>
      <w:r w:rsidRPr="00237902">
        <w:rPr>
          <w:lang w:val="fr-FR"/>
        </w:rPr>
        <w:t>accompagne pas d</w:t>
      </w:r>
      <w:r>
        <w:rPr>
          <w:lang w:val="fr-FR"/>
        </w:rPr>
        <w:t>’</w:t>
      </w:r>
      <w:r w:rsidRPr="00237902">
        <w:rPr>
          <w:lang w:val="fr-FR"/>
        </w:rPr>
        <w:t xml:space="preserve">une remarque indiquant la nécessité de prendre des dispositions pour stabiliser le produit pendant le transport </w:t>
      </w:r>
      <w:r>
        <w:rPr>
          <w:lang w:val="fr-FR"/>
        </w:rPr>
        <w:t xml:space="preserve">et de prévoir des </w:t>
      </w:r>
      <w:r w:rsidRPr="00237902">
        <w:rPr>
          <w:lang w:val="fr-FR"/>
        </w:rPr>
        <w:t xml:space="preserve">informations </w:t>
      </w:r>
      <w:proofErr w:type="gramStart"/>
      <w:r w:rsidRPr="00237902">
        <w:rPr>
          <w:lang w:val="fr-FR"/>
        </w:rPr>
        <w:t xml:space="preserve">supplémentaires  </w:t>
      </w:r>
      <w:r>
        <w:rPr>
          <w:lang w:val="fr-FR"/>
        </w:rPr>
        <w:t>dans</w:t>
      </w:r>
      <w:proofErr w:type="gramEnd"/>
      <w:r>
        <w:rPr>
          <w:lang w:val="fr-FR"/>
        </w:rPr>
        <w:t xml:space="preserve"> </w:t>
      </w:r>
      <w:r w:rsidRPr="00237902">
        <w:rPr>
          <w:lang w:val="fr-FR"/>
        </w:rPr>
        <w:t>le document de transport</w:t>
      </w:r>
      <w:r w:rsidR="005B5A65" w:rsidRPr="005B5A65">
        <w:rPr>
          <w:lang w:val="fr-FR"/>
        </w:rPr>
        <w:t>.</w:t>
      </w:r>
    </w:p>
    <w:p w14:paraId="4517716A" w14:textId="52E3DD12" w:rsidR="005676A8" w:rsidRPr="00237902" w:rsidRDefault="005676A8" w:rsidP="005676A8">
      <w:pPr>
        <w:pStyle w:val="SingleTxtG"/>
        <w:keepNext/>
        <w:keepLines/>
        <w:rPr>
          <w:lang w:val="fr-FR"/>
        </w:rPr>
      </w:pPr>
      <w:r w:rsidRPr="00237902">
        <w:rPr>
          <w:lang w:val="fr-FR"/>
        </w:rPr>
        <w:lastRenderedPageBreak/>
        <w:t>4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On peut en conclure que le No ONU 1010 rend mieux compte des risques associés aux mélanges contenant du butadiène que les Nos ONU 1965 ou 3161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Par conséquent, son utilisation est conforme à la règle générale relative à la classification</w:t>
      </w:r>
      <w:r>
        <w:rPr>
          <w:lang w:val="fr-FR"/>
        </w:rPr>
        <w:t>,</w:t>
      </w:r>
      <w:r w:rsidRPr="00237902">
        <w:rPr>
          <w:lang w:val="fr-FR"/>
        </w:rPr>
        <w:t xml:space="preserve"> selon laquelle une </w:t>
      </w:r>
      <w:r>
        <w:rPr>
          <w:lang w:val="fr-FR"/>
        </w:rPr>
        <w:t>matière</w:t>
      </w:r>
      <w:r w:rsidRPr="00237902">
        <w:rPr>
          <w:lang w:val="fr-FR"/>
        </w:rPr>
        <w:t xml:space="preserve"> doit être transportée sous la rubrique la plus précise qui tienne compte de ses propriétés (voir le paragraphe 2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0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0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2 du Règlement type)</w:t>
      </w:r>
      <w:r w:rsidR="005B5A65" w:rsidRPr="005B5A65">
        <w:rPr>
          <w:lang w:val="fr-FR"/>
        </w:rPr>
        <w:t>.</w:t>
      </w:r>
    </w:p>
    <w:p w14:paraId="2F66CCF2" w14:textId="77777777" w:rsidR="005676A8" w:rsidRPr="00237902" w:rsidRDefault="005676A8" w:rsidP="005676A8">
      <w:pPr>
        <w:pStyle w:val="H1G"/>
        <w:rPr>
          <w:lang w:val="fr-FR"/>
        </w:rPr>
      </w:pPr>
      <w:r w:rsidRPr="00237902">
        <w:rPr>
          <w:lang w:val="fr-FR"/>
        </w:rPr>
        <w:tab/>
      </w:r>
      <w:r w:rsidRPr="00237902">
        <w:rPr>
          <w:lang w:val="fr-FR"/>
        </w:rPr>
        <w:tab/>
        <w:t>Contexte historique</w:t>
      </w:r>
    </w:p>
    <w:p w14:paraId="15D126CD" w14:textId="7656203B" w:rsidR="005676A8" w:rsidRPr="00237902" w:rsidRDefault="005676A8" w:rsidP="005676A8">
      <w:pPr>
        <w:pStyle w:val="SingleTxtG"/>
        <w:rPr>
          <w:sz w:val="22"/>
          <w:szCs w:val="22"/>
          <w:lang w:val="fr-FR"/>
        </w:rPr>
      </w:pPr>
      <w:r w:rsidRPr="00237902">
        <w:rPr>
          <w:lang w:val="fr-FR"/>
        </w:rPr>
        <w:t>5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 xml:space="preserve">Toutes les conséquences évoquées ci-dessus découlent directement du choix de la limite actuelle de 40 % et posent </w:t>
      </w:r>
      <w:proofErr w:type="gramStart"/>
      <w:r w:rsidRPr="00237902">
        <w:rPr>
          <w:lang w:val="fr-FR"/>
        </w:rPr>
        <w:t>problème</w:t>
      </w:r>
      <w:proofErr w:type="gramEnd"/>
      <w:r w:rsidRPr="00237902">
        <w:rPr>
          <w:lang w:val="fr-FR"/>
        </w:rPr>
        <w:t xml:space="preserve"> à tous les producteurs européens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Cette limite de concentration a été adoptée par l</w:t>
      </w:r>
      <w:r>
        <w:rPr>
          <w:lang w:val="fr-FR"/>
        </w:rPr>
        <w:t>’</w:t>
      </w:r>
      <w:r w:rsidRPr="00237902">
        <w:rPr>
          <w:lang w:val="fr-FR"/>
        </w:rPr>
        <w:t>ONU au début du siècle</w:t>
      </w:r>
      <w:r w:rsidR="005B5A65" w:rsidRPr="005B5A65">
        <w:rPr>
          <w:lang w:val="fr-FR"/>
        </w:rPr>
        <w:t>.</w:t>
      </w:r>
    </w:p>
    <w:p w14:paraId="13CA3382" w14:textId="25096DA1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6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En 2001, les États-Unis d</w:t>
      </w:r>
      <w:r>
        <w:rPr>
          <w:lang w:val="fr-FR"/>
        </w:rPr>
        <w:t>’</w:t>
      </w:r>
      <w:r w:rsidRPr="00237902">
        <w:rPr>
          <w:lang w:val="fr-FR"/>
        </w:rPr>
        <w:t>Amérique ont demandé que la rubrique du No ONU 1010 soit modifiée de telle sorte que des mélanges d</w:t>
      </w:r>
      <w:r>
        <w:rPr>
          <w:lang w:val="fr-FR"/>
        </w:rPr>
        <w:t>’</w:t>
      </w:r>
      <w:r w:rsidRPr="00237902">
        <w:rPr>
          <w:lang w:val="fr-FR"/>
        </w:rPr>
        <w:t>hydrocarbures et de butadiènes puissent être transportés sous ce numéro ONU conformément aux Recommandations de l</w:t>
      </w:r>
      <w:r>
        <w:rPr>
          <w:lang w:val="fr-FR"/>
        </w:rPr>
        <w:t>’</w:t>
      </w:r>
      <w:r w:rsidRPr="00237902">
        <w:rPr>
          <w:lang w:val="fr-FR"/>
        </w:rPr>
        <w:t>ONU relatives au transport des marchandises dangereuses (aujourd</w:t>
      </w:r>
      <w:r>
        <w:rPr>
          <w:lang w:val="fr-FR"/>
        </w:rPr>
        <w:t>’</w:t>
      </w:r>
      <w:r w:rsidRPr="00237902">
        <w:rPr>
          <w:lang w:val="fr-FR"/>
        </w:rPr>
        <w:t>hui devenues le Règlement type)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La proposition était la suivante :</w:t>
      </w:r>
    </w:p>
    <w:p w14:paraId="4F26BC12" w14:textId="56A36EAC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« </w:t>
      </w:r>
      <w:proofErr w:type="gramStart"/>
      <w:r w:rsidRPr="00237902">
        <w:rPr>
          <w:lang w:val="fr-FR"/>
        </w:rPr>
        <w:t>a</w:t>
      </w:r>
      <w:proofErr w:type="gramEnd"/>
      <w:r w:rsidRPr="00237902">
        <w:rPr>
          <w:lang w:val="fr-FR"/>
        </w:rPr>
        <w:t>)</w:t>
      </w:r>
      <w:r w:rsidRPr="00237902">
        <w:rPr>
          <w:lang w:val="fr-FR"/>
        </w:rPr>
        <w:tab/>
        <w:t>La présente communication traite d</w:t>
      </w:r>
      <w:r>
        <w:rPr>
          <w:lang w:val="fr-FR"/>
        </w:rPr>
        <w:t>’</w:t>
      </w:r>
      <w:r w:rsidRPr="00237902">
        <w:rPr>
          <w:lang w:val="fr-FR"/>
        </w:rPr>
        <w:t>un mélange de butadiène-1,3 (en concentrations supérieures à 40 %) de butane, d</w:t>
      </w:r>
      <w:r>
        <w:rPr>
          <w:lang w:val="fr-FR"/>
        </w:rPr>
        <w:t>’</w:t>
      </w:r>
      <w:r w:rsidRPr="00237902">
        <w:rPr>
          <w:lang w:val="fr-FR"/>
        </w:rPr>
        <w:t>acétylène, de propylène et de butadiène-1,2, qui est un sous-produit obtenu dans le cadre de la synthèse de l</w:t>
      </w:r>
      <w:r>
        <w:rPr>
          <w:lang w:val="fr-FR"/>
        </w:rPr>
        <w:t>’</w:t>
      </w:r>
      <w:r w:rsidRPr="00237902">
        <w:rPr>
          <w:lang w:val="fr-FR"/>
        </w:rPr>
        <w:t>éthylène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Ce mélange de gaz de pétrole liquéfiés est transporté vers diverses installations industrielles où le butadiène-1,3 est séparé des autres constituants en vue de son usage ultérieur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Ce mélange a des caractéristiques semblables au butadiène transporté sous le No ONU 1010, en ce qu</w:t>
      </w:r>
      <w:r>
        <w:rPr>
          <w:lang w:val="fr-FR"/>
        </w:rPr>
        <w:t>’</w:t>
      </w:r>
      <w:r w:rsidRPr="00237902">
        <w:rPr>
          <w:lang w:val="fr-FR"/>
        </w:rPr>
        <w:t>il doit être stabilisé pour prévenir une polymérisation violente lorsqu</w:t>
      </w:r>
      <w:r>
        <w:rPr>
          <w:lang w:val="fr-FR"/>
        </w:rPr>
        <w:t>’</w:t>
      </w:r>
      <w:r w:rsidRPr="00237902">
        <w:rPr>
          <w:lang w:val="fr-FR"/>
        </w:rPr>
        <w:t>il est exposé à des températures élevées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La désignation officielle de transport “Mélanges de butadiène-1,3 et d</w:t>
      </w:r>
      <w:r>
        <w:rPr>
          <w:lang w:val="fr-FR"/>
        </w:rPr>
        <w:t>’</w:t>
      </w:r>
      <w:r w:rsidRPr="00237902">
        <w:rPr>
          <w:lang w:val="fr-FR"/>
        </w:rPr>
        <w:t>hydrocarbures stabilisés” figure actuellement dans l</w:t>
      </w:r>
      <w:r>
        <w:rPr>
          <w:lang w:val="fr-FR"/>
        </w:rPr>
        <w:t>’</w:t>
      </w:r>
      <w:r w:rsidRPr="00237902">
        <w:rPr>
          <w:lang w:val="fr-FR"/>
        </w:rPr>
        <w:t>ADR pour le No ONU 1010, mais elle n</w:t>
      </w:r>
      <w:r>
        <w:rPr>
          <w:lang w:val="fr-FR"/>
        </w:rPr>
        <w:t>’</w:t>
      </w:r>
      <w:r w:rsidRPr="00237902">
        <w:rPr>
          <w:lang w:val="fr-FR"/>
        </w:rPr>
        <w:t>est pas mentionnée comme autre désignation autorisée dans le Règlement type</w:t>
      </w:r>
      <w:r w:rsidR="000C0647">
        <w:rPr>
          <w:lang w:val="fr-FR"/>
        </w:rPr>
        <w:t> ;</w:t>
      </w:r>
      <w:r w:rsidRPr="00237902">
        <w:rPr>
          <w:lang w:val="fr-FR"/>
        </w:rPr>
        <w:t xml:space="preserve"> [</w:t>
      </w:r>
      <w:r w:rsidR="005B5A65" w:rsidRPr="005B5A65">
        <w:rPr>
          <w:lang w:val="fr-FR"/>
        </w:rPr>
        <w:t>...</w:t>
      </w:r>
      <w:r w:rsidRPr="00237902">
        <w:rPr>
          <w:lang w:val="fr-FR"/>
        </w:rPr>
        <w:t>]</w:t>
      </w:r>
    </w:p>
    <w:p w14:paraId="1C09E113" w14:textId="77777777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b)</w:t>
      </w:r>
      <w:r w:rsidRPr="00237902">
        <w:rPr>
          <w:lang w:val="fr-FR"/>
        </w:rPr>
        <w:tab/>
        <w:t>Afin de disposer dans la liste d</w:t>
      </w:r>
      <w:r>
        <w:rPr>
          <w:lang w:val="fr-FR"/>
        </w:rPr>
        <w:t>’</w:t>
      </w:r>
      <w:r w:rsidRPr="00237902">
        <w:rPr>
          <w:lang w:val="fr-FR"/>
        </w:rPr>
        <w:t>une description plus juste de ce mélange, l</w:t>
      </w:r>
      <w:r>
        <w:rPr>
          <w:lang w:val="fr-FR"/>
        </w:rPr>
        <w:t>’</w:t>
      </w:r>
      <w:r w:rsidRPr="00237902">
        <w:rPr>
          <w:lang w:val="fr-FR"/>
        </w:rPr>
        <w:t>expert des États-Unis d</w:t>
      </w:r>
      <w:r>
        <w:rPr>
          <w:lang w:val="fr-FR"/>
        </w:rPr>
        <w:t>’</w:t>
      </w:r>
      <w:r w:rsidRPr="00237902">
        <w:rPr>
          <w:lang w:val="fr-FR"/>
        </w:rPr>
        <w:t>Amérique propose d</w:t>
      </w:r>
      <w:r>
        <w:rPr>
          <w:lang w:val="fr-FR"/>
        </w:rPr>
        <w:t>’</w:t>
      </w:r>
      <w:r w:rsidRPr="00237902">
        <w:rPr>
          <w:lang w:val="fr-FR"/>
        </w:rPr>
        <w:t>ajouter une autre désignation officielle de transport autorisée, pour la rubrique No ONU 1010, comme suit :</w:t>
      </w:r>
    </w:p>
    <w:p w14:paraId="420C43E9" w14:textId="0A643722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À la colonne 2 de la Liste des marchandises dangereuses, après les mots “BUTADIÈNES STABILISÉS” ajouter “ou MÉLANGE DE BUTADIÈNE ET D</w:t>
      </w:r>
      <w:r>
        <w:rPr>
          <w:lang w:val="fr-FR"/>
        </w:rPr>
        <w:t>’</w:t>
      </w:r>
      <w:r w:rsidRPr="00237902">
        <w:rPr>
          <w:lang w:val="fr-FR"/>
        </w:rPr>
        <w:t>HYDROCARBURES STABILISÉ, contenant plus de 40 % de butadiène”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 »</w:t>
      </w:r>
      <w:r w:rsidR="005B5A65" w:rsidRPr="005B5A65">
        <w:rPr>
          <w:lang w:val="fr-FR"/>
        </w:rPr>
        <w:t>.</w:t>
      </w:r>
    </w:p>
    <w:p w14:paraId="6B960959" w14:textId="02A16F34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(</w:t>
      </w:r>
      <w:proofErr w:type="gramStart"/>
      <w:r w:rsidRPr="00237902">
        <w:rPr>
          <w:lang w:val="fr-FR"/>
        </w:rPr>
        <w:t>voir</w:t>
      </w:r>
      <w:proofErr w:type="gramEnd"/>
      <w:r w:rsidRPr="00237902">
        <w:rPr>
          <w:lang w:val="fr-FR"/>
        </w:rPr>
        <w:t xml:space="preserve"> </w:t>
      </w:r>
      <w:hyperlink r:id="rId8" w:history="1">
        <w:r w:rsidRPr="00237902">
          <w:rPr>
            <w:rStyle w:val="Hyperlink"/>
            <w:lang w:val="fr-FR"/>
          </w:rPr>
          <w:t>https://unece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org/DAM/trans/doc/2001/ac10c3/ST-SG-AC10-C3-2001-32f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pdf</w:t>
        </w:r>
      </w:hyperlink>
      <w:r w:rsidRPr="00237902">
        <w:rPr>
          <w:lang w:val="fr-FR"/>
        </w:rPr>
        <w:t>)</w:t>
      </w:r>
    </w:p>
    <w:p w14:paraId="75F19503" w14:textId="0947796D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7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 xml:space="preserve">Le texte </w:t>
      </w:r>
      <w:r>
        <w:rPr>
          <w:lang w:val="fr-FR"/>
        </w:rPr>
        <w:t xml:space="preserve">effectif </w:t>
      </w:r>
      <w:r w:rsidRPr="00237902">
        <w:rPr>
          <w:lang w:val="fr-FR"/>
        </w:rPr>
        <w:t>a été adopté par le Sous-Comité à sa session de juillet 2001</w:t>
      </w:r>
      <w:r w:rsidR="005B5A65" w:rsidRPr="005B5A65">
        <w:rPr>
          <w:lang w:val="fr-FR"/>
        </w:rPr>
        <w:t>.</w:t>
      </w:r>
    </w:p>
    <w:p w14:paraId="4FEE93B1" w14:textId="73B0B347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(</w:t>
      </w:r>
      <w:proofErr w:type="gramStart"/>
      <w:r w:rsidRPr="00237902">
        <w:rPr>
          <w:lang w:val="fr-FR"/>
        </w:rPr>
        <w:t>voir</w:t>
      </w:r>
      <w:proofErr w:type="gramEnd"/>
      <w:r w:rsidRPr="00237902">
        <w:rPr>
          <w:lang w:val="fr-FR"/>
        </w:rPr>
        <w:t xml:space="preserve"> </w:t>
      </w:r>
      <w:hyperlink r:id="rId9" w:history="1">
        <w:r w:rsidRPr="00237902">
          <w:rPr>
            <w:rStyle w:val="Hyperlink"/>
            <w:lang w:val="fr-FR"/>
          </w:rPr>
          <w:t>https://unece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org/DAM/trans/doc/2001/ac10c3/ST-SG-AC10-C3-38f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pdf</w:t>
        </w:r>
      </w:hyperlink>
      <w:r w:rsidRPr="00237902">
        <w:rPr>
          <w:lang w:val="fr-FR"/>
        </w:rPr>
        <w:t>)</w:t>
      </w:r>
    </w:p>
    <w:p w14:paraId="0EA4D408" w14:textId="01D7FF02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8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Même si la proposition des États-Unis d</w:t>
      </w:r>
      <w:r>
        <w:rPr>
          <w:lang w:val="fr-FR"/>
        </w:rPr>
        <w:t>’</w:t>
      </w:r>
      <w:r w:rsidRPr="00237902">
        <w:rPr>
          <w:lang w:val="fr-FR"/>
        </w:rPr>
        <w:t>Amérique faisait référence à l</w:t>
      </w:r>
      <w:r>
        <w:rPr>
          <w:lang w:val="fr-FR"/>
        </w:rPr>
        <w:t>’</w:t>
      </w:r>
      <w:r w:rsidRPr="00237902">
        <w:rPr>
          <w:lang w:val="fr-FR"/>
        </w:rPr>
        <w:t>ADR, la Réunion commune, à sa session de septembre 2003, n</w:t>
      </w:r>
      <w:r>
        <w:rPr>
          <w:lang w:val="fr-FR"/>
        </w:rPr>
        <w:t>’</w:t>
      </w:r>
      <w:r w:rsidRPr="00237902">
        <w:rPr>
          <w:lang w:val="fr-FR"/>
        </w:rPr>
        <w:t>a pas repris la limite de concentration de 40 %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Après une longue discussion, la Réunion commune a décidé de ne pas modifier la description actuelle de ces mélanges qui complétait en lettres minuscules la désignation officielle de transport, tout en acceptant la nouvelle désignation en majuscules</w:t>
      </w:r>
      <w:r w:rsidR="005B5A65" w:rsidRPr="005B5A65">
        <w:rPr>
          <w:lang w:val="fr-FR"/>
        </w:rPr>
        <w:t>.</w:t>
      </w:r>
    </w:p>
    <w:p w14:paraId="6466EB81" w14:textId="26C77F16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(</w:t>
      </w:r>
      <w:proofErr w:type="gramStart"/>
      <w:r w:rsidRPr="00237902">
        <w:rPr>
          <w:lang w:val="fr-FR"/>
        </w:rPr>
        <w:t>voir</w:t>
      </w:r>
      <w:proofErr w:type="gramEnd"/>
      <w:r w:rsidRPr="00237902">
        <w:rPr>
          <w:lang w:val="fr-FR"/>
        </w:rPr>
        <w:t xml:space="preserve"> </w:t>
      </w:r>
      <w:hyperlink r:id="rId10" w:history="1">
        <w:r w:rsidRPr="00237902">
          <w:rPr>
            <w:rStyle w:val="Hyperlink"/>
            <w:lang w:val="fr-FR"/>
          </w:rPr>
          <w:t>https://unece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org/DAM/trans/doc/2003/wp15ac1/TRANS-WP15-AC1-94f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pdf</w:t>
        </w:r>
      </w:hyperlink>
      <w:r w:rsidRPr="00237902">
        <w:rPr>
          <w:lang w:val="fr-FR"/>
        </w:rPr>
        <w:t>)</w:t>
      </w:r>
    </w:p>
    <w:p w14:paraId="5B65A155" w14:textId="2EE75CA5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9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On trouve des informations contextuelles plus détaillées dans le document informel INF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4, présenté par l</w:t>
      </w:r>
      <w:r>
        <w:rPr>
          <w:lang w:val="fr-FR"/>
        </w:rPr>
        <w:t>’</w:t>
      </w:r>
      <w:r w:rsidRPr="00237902">
        <w:rPr>
          <w:lang w:val="fr-FR"/>
        </w:rPr>
        <w:t>Union internationale des chemins de fer (UIC) à la session de septembre 2003 de la Réunion commune :</w:t>
      </w:r>
    </w:p>
    <w:p w14:paraId="64EB222D" w14:textId="3BDF0B43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« </w:t>
      </w:r>
      <w:proofErr w:type="gramStart"/>
      <w:r w:rsidRPr="00237902">
        <w:rPr>
          <w:lang w:val="fr-FR"/>
        </w:rPr>
        <w:t>a</w:t>
      </w:r>
      <w:proofErr w:type="gramEnd"/>
      <w:r w:rsidRPr="00237902">
        <w:rPr>
          <w:lang w:val="fr-FR"/>
        </w:rPr>
        <w:t>)</w:t>
      </w:r>
      <w:r w:rsidRPr="00237902">
        <w:rPr>
          <w:lang w:val="fr-FR"/>
        </w:rPr>
        <w:tab/>
        <w:t>La valeur limite de concentration de 40 % a été proposée par les États-Unis d</w:t>
      </w:r>
      <w:r>
        <w:rPr>
          <w:lang w:val="fr-FR"/>
        </w:rPr>
        <w:t>’</w:t>
      </w:r>
      <w:r w:rsidRPr="00237902">
        <w:rPr>
          <w:lang w:val="fr-FR"/>
        </w:rPr>
        <w:t>Amérique parce que ce mélange est un sous-produit obtenu dans le cadre de la synthèse de l</w:t>
      </w:r>
      <w:r>
        <w:rPr>
          <w:lang w:val="fr-FR"/>
        </w:rPr>
        <w:t>’</w:t>
      </w:r>
      <w:r w:rsidRPr="00237902">
        <w:rPr>
          <w:lang w:val="fr-FR"/>
        </w:rPr>
        <w:t>éthylène et que, selon l</w:t>
      </w:r>
      <w:r>
        <w:rPr>
          <w:lang w:val="fr-FR"/>
        </w:rPr>
        <w:t>’</w:t>
      </w:r>
      <w:r w:rsidRPr="00237902">
        <w:rPr>
          <w:lang w:val="fr-FR"/>
        </w:rPr>
        <w:t>expert des États-Unis, cette valeur limite a toujours existé dans le RID et l</w:t>
      </w:r>
      <w:r>
        <w:rPr>
          <w:lang w:val="fr-FR"/>
        </w:rPr>
        <w:t>’</w:t>
      </w:r>
      <w:r w:rsidRPr="00237902">
        <w:rPr>
          <w:lang w:val="fr-FR"/>
        </w:rPr>
        <w:t>ADR pour la concentration de butadiène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Or, dans notre souvenir, il n</w:t>
      </w:r>
      <w:r>
        <w:rPr>
          <w:lang w:val="fr-FR"/>
        </w:rPr>
        <w:t>’</w:t>
      </w:r>
      <w:r w:rsidRPr="00237902">
        <w:rPr>
          <w:lang w:val="fr-FR"/>
        </w:rPr>
        <w:t>y a jamais eu de telle limite de concentration dans le RID et l</w:t>
      </w:r>
      <w:r>
        <w:rPr>
          <w:lang w:val="fr-FR"/>
        </w:rPr>
        <w:t>’</w:t>
      </w:r>
      <w:r w:rsidRPr="00237902">
        <w:rPr>
          <w:lang w:val="fr-FR"/>
        </w:rPr>
        <w:t>ADR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En revanche, le RID et l</w:t>
      </w:r>
      <w:r>
        <w:rPr>
          <w:lang w:val="fr-FR"/>
        </w:rPr>
        <w:t>’</w:t>
      </w:r>
      <w:r w:rsidRPr="00237902">
        <w:rPr>
          <w:lang w:val="fr-FR"/>
        </w:rPr>
        <w:t>ADR spécifient des valeurs limites pour la pression de vapeur des mélanges à 70 °C et leur masse volumique à 50 °C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Ces valeurs sont utilisées pour établir la pression d</w:t>
      </w:r>
      <w:r>
        <w:rPr>
          <w:lang w:val="fr-FR"/>
        </w:rPr>
        <w:t>’</w:t>
      </w:r>
      <w:r w:rsidRPr="00237902">
        <w:rPr>
          <w:lang w:val="fr-FR"/>
        </w:rPr>
        <w:t xml:space="preserve">épreuve et la masse maximale admissible du contenu par litre de </w:t>
      </w:r>
      <w:r w:rsidRPr="00237902">
        <w:rPr>
          <w:lang w:val="fr-FR"/>
        </w:rPr>
        <w:lastRenderedPageBreak/>
        <w:t>capacité pour les récipients et citernes à pression et servent de base pour les marques apposées sur les récipients et les citernes</w:t>
      </w:r>
      <w:r>
        <w:rPr>
          <w:lang w:val="fr-FR"/>
        </w:rPr>
        <w:t> ;</w:t>
      </w:r>
    </w:p>
    <w:p w14:paraId="2B8B128F" w14:textId="1EC1C29E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b)</w:t>
      </w:r>
      <w:r w:rsidRPr="00237902">
        <w:rPr>
          <w:lang w:val="fr-FR"/>
        </w:rPr>
        <w:tab/>
        <w:t>D</w:t>
      </w:r>
      <w:r>
        <w:rPr>
          <w:lang w:val="fr-FR"/>
        </w:rPr>
        <w:t>’</w:t>
      </w:r>
      <w:r w:rsidRPr="00237902">
        <w:rPr>
          <w:lang w:val="fr-FR"/>
        </w:rPr>
        <w:t>après les experts de l</w:t>
      </w:r>
      <w:r>
        <w:rPr>
          <w:lang w:val="fr-FR"/>
        </w:rPr>
        <w:t>’</w:t>
      </w:r>
      <w:r w:rsidRPr="00237902">
        <w:rPr>
          <w:lang w:val="fr-FR"/>
        </w:rPr>
        <w:t>industrie pétrochimique, les mélanges contenant une concentration de butadiènes inférieure à 40 % devraient également être stabilisés pour des raisons de sécurité</w:t>
      </w:r>
      <w:r>
        <w:rPr>
          <w:lang w:val="fr-FR"/>
        </w:rPr>
        <w:t> ;</w:t>
      </w:r>
    </w:p>
    <w:p w14:paraId="1153B53E" w14:textId="3C4CD86F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c)</w:t>
      </w:r>
      <w:r w:rsidRPr="00237902">
        <w:rPr>
          <w:lang w:val="fr-FR"/>
        </w:rPr>
        <w:tab/>
        <w:t>Si la valeur limite de 40 % est adoptée, les mélanges contenant moins de 40 % de butadiènes ne pourront pas être classés sous le No ONU 1010 et devront être classés sous le No ONU 1965, Mélanges A à C, voire sous le No ONU 3161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 xml:space="preserve"> Il ne fait aucun doute que cette situation sera trompeuse pour les services d</w:t>
      </w:r>
      <w:r>
        <w:rPr>
          <w:lang w:val="fr-FR"/>
        </w:rPr>
        <w:t>’</w:t>
      </w:r>
      <w:r w:rsidRPr="00237902">
        <w:rPr>
          <w:lang w:val="fr-FR"/>
        </w:rPr>
        <w:t>intervention d</w:t>
      </w:r>
      <w:r>
        <w:rPr>
          <w:lang w:val="fr-FR"/>
        </w:rPr>
        <w:t>’</w:t>
      </w:r>
      <w:r w:rsidRPr="00237902">
        <w:rPr>
          <w:lang w:val="fr-FR"/>
        </w:rPr>
        <w:t>urgence</w:t>
      </w:r>
      <w:r>
        <w:rPr>
          <w:lang w:val="fr-FR"/>
        </w:rPr>
        <w:t> ;</w:t>
      </w:r>
    </w:p>
    <w:p w14:paraId="535CD554" w14:textId="0E9D5C5A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Étant donné que ces mélanges sont transportés à très large échelle entre les raffineries et les industries pétrochimiques en Europe</w:t>
      </w:r>
      <w:r>
        <w:rPr>
          <w:lang w:val="fr-FR"/>
        </w:rPr>
        <w:t>,</w:t>
      </w:r>
      <w:r w:rsidRPr="00237902">
        <w:rPr>
          <w:lang w:val="fr-FR"/>
        </w:rPr>
        <w:t xml:space="preserve"> dans des wagons-citernes et d</w:t>
      </w:r>
      <w:r>
        <w:rPr>
          <w:lang w:val="fr-FR"/>
        </w:rPr>
        <w:t>’</w:t>
      </w:r>
      <w:r w:rsidRPr="00237902">
        <w:rPr>
          <w:lang w:val="fr-FR"/>
        </w:rPr>
        <w:t>autres types de citernes, l</w:t>
      </w:r>
      <w:r>
        <w:rPr>
          <w:lang w:val="fr-FR"/>
        </w:rPr>
        <w:t>’</w:t>
      </w:r>
      <w:r w:rsidRPr="00237902">
        <w:rPr>
          <w:lang w:val="fr-FR"/>
        </w:rPr>
        <w:t>UIC demande instamment à la Réunion commune RID/ADR de ne pas adopter les amendements sous la forme proposée par le secrétariat</w:t>
      </w:r>
      <w:r w:rsidR="005B5A65" w:rsidRPr="005B5A65">
        <w:rPr>
          <w:lang w:val="fr-FR"/>
        </w:rPr>
        <w:t>.</w:t>
      </w:r>
    </w:p>
    <w:p w14:paraId="2B70CE22" w14:textId="4A4D1021" w:rsidR="005676A8" w:rsidRPr="00237902" w:rsidRDefault="005676A8" w:rsidP="005676A8">
      <w:pPr>
        <w:pStyle w:val="SingleTxtG"/>
        <w:ind w:left="1701"/>
        <w:rPr>
          <w:lang w:val="fr-FR"/>
        </w:rPr>
      </w:pPr>
      <w:r>
        <w:rPr>
          <w:lang w:val="fr-FR"/>
        </w:rPr>
        <w:t>À</w:t>
      </w:r>
      <w:r w:rsidRPr="00237902">
        <w:rPr>
          <w:lang w:val="fr-FR"/>
        </w:rPr>
        <w:t xml:space="preserve"> sa session de juillet 2003</w:t>
      </w:r>
      <w:r>
        <w:rPr>
          <w:lang w:val="fr-FR"/>
        </w:rPr>
        <w:t>, l</w:t>
      </w:r>
      <w:r w:rsidRPr="00237902">
        <w:rPr>
          <w:lang w:val="fr-FR"/>
        </w:rPr>
        <w:t>e Sous-Comité de l</w:t>
      </w:r>
      <w:r>
        <w:rPr>
          <w:lang w:val="fr-FR"/>
        </w:rPr>
        <w:t>’</w:t>
      </w:r>
      <w:r w:rsidRPr="00237902">
        <w:rPr>
          <w:lang w:val="fr-FR"/>
        </w:rPr>
        <w:t>ONU n</w:t>
      </w:r>
      <w:r>
        <w:rPr>
          <w:lang w:val="fr-FR"/>
        </w:rPr>
        <w:t>’</w:t>
      </w:r>
      <w:r w:rsidRPr="00237902">
        <w:rPr>
          <w:lang w:val="fr-FR"/>
        </w:rPr>
        <w:t>a malheureusement pas examiné cette question jusqu</w:t>
      </w:r>
      <w:r>
        <w:rPr>
          <w:lang w:val="fr-FR"/>
        </w:rPr>
        <w:t>’</w:t>
      </w:r>
      <w:r w:rsidRPr="00237902">
        <w:rPr>
          <w:lang w:val="fr-FR"/>
        </w:rPr>
        <w:t>au bout, mais les experts semblaient assez favorables à la suppression, à tout le moins, de la valeur limite de 40 %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 »</w:t>
      </w:r>
      <w:r w:rsidR="005B5A65" w:rsidRPr="005B5A65">
        <w:rPr>
          <w:lang w:val="fr-FR"/>
        </w:rPr>
        <w:t>.</w:t>
      </w:r>
    </w:p>
    <w:p w14:paraId="21A0C74B" w14:textId="0D31823F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(</w:t>
      </w:r>
      <w:proofErr w:type="gramStart"/>
      <w:r w:rsidRPr="00237902">
        <w:rPr>
          <w:lang w:val="fr-FR"/>
        </w:rPr>
        <w:t>voir</w:t>
      </w:r>
      <w:proofErr w:type="gramEnd"/>
      <w:r w:rsidRPr="00237902">
        <w:rPr>
          <w:lang w:val="fr-FR"/>
        </w:rPr>
        <w:t xml:space="preserve"> </w:t>
      </w:r>
      <w:hyperlink r:id="rId11" w:history="1">
        <w:r w:rsidRPr="00237902">
          <w:rPr>
            <w:rStyle w:val="Hyperlink"/>
            <w:lang w:val="fr-FR"/>
          </w:rPr>
          <w:t>https://unece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org/DAM/trans/doc/2003/wp15ac1/TRANS-WP15-AC1-2003-GE-inf04e</w:t>
        </w:r>
        <w:r w:rsidR="005B5A65" w:rsidRPr="005B5A65">
          <w:rPr>
            <w:rStyle w:val="Hyperlink"/>
            <w:lang w:val="fr-FR"/>
          </w:rPr>
          <w:t>.</w:t>
        </w:r>
        <w:r w:rsidRPr="00237902">
          <w:rPr>
            <w:rStyle w:val="Hyperlink"/>
            <w:lang w:val="fr-FR"/>
          </w:rPr>
          <w:t>pdf</w:t>
        </w:r>
      </w:hyperlink>
      <w:r w:rsidRPr="00237902">
        <w:rPr>
          <w:lang w:val="fr-FR"/>
        </w:rPr>
        <w:t>, en anglais seulement)</w:t>
      </w:r>
    </w:p>
    <w:p w14:paraId="300A5307" w14:textId="77777777" w:rsidR="005676A8" w:rsidRPr="00237902" w:rsidRDefault="005676A8" w:rsidP="005676A8">
      <w:pPr>
        <w:pStyle w:val="HChG"/>
        <w:rPr>
          <w:lang w:val="fr-FR"/>
        </w:rPr>
      </w:pPr>
      <w:r w:rsidRPr="00237902">
        <w:rPr>
          <w:lang w:val="fr-FR"/>
        </w:rPr>
        <w:tab/>
      </w:r>
      <w:r w:rsidRPr="00237902">
        <w:rPr>
          <w:lang w:val="fr-FR"/>
        </w:rPr>
        <w:tab/>
        <w:t>Proposition</w:t>
      </w:r>
    </w:p>
    <w:p w14:paraId="171FF1A9" w14:textId="233CDD1D" w:rsidR="005676A8" w:rsidRPr="00237902" w:rsidRDefault="005676A8" w:rsidP="005676A8">
      <w:pPr>
        <w:pStyle w:val="SingleTxtG"/>
        <w:rPr>
          <w:sz w:val="22"/>
          <w:szCs w:val="22"/>
          <w:lang w:val="fr-FR"/>
        </w:rPr>
      </w:pPr>
      <w:r w:rsidRPr="00237902">
        <w:rPr>
          <w:lang w:val="fr-FR"/>
        </w:rPr>
        <w:t>10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Le CEFIC propose l</w:t>
      </w:r>
      <w:r>
        <w:rPr>
          <w:lang w:val="fr-FR"/>
        </w:rPr>
        <w:t>’</w:t>
      </w:r>
      <w:r w:rsidRPr="00237902">
        <w:rPr>
          <w:lang w:val="fr-FR"/>
        </w:rPr>
        <w:t>amendement suivant pour examen par le Sous-Comité :</w:t>
      </w:r>
    </w:p>
    <w:p w14:paraId="3F86AA20" w14:textId="773DCBA3" w:rsidR="005676A8" w:rsidRPr="00237902" w:rsidRDefault="005676A8" w:rsidP="005676A8">
      <w:pPr>
        <w:pStyle w:val="SingleTxtG"/>
        <w:ind w:left="1701"/>
        <w:rPr>
          <w:lang w:val="fr-FR"/>
        </w:rPr>
      </w:pPr>
      <w:r w:rsidRPr="00237902">
        <w:rPr>
          <w:lang w:val="fr-FR"/>
        </w:rPr>
        <w:t>Au 3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2, remplacer « No ONU 1010 BUTADIÈNES ET HYDROCARBURES EN MÉLANGE STABILISÉ, contenant plus de 40 % de butadiènes » par « </w:t>
      </w:r>
      <w:r w:rsidRPr="00237902">
        <w:rPr>
          <w:i/>
          <w:iCs/>
          <w:lang w:val="fr-FR"/>
        </w:rPr>
        <w:t>No</w:t>
      </w:r>
      <w:r w:rsidR="005B5A65">
        <w:rPr>
          <w:i/>
          <w:iCs/>
          <w:lang w:val="fr-FR"/>
        </w:rPr>
        <w:t> </w:t>
      </w:r>
      <w:r w:rsidRPr="00237902">
        <w:rPr>
          <w:i/>
          <w:iCs/>
          <w:lang w:val="fr-FR"/>
        </w:rPr>
        <w:t>ONU</w:t>
      </w:r>
      <w:r w:rsidR="005B5A65">
        <w:rPr>
          <w:i/>
          <w:iCs/>
          <w:lang w:val="fr-FR"/>
        </w:rPr>
        <w:t> </w:t>
      </w:r>
      <w:r w:rsidRPr="00237902">
        <w:rPr>
          <w:i/>
          <w:iCs/>
          <w:lang w:val="fr-FR"/>
        </w:rPr>
        <w:t>1010 BUTADIÈNES ET HYDROCARBURES EN MÉLANGE STABILISÉ, contenant plus de 20 % de butadiènes</w:t>
      </w:r>
      <w:r w:rsidRPr="00237902">
        <w:rPr>
          <w:lang w:val="fr-FR"/>
        </w:rPr>
        <w:t> »</w:t>
      </w:r>
      <w:r w:rsidR="005B5A65" w:rsidRPr="005B5A65">
        <w:rPr>
          <w:lang w:val="fr-FR"/>
        </w:rPr>
        <w:t>.</w:t>
      </w:r>
    </w:p>
    <w:p w14:paraId="2C395D46" w14:textId="657E1C3F" w:rsidR="005676A8" w:rsidRPr="00237902" w:rsidRDefault="005676A8" w:rsidP="005676A8">
      <w:pPr>
        <w:pStyle w:val="SingleTxtG"/>
        <w:rPr>
          <w:lang w:val="fr-FR"/>
        </w:rPr>
      </w:pPr>
      <w:r w:rsidRPr="00237902">
        <w:rPr>
          <w:lang w:val="fr-FR"/>
        </w:rPr>
        <w:t>11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ab/>
        <w:t>Amendement corollaire :</w:t>
      </w:r>
    </w:p>
    <w:p w14:paraId="7021FE16" w14:textId="6FD0C766" w:rsidR="00E91D5F" w:rsidRDefault="005676A8" w:rsidP="00441B7F">
      <w:pPr>
        <w:pStyle w:val="SingleTxtG"/>
        <w:ind w:left="1701"/>
      </w:pPr>
      <w:r w:rsidRPr="00237902">
        <w:rPr>
          <w:lang w:val="fr-FR"/>
        </w:rPr>
        <w:t>Dans le RID et l</w:t>
      </w:r>
      <w:r>
        <w:rPr>
          <w:lang w:val="fr-FR"/>
        </w:rPr>
        <w:t>’</w:t>
      </w:r>
      <w:r w:rsidRPr="00237902">
        <w:rPr>
          <w:lang w:val="fr-FR"/>
        </w:rPr>
        <w:t>ADR, le tableau 2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2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2</w:t>
      </w:r>
      <w:r w:rsidR="005B5A65" w:rsidRPr="005B5A65">
        <w:rPr>
          <w:lang w:val="fr-FR"/>
        </w:rPr>
        <w:t>.</w:t>
      </w:r>
      <w:r w:rsidRPr="00237902">
        <w:rPr>
          <w:lang w:val="fr-FR"/>
        </w:rPr>
        <w:t>3 « Gaz liquéfiés, code de classification 2F » doit être modifié en conséquence</w:t>
      </w:r>
      <w:r w:rsidR="005B5A65" w:rsidRPr="005B5A65">
        <w:rPr>
          <w:lang w:val="fr-FR"/>
        </w:rPr>
        <w:t>.</w:t>
      </w:r>
    </w:p>
    <w:p w14:paraId="7C9E50E7" w14:textId="0EBFCC40" w:rsidR="00446FE5" w:rsidRPr="005676A8" w:rsidRDefault="005676A8" w:rsidP="005676A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676A8" w:rsidSect="00E91D5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31EE" w14:textId="77777777" w:rsidR="00F13946" w:rsidRDefault="00F13946" w:rsidP="00F95C08">
      <w:pPr>
        <w:spacing w:line="240" w:lineRule="auto"/>
      </w:pPr>
    </w:p>
  </w:endnote>
  <w:endnote w:type="continuationSeparator" w:id="0">
    <w:p w14:paraId="2C710F0E" w14:textId="77777777" w:rsidR="00F13946" w:rsidRPr="00AC3823" w:rsidRDefault="00F13946" w:rsidP="00AC3823">
      <w:pPr>
        <w:pStyle w:val="Footer"/>
      </w:pPr>
    </w:p>
  </w:endnote>
  <w:endnote w:type="continuationNotice" w:id="1">
    <w:p w14:paraId="34C3EDE2" w14:textId="77777777" w:rsidR="00F13946" w:rsidRDefault="00F139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A4C4" w14:textId="714AF42B" w:rsidR="00E91D5F" w:rsidRPr="00E91D5F" w:rsidRDefault="00E91D5F" w:rsidP="00E91D5F">
    <w:pPr>
      <w:pStyle w:val="Footer"/>
      <w:tabs>
        <w:tab w:val="right" w:pos="9638"/>
      </w:tabs>
    </w:pPr>
    <w:r w:rsidRPr="00E91D5F">
      <w:rPr>
        <w:b/>
        <w:sz w:val="18"/>
      </w:rPr>
      <w:fldChar w:fldCharType="begin"/>
    </w:r>
    <w:r w:rsidRPr="00E91D5F">
      <w:rPr>
        <w:b/>
        <w:sz w:val="18"/>
      </w:rPr>
      <w:instrText xml:space="preserve"> PAGE  \* MERGEFORMAT </w:instrText>
    </w:r>
    <w:r w:rsidRPr="00E91D5F">
      <w:rPr>
        <w:b/>
        <w:sz w:val="18"/>
      </w:rPr>
      <w:fldChar w:fldCharType="separate"/>
    </w:r>
    <w:r w:rsidRPr="00E91D5F">
      <w:rPr>
        <w:b/>
        <w:noProof/>
        <w:sz w:val="18"/>
      </w:rPr>
      <w:t>2</w:t>
    </w:r>
    <w:r w:rsidRPr="00E91D5F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5B5A65" w:rsidRPr="005B5A65">
      <w:t>.</w:t>
    </w:r>
    <w:r>
      <w:t>21-05145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911C" w14:textId="2AFA2639" w:rsidR="00E91D5F" w:rsidRPr="00E91D5F" w:rsidRDefault="00E91D5F" w:rsidP="00E91D5F">
    <w:pPr>
      <w:pStyle w:val="Footer"/>
      <w:tabs>
        <w:tab w:val="right" w:pos="9638"/>
      </w:tabs>
      <w:rPr>
        <w:b/>
        <w:sz w:val="18"/>
      </w:rPr>
    </w:pPr>
    <w:r>
      <w:t>GE</w:t>
    </w:r>
    <w:r w:rsidR="005B5A65" w:rsidRPr="005B5A65">
      <w:t>.</w:t>
    </w:r>
    <w:r>
      <w:t>21-05145</w:t>
    </w:r>
    <w:r>
      <w:tab/>
    </w:r>
    <w:r w:rsidRPr="00E91D5F">
      <w:rPr>
        <w:b/>
        <w:sz w:val="18"/>
      </w:rPr>
      <w:fldChar w:fldCharType="begin"/>
    </w:r>
    <w:r w:rsidRPr="00E91D5F">
      <w:rPr>
        <w:b/>
        <w:sz w:val="18"/>
      </w:rPr>
      <w:instrText xml:space="preserve"> PAGE  \* MERGEFORMAT </w:instrText>
    </w:r>
    <w:r w:rsidRPr="00E91D5F">
      <w:rPr>
        <w:b/>
        <w:sz w:val="18"/>
      </w:rPr>
      <w:fldChar w:fldCharType="separate"/>
    </w:r>
    <w:r w:rsidRPr="00E91D5F">
      <w:rPr>
        <w:b/>
        <w:noProof/>
        <w:sz w:val="18"/>
      </w:rPr>
      <w:t>3</w:t>
    </w:r>
    <w:r w:rsidRPr="00E91D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2614" w14:textId="653D9624" w:rsidR="0068456F" w:rsidRPr="00E91D5F" w:rsidRDefault="00E91D5F" w:rsidP="00E91D5F">
    <w:pPr>
      <w:pStyle w:val="Footer"/>
      <w:spacing w:before="120"/>
      <w:rPr>
        <w:sz w:val="20"/>
      </w:rPr>
    </w:pPr>
    <w:r>
      <w:rPr>
        <w:sz w:val="20"/>
      </w:rPr>
      <w:t>GE</w:t>
    </w:r>
    <w:r w:rsidR="005B5A65" w:rsidRPr="005B5A65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E3C43E6" wp14:editId="0D5FDC2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05145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269F632" wp14:editId="1A5331A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110521    110521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9460" w14:textId="77777777" w:rsidR="00F13946" w:rsidRPr="00AC3823" w:rsidRDefault="00F139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B57E98" w14:textId="77777777" w:rsidR="00F13946" w:rsidRPr="00AC3823" w:rsidRDefault="00F139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B07409" w14:textId="77777777" w:rsidR="00F13946" w:rsidRPr="00AC3823" w:rsidRDefault="00F13946">
      <w:pPr>
        <w:spacing w:line="240" w:lineRule="auto"/>
        <w:rPr>
          <w:sz w:val="2"/>
          <w:szCs w:val="2"/>
        </w:rPr>
      </w:pPr>
    </w:p>
  </w:footnote>
  <w:footnote w:id="2">
    <w:p w14:paraId="15B7D468" w14:textId="6E35B77A" w:rsidR="005676A8" w:rsidRPr="005676A8" w:rsidRDefault="005676A8">
      <w:pPr>
        <w:pStyle w:val="FootnoteText"/>
      </w:pPr>
      <w:r>
        <w:rPr>
          <w:rStyle w:val="FootnoteReference"/>
        </w:rPr>
        <w:tab/>
      </w:r>
      <w:r w:rsidRPr="005676A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</w:t>
      </w:r>
      <w:r w:rsidR="00441B7F">
        <w:rPr>
          <w:lang w:val="fr-FR"/>
        </w:rPr>
        <w:t>s</w:t>
      </w:r>
      <w:r>
        <w:rPr>
          <w:lang w:val="fr-FR"/>
        </w:rPr>
        <w:t>ect</w:t>
      </w:r>
      <w:r w:rsidR="005B5A65" w:rsidRPr="005B5A65">
        <w:rPr>
          <w:lang w:val="fr-FR"/>
        </w:rPr>
        <w:t>.</w:t>
      </w:r>
      <w:r>
        <w:rPr>
          <w:lang w:val="fr-FR"/>
        </w:rPr>
        <w:t xml:space="preserve"> 20), par</w:t>
      </w:r>
      <w:r w:rsidR="005B5A65" w:rsidRPr="005B5A65">
        <w:rPr>
          <w:lang w:val="fr-FR"/>
        </w:rPr>
        <w:t>.</w:t>
      </w:r>
      <w:r>
        <w:rPr>
          <w:lang w:val="fr-FR"/>
        </w:rPr>
        <w:t xml:space="preserve"> 20</w:t>
      </w:r>
      <w:r w:rsidR="005B5A65" w:rsidRPr="005B5A65">
        <w:rPr>
          <w:lang w:val="fr-FR"/>
        </w:rPr>
        <w:t>.</w:t>
      </w:r>
      <w:r>
        <w:rPr>
          <w:lang w:val="fr-FR"/>
        </w:rPr>
        <w:t>51</w:t>
      </w:r>
      <w:r w:rsidR="005B5A65" w:rsidRPr="005B5A6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9850" w14:textId="7A0C2D36" w:rsidR="00E91D5F" w:rsidRPr="00E91D5F" w:rsidRDefault="00C745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E3F9" w14:textId="783B8C45" w:rsidR="00E91D5F" w:rsidRPr="00E91D5F" w:rsidRDefault="00C745D3" w:rsidP="00E91D5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46"/>
    <w:rsid w:val="00017F94"/>
    <w:rsid w:val="00023842"/>
    <w:rsid w:val="000305D3"/>
    <w:rsid w:val="000334F9"/>
    <w:rsid w:val="00071165"/>
    <w:rsid w:val="0007796D"/>
    <w:rsid w:val="000B7790"/>
    <w:rsid w:val="000C0647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72A17"/>
    <w:rsid w:val="00441B7F"/>
    <w:rsid w:val="00441C3B"/>
    <w:rsid w:val="00446FE5"/>
    <w:rsid w:val="00452396"/>
    <w:rsid w:val="004E468C"/>
    <w:rsid w:val="005505B7"/>
    <w:rsid w:val="005676A8"/>
    <w:rsid w:val="00573BE5"/>
    <w:rsid w:val="00584DC4"/>
    <w:rsid w:val="00586ED3"/>
    <w:rsid w:val="00596AA9"/>
    <w:rsid w:val="005B5A65"/>
    <w:rsid w:val="0068456F"/>
    <w:rsid w:val="006C76EC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9E6509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745D3"/>
    <w:rsid w:val="00D3439C"/>
    <w:rsid w:val="00DB1831"/>
    <w:rsid w:val="00DD3BFD"/>
    <w:rsid w:val="00DF6678"/>
    <w:rsid w:val="00E91D5F"/>
    <w:rsid w:val="00EF2E22"/>
    <w:rsid w:val="00F01738"/>
    <w:rsid w:val="00F13946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9E340"/>
  <w15:docId w15:val="{38ACF517-C5FF-42F9-9066-294BF46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5676A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locked/>
    <w:rsid w:val="005676A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5676A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DAM/trans/doc/2001/ac10c3/ST-SG-AC10-C3-2001-32f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DAM/trans/doc/2003/wp15ac1/TRANS-WP15-AC1-2003-GE-inf04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nece.org/DAM/trans/doc/2003/wp15ac1/TRANS-WP15-AC1-94f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DAM/trans/doc/2001/ac10c3/ST-SG-AC10-C3-38f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F16B4-F318-490D-916A-9D4B0AD5C465}"/>
</file>

<file path=customXml/itemProps2.xml><?xml version="1.0" encoding="utf-8"?>
<ds:datastoreItem xmlns:ds="http://schemas.openxmlformats.org/officeDocument/2006/customXml" ds:itemID="{1D1BB435-748F-4CCC-B80E-30FE3809CDEA}"/>
</file>

<file path=customXml/itemProps3.xml><?xml version="1.0" encoding="utf-8"?>
<ds:datastoreItem xmlns:ds="http://schemas.openxmlformats.org/officeDocument/2006/customXml" ds:itemID="{C8DFA518-DEB3-4C7B-B222-C16A559B8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ST/SG/AC.10/C.3/2021/22</vt:lpstr>
    </vt:vector>
  </TitlesOfParts>
  <Company>DCM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ST/SG/AC.10/C.3/2021/22</dc:title>
  <dc:subject/>
  <dc:creator>Maud DARICHE</dc:creator>
  <cp:keywords/>
  <cp:lastModifiedBy>Laurence Berthet</cp:lastModifiedBy>
  <cp:revision>3</cp:revision>
  <cp:lastPrinted>2021-05-11T08:56:00Z</cp:lastPrinted>
  <dcterms:created xsi:type="dcterms:W3CDTF">2021-05-11T08:56:00Z</dcterms:created>
  <dcterms:modified xsi:type="dcterms:W3CDTF">2021-05-11T08:57:00Z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