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C1D4B" w:rsidTr="00A27C92">
        <w:trPr>
          <w:trHeight w:hRule="exact" w:val="851"/>
        </w:trPr>
        <w:tc>
          <w:tcPr>
            <w:tcW w:w="9639" w:type="dxa"/>
            <w:gridSpan w:val="2"/>
            <w:tcBorders>
              <w:bottom w:val="single" w:sz="4" w:space="0" w:color="auto"/>
            </w:tcBorders>
            <w:shd w:val="clear" w:color="auto" w:fill="auto"/>
            <w:vAlign w:val="bottom"/>
          </w:tcPr>
          <w:p w:rsidR="00EF0827" w:rsidRPr="00EF0827" w:rsidRDefault="00EF0827" w:rsidP="00EF0827">
            <w:pPr>
              <w:jc w:val="right"/>
              <w:rPr>
                <w:lang w:val="en-US"/>
              </w:rPr>
            </w:pPr>
            <w:r w:rsidRPr="00EF0827">
              <w:rPr>
                <w:sz w:val="40"/>
                <w:lang w:val="en-US"/>
              </w:rPr>
              <w:t>E</w:t>
            </w:r>
            <w:r w:rsidRPr="00EF0827">
              <w:rPr>
                <w:lang w:val="en-US"/>
              </w:rPr>
              <w:t>/ECE/324/Rev.2/Add.128/Rev.2/Amend.2−</w:t>
            </w:r>
            <w:r w:rsidRPr="00EF0827">
              <w:rPr>
                <w:sz w:val="40"/>
                <w:lang w:val="en-US"/>
              </w:rPr>
              <w:t>E</w:t>
            </w:r>
            <w:r w:rsidRPr="00EF0827">
              <w:rPr>
                <w:lang w:val="en-US"/>
              </w:rPr>
              <w:t>/ECE/TRANS/505/Rev.2/Add.128/Rev.2/Amend.2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EF082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EF0827" w:rsidP="00A27C92">
            <w:pPr>
              <w:spacing w:before="480" w:line="240" w:lineRule="exact"/>
            </w:pPr>
            <w:r>
              <w:t>10 août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373507" w:rsidRPr="00E52945">
        <w:t>Concernant l</w:t>
      </w:r>
      <w:r w:rsidR="00373507">
        <w:t>’</w:t>
      </w:r>
      <w:r w:rsidR="00373507" w:rsidRPr="00E52945">
        <w:t>adoption de Règlements techniques harmonisés de l</w:t>
      </w:r>
      <w:r w:rsidR="00373507">
        <w:t>’</w:t>
      </w:r>
      <w:r w:rsidR="00373507" w:rsidRPr="00E52945">
        <w:t>ONU applicables aux véhicules à roues et aux équipements et pièces susceptibles d</w:t>
      </w:r>
      <w:r w:rsidR="00373507">
        <w:t>’</w:t>
      </w:r>
      <w:r w:rsidR="00373507" w:rsidRPr="00E52945">
        <w:t xml:space="preserve">être montés ou utilisés sur les véhicules à roues </w:t>
      </w:r>
      <w:r w:rsidR="00523EE1">
        <w:br/>
      </w:r>
      <w:r w:rsidR="00373507" w:rsidRPr="00E52945">
        <w:t>et les conditions de reconnaissance réciproque des homologations délivrées conformément à ces Règlements</w:t>
      </w:r>
      <w:r w:rsidR="00442E31" w:rsidRPr="00373507">
        <w:rPr>
          <w:rStyle w:val="Appelnotedebasdep"/>
          <w:b w:val="0"/>
          <w:bCs/>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373507" w:rsidRPr="00EC21DB">
        <w:rPr>
          <w:lang w:val="fr-FR"/>
        </w:rPr>
        <w:t>3, comprenant les amendements en</w:t>
      </w:r>
      <w:r w:rsidR="00373507">
        <w:rPr>
          <w:lang w:val="fr-FR"/>
        </w:rPr>
        <w:t xml:space="preserve">trés en vigueur le </w:t>
      </w:r>
      <w:r w:rsidR="00373507" w:rsidRPr="00EC21DB">
        <w:rPr>
          <w:lang w:val="fr-FR"/>
        </w:rPr>
        <w:t xml:space="preserve">14 </w:t>
      </w:r>
      <w:r w:rsidR="00373507">
        <w:rPr>
          <w:lang w:val="fr-FR"/>
        </w:rPr>
        <w:t xml:space="preserve">septembre </w:t>
      </w:r>
      <w:r w:rsidR="00373507" w:rsidRPr="00EC21DB">
        <w:rPr>
          <w:lang w:val="fr-FR"/>
        </w:rPr>
        <w:t>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A370D2" w:rsidRPr="00FC62BE">
        <w:rPr>
          <w:lang w:val="fr-FR"/>
        </w:rPr>
        <w:t>Additif 128</w:t>
      </w:r>
      <w:r w:rsidR="00A370D2">
        <w:rPr>
          <w:lang w:val="fr-FR"/>
        </w:rPr>
        <w:t xml:space="preserve"> −</w:t>
      </w:r>
      <w:r w:rsidR="00A370D2" w:rsidRPr="00FC62BE">
        <w:rPr>
          <w:lang w:val="fr-FR"/>
        </w:rPr>
        <w:t xml:space="preserve"> Règlement ONU n</w:t>
      </w:r>
      <w:r w:rsidR="00A370D2" w:rsidRPr="00FC62BE">
        <w:rPr>
          <w:vertAlign w:val="superscript"/>
          <w:lang w:val="fr-FR"/>
        </w:rPr>
        <w:t>o</w:t>
      </w:r>
      <w:r w:rsidR="00A370D2" w:rsidRPr="00FC62BE">
        <w:rPr>
          <w:lang w:val="fr-FR"/>
        </w:rPr>
        <w:t> 129</w:t>
      </w:r>
    </w:p>
    <w:p w:rsidR="00421A10" w:rsidRPr="006549FF" w:rsidRDefault="0029791D" w:rsidP="0029791D">
      <w:pPr>
        <w:pStyle w:val="H1G"/>
      </w:pPr>
      <w:r>
        <w:tab/>
      </w:r>
      <w:r>
        <w:tab/>
      </w:r>
      <w:r w:rsidR="00A370D2" w:rsidRPr="00FC62BE">
        <w:rPr>
          <w:lang w:val="fr-FR"/>
        </w:rPr>
        <w:t xml:space="preserve">Révision 2 </w:t>
      </w:r>
      <w:r w:rsidR="00A370D2">
        <w:rPr>
          <w:lang w:val="fr-FR"/>
        </w:rPr>
        <w:t>−</w:t>
      </w:r>
      <w:r w:rsidR="00A370D2" w:rsidRPr="00FC62BE">
        <w:rPr>
          <w:lang w:val="fr-FR"/>
        </w:rPr>
        <w:t xml:space="preserve"> Amendement 2</w:t>
      </w:r>
    </w:p>
    <w:p w:rsidR="00421A10" w:rsidRPr="0029791D" w:rsidRDefault="00A370D2" w:rsidP="0029791D">
      <w:pPr>
        <w:pStyle w:val="SingleTxtG"/>
      </w:pPr>
      <w:r w:rsidRPr="00FC62BE">
        <w:rPr>
          <w:spacing w:val="-2"/>
          <w:lang w:val="fr-FR"/>
        </w:rPr>
        <w:t>Complément 2 à la série 02 d</w:t>
      </w:r>
      <w:r>
        <w:rPr>
          <w:spacing w:val="-2"/>
          <w:lang w:val="fr-FR"/>
        </w:rPr>
        <w:t>’</w:t>
      </w:r>
      <w:r w:rsidRPr="00FC62BE">
        <w:rPr>
          <w:spacing w:val="-2"/>
          <w:lang w:val="fr-FR"/>
        </w:rPr>
        <w:t xml:space="preserve">amendements </w:t>
      </w:r>
      <w:r>
        <w:rPr>
          <w:spacing w:val="-2"/>
          <w:lang w:val="fr-FR"/>
        </w:rPr>
        <w:t>−</w:t>
      </w:r>
      <w:r w:rsidRPr="00FC62BE">
        <w:rPr>
          <w:spacing w:val="-2"/>
          <w:lang w:val="fr-FR"/>
        </w:rPr>
        <w:t xml:space="preserve"> Date </w:t>
      </w:r>
      <w:r>
        <w:rPr>
          <w:spacing w:val="-2"/>
          <w:lang w:val="fr-FR"/>
        </w:rPr>
        <w:t>d’entrée en vigueur </w:t>
      </w:r>
      <w:r w:rsidRPr="00FC62BE">
        <w:rPr>
          <w:spacing w:val="-2"/>
          <w:lang w:val="fr-FR"/>
        </w:rPr>
        <w:t xml:space="preserve">: </w:t>
      </w:r>
      <w:r w:rsidRPr="00FC62BE">
        <w:rPr>
          <w:lang w:val="fr-FR"/>
        </w:rPr>
        <w:t xml:space="preserve">19 </w:t>
      </w:r>
      <w:r>
        <w:rPr>
          <w:lang w:val="fr-FR"/>
        </w:rPr>
        <w:t xml:space="preserve">juillet </w:t>
      </w:r>
      <w:r w:rsidRPr="00FC62BE">
        <w:rPr>
          <w:lang w:val="fr-FR"/>
        </w:rPr>
        <w:t>2018</w:t>
      </w:r>
    </w:p>
    <w:p w:rsidR="00421A10" w:rsidRDefault="0029791D" w:rsidP="0029791D">
      <w:pPr>
        <w:pStyle w:val="H1G"/>
      </w:pPr>
      <w:r>
        <w:tab/>
      </w:r>
      <w:r>
        <w:tab/>
      </w:r>
      <w:r w:rsidR="00A370D2" w:rsidRPr="006F201D">
        <w:t>Prescriptions uniformes relatives à l</w:t>
      </w:r>
      <w:r w:rsidR="00A370D2">
        <w:t>’</w:t>
      </w:r>
      <w:r w:rsidR="00A370D2" w:rsidRPr="006F201D">
        <w:t xml:space="preserve">homologation des </w:t>
      </w:r>
      <w:r w:rsidR="00A370D2">
        <w:t>dispositifs</w:t>
      </w:r>
      <w:r w:rsidR="00A370D2" w:rsidRPr="006F201D">
        <w:t xml:space="preserve"> améliorés de retenue pour enfants utilisés à bord des véhicules automobiles</w:t>
      </w:r>
    </w:p>
    <w:p w:rsidR="00EA46F0" w:rsidRDefault="00A370D2" w:rsidP="00523EE1">
      <w:pPr>
        <w:pStyle w:val="SingleTxtG"/>
        <w:rPr>
          <w:spacing w:val="-6"/>
          <w:lang w:val="fr-FR" w:eastAsia="en-GB"/>
        </w:rPr>
      </w:pPr>
      <w:r w:rsidRPr="001517DF">
        <w:rPr>
          <w:lang w:eastAsia="en-GB"/>
        </w:rPr>
        <w:t>Le présent document est communiqué uniquement à titre d’information</w:t>
      </w:r>
      <w:r w:rsidRPr="001517DF">
        <w:rPr>
          <w:lang w:val="fr-FR" w:eastAsia="en-GB"/>
        </w:rPr>
        <w:t xml:space="preserve">. </w:t>
      </w:r>
      <w:r w:rsidRPr="001517DF">
        <w:rPr>
          <w:lang w:eastAsia="en-GB"/>
        </w:rPr>
        <w:t xml:space="preserve">Le texte authentique, juridiquement contraignant, est celui du document </w:t>
      </w:r>
      <w:r w:rsidRPr="001517DF">
        <w:rPr>
          <w:lang w:val="fr-FR" w:eastAsia="en-GB"/>
        </w:rPr>
        <w:t>ECE/TRANS/WP.29/2017/126</w:t>
      </w:r>
      <w:r w:rsidRPr="006A2797">
        <w:rPr>
          <w:spacing w:val="-6"/>
          <w:lang w:val="fr-FR" w:eastAsia="en-GB"/>
        </w:rPr>
        <w:t>.</w:t>
      </w:r>
    </w:p>
    <w:p w:rsidR="00EA46F0" w:rsidRDefault="00EA46F0" w:rsidP="00523EE1">
      <w:pPr>
        <w:pStyle w:val="SingleTxtG"/>
        <w:rPr>
          <w:spacing w:val="-6"/>
          <w:lang w:val="fr-FR" w:eastAsia="en-GB"/>
        </w:rPr>
      </w:pPr>
      <w:r>
        <w:rPr>
          <w:noProof/>
          <w:lang w:eastAsia="fr-CH"/>
        </w:rPr>
        <mc:AlternateContent>
          <mc:Choice Requires="wps">
            <w:drawing>
              <wp:anchor distT="0" distB="0" distL="114300" distR="114300" simplePos="0" relativeHeight="251659264" behindDoc="0" locked="0" layoutInCell="1" allowOverlap="1" wp14:anchorId="2649E696" wp14:editId="7C1FDBA9">
                <wp:simplePos x="0" y="0"/>
                <wp:positionH relativeFrom="margin">
                  <wp:posOffset>0</wp:posOffset>
                </wp:positionH>
                <wp:positionV relativeFrom="margin">
                  <wp:posOffset>6089873</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7C1D4B" w:rsidRPr="0029791D" w:rsidRDefault="007C1D4B" w:rsidP="00EA46F0">
                            <w:pPr>
                              <w:ind w:left="1134" w:right="1134"/>
                              <w:jc w:val="center"/>
                            </w:pPr>
                            <w:r>
                              <w:t>_______________</w:t>
                            </w:r>
                          </w:p>
                          <w:p w:rsidR="007C1D4B" w:rsidRDefault="007C1D4B" w:rsidP="00EA46F0">
                            <w:pPr>
                              <w:jc w:val="center"/>
                              <w:rPr>
                                <w:b/>
                                <w:bCs/>
                                <w:sz w:val="22"/>
                              </w:rPr>
                            </w:pPr>
                            <w:r>
                              <w:rPr>
                                <w:noProof/>
                                <w:lang w:eastAsia="fr-CH"/>
                              </w:rPr>
                              <w:drawing>
                                <wp:inline distT="0" distB="0" distL="0" distR="0" wp14:anchorId="44B48C5F" wp14:editId="5D79F57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7C1D4B" w:rsidRDefault="007C1D4B" w:rsidP="00EA46F0">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E696" id="_x0000_t202" coordsize="21600,21600" o:spt="202" path="m,l,21600r21600,l21600,xe">
                <v:stroke joinstyle="miter"/>
                <v:path gradientshapeok="t" o:connecttype="rect"/>
              </v:shapetype>
              <v:shape id="Zone de texte 4" o:spid="_x0000_s1026" type="#_x0000_t202" style="position:absolute;left:0;text-align:left;margin-left:0;margin-top:479.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" stroked="f">
                <v:textbox inset="0,0,0,0">
                  <w:txbxContent>
                    <w:p w:rsidR="007C1D4B" w:rsidRPr="0029791D" w:rsidRDefault="007C1D4B" w:rsidP="00EA46F0">
                      <w:pPr>
                        <w:ind w:left="1134" w:right="1134"/>
                        <w:jc w:val="center"/>
                      </w:pPr>
                      <w:r>
                        <w:t>_______________</w:t>
                      </w:r>
                    </w:p>
                    <w:p w:rsidR="007C1D4B" w:rsidRDefault="007C1D4B" w:rsidP="00EA46F0">
                      <w:pPr>
                        <w:jc w:val="center"/>
                        <w:rPr>
                          <w:b/>
                          <w:bCs/>
                          <w:sz w:val="22"/>
                        </w:rPr>
                      </w:pPr>
                      <w:r>
                        <w:rPr>
                          <w:noProof/>
                          <w:lang w:eastAsia="fr-CH"/>
                        </w:rPr>
                        <w:drawing>
                          <wp:inline distT="0" distB="0" distL="0" distR="0" wp14:anchorId="44B48C5F" wp14:editId="5D79F57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7C1D4B" w:rsidRDefault="007C1D4B" w:rsidP="00EA46F0">
                      <w:pPr>
                        <w:jc w:val="center"/>
                      </w:pPr>
                      <w:r w:rsidRPr="0029791D">
                        <w:rPr>
                          <w:b/>
                          <w:bCs/>
                          <w:sz w:val="24"/>
                          <w:szCs w:val="24"/>
                        </w:rPr>
                        <w:t>Nations Unies</w:t>
                      </w:r>
                    </w:p>
                  </w:txbxContent>
                </v:textbox>
                <w10:wrap anchorx="margin" anchory="margin"/>
              </v:shape>
            </w:pict>
          </mc:Fallback>
        </mc:AlternateContent>
      </w:r>
    </w:p>
    <w:p w:rsidR="00EA46F0" w:rsidRDefault="00EA46F0">
      <w:pPr>
        <w:suppressAutoHyphens w:val="0"/>
        <w:kinsoku/>
        <w:overflowPunct/>
        <w:autoSpaceDE/>
        <w:autoSpaceDN/>
        <w:adjustRightInd/>
        <w:snapToGrid/>
        <w:spacing w:line="240" w:lineRule="auto"/>
        <w:rPr>
          <w:spacing w:val="-6"/>
          <w:lang w:val="fr-FR" w:eastAsia="en-GB"/>
        </w:rPr>
      </w:pPr>
      <w:r>
        <w:rPr>
          <w:spacing w:val="-6"/>
          <w:lang w:val="fr-FR" w:eastAsia="en-GB"/>
        </w:rPr>
        <w:br w:type="page"/>
      </w:r>
    </w:p>
    <w:p w:rsidR="00783560" w:rsidRPr="00C36C21" w:rsidRDefault="00783560" w:rsidP="00783560">
      <w:pPr>
        <w:pStyle w:val="SingleTxtG"/>
        <w:keepNext/>
        <w:ind w:left="2268" w:right="1138" w:hanging="1134"/>
      </w:pPr>
      <w:r w:rsidRPr="00C36C21">
        <w:rPr>
          <w:i/>
        </w:rPr>
        <w:lastRenderedPageBreak/>
        <w:t>Paragraphe 2.3.1</w:t>
      </w:r>
      <w:r w:rsidRPr="00C36C21">
        <w:t xml:space="preserve">, </w:t>
      </w:r>
      <w:r w:rsidRPr="00C36C21">
        <w:rPr>
          <w:lang w:val="fr-FR"/>
        </w:rPr>
        <w:t>lire</w:t>
      </w:r>
      <w:r w:rsidRPr="00C36C21">
        <w:t> :</w:t>
      </w:r>
    </w:p>
    <w:p w:rsidR="00783560" w:rsidRPr="00C36C21" w:rsidRDefault="00783560" w:rsidP="00783560">
      <w:pPr>
        <w:pStyle w:val="SingleTxtG"/>
        <w:ind w:left="2268" w:hanging="1134"/>
      </w:pPr>
      <w:r>
        <w:t>« </w:t>
      </w:r>
      <w:r>
        <w:rPr>
          <w:iCs/>
        </w:rPr>
        <w:t>2.3.1</w:t>
      </w:r>
      <w:r w:rsidRPr="00C36C21">
        <w:rPr>
          <w:i/>
          <w:iCs/>
        </w:rPr>
        <w:tab/>
      </w:r>
      <w:r w:rsidRPr="00C36C21">
        <w:t>“</w:t>
      </w:r>
      <w:r w:rsidRPr="00C36C21">
        <w:rPr>
          <w:i/>
        </w:rPr>
        <w:t>i-Size</w:t>
      </w:r>
      <w:r w:rsidRPr="00C36C21">
        <w:t xml:space="preserve">” (Dispositif de retenue pour enfants ISOFIX universel intégral), un type de dispositif de </w:t>
      </w:r>
      <w:r w:rsidRPr="00FE3D9A">
        <w:rPr>
          <w:lang w:val="fr-FR"/>
        </w:rPr>
        <w:t>retenue</w:t>
      </w:r>
      <w:r w:rsidRPr="00C36C21">
        <w:t xml:space="preserve"> pour enfants utilisable à toutes les places assises i-Size d</w:t>
      </w:r>
      <w:r>
        <w:t>’</w:t>
      </w:r>
      <w:r w:rsidRPr="00C36C21">
        <w:t>un véhicule, telles qu</w:t>
      </w:r>
      <w:r>
        <w:t>’</w:t>
      </w:r>
      <w:r w:rsidRPr="00C36C21">
        <w:t xml:space="preserve">elles sont définies et homologuées conformément aux Règlements </w:t>
      </w:r>
      <w:r>
        <w:t xml:space="preserve">ONU </w:t>
      </w:r>
      <w:r>
        <w:rPr>
          <w:rFonts w:eastAsia="MS Mincho"/>
        </w:rPr>
        <w:t>n</w:t>
      </w:r>
      <w:r>
        <w:rPr>
          <w:rFonts w:eastAsia="MS Mincho"/>
          <w:vertAlign w:val="superscript"/>
        </w:rPr>
        <w:t>os</w:t>
      </w:r>
      <w:r>
        <w:t> 14 ou 145 et 16. ».</w:t>
      </w:r>
    </w:p>
    <w:p w:rsidR="00783560" w:rsidRPr="00C36C21" w:rsidRDefault="00783560" w:rsidP="00783560">
      <w:pPr>
        <w:pStyle w:val="SingleTxtG"/>
        <w:keepNext/>
        <w:ind w:left="2268" w:right="1138" w:hanging="1134"/>
      </w:pPr>
      <w:r w:rsidRPr="00C36C21">
        <w:rPr>
          <w:i/>
        </w:rPr>
        <w:t>Paragraphe 2.5</w:t>
      </w:r>
      <w:r w:rsidRPr="00C36C21">
        <w:t>, lire</w:t>
      </w:r>
      <w:r>
        <w:t> :</w:t>
      </w:r>
    </w:p>
    <w:p w:rsidR="00783560" w:rsidRPr="00C36C21" w:rsidRDefault="00783560" w:rsidP="00783560">
      <w:pPr>
        <w:pStyle w:val="SingleTxtG"/>
        <w:ind w:left="2268" w:hanging="1134"/>
      </w:pPr>
      <w:r>
        <w:t>« </w:t>
      </w:r>
      <w:r>
        <w:rPr>
          <w:bCs/>
        </w:rPr>
        <w:t>2.5</w:t>
      </w:r>
      <w:r w:rsidRPr="00C36C21">
        <w:rPr>
          <w:bCs/>
        </w:rPr>
        <w:tab/>
      </w:r>
      <w:r w:rsidRPr="00C36C21">
        <w:t>“</w:t>
      </w:r>
      <w:r w:rsidRPr="00C36C21">
        <w:rPr>
          <w:i/>
        </w:rPr>
        <w:t>Système ISOFIX</w:t>
      </w:r>
      <w:r w:rsidRPr="00C36C21">
        <w:t xml:space="preserve">”, un </w:t>
      </w:r>
      <w:r w:rsidRPr="00FE3D9A">
        <w:rPr>
          <w:lang w:val="fr-FR"/>
        </w:rPr>
        <w:t>système</w:t>
      </w:r>
      <w:r w:rsidRPr="00C36C21">
        <w:t xml:space="preserve"> permettant de fixer le dispositif de retenue pour enfants au véhicule. Il se compose de deux ancrages sur le véhicule et de deux attaches correspondantes sur le dispositif de retenue, ainsi que d</w:t>
      </w:r>
      <w:r>
        <w:t>’</w:t>
      </w:r>
      <w:r w:rsidRPr="00C36C21">
        <w:t xml:space="preserve">un moyen permettant de limiter la rotation du dispositif de retenue. Les trois ancrages sur le véhicule doivent être homologués conformément au Règlement </w:t>
      </w:r>
      <w:r>
        <w:t xml:space="preserve">ONU </w:t>
      </w:r>
      <w:r>
        <w:rPr>
          <w:rFonts w:eastAsia="MS Mincho"/>
        </w:rPr>
        <w:t>n</w:t>
      </w:r>
      <w:r>
        <w:rPr>
          <w:rFonts w:eastAsia="MS Mincho"/>
          <w:vertAlign w:val="superscript"/>
        </w:rPr>
        <w:t>o</w:t>
      </w:r>
      <w:r>
        <w:t> </w:t>
      </w:r>
      <w:r w:rsidRPr="00C36C21">
        <w:t xml:space="preserve">14 ou au Règlement </w:t>
      </w:r>
      <w:r>
        <w:t xml:space="preserve">ONU </w:t>
      </w:r>
      <w:r>
        <w:rPr>
          <w:rFonts w:eastAsia="MS Mincho"/>
        </w:rPr>
        <w:t>n</w:t>
      </w:r>
      <w:r>
        <w:rPr>
          <w:rFonts w:eastAsia="MS Mincho"/>
          <w:vertAlign w:val="superscript"/>
        </w:rPr>
        <w:t>o</w:t>
      </w:r>
      <w:r>
        <w:t> 145</w:t>
      </w:r>
      <w:r w:rsidRPr="00C36C21">
        <w:t>.</w:t>
      </w:r>
      <w:r>
        <w:t> ».</w:t>
      </w:r>
    </w:p>
    <w:p w:rsidR="00783560" w:rsidRPr="00C36C21" w:rsidRDefault="00783560" w:rsidP="00783560">
      <w:pPr>
        <w:pStyle w:val="SingleTxtG"/>
        <w:keepNext/>
        <w:ind w:left="2268" w:right="1138" w:hanging="1134"/>
      </w:pPr>
      <w:r w:rsidRPr="00C36C21">
        <w:rPr>
          <w:i/>
        </w:rPr>
        <w:t>Paragraphe 2.7</w:t>
      </w:r>
      <w:r w:rsidRPr="005B45EB">
        <w:t xml:space="preserve">, </w:t>
      </w:r>
      <w:r w:rsidRPr="00C36C21">
        <w:t>lire</w:t>
      </w:r>
      <w:r>
        <w:t> :</w:t>
      </w:r>
    </w:p>
    <w:p w:rsidR="00783560" w:rsidRPr="00C36C21" w:rsidRDefault="00783560" w:rsidP="00783560">
      <w:pPr>
        <w:pStyle w:val="SingleTxtG"/>
        <w:ind w:left="2268" w:hanging="1134"/>
        <w:rPr>
          <w:bCs/>
        </w:rPr>
      </w:pPr>
      <w:r>
        <w:rPr>
          <w:bCs/>
        </w:rPr>
        <w:t>« 2.7</w:t>
      </w:r>
      <w:r w:rsidRPr="00C36C21">
        <w:rPr>
          <w:bCs/>
        </w:rPr>
        <w:tab/>
      </w:r>
      <w:r w:rsidRPr="00C36C21">
        <w:t>“</w:t>
      </w:r>
      <w:r w:rsidRPr="00C36C21">
        <w:rPr>
          <w:i/>
        </w:rPr>
        <w:t>DARE spécifique à un véhicule</w:t>
      </w:r>
      <w:r w:rsidRPr="00C36C21">
        <w:t>”</w:t>
      </w:r>
      <w:r w:rsidRPr="00C36C21">
        <w:rPr>
          <w:bCs/>
        </w:rPr>
        <w:t xml:space="preserve"> </w:t>
      </w:r>
    </w:p>
    <w:p w:rsidR="00783560" w:rsidRPr="00C36C21" w:rsidRDefault="00783560" w:rsidP="00783560">
      <w:pPr>
        <w:pStyle w:val="SingleTxtG"/>
        <w:ind w:left="2268" w:hanging="1134"/>
      </w:pPr>
      <w:r>
        <w:t>2.7.1</w:t>
      </w:r>
      <w:r w:rsidRPr="00C36C21">
        <w:tab/>
        <w:t>“</w:t>
      </w:r>
      <w:r w:rsidRPr="00C36C21">
        <w:rPr>
          <w:i/>
        </w:rPr>
        <w:t>Système ISOFIX spécifique à un véhicule</w:t>
      </w:r>
      <w:r w:rsidRPr="00C36C21">
        <w:t xml:space="preserve">”, une catégorie de dispositif de retenue pour enfants utilisable seulement sur certains types de véhicules. Tous les ancrages du véhicule doivent être homologués conformément au Règlement </w:t>
      </w:r>
      <w:r>
        <w:t xml:space="preserve">ONU </w:t>
      </w:r>
      <w:r>
        <w:rPr>
          <w:rFonts w:eastAsia="MS Mincho"/>
        </w:rPr>
        <w:t>n</w:t>
      </w:r>
      <w:r>
        <w:rPr>
          <w:rFonts w:eastAsia="MS Mincho"/>
          <w:vertAlign w:val="superscript"/>
        </w:rPr>
        <w:t>o</w:t>
      </w:r>
      <w:r>
        <w:t> </w:t>
      </w:r>
      <w:r w:rsidRPr="00C36C21">
        <w:t>14 ou au Règlement</w:t>
      </w:r>
      <w:r>
        <w:t xml:space="preserve"> ONU</w:t>
      </w:r>
      <w:r w:rsidRPr="00C36C21">
        <w:t xml:space="preserve"> </w:t>
      </w:r>
      <w:r>
        <w:rPr>
          <w:rFonts w:eastAsia="MS Mincho"/>
        </w:rPr>
        <w:t>n</w:t>
      </w:r>
      <w:r>
        <w:rPr>
          <w:rFonts w:eastAsia="MS Mincho"/>
          <w:vertAlign w:val="superscript"/>
        </w:rPr>
        <w:t>o</w:t>
      </w:r>
      <w:r>
        <w:t> 145</w:t>
      </w:r>
      <w:r w:rsidRPr="00C36C21">
        <w:t>. Il peut aussi s</w:t>
      </w:r>
      <w:r>
        <w:t>’</w:t>
      </w:r>
      <w:r w:rsidRPr="00C36C21">
        <w:t>agir d</w:t>
      </w:r>
      <w:r>
        <w:t>’</w:t>
      </w:r>
      <w:r w:rsidRPr="00C36C21">
        <w:t>un dispositif de retenue pour enfants ayant le tableau de bord comme zone de contact sur le véhicule.</w:t>
      </w:r>
    </w:p>
    <w:p w:rsidR="00783560" w:rsidRPr="00C36C21" w:rsidRDefault="00783560" w:rsidP="00783560">
      <w:pPr>
        <w:pStyle w:val="SingleTxtG"/>
        <w:ind w:left="2268" w:hanging="1134"/>
      </w:pPr>
      <w:r>
        <w:rPr>
          <w:iCs/>
        </w:rPr>
        <w:t>2.7.2</w:t>
      </w:r>
      <w:r w:rsidRPr="00C36C21">
        <w:rPr>
          <w:i/>
          <w:iCs/>
        </w:rPr>
        <w:tab/>
      </w:r>
      <w:r w:rsidRPr="00C36C21">
        <w:t>“</w:t>
      </w:r>
      <w:r w:rsidRPr="00C36C21">
        <w:rPr>
          <w:i/>
        </w:rPr>
        <w:t>Siège rehausseur spécifique à un véhicule</w:t>
      </w:r>
      <w:r w:rsidRPr="00C36C21">
        <w:t xml:space="preserve">”, une catégorie de dispositif amélioré de retenue pour enfants avec dossier intégré, de classe non intégrale, utilisable seulement sur des types spécifiques de véhicule, avec des ancrages homologués conformément au Règlement </w:t>
      </w:r>
      <w:r>
        <w:t xml:space="preserve">ONU </w:t>
      </w:r>
      <w:r>
        <w:rPr>
          <w:rFonts w:eastAsia="MS Mincho"/>
        </w:rPr>
        <w:t>n</w:t>
      </w:r>
      <w:r>
        <w:rPr>
          <w:rFonts w:eastAsia="MS Mincho"/>
          <w:vertAlign w:val="superscript"/>
        </w:rPr>
        <w:t>o</w:t>
      </w:r>
      <w:r>
        <w:t> </w:t>
      </w:r>
      <w:r w:rsidRPr="00C36C21">
        <w:t xml:space="preserve">14 ou au Règlement </w:t>
      </w:r>
      <w:r>
        <w:t xml:space="preserve">ONU </w:t>
      </w:r>
      <w:r>
        <w:rPr>
          <w:rFonts w:eastAsia="MS Mincho"/>
        </w:rPr>
        <w:t>n</w:t>
      </w:r>
      <w:r>
        <w:rPr>
          <w:rFonts w:eastAsia="MS Mincho"/>
          <w:vertAlign w:val="superscript"/>
        </w:rPr>
        <w:t>o</w:t>
      </w:r>
      <w:r>
        <w:t> 145</w:t>
      </w:r>
      <w:r w:rsidRPr="00C36C21">
        <w:t>.</w:t>
      </w:r>
      <w:r w:rsidRPr="00C36C21">
        <w:rPr>
          <w:iCs/>
        </w:rPr>
        <w:t xml:space="preserve"> </w:t>
      </w:r>
      <w:r w:rsidRPr="00C36C21">
        <w:t>Dans cette catégorie figurent également les “sièges rehausseurs intégrés”.</w:t>
      </w:r>
      <w:r>
        <w:rPr>
          <w:iCs/>
        </w:rPr>
        <w:t> ».</w:t>
      </w:r>
    </w:p>
    <w:p w:rsidR="00783560" w:rsidRPr="00C36C21" w:rsidRDefault="00783560" w:rsidP="00783560">
      <w:pPr>
        <w:pStyle w:val="SingleTxtG"/>
        <w:keepNext/>
        <w:ind w:left="2268" w:right="1138" w:hanging="1134"/>
      </w:pPr>
      <w:r>
        <w:rPr>
          <w:i/>
        </w:rPr>
        <w:t>Paragraphe 2.11</w:t>
      </w:r>
      <w:r w:rsidRPr="005B45EB">
        <w:t>,</w:t>
      </w:r>
      <w:r w:rsidRPr="00C36C21">
        <w:t xml:space="preserve"> </w:t>
      </w:r>
      <w:r w:rsidRPr="00C36C21">
        <w:rPr>
          <w:lang w:val="fr-FR"/>
        </w:rPr>
        <w:t>lire</w:t>
      </w:r>
      <w:r>
        <w:t> :</w:t>
      </w:r>
    </w:p>
    <w:p w:rsidR="00783560" w:rsidRPr="00C36C21" w:rsidRDefault="00783560" w:rsidP="00783560">
      <w:pPr>
        <w:pStyle w:val="SingleTxtG"/>
        <w:ind w:left="2268" w:hanging="1134"/>
        <w:rPr>
          <w:bCs/>
        </w:rPr>
      </w:pPr>
      <w:r>
        <w:t>« </w:t>
      </w:r>
      <w:r>
        <w:rPr>
          <w:bCs/>
        </w:rPr>
        <w:t>2.11</w:t>
      </w:r>
      <w:r w:rsidRPr="00C36C21">
        <w:rPr>
          <w:bCs/>
        </w:rPr>
        <w:tab/>
      </w:r>
      <w:r w:rsidRPr="00C36C21">
        <w:t>“</w:t>
      </w:r>
      <w:r w:rsidRPr="00C36C21">
        <w:rPr>
          <w:i/>
        </w:rPr>
        <w:t>Système d</w:t>
      </w:r>
      <w:r>
        <w:rPr>
          <w:i/>
        </w:rPr>
        <w:t>’</w:t>
      </w:r>
      <w:r w:rsidRPr="00C36C21">
        <w:rPr>
          <w:i/>
        </w:rPr>
        <w:t>ancrages ISOFIX</w:t>
      </w:r>
      <w:r w:rsidRPr="00C36C21">
        <w:t xml:space="preserve">”, un système composé de deux ancrages inférieurs ISOFIX, conforme aux prescriptions du Règlement </w:t>
      </w:r>
      <w:r>
        <w:t xml:space="preserve">ONU </w:t>
      </w:r>
      <w:r>
        <w:rPr>
          <w:rFonts w:eastAsia="MS Mincho"/>
        </w:rPr>
        <w:t>n</w:t>
      </w:r>
      <w:r>
        <w:rPr>
          <w:rFonts w:eastAsia="MS Mincho"/>
          <w:vertAlign w:val="superscript"/>
        </w:rPr>
        <w:t>o</w:t>
      </w:r>
      <w:r>
        <w:t> </w:t>
      </w:r>
      <w:r w:rsidRPr="00C36C21">
        <w:t xml:space="preserve">14 ou du Règlement </w:t>
      </w:r>
      <w:r>
        <w:t xml:space="preserve">ONU </w:t>
      </w:r>
      <w:r>
        <w:rPr>
          <w:rFonts w:eastAsia="MS Mincho"/>
        </w:rPr>
        <w:t>n</w:t>
      </w:r>
      <w:r>
        <w:rPr>
          <w:rFonts w:eastAsia="MS Mincho"/>
          <w:vertAlign w:val="superscript"/>
        </w:rPr>
        <w:t>o</w:t>
      </w:r>
      <w:r>
        <w:t> 145</w:t>
      </w:r>
      <w:r w:rsidRPr="00C36C21">
        <w:t xml:space="preserve">, destiné à attacher un dispositif de retenue pour enfants ISOFIX associé à un système </w:t>
      </w:r>
      <w:proofErr w:type="spellStart"/>
      <w:r w:rsidRPr="00C36C21">
        <w:t>antirotation</w:t>
      </w:r>
      <w:proofErr w:type="spellEnd"/>
      <w:r w:rsidRPr="00C36C21">
        <w:t>.</w:t>
      </w:r>
      <w:r>
        <w:t> ».</w:t>
      </w:r>
    </w:p>
    <w:p w:rsidR="00783560" w:rsidRPr="00C36C21" w:rsidRDefault="00783560" w:rsidP="00783560">
      <w:pPr>
        <w:pStyle w:val="SingleTxtG"/>
        <w:keepNext/>
        <w:ind w:left="2268" w:right="1138" w:hanging="1134"/>
      </w:pPr>
      <w:r w:rsidRPr="00C36C21">
        <w:rPr>
          <w:i/>
        </w:rPr>
        <w:t>Paragraphe 2.12</w:t>
      </w:r>
      <w:r w:rsidRPr="00C36C21">
        <w:t xml:space="preserve">, </w:t>
      </w:r>
      <w:r>
        <w:t>lire :</w:t>
      </w:r>
    </w:p>
    <w:p w:rsidR="00783560" w:rsidRPr="00C36C21" w:rsidRDefault="00783560" w:rsidP="00595A84">
      <w:pPr>
        <w:pStyle w:val="SingleTxtG"/>
        <w:keepNext/>
        <w:ind w:left="2268" w:hanging="1134"/>
        <w:rPr>
          <w:bCs/>
        </w:rPr>
      </w:pPr>
      <w:r>
        <w:t>« </w:t>
      </w:r>
      <w:r>
        <w:rPr>
          <w:bCs/>
        </w:rPr>
        <w:t>2.12</w:t>
      </w:r>
      <w:r w:rsidRPr="00C36C21">
        <w:rPr>
          <w:bCs/>
        </w:rPr>
        <w:tab/>
      </w:r>
      <w:r w:rsidRPr="00C36C21">
        <w:t>“</w:t>
      </w:r>
      <w:r w:rsidRPr="00C36C21">
        <w:rPr>
          <w:i/>
        </w:rPr>
        <w:t xml:space="preserve">Système </w:t>
      </w:r>
      <w:proofErr w:type="spellStart"/>
      <w:r w:rsidRPr="00C36C21">
        <w:rPr>
          <w:i/>
        </w:rPr>
        <w:t>antirotation</w:t>
      </w:r>
      <w:proofErr w:type="spellEnd"/>
      <w:r w:rsidRPr="00C36C21">
        <w:t>”, un système conçu pour limiter la rotation du dispositif de retenue pour enfants en cas de choc, composé :</w:t>
      </w:r>
    </w:p>
    <w:p w:rsidR="00783560" w:rsidRPr="00C36C21" w:rsidRDefault="00783560" w:rsidP="00595A84">
      <w:pPr>
        <w:pStyle w:val="SingleTxtG"/>
        <w:ind w:left="2835" w:hanging="567"/>
      </w:pPr>
      <w:r w:rsidRPr="00C36C21">
        <w:t>a)</w:t>
      </w:r>
      <w:r>
        <w:tab/>
      </w:r>
      <w:r w:rsidRPr="00C36C21">
        <w:t>D</w:t>
      </w:r>
      <w:r>
        <w:t>’</w:t>
      </w:r>
      <w:r w:rsidRPr="00C36C21">
        <w:t>une sangle de fixation supérieure ; ou</w:t>
      </w:r>
    </w:p>
    <w:p w:rsidR="00783560" w:rsidRPr="00C36C21" w:rsidRDefault="00783560" w:rsidP="00595A84">
      <w:pPr>
        <w:pStyle w:val="SingleTxtG"/>
        <w:ind w:left="2835" w:hanging="567"/>
      </w:pPr>
      <w:r w:rsidRPr="00C36C21">
        <w:t>b)</w:t>
      </w:r>
      <w:r>
        <w:tab/>
      </w:r>
      <w:r w:rsidRPr="00C36C21">
        <w:t>D</w:t>
      </w:r>
      <w:r>
        <w:t>’</w:t>
      </w:r>
      <w:r w:rsidRPr="00C36C21">
        <w:t>une jambe de force.</w:t>
      </w:r>
    </w:p>
    <w:p w:rsidR="00783560" w:rsidRPr="00C36C21" w:rsidRDefault="00783560" w:rsidP="00595A84">
      <w:pPr>
        <w:pStyle w:val="SingleTxtG"/>
        <w:ind w:left="2268"/>
      </w:pPr>
      <w:r w:rsidRPr="00C36C21">
        <w:tab/>
        <w:t>Ce système, qui doit satisfaire aux prescriptions du présent Règlement, doit être fixé à un système d</w:t>
      </w:r>
      <w:r>
        <w:t>’</w:t>
      </w:r>
      <w:r w:rsidRPr="00C36C21">
        <w:t xml:space="preserve">ancrages ISOFIX, à des ancrages supérieurs ISOFIX ou à une surface de contact sur le plancher du véhicule qui soient conformes aux prescriptions du Règlement </w:t>
      </w:r>
      <w:r>
        <w:t xml:space="preserve">ONU </w:t>
      </w:r>
      <w:r>
        <w:rPr>
          <w:rFonts w:eastAsia="MS Mincho"/>
        </w:rPr>
        <w:t>n</w:t>
      </w:r>
      <w:r>
        <w:rPr>
          <w:rFonts w:eastAsia="MS Mincho"/>
          <w:vertAlign w:val="superscript"/>
        </w:rPr>
        <w:t>o</w:t>
      </w:r>
      <w:r>
        <w:t> </w:t>
      </w:r>
      <w:r w:rsidRPr="00C36C21">
        <w:t xml:space="preserve">14 ou du Règlement </w:t>
      </w:r>
      <w:r>
        <w:t xml:space="preserve">ONU </w:t>
      </w:r>
      <w:r>
        <w:rPr>
          <w:rFonts w:eastAsia="MS Mincho"/>
        </w:rPr>
        <w:t>n</w:t>
      </w:r>
      <w:r>
        <w:rPr>
          <w:rFonts w:eastAsia="MS Mincho"/>
          <w:vertAlign w:val="superscript"/>
        </w:rPr>
        <w:t>o</w:t>
      </w:r>
      <w:r>
        <w:t> 145. ».</w:t>
      </w:r>
    </w:p>
    <w:p w:rsidR="00783560" w:rsidRPr="00C36C21" w:rsidRDefault="00783560" w:rsidP="00783560">
      <w:pPr>
        <w:pStyle w:val="SingleTxtG"/>
        <w:keepNext/>
        <w:ind w:left="2268" w:right="1138" w:hanging="1134"/>
      </w:pPr>
      <w:r>
        <w:rPr>
          <w:i/>
        </w:rPr>
        <w:t>Paragraphes 2.13 et 2.13.1</w:t>
      </w:r>
      <w:r w:rsidRPr="005B45EB">
        <w:t>,</w:t>
      </w:r>
      <w:r w:rsidRPr="00C36C21">
        <w:t xml:space="preserve"> lire</w:t>
      </w:r>
      <w:r>
        <w:t> :</w:t>
      </w:r>
    </w:p>
    <w:p w:rsidR="00783560" w:rsidRPr="00C36C21" w:rsidRDefault="00783560" w:rsidP="00783560">
      <w:pPr>
        <w:pStyle w:val="SingleTxtG"/>
        <w:ind w:left="2268" w:hanging="1134"/>
        <w:rPr>
          <w:bCs/>
        </w:rPr>
      </w:pPr>
      <w:r>
        <w:t>« </w:t>
      </w:r>
      <w:r>
        <w:rPr>
          <w:bCs/>
        </w:rPr>
        <w:t>2.13</w:t>
      </w:r>
      <w:r w:rsidRPr="00C36C21">
        <w:rPr>
          <w:bCs/>
        </w:rPr>
        <w:t xml:space="preserve"> </w:t>
      </w:r>
      <w:r w:rsidRPr="00C36C21">
        <w:rPr>
          <w:bCs/>
        </w:rPr>
        <w:tab/>
        <w:t>“</w:t>
      </w:r>
      <w:r w:rsidRPr="00C36C21">
        <w:rPr>
          <w:bCs/>
          <w:i/>
        </w:rPr>
        <w:t>Sangle de fixation supérieure ISOFIX</w:t>
      </w:r>
      <w:r w:rsidRPr="00C36C21">
        <w:rPr>
          <w:bCs/>
        </w:rPr>
        <w:t>” …</w:t>
      </w:r>
    </w:p>
    <w:p w:rsidR="00783560" w:rsidRPr="00C36C21" w:rsidRDefault="00783560" w:rsidP="00783560">
      <w:pPr>
        <w:pStyle w:val="SingleTxtG"/>
        <w:ind w:left="2268" w:hanging="1134"/>
      </w:pPr>
      <w:r>
        <w:t>2.13.1</w:t>
      </w:r>
      <w:r w:rsidRPr="00C36C21">
        <w:tab/>
        <w:t>“</w:t>
      </w:r>
      <w:r w:rsidRPr="00C36C21">
        <w:rPr>
          <w:i/>
        </w:rPr>
        <w:t>Ancrage pour fixation supérieure ISOFIX</w:t>
      </w:r>
      <w:r w:rsidRPr="00C36C21">
        <w:t xml:space="preserve">”, un dispositif conforme aux exigences du Règlement </w:t>
      </w:r>
      <w:r>
        <w:t xml:space="preserve">ONU </w:t>
      </w:r>
      <w:r>
        <w:rPr>
          <w:rFonts w:eastAsia="MS Mincho"/>
        </w:rPr>
        <w:t>n</w:t>
      </w:r>
      <w:r>
        <w:rPr>
          <w:rFonts w:eastAsia="MS Mincho"/>
          <w:vertAlign w:val="superscript"/>
        </w:rPr>
        <w:t>o</w:t>
      </w:r>
      <w:r>
        <w:t> </w:t>
      </w:r>
      <w:r w:rsidRPr="00C36C21">
        <w:t xml:space="preserve">14 ou du Règlement </w:t>
      </w:r>
      <w:r>
        <w:t xml:space="preserve">ONU </w:t>
      </w:r>
      <w:r>
        <w:rPr>
          <w:rFonts w:eastAsia="MS Mincho"/>
        </w:rPr>
        <w:t>n</w:t>
      </w:r>
      <w:r>
        <w:rPr>
          <w:rFonts w:eastAsia="MS Mincho"/>
          <w:vertAlign w:val="superscript"/>
        </w:rPr>
        <w:t>o</w:t>
      </w:r>
      <w:r>
        <w:t> 145</w:t>
      </w:r>
      <w:r w:rsidRPr="00C36C21">
        <w:t>, par exemple une barre de traction, situé dans une zone définie, conçu pour recevoir un connecteur de sangle d</w:t>
      </w:r>
      <w:r>
        <w:t>’</w:t>
      </w:r>
      <w:r w:rsidRPr="00C36C21">
        <w:t>ancrage supérieur ISOFIX et transférer son effort de rétention sur la structure du véhicule.</w:t>
      </w:r>
      <w:r>
        <w:t> ».</w:t>
      </w:r>
    </w:p>
    <w:p w:rsidR="00783560" w:rsidRPr="00C36C21" w:rsidRDefault="00783560" w:rsidP="00783560">
      <w:pPr>
        <w:pStyle w:val="SingleTxtG"/>
        <w:keepNext/>
        <w:ind w:left="2268" w:right="1138" w:hanging="1134"/>
      </w:pPr>
      <w:r w:rsidRPr="00C36C21">
        <w:rPr>
          <w:i/>
        </w:rPr>
        <w:lastRenderedPageBreak/>
        <w:t>Paragraphe 2.13.3</w:t>
      </w:r>
      <w:r w:rsidRPr="00C36C21">
        <w:t>, lire</w:t>
      </w:r>
      <w:r>
        <w:t> :</w:t>
      </w:r>
    </w:p>
    <w:p w:rsidR="00783560" w:rsidRPr="00C36C21" w:rsidRDefault="00783560" w:rsidP="00595A84">
      <w:pPr>
        <w:pStyle w:val="SingleTxtG"/>
        <w:keepLines/>
        <w:ind w:left="2268" w:hanging="1134"/>
      </w:pPr>
      <w:r>
        <w:t>« 2.13.3</w:t>
      </w:r>
      <w:r w:rsidRPr="00C36C21">
        <w:tab/>
        <w:t>“</w:t>
      </w:r>
      <w:r w:rsidRPr="00C36C21">
        <w:rPr>
          <w:i/>
        </w:rPr>
        <w:t>Crochet pour fixation supérieure ISOFIX</w:t>
      </w:r>
      <w:r w:rsidRPr="00C36C21">
        <w:t>”, un connecteur d</w:t>
      </w:r>
      <w:r>
        <w:t>’</w:t>
      </w:r>
      <w:r w:rsidRPr="00C36C21">
        <w:t>ancrage supérieur ISOFIX généralement utilisé pour attacher une sangle de fixation supérieure ISOFIX à un ancrage pour fixation supérieure ISOFIX tel que défini à la figure 3 du Règlement</w:t>
      </w:r>
      <w:r>
        <w:t xml:space="preserve"> ONU</w:t>
      </w:r>
      <w:r w:rsidRPr="00C36C21">
        <w:t xml:space="preserve"> </w:t>
      </w:r>
      <w:r>
        <w:rPr>
          <w:rFonts w:eastAsia="MS Mincho"/>
        </w:rPr>
        <w:t>n</w:t>
      </w:r>
      <w:r>
        <w:rPr>
          <w:rFonts w:eastAsia="MS Mincho"/>
          <w:vertAlign w:val="superscript"/>
        </w:rPr>
        <w:t>o</w:t>
      </w:r>
      <w:r>
        <w:t> </w:t>
      </w:r>
      <w:r w:rsidRPr="00C36C21">
        <w:t xml:space="preserve">14 ou dans le Règlement </w:t>
      </w:r>
      <w:r>
        <w:t xml:space="preserve">ONU </w:t>
      </w:r>
      <w:r>
        <w:rPr>
          <w:rFonts w:eastAsia="MS Mincho"/>
        </w:rPr>
        <w:t>n</w:t>
      </w:r>
      <w:r>
        <w:rPr>
          <w:rFonts w:eastAsia="MS Mincho"/>
          <w:vertAlign w:val="superscript"/>
        </w:rPr>
        <w:t>o</w:t>
      </w:r>
      <w:r>
        <w:t> 145</w:t>
      </w:r>
      <w:r w:rsidRPr="00C36C21">
        <w:t>.</w:t>
      </w:r>
      <w:r>
        <w:t> ».</w:t>
      </w:r>
    </w:p>
    <w:p w:rsidR="00783560" w:rsidRPr="00C36C21" w:rsidRDefault="00783560" w:rsidP="00783560">
      <w:pPr>
        <w:pStyle w:val="SingleTxtG"/>
        <w:keepNext/>
        <w:ind w:left="2268" w:right="1138" w:hanging="1134"/>
      </w:pPr>
      <w:r>
        <w:rPr>
          <w:i/>
        </w:rPr>
        <w:t>Paragraphe 2.15.3</w:t>
      </w:r>
      <w:r w:rsidRPr="005B45EB">
        <w:t>,</w:t>
      </w:r>
      <w:r w:rsidRPr="00C36C21">
        <w:t xml:space="preserve"> lire</w:t>
      </w:r>
      <w:r>
        <w:t> :</w:t>
      </w:r>
    </w:p>
    <w:p w:rsidR="00783560" w:rsidRPr="00C36C21" w:rsidRDefault="00783560" w:rsidP="00783560">
      <w:pPr>
        <w:pStyle w:val="SingleTxtG"/>
        <w:ind w:left="2268" w:hanging="1134"/>
      </w:pPr>
      <w:r>
        <w:t>« 2.15.3</w:t>
      </w:r>
      <w:r w:rsidRPr="00C36C21">
        <w:tab/>
        <w:t>“</w:t>
      </w:r>
      <w:r w:rsidRPr="00C36C21">
        <w:rPr>
          <w:i/>
        </w:rPr>
        <w:t>Volume imparti au pied de la jambe de force</w:t>
      </w:r>
      <w:r w:rsidRPr="00C36C21">
        <w:t>”, l</w:t>
      </w:r>
      <w:r>
        <w:t>’</w:t>
      </w:r>
      <w:r w:rsidRPr="00C36C21">
        <w:t>espace dans lequel le pied de la jambe de force peut se déplacer. Ce volume correspond au volume imparti au pied de la jambe de force pour les véhicules, tel qu</w:t>
      </w:r>
      <w:r>
        <w:t>’</w:t>
      </w:r>
      <w:r w:rsidRPr="00C36C21">
        <w:t>il est défini à l</w:t>
      </w:r>
      <w:r>
        <w:t>’</w:t>
      </w:r>
      <w:r w:rsidRPr="00C36C21">
        <w:t xml:space="preserve">annexe 10 du Règlement </w:t>
      </w:r>
      <w:r>
        <w:t xml:space="preserve">ONU </w:t>
      </w:r>
      <w:r>
        <w:rPr>
          <w:rFonts w:eastAsia="MS Mincho"/>
        </w:rPr>
        <w:t>n</w:t>
      </w:r>
      <w:r>
        <w:rPr>
          <w:rFonts w:eastAsia="MS Mincho"/>
          <w:vertAlign w:val="superscript"/>
        </w:rPr>
        <w:t>o</w:t>
      </w:r>
      <w:r>
        <w:t> </w:t>
      </w:r>
      <w:r w:rsidRPr="00C36C21">
        <w:t>14 ou à l</w:t>
      </w:r>
      <w:r>
        <w:t>’</w:t>
      </w:r>
      <w:r w:rsidRPr="00C36C21">
        <w:t xml:space="preserve">annexe 5 du Règlement </w:t>
      </w:r>
      <w:r>
        <w:t xml:space="preserve">ONU </w:t>
      </w:r>
      <w:r>
        <w:rPr>
          <w:rFonts w:eastAsia="MS Mincho"/>
        </w:rPr>
        <w:t>n</w:t>
      </w:r>
      <w:r>
        <w:rPr>
          <w:rFonts w:eastAsia="MS Mincho"/>
          <w:vertAlign w:val="superscript"/>
        </w:rPr>
        <w:t>o</w:t>
      </w:r>
      <w:r>
        <w:t> 145. ».</w:t>
      </w:r>
    </w:p>
    <w:p w:rsidR="00783560" w:rsidRPr="00C36C21" w:rsidRDefault="00783560" w:rsidP="00783560">
      <w:pPr>
        <w:pStyle w:val="SingleTxtG"/>
        <w:keepNext/>
        <w:ind w:left="2268" w:right="1138" w:hanging="1134"/>
      </w:pPr>
      <w:r>
        <w:rPr>
          <w:i/>
        </w:rPr>
        <w:t>Paragraphe 2.16</w:t>
      </w:r>
      <w:r w:rsidRPr="005B45EB">
        <w:t>,</w:t>
      </w:r>
      <w:r w:rsidRPr="00C36C21">
        <w:t xml:space="preserve"> lire</w:t>
      </w:r>
      <w:r>
        <w:t> :</w:t>
      </w:r>
    </w:p>
    <w:p w:rsidR="00783560" w:rsidRPr="00C36C21" w:rsidRDefault="00783560" w:rsidP="00783560">
      <w:pPr>
        <w:pStyle w:val="SingleTxtG"/>
        <w:ind w:left="2268" w:hanging="1134"/>
        <w:rPr>
          <w:bCs/>
        </w:rPr>
      </w:pPr>
      <w:r>
        <w:t>« </w:t>
      </w:r>
      <w:r>
        <w:rPr>
          <w:bCs/>
        </w:rPr>
        <w:t>2.16</w:t>
      </w:r>
      <w:r w:rsidRPr="00C36C21">
        <w:rPr>
          <w:bCs/>
        </w:rPr>
        <w:tab/>
      </w:r>
      <w:r w:rsidRPr="00C36C21">
        <w:t>“</w:t>
      </w:r>
      <w:r w:rsidRPr="00C36C21">
        <w:rPr>
          <w:i/>
        </w:rPr>
        <w:t>Angle de tangage du gabarit</w:t>
      </w:r>
      <w:r w:rsidRPr="00C36C21">
        <w:t>”, l</w:t>
      </w:r>
      <w:r>
        <w:t>’</w:t>
      </w:r>
      <w:r w:rsidRPr="00C36C21">
        <w:t>angle que forment la surface inférieure du gabarit ISO/F2 (B), tel qu</w:t>
      </w:r>
      <w:r>
        <w:t>’</w:t>
      </w:r>
      <w:r w:rsidRPr="00C36C21">
        <w:t xml:space="preserve">il est défini dans le Règlement </w:t>
      </w:r>
      <w:r>
        <w:t xml:space="preserve">ONU </w:t>
      </w:r>
      <w:r>
        <w:rPr>
          <w:rFonts w:eastAsia="MS Mincho"/>
        </w:rPr>
        <w:t>n</w:t>
      </w:r>
      <w:r>
        <w:rPr>
          <w:rFonts w:eastAsia="MS Mincho"/>
          <w:vertAlign w:val="superscript"/>
        </w:rPr>
        <w:t>o</w:t>
      </w:r>
      <w:r>
        <w:t> </w:t>
      </w:r>
      <w:r w:rsidRPr="00C36C21">
        <w:t>16 (annexe 17, appendice 2, fig. 2), et le plan horizontal Z du véhicule, tel qu</w:t>
      </w:r>
      <w:r>
        <w:t>’</w:t>
      </w:r>
      <w:r w:rsidRPr="00C36C21">
        <w:t xml:space="preserve">il </w:t>
      </w:r>
      <w:r>
        <w:t xml:space="preserve">est défini dans le Règlement ONU </w:t>
      </w:r>
      <w:r>
        <w:rPr>
          <w:rFonts w:eastAsia="MS Mincho"/>
        </w:rPr>
        <w:t>n</w:t>
      </w:r>
      <w:r>
        <w:rPr>
          <w:rFonts w:eastAsia="MS Mincho"/>
          <w:vertAlign w:val="superscript"/>
        </w:rPr>
        <w:t>o</w:t>
      </w:r>
      <w:r>
        <w:t> </w:t>
      </w:r>
      <w:r w:rsidRPr="00C36C21">
        <w:t xml:space="preserve">14 (annexe 4, appendice 2) ou dans le Règlement </w:t>
      </w:r>
      <w:r>
        <w:t xml:space="preserve">ONU </w:t>
      </w:r>
      <w:r>
        <w:rPr>
          <w:rFonts w:eastAsia="MS Mincho"/>
        </w:rPr>
        <w:t>n</w:t>
      </w:r>
      <w:r>
        <w:rPr>
          <w:rFonts w:eastAsia="MS Mincho"/>
          <w:vertAlign w:val="superscript"/>
        </w:rPr>
        <w:t>o</w:t>
      </w:r>
      <w:r>
        <w:t> 145</w:t>
      </w:r>
      <w:r w:rsidRPr="00C36C21">
        <w:t xml:space="preserve"> (annexe 3, appendice 2), le gabarit étant installé dans le véhicule comme prescrit dans le Règlement </w:t>
      </w:r>
      <w:r>
        <w:t xml:space="preserve">ONU </w:t>
      </w:r>
      <w:r>
        <w:rPr>
          <w:rFonts w:eastAsia="MS Mincho"/>
        </w:rPr>
        <w:t>n</w:t>
      </w:r>
      <w:r>
        <w:rPr>
          <w:rFonts w:eastAsia="MS Mincho"/>
          <w:vertAlign w:val="superscript"/>
        </w:rPr>
        <w:t>o</w:t>
      </w:r>
      <w:r>
        <w:t> 16 (annexe 17, appendice 2). ».</w:t>
      </w:r>
    </w:p>
    <w:p w:rsidR="00783560" w:rsidRPr="00C36C21" w:rsidRDefault="00783560" w:rsidP="00783560">
      <w:pPr>
        <w:pStyle w:val="SingleTxtG"/>
        <w:keepNext/>
        <w:ind w:left="2268" w:right="1138" w:hanging="1134"/>
      </w:pPr>
      <w:r>
        <w:rPr>
          <w:i/>
        </w:rPr>
        <w:t>Paragraphe 2.51.1</w:t>
      </w:r>
      <w:r w:rsidRPr="005B45EB">
        <w:t>,</w:t>
      </w:r>
      <w:r w:rsidRPr="00C36C21">
        <w:t xml:space="preserve"> lire</w:t>
      </w:r>
      <w:r>
        <w:t> :</w:t>
      </w:r>
    </w:p>
    <w:p w:rsidR="00783560" w:rsidRPr="00C36C21" w:rsidRDefault="00783560" w:rsidP="00783560">
      <w:pPr>
        <w:pStyle w:val="SingleTxtG"/>
        <w:ind w:left="2268" w:hanging="1134"/>
        <w:rPr>
          <w:iCs/>
        </w:rPr>
      </w:pPr>
      <w:r>
        <w:rPr>
          <w:iCs/>
        </w:rPr>
        <w:t>« 2.51.1</w:t>
      </w:r>
      <w:r w:rsidRPr="00C36C21">
        <w:rPr>
          <w:i/>
          <w:iCs/>
        </w:rPr>
        <w:tab/>
      </w:r>
      <w:r w:rsidRPr="00C36C21">
        <w:t>“Place ISOFIX”, une place telle que définie</w:t>
      </w:r>
      <w:r>
        <w:t xml:space="preserve"> dans le</w:t>
      </w:r>
      <w:r w:rsidRPr="00C36C21">
        <w:t xml:space="preserve"> Règlement </w:t>
      </w:r>
      <w:r>
        <w:t xml:space="preserve">ONU </w:t>
      </w:r>
      <w:r>
        <w:rPr>
          <w:rFonts w:eastAsia="MS Mincho"/>
        </w:rPr>
        <w:t>n</w:t>
      </w:r>
      <w:r>
        <w:rPr>
          <w:rFonts w:eastAsia="MS Mincho"/>
          <w:vertAlign w:val="superscript"/>
        </w:rPr>
        <w:t>o</w:t>
      </w:r>
      <w:r>
        <w:t> </w:t>
      </w:r>
      <w:r w:rsidRPr="00C36C21">
        <w:t xml:space="preserve">14 ou </w:t>
      </w:r>
      <w:r>
        <w:t>le</w:t>
      </w:r>
      <w:r w:rsidRPr="00C36C21">
        <w:t xml:space="preserve"> Règlement </w:t>
      </w:r>
      <w:r>
        <w:t xml:space="preserve">ONU </w:t>
      </w:r>
      <w:r>
        <w:rPr>
          <w:rFonts w:eastAsia="MS Mincho"/>
        </w:rPr>
        <w:t>n</w:t>
      </w:r>
      <w:r>
        <w:rPr>
          <w:rFonts w:eastAsia="MS Mincho"/>
          <w:vertAlign w:val="superscript"/>
        </w:rPr>
        <w:t>o</w:t>
      </w:r>
      <w:r>
        <w:t> 145</w:t>
      </w:r>
      <w:r w:rsidRPr="00C36C21">
        <w:t>.</w:t>
      </w:r>
      <w:r>
        <w:rPr>
          <w:iCs/>
        </w:rPr>
        <w:t> ».</w:t>
      </w:r>
    </w:p>
    <w:p w:rsidR="00783560" w:rsidRPr="00C36C21" w:rsidRDefault="00783560" w:rsidP="00783560">
      <w:pPr>
        <w:pStyle w:val="SingleTxtG"/>
        <w:keepNext/>
        <w:ind w:left="2268" w:right="1138" w:hanging="1134"/>
      </w:pPr>
      <w:r w:rsidRPr="00C36C21">
        <w:rPr>
          <w:i/>
        </w:rPr>
        <w:t>Ajouter un nouveau paragraphe 4.9</w:t>
      </w:r>
      <w:r w:rsidRPr="00C36C21">
        <w:t>, libellé comme suit :</w:t>
      </w:r>
    </w:p>
    <w:p w:rsidR="00783560" w:rsidRPr="00C36C21" w:rsidRDefault="00783560" w:rsidP="00783560">
      <w:pPr>
        <w:pStyle w:val="SingleTxtG"/>
        <w:ind w:left="2268" w:hanging="1134"/>
      </w:pPr>
      <w:r>
        <w:t>« 4.9</w:t>
      </w:r>
      <w:r w:rsidRPr="00C36C21">
        <w:tab/>
        <w:t>Si le bouclier d</w:t>
      </w:r>
      <w:r>
        <w:t>’</w:t>
      </w:r>
      <w:r w:rsidRPr="00C36C21">
        <w:t>impact n</w:t>
      </w:r>
      <w:r>
        <w:t>’</w:t>
      </w:r>
      <w:r w:rsidRPr="00C36C21">
        <w:t>est pas fixé de manière permanente au siège de l</w:t>
      </w:r>
      <w:r>
        <w:t>’</w:t>
      </w:r>
      <w:r w:rsidRPr="00C36C21">
        <w:t>enfant, il doit porter une étiquette indiquant la marque et le modèle du système amélioré de retenue. L</w:t>
      </w:r>
      <w:r>
        <w:t>’</w:t>
      </w:r>
      <w:r w:rsidRPr="00C36C21">
        <w:t>étiquette doit avoir des dimensions minimales de 40 x 40 </w:t>
      </w:r>
      <w:proofErr w:type="spellStart"/>
      <w:r w:rsidRPr="00C36C21">
        <w:t>mm.</w:t>
      </w:r>
      <w:proofErr w:type="spellEnd"/>
      <w:r w:rsidRPr="00C36C21">
        <w:t> (ou d</w:t>
      </w:r>
      <w:r>
        <w:t>’</w:t>
      </w:r>
      <w:r w:rsidRPr="00C36C21">
        <w:t>une taille équivalente)</w:t>
      </w:r>
      <w:r w:rsidR="002F2B58">
        <w:t>.</w:t>
      </w:r>
      <w:r>
        <w:t> ».</w:t>
      </w:r>
    </w:p>
    <w:p w:rsidR="00783560" w:rsidRPr="00C36C21" w:rsidRDefault="00783560" w:rsidP="00783560">
      <w:pPr>
        <w:pStyle w:val="SingleTxtG"/>
        <w:keepNext/>
        <w:ind w:left="2268" w:right="1138" w:hanging="1134"/>
      </w:pPr>
      <w:r w:rsidRPr="00C36C21">
        <w:rPr>
          <w:i/>
        </w:rPr>
        <w:t>Ajo</w:t>
      </w:r>
      <w:r>
        <w:rPr>
          <w:i/>
        </w:rPr>
        <w:t>uter un nouveau paragraphe 4.10</w:t>
      </w:r>
      <w:r w:rsidRPr="005B45EB">
        <w:t xml:space="preserve">, </w:t>
      </w:r>
      <w:r w:rsidRPr="00C36C21">
        <w:t>libellé comme suit :</w:t>
      </w:r>
    </w:p>
    <w:p w:rsidR="002F2B58" w:rsidRDefault="00783560" w:rsidP="002F2B58">
      <w:pPr>
        <w:pStyle w:val="SingleTxtG"/>
        <w:ind w:left="2268" w:hanging="1134"/>
      </w:pPr>
      <w:r>
        <w:t>« 4.10</w:t>
      </w:r>
      <w:r w:rsidRPr="00C36C21">
        <w:rPr>
          <w:b/>
        </w:rPr>
        <w:tab/>
      </w:r>
      <w:r w:rsidRPr="00C36C21">
        <w:t>Les dispositifs améliorés de retenue pour enfants doivent porter en permanence une étiquette d</w:t>
      </w:r>
      <w:r>
        <w:t>’</w:t>
      </w:r>
      <w:r w:rsidRPr="00C36C21">
        <w:t>information pour l</w:t>
      </w:r>
      <w:r>
        <w:t>’</w:t>
      </w:r>
      <w:r w:rsidRPr="00C36C21">
        <w:t>utilisateur sur la méthode appropriée d</w:t>
      </w:r>
      <w:r>
        <w:t>’</w:t>
      </w:r>
      <w:r w:rsidRPr="00C36C21">
        <w:t>utiliser le système de retenue de l</w:t>
      </w:r>
      <w:r>
        <w:t>’</w:t>
      </w:r>
      <w:r w:rsidRPr="00C36C21">
        <w:t>enfant sur toute la gamme de taille</w:t>
      </w:r>
      <w:r w:rsidRPr="00C36C21" w:rsidDel="000540D9">
        <w:t xml:space="preserve"> </w:t>
      </w:r>
      <w:r w:rsidRPr="00C36C21">
        <w:t>déclarée par le fabricant.</w:t>
      </w:r>
    </w:p>
    <w:p w:rsidR="00783560" w:rsidRPr="002F2B58" w:rsidRDefault="00783560" w:rsidP="002F2B58">
      <w:pPr>
        <w:pStyle w:val="SingleTxtG"/>
        <w:ind w:left="2268"/>
      </w:pPr>
      <w:r w:rsidRPr="00C36C21">
        <w:t>L</w:t>
      </w:r>
      <w:r>
        <w:t>’</w:t>
      </w:r>
      <w:r w:rsidRPr="00C36C21">
        <w:t>étiquette doit être visible pour la personne qui installe le dispositif renforcé de retenue dans un véhicule et lorsqu</w:t>
      </w:r>
      <w:r>
        <w:t>’</w:t>
      </w:r>
      <w:r w:rsidRPr="00C36C21">
        <w:t>un enfant est assis dans le dispositif de retenue. L</w:t>
      </w:r>
      <w:r>
        <w:t>’</w:t>
      </w:r>
      <w:r w:rsidRPr="00C36C21">
        <w:t>étiquette doit avoir des dimensions minimales de 40 x 60 mm (ou d</w:t>
      </w:r>
      <w:r>
        <w:t>’</w:t>
      </w:r>
      <w:r w:rsidRPr="00C36C21">
        <w:t>une taille équivalente) et doit porter un pictogramme de chaque configuration du système de retenue à côté de l</w:t>
      </w:r>
      <w:r>
        <w:t>’</w:t>
      </w:r>
      <w:r w:rsidRPr="00C36C21">
        <w:t>indication de la gamme de taille.</w:t>
      </w:r>
      <w:r>
        <w:t> ».</w:t>
      </w:r>
    </w:p>
    <w:p w:rsidR="00783560" w:rsidRPr="00C36C21" w:rsidRDefault="00783560" w:rsidP="00783560">
      <w:pPr>
        <w:pStyle w:val="SingleTxtG"/>
        <w:keepNext/>
        <w:ind w:left="2268" w:right="1138" w:hanging="1134"/>
      </w:pPr>
      <w:r w:rsidRPr="00C36C21">
        <w:rPr>
          <w:i/>
        </w:rPr>
        <w:t>Ajouter un nouveau paragraphe 5.5</w:t>
      </w:r>
      <w:r w:rsidRPr="00C36C21">
        <w:t>, libellé comme suit :</w:t>
      </w:r>
    </w:p>
    <w:p w:rsidR="00783560" w:rsidRPr="00C36C21" w:rsidRDefault="00783560" w:rsidP="00783560">
      <w:pPr>
        <w:pStyle w:val="SingleTxtG"/>
        <w:ind w:left="2268" w:hanging="1134"/>
      </w:pPr>
      <w:r>
        <w:t>« 5.5</w:t>
      </w:r>
      <w:r w:rsidRPr="00C36C21">
        <w:tab/>
        <w:t>La marque d</w:t>
      </w:r>
      <w:r>
        <w:t>’</w:t>
      </w:r>
      <w:r w:rsidRPr="00C36C21">
        <w:t>homologation prescrite au paragraphe</w:t>
      </w:r>
      <w:r w:rsidR="002A0DD5">
        <w:t> </w:t>
      </w:r>
      <w:r w:rsidRPr="00C36C21">
        <w:t>5.4 ci-dessus ne peut pas être remplacée par un identifiant unique (UI) tel que spécifié à l</w:t>
      </w:r>
      <w:r>
        <w:t>’</w:t>
      </w:r>
      <w:r w:rsidRPr="00C36C21">
        <w:t>annexe</w:t>
      </w:r>
      <w:r w:rsidR="002A0DD5">
        <w:t> </w:t>
      </w:r>
      <w:r w:rsidRPr="00C36C21">
        <w:t>5 de l</w:t>
      </w:r>
      <w:r>
        <w:t>’</w:t>
      </w:r>
      <w:r w:rsidRPr="00C36C21">
        <w:t>Accord de 1958.</w:t>
      </w:r>
      <w:r>
        <w:t> ».</w:t>
      </w:r>
    </w:p>
    <w:p w:rsidR="00783560" w:rsidRPr="00C36C21" w:rsidRDefault="00783560" w:rsidP="00783560">
      <w:pPr>
        <w:pStyle w:val="SingleTxtG"/>
        <w:keepNext/>
        <w:ind w:left="2268" w:right="1138" w:hanging="1134"/>
        <w:rPr>
          <w:i/>
        </w:rPr>
      </w:pPr>
      <w:r w:rsidRPr="00C36C21">
        <w:rPr>
          <w:i/>
        </w:rPr>
        <w:t>Paragraphe 6.2.1.4</w:t>
      </w:r>
      <w:r w:rsidRPr="00C36C21">
        <w:t>,</w:t>
      </w:r>
      <w:r w:rsidRPr="00C36C21">
        <w:rPr>
          <w:i/>
        </w:rPr>
        <w:t xml:space="preserve"> </w:t>
      </w:r>
      <w:r w:rsidRPr="00C36C21">
        <w:t>lire</w:t>
      </w:r>
      <w:r>
        <w:rPr>
          <w:iCs/>
        </w:rPr>
        <w:t> :</w:t>
      </w:r>
    </w:p>
    <w:p w:rsidR="00783560" w:rsidRPr="00C36C21" w:rsidRDefault="00783560" w:rsidP="00783560">
      <w:pPr>
        <w:pStyle w:val="SingleTxtG"/>
        <w:ind w:left="2268" w:hanging="1134"/>
        <w:rPr>
          <w:i/>
        </w:rPr>
      </w:pPr>
      <w:r>
        <w:t>« 6.2.1.4</w:t>
      </w:r>
      <w:r w:rsidRPr="00C36C21">
        <w:tab/>
        <w:t>Pour éviter le risque de glissement sous la ceinture du fait d</w:t>
      </w:r>
      <w:r>
        <w:t>’</w:t>
      </w:r>
      <w:r w:rsidRPr="00C36C21">
        <w:t>un choc ou de mouvements de l</w:t>
      </w:r>
      <w:r>
        <w:t>’</w:t>
      </w:r>
      <w:r w:rsidRPr="00C36C21">
        <w:t>enfant, tous les dispositifs améliorés de retenue faisant face vers l</w:t>
      </w:r>
      <w:r>
        <w:t>’</w:t>
      </w:r>
      <w:r w:rsidRPr="00C36C21">
        <w:t>avant et comprenant un système de harnais intégré doivent être équipés d</w:t>
      </w:r>
      <w:r>
        <w:t>’</w:t>
      </w:r>
      <w:r w:rsidRPr="00C36C21">
        <w:t>une sangle d</w:t>
      </w:r>
      <w:r>
        <w:t>’</w:t>
      </w:r>
      <w:r w:rsidRPr="00C36C21">
        <w:t>entrejambe. Dans le cas des dispositifs renforcés de retenue pour enfants équipés d</w:t>
      </w:r>
      <w:r>
        <w:t>’</w:t>
      </w:r>
      <w:r w:rsidRPr="00C36C21">
        <w:t>un bouclier au lieu d</w:t>
      </w:r>
      <w:r>
        <w:t>’</w:t>
      </w:r>
      <w:r w:rsidRPr="00C36C21">
        <w:t>un harnais, le bouclier doit couvrir toute la largeur du corps de l</w:t>
      </w:r>
      <w:r>
        <w:t>’</w:t>
      </w:r>
      <w:r w:rsidRPr="00C36C21">
        <w:t>enfant et la partie basse du bassin.</w:t>
      </w:r>
      <w:r>
        <w:t> ».</w:t>
      </w:r>
    </w:p>
    <w:p w:rsidR="00783560" w:rsidRPr="00C36C21" w:rsidRDefault="00783560" w:rsidP="00783560">
      <w:pPr>
        <w:pStyle w:val="SingleTxtG"/>
        <w:keepNext/>
        <w:ind w:left="2268" w:right="1138" w:hanging="1134"/>
        <w:rPr>
          <w:i/>
        </w:rPr>
      </w:pPr>
      <w:r w:rsidRPr="00C36C21">
        <w:rPr>
          <w:i/>
        </w:rPr>
        <w:lastRenderedPageBreak/>
        <w:t>Paragraphe 6.2.1.8</w:t>
      </w:r>
      <w:r w:rsidRPr="00C36C21">
        <w:t>,</w:t>
      </w:r>
      <w:r w:rsidRPr="00C36C21">
        <w:rPr>
          <w:i/>
        </w:rPr>
        <w:t xml:space="preserve"> </w:t>
      </w:r>
      <w:r w:rsidRPr="00C36C21">
        <w:t>lire</w:t>
      </w:r>
      <w:r>
        <w:rPr>
          <w:iCs/>
        </w:rPr>
        <w:t> :</w:t>
      </w:r>
    </w:p>
    <w:p w:rsidR="00783560" w:rsidRPr="00C36C21" w:rsidRDefault="00783560" w:rsidP="00783560">
      <w:pPr>
        <w:pStyle w:val="SingleTxtG"/>
        <w:ind w:left="2268" w:hanging="1134"/>
        <w:rPr>
          <w:bCs/>
        </w:rPr>
      </w:pPr>
      <w:r>
        <w:rPr>
          <w:bCs/>
        </w:rPr>
        <w:t>« 6.2.1.8</w:t>
      </w:r>
      <w:r w:rsidRPr="00C36C21">
        <w:rPr>
          <w:bCs/>
        </w:rPr>
        <w:tab/>
      </w:r>
      <w:r w:rsidRPr="00C36C21">
        <w:t>Lorsque la sangle d</w:t>
      </w:r>
      <w:r>
        <w:t>’</w:t>
      </w:r>
      <w:r w:rsidRPr="00C36C21">
        <w:t>entrejambe est attachée et réglée à sa plus grande longueur si elle est réglable, il ne doit pas être possible de régler la sangle abdominale de manière à la faire passer au-dessus du bassin du mannequin le plus petit et du mannequin le plus grand de la gamme de tailles visée par l</w:t>
      </w:r>
      <w:r>
        <w:t>’</w:t>
      </w:r>
      <w:r w:rsidRPr="00C36C21">
        <w:t>homologation. Sur tous les dispositifs de retenue faisant face vers l</w:t>
      </w:r>
      <w:r>
        <w:t>’</w:t>
      </w:r>
      <w:r w:rsidRPr="00C36C21">
        <w:t>avant, il ne doit pas être possible de régler la sangle abdominale de manière à la faire passer au-dessus du bassin du mannequin le plus petit et du mannequin le plus grand de la gamme de tailles visée par l</w:t>
      </w:r>
      <w:r>
        <w:t>’</w:t>
      </w:r>
      <w:r w:rsidRPr="00C36C21">
        <w:t>homologation.</w:t>
      </w:r>
      <w:r w:rsidRPr="00C36C21">
        <w:rPr>
          <w:bCs/>
        </w:rPr>
        <w:t xml:space="preserve"> </w:t>
      </w:r>
    </w:p>
    <w:p w:rsidR="00783560" w:rsidRPr="00C36C21" w:rsidRDefault="00783560" w:rsidP="002A0DD5">
      <w:pPr>
        <w:pStyle w:val="SingleTxtG"/>
        <w:ind w:left="2268"/>
      </w:pPr>
      <w:r w:rsidRPr="00C36C21">
        <w:t>Un bouclier d</w:t>
      </w:r>
      <w:r>
        <w:t>’</w:t>
      </w:r>
      <w:r w:rsidRPr="00C36C21">
        <w:t>impact doit être réglable de telle manière qu</w:t>
      </w:r>
      <w:r>
        <w:t>’</w:t>
      </w:r>
      <w:r w:rsidRPr="00C36C21">
        <w:t>il vienne au contact du bassin et de l</w:t>
      </w:r>
      <w:r>
        <w:t>’</w:t>
      </w:r>
      <w:r w:rsidRPr="00C36C21">
        <w:t>abdomen du mannequin le plus petit et le plus grand de la gamme de taille comprise dans le champ de l</w:t>
      </w:r>
      <w:r>
        <w:t>’</w:t>
      </w:r>
      <w:r w:rsidRPr="00C36C21">
        <w:t>homologation, et qu</w:t>
      </w:r>
      <w:r>
        <w:t>’</w:t>
      </w:r>
      <w:r w:rsidRPr="00C36C21">
        <w:t>il ne subsiste aucun intervalle entre le bouclier d</w:t>
      </w:r>
      <w:r>
        <w:t>’</w:t>
      </w:r>
      <w:r w:rsidRPr="00C36C21">
        <w:t>impact et le mannequin.</w:t>
      </w:r>
      <w:r>
        <w:rPr>
          <w:bCs/>
        </w:rPr>
        <w:t> ».</w:t>
      </w:r>
    </w:p>
    <w:p w:rsidR="00783560" w:rsidRPr="00C36C21" w:rsidRDefault="00783560" w:rsidP="00783560">
      <w:pPr>
        <w:pStyle w:val="SingleTxtG"/>
        <w:keepNext/>
        <w:ind w:left="2268" w:right="1138" w:hanging="1134"/>
        <w:rPr>
          <w:i/>
        </w:rPr>
      </w:pPr>
      <w:r w:rsidRPr="00C36C21">
        <w:rPr>
          <w:i/>
        </w:rPr>
        <w:t>Paragraphe 6.3.2.1</w:t>
      </w:r>
      <w:r w:rsidRPr="00C36C21">
        <w:t>,</w:t>
      </w:r>
      <w:r w:rsidRPr="00C36C21">
        <w:rPr>
          <w:i/>
        </w:rPr>
        <w:t xml:space="preserve"> </w:t>
      </w:r>
      <w:r w:rsidRPr="00C36C21">
        <w:t>lire</w:t>
      </w:r>
      <w:r>
        <w:rPr>
          <w:iCs/>
        </w:rPr>
        <w:t> :</w:t>
      </w:r>
    </w:p>
    <w:p w:rsidR="00783560" w:rsidRPr="00C36C21" w:rsidRDefault="00783560" w:rsidP="00783560">
      <w:pPr>
        <w:pStyle w:val="SingleTxtG"/>
        <w:rPr>
          <w:bCs/>
        </w:rPr>
      </w:pPr>
      <w:r>
        <w:rPr>
          <w:bCs/>
        </w:rPr>
        <w:t>« 6.3.2.1</w:t>
      </w:r>
      <w:r w:rsidRPr="00C36C21">
        <w:rPr>
          <w:bCs/>
        </w:rPr>
        <w:tab/>
      </w:r>
      <w:r w:rsidRPr="00C36C21">
        <w:t>Dimensions internes</w:t>
      </w:r>
    </w:p>
    <w:p w:rsidR="00783560" w:rsidRPr="00C36C21" w:rsidRDefault="00783560" w:rsidP="002A0DD5">
      <w:pPr>
        <w:pStyle w:val="SingleTxtG"/>
        <w:ind w:left="2268"/>
        <w:rPr>
          <w:bCs/>
        </w:rPr>
      </w:pPr>
      <w:r w:rsidRPr="00C36C21">
        <w:t>Le service technique chargé des essais d</w:t>
      </w:r>
      <w:r>
        <w:t>’</w:t>
      </w:r>
      <w:r w:rsidRPr="00C36C21">
        <w:t>homologation doit vérifier que les dimensions internes des dispositifs améliorés de retenue pour enfants satisfont aux prescriptions de l</w:t>
      </w:r>
      <w:r>
        <w:t>’</w:t>
      </w:r>
      <w:r w:rsidRPr="00C36C21">
        <w:t>annexe 18.</w:t>
      </w:r>
      <w:r w:rsidRPr="00C36C21">
        <w:rPr>
          <w:bCs/>
        </w:rPr>
        <w:t xml:space="preserve"> </w:t>
      </w:r>
      <w:r w:rsidRPr="00C36C21">
        <w:t>Les dimensions minimales concernant la largeur aux épaules, la largeur aux hanches, et la hauteur en position assise doivent être respectées simultanément pour toutes les tailles comprises dans la gamme déclarée par le fabricant.</w:t>
      </w:r>
      <w:r w:rsidRPr="00C36C21">
        <w:rPr>
          <w:bCs/>
        </w:rPr>
        <w:t xml:space="preserve"> </w:t>
      </w:r>
    </w:p>
    <w:p w:rsidR="00783560" w:rsidRPr="00C36C21" w:rsidRDefault="00783560" w:rsidP="00783560">
      <w:pPr>
        <w:pStyle w:val="SingleTxtG"/>
        <w:ind w:left="2268"/>
        <w:rPr>
          <w:bCs/>
        </w:rPr>
      </w:pPr>
      <w:r w:rsidRPr="00C36C21">
        <w:t>Les dispositifs améliorés de retenue pour enfants de classe intégrale doivent aussi respecter les dimensions minimale et maximale de la hauteur des épaules, pour toutes les tailles comprises dans la gamme déclarée par le fabricant.</w:t>
      </w:r>
    </w:p>
    <w:p w:rsidR="00783560" w:rsidRPr="00C36C21" w:rsidRDefault="00783560" w:rsidP="00323093">
      <w:pPr>
        <w:pStyle w:val="SingleTxtG"/>
        <w:keepNext/>
        <w:ind w:left="2268"/>
        <w:rPr>
          <w:bCs/>
        </w:rPr>
      </w:pPr>
      <w:r w:rsidRPr="00C36C21">
        <w:t>Les dispositifs renforcés de retenue pour enfants intégraux qui comprennent un bouclier d</w:t>
      </w:r>
      <w:r>
        <w:t>’</w:t>
      </w:r>
      <w:r w:rsidRPr="00C36C21">
        <w:t>impact doivent aussi pouvoir être réglés de manière à satisfaire aux conditions ci-après :</w:t>
      </w:r>
      <w:r w:rsidRPr="00C36C21">
        <w:rPr>
          <w:bCs/>
        </w:rPr>
        <w:t xml:space="preserve"> </w:t>
      </w:r>
    </w:p>
    <w:p w:rsidR="00783560" w:rsidRPr="00C36C21" w:rsidRDefault="00783560" w:rsidP="00783560">
      <w:pPr>
        <w:pStyle w:val="SingleTxtG"/>
        <w:ind w:left="2835" w:hanging="567"/>
        <w:rPr>
          <w:bCs/>
        </w:rPr>
      </w:pPr>
      <w:r w:rsidRPr="00C36C21">
        <w:rPr>
          <w:bCs/>
        </w:rPr>
        <w:t>a)</w:t>
      </w:r>
      <w:r w:rsidRPr="00C36C21">
        <w:rPr>
          <w:bCs/>
        </w:rPr>
        <w:tab/>
      </w:r>
      <w:r w:rsidRPr="00C36C21">
        <w:t>L</w:t>
      </w:r>
      <w:r>
        <w:t>’</w:t>
      </w:r>
      <w:r w:rsidRPr="00C36C21">
        <w:t>épaisseur de la cuisse du 5</w:t>
      </w:r>
      <w:r w:rsidRPr="00B925E9">
        <w:rPr>
          <w:vertAlign w:val="superscript"/>
        </w:rPr>
        <w:t>e</w:t>
      </w:r>
      <w:r w:rsidRPr="00C36C21">
        <w:t> centile et la profondeur de l</w:t>
      </w:r>
      <w:r>
        <w:t>’</w:t>
      </w:r>
      <w:r w:rsidRPr="00C36C21">
        <w:t>abdomen du 5</w:t>
      </w:r>
      <w:r w:rsidRPr="00B925E9">
        <w:rPr>
          <w:vertAlign w:val="superscript"/>
        </w:rPr>
        <w:t>e</w:t>
      </w:r>
      <w:r w:rsidRPr="00C36C21">
        <w:t> centile, simultanément avec la hauteur des épaules du 5</w:t>
      </w:r>
      <w:r w:rsidRPr="00B925E9">
        <w:rPr>
          <w:vertAlign w:val="superscript"/>
        </w:rPr>
        <w:t>e</w:t>
      </w:r>
      <w:r w:rsidRPr="00C36C21">
        <w:t> centile ;</w:t>
      </w:r>
    </w:p>
    <w:p w:rsidR="00783560" w:rsidRPr="00C36C21" w:rsidRDefault="00783560" w:rsidP="00783560">
      <w:pPr>
        <w:pStyle w:val="SingleTxtG"/>
        <w:ind w:left="2835" w:hanging="567"/>
        <w:rPr>
          <w:bCs/>
        </w:rPr>
      </w:pPr>
      <w:r w:rsidRPr="00C36C21">
        <w:rPr>
          <w:bCs/>
        </w:rPr>
        <w:t>b)</w:t>
      </w:r>
      <w:r w:rsidRPr="00C36C21">
        <w:rPr>
          <w:bCs/>
        </w:rPr>
        <w:tab/>
      </w:r>
      <w:r w:rsidRPr="00C36C21">
        <w:t>L</w:t>
      </w:r>
      <w:r>
        <w:t>’</w:t>
      </w:r>
      <w:r w:rsidRPr="00C36C21">
        <w:t>épaisseur de la cuisse du 95</w:t>
      </w:r>
      <w:r w:rsidRPr="00B925E9">
        <w:rPr>
          <w:vertAlign w:val="superscript"/>
        </w:rPr>
        <w:t>e</w:t>
      </w:r>
      <w:r w:rsidRPr="00C36C21">
        <w:t> centile et la profondeur de l</w:t>
      </w:r>
      <w:r>
        <w:t>’</w:t>
      </w:r>
      <w:r w:rsidRPr="00C36C21">
        <w:t>abdomen du 95</w:t>
      </w:r>
      <w:r w:rsidRPr="00B925E9">
        <w:rPr>
          <w:vertAlign w:val="superscript"/>
        </w:rPr>
        <w:t>e</w:t>
      </w:r>
      <w:r w:rsidRPr="00C36C21">
        <w:t xml:space="preserve"> centile, </w:t>
      </w:r>
      <w:r w:rsidRPr="00FE3D9A">
        <w:rPr>
          <w:lang w:val="fr-FR"/>
        </w:rPr>
        <w:t>simultanément</w:t>
      </w:r>
      <w:r w:rsidRPr="00C36C21">
        <w:t xml:space="preserve"> avec la hauteur des épaules, la largeur aux épaules, la largeur aux hanches, et la hauteur en position assise du 95</w:t>
      </w:r>
      <w:r w:rsidRPr="00B925E9">
        <w:rPr>
          <w:vertAlign w:val="superscript"/>
        </w:rPr>
        <w:t>e</w:t>
      </w:r>
      <w:r w:rsidRPr="00C36C21">
        <w:t> centile.</w:t>
      </w:r>
    </w:p>
    <w:p w:rsidR="00783560" w:rsidRPr="00C36C21" w:rsidRDefault="00783560" w:rsidP="00783560">
      <w:pPr>
        <w:pStyle w:val="SingleTxtG"/>
        <w:ind w:left="2268"/>
        <w:rPr>
          <w:bCs/>
        </w:rPr>
      </w:pPr>
      <w:r w:rsidRPr="00C36C21">
        <w:t>Pour toute taille dans la gamme de tailles déclarée par le fabricant.</w:t>
      </w:r>
    </w:p>
    <w:p w:rsidR="00783560" w:rsidRPr="00C36C21" w:rsidRDefault="00323093" w:rsidP="00323093">
      <w:pPr>
        <w:pStyle w:val="SingleTxtG"/>
        <w:ind w:left="2268"/>
        <w:rPr>
          <w:bCs/>
        </w:rPr>
      </w:pPr>
      <w:r>
        <w:rPr>
          <w:bCs/>
        </w:rPr>
        <w:t>L</w:t>
      </w:r>
      <w:r w:rsidR="00783560" w:rsidRPr="00C36C21">
        <w:t>es dispositifs améliorés de retenue pour enfants de classe non intégrale doivent aussi respecter les dimensions maximales de la hauteur des épaules, pour toutes les tailles comprises dans la gamme déclarée par le fabricant.</w:t>
      </w:r>
      <w:r w:rsidR="00783560">
        <w:rPr>
          <w:bCs/>
        </w:rPr>
        <w:t> ».</w:t>
      </w:r>
    </w:p>
    <w:p w:rsidR="00783560" w:rsidRPr="00C36C21" w:rsidRDefault="00783560" w:rsidP="00783560">
      <w:pPr>
        <w:pStyle w:val="SingleTxtG"/>
        <w:keepNext/>
        <w:ind w:left="2268" w:right="1138" w:hanging="1134"/>
        <w:rPr>
          <w:i/>
        </w:rPr>
      </w:pPr>
      <w:r w:rsidRPr="00C36C21">
        <w:rPr>
          <w:i/>
        </w:rPr>
        <w:t>Paragraphe 6.6.2.1</w:t>
      </w:r>
      <w:r w:rsidRPr="00C36C21">
        <w:t>,</w:t>
      </w:r>
      <w:r w:rsidRPr="00C36C21">
        <w:rPr>
          <w:i/>
        </w:rPr>
        <w:t xml:space="preserve"> </w:t>
      </w:r>
      <w:r w:rsidRPr="00C36C21">
        <w:t>lire</w:t>
      </w:r>
      <w:r>
        <w:rPr>
          <w:iCs/>
        </w:rPr>
        <w:t> :</w:t>
      </w:r>
    </w:p>
    <w:p w:rsidR="00783560" w:rsidRPr="00C36C21" w:rsidRDefault="00783560" w:rsidP="00783560">
      <w:pPr>
        <w:pStyle w:val="SingleTxtG"/>
        <w:ind w:left="2268" w:hanging="1134"/>
        <w:rPr>
          <w:bCs/>
        </w:rPr>
      </w:pPr>
      <w:r>
        <w:rPr>
          <w:bCs/>
        </w:rPr>
        <w:t>« 6.6.2.1</w:t>
      </w:r>
      <w:r w:rsidRPr="00C36C21">
        <w:rPr>
          <w:bCs/>
        </w:rPr>
        <w:tab/>
      </w:r>
      <w:r w:rsidRPr="00C36C21">
        <w:t>Pour tous les dispositifs comprenant un dossier, dans les zones définies à l</w:t>
      </w:r>
      <w:r>
        <w:t>’</w:t>
      </w:r>
      <w:r w:rsidRPr="00C36C21">
        <w:t>annexe 14 du présent Règlement, lors d</w:t>
      </w:r>
      <w:r>
        <w:t>’</w:t>
      </w:r>
      <w:r w:rsidRPr="00C36C21">
        <w:t>essais effectués conformément à l</w:t>
      </w:r>
      <w:r>
        <w:t>’</w:t>
      </w:r>
      <w:r w:rsidRPr="00C36C21">
        <w:t>annexe 13, l</w:t>
      </w:r>
      <w:r>
        <w:t>’</w:t>
      </w:r>
      <w:r w:rsidRPr="00C36C21">
        <w:t>accélération maximale obtenue doit être inférieure à 60 g. Cette prescription s</w:t>
      </w:r>
      <w:r>
        <w:t>’</w:t>
      </w:r>
      <w:r w:rsidRPr="00C36C21">
        <w:t>applique également aux zones des boucliers d</w:t>
      </w:r>
      <w:r>
        <w:t>’</w:t>
      </w:r>
      <w:r w:rsidRPr="00C36C21">
        <w:t>impact qui se trouvent dans la zone de frappe de la tête t</w:t>
      </w:r>
      <w:r>
        <w:t>elle que définie à l’annexe 14. ».</w:t>
      </w:r>
    </w:p>
    <w:p w:rsidR="00783560" w:rsidRPr="00C36C21" w:rsidRDefault="00783560" w:rsidP="00783560">
      <w:pPr>
        <w:pStyle w:val="SingleTxtG"/>
        <w:keepNext/>
        <w:ind w:left="2268" w:right="1138" w:hanging="1134"/>
      </w:pPr>
      <w:r w:rsidRPr="00C36C21">
        <w:rPr>
          <w:i/>
        </w:rPr>
        <w:t>Ajouter de</w:t>
      </w:r>
      <w:r>
        <w:rPr>
          <w:i/>
        </w:rPr>
        <w:t xml:space="preserve"> nouveaux paragraphes 6.6.4.1.8 à 6.6.4.1.8.2</w:t>
      </w:r>
      <w:r w:rsidRPr="005B45EB">
        <w:t xml:space="preserve">, </w:t>
      </w:r>
      <w:r w:rsidRPr="00C36C21">
        <w:t>libellés comme suit :</w:t>
      </w:r>
    </w:p>
    <w:p w:rsidR="00783560" w:rsidRPr="00C36C21" w:rsidRDefault="00783560" w:rsidP="00783560">
      <w:pPr>
        <w:pStyle w:val="SingleTxtG"/>
        <w:ind w:left="2268" w:hanging="1134"/>
      </w:pPr>
      <w:r>
        <w:t>« 6.6.4.1.8</w:t>
      </w:r>
      <w:r w:rsidRPr="00C36C21">
        <w:tab/>
        <w:t>Dans le cas d</w:t>
      </w:r>
      <w:r>
        <w:t>’</w:t>
      </w:r>
      <w:r w:rsidRPr="00C36C21">
        <w:t>un dispositif renforcé de retenue pour enfants intégral convertible qui est équipé d</w:t>
      </w:r>
      <w:r>
        <w:t>’</w:t>
      </w:r>
      <w:r w:rsidRPr="00C36C21">
        <w:t>un moyen de retenue de l</w:t>
      </w:r>
      <w:r>
        <w:t>’</w:t>
      </w:r>
      <w:r w:rsidRPr="00C36C21">
        <w:t>enfant conçu pour une seule orientation, les essais dynamiques doivent être effectués comme suit :</w:t>
      </w:r>
    </w:p>
    <w:p w:rsidR="00783560" w:rsidRPr="00C36C21" w:rsidRDefault="00783560" w:rsidP="00783560">
      <w:pPr>
        <w:pStyle w:val="SingleTxtG"/>
        <w:ind w:left="2268" w:hanging="1134"/>
      </w:pPr>
      <w:r>
        <w:t>6.6.4.1.8.1</w:t>
      </w:r>
      <w:r w:rsidRPr="00C36C21">
        <w:tab/>
        <w:t>Avec les moyens de retenue utilisés dans l</w:t>
      </w:r>
      <w:r>
        <w:t>’</w:t>
      </w:r>
      <w:r w:rsidRPr="00C36C21">
        <w:t xml:space="preserve">orientation pour laquelle il est conçu ; </w:t>
      </w:r>
    </w:p>
    <w:p w:rsidR="00783560" w:rsidRPr="00C36C21" w:rsidRDefault="00783560" w:rsidP="00783560">
      <w:pPr>
        <w:pStyle w:val="SingleTxtG"/>
        <w:ind w:left="2268" w:hanging="1134"/>
      </w:pPr>
      <w:r>
        <w:lastRenderedPageBreak/>
        <w:t>6.6.4.1.8.2</w:t>
      </w:r>
      <w:r w:rsidRPr="00C36C21">
        <w:tab/>
        <w:t>Avec les moyens de retenue utilisés dans l</w:t>
      </w:r>
      <w:r>
        <w:t>’</w:t>
      </w:r>
      <w:r w:rsidRPr="00C36C21">
        <w:t>orientation pour laquelle il n</w:t>
      </w:r>
      <w:r>
        <w:t>’</w:t>
      </w:r>
      <w:r w:rsidRPr="00C36C21">
        <w:t>est pas conçu, sauf si un mécanisme est prévu pour empêche</w:t>
      </w:r>
      <w:r>
        <w:t>r cette utilisation incorrecte. ».</w:t>
      </w:r>
    </w:p>
    <w:p w:rsidR="00783560" w:rsidRPr="00C36C21" w:rsidRDefault="00783560" w:rsidP="00783560">
      <w:pPr>
        <w:pStyle w:val="SingleTxtG"/>
        <w:keepNext/>
        <w:ind w:left="2268" w:right="1138" w:hanging="1134"/>
        <w:rPr>
          <w:i/>
        </w:rPr>
      </w:pPr>
      <w:r w:rsidRPr="00C36C21">
        <w:rPr>
          <w:i/>
        </w:rPr>
        <w:t>Paragraphe 6.6.4.4.1.2.1</w:t>
      </w:r>
      <w:r w:rsidRPr="005B45EB">
        <w:t>,</w:t>
      </w:r>
      <w:r w:rsidRPr="00C36C21">
        <w:rPr>
          <w:i/>
        </w:rPr>
        <w:t xml:space="preserve"> </w:t>
      </w:r>
      <w:r w:rsidRPr="00C36C21">
        <w:t>lire</w:t>
      </w:r>
      <w:r>
        <w:t> :</w:t>
      </w:r>
    </w:p>
    <w:p w:rsidR="00783560" w:rsidRPr="00C36C21" w:rsidRDefault="00783560" w:rsidP="00323093">
      <w:pPr>
        <w:pStyle w:val="SingleTxtG"/>
        <w:ind w:left="2268" w:hanging="1134"/>
      </w:pPr>
      <w:r>
        <w:t>« </w:t>
      </w:r>
      <w:r w:rsidRPr="00DE6E25">
        <w:rPr>
          <w:spacing w:val="-5"/>
        </w:rPr>
        <w:t>6.6.4.4.1.2.1</w:t>
      </w:r>
      <w:r>
        <w:tab/>
      </w:r>
      <w:r w:rsidRPr="00C36C21">
        <w:t>Déplacement de la tête : aucune partie de la tête ne doit franchir les plans FD, FG et DE, comme décrits à la figure 2 ci-dessous. Ce critère devra être respecté jusqu</w:t>
      </w:r>
      <w:r>
        <w:t>’</w:t>
      </w:r>
      <w:r w:rsidRPr="00C36C21">
        <w:t>à un délai de 300 ms, ou jusqu</w:t>
      </w:r>
      <w:r>
        <w:t>’</w:t>
      </w:r>
      <w:r w:rsidRPr="00C36C21">
        <w:t>au moment où le mannequin à définitivement cessé de se déplacer, si cela se produit plus tôt.</w:t>
      </w:r>
    </w:p>
    <w:p w:rsidR="00783560" w:rsidRPr="00C36C21" w:rsidRDefault="00783560" w:rsidP="00783560">
      <w:pPr>
        <w:pStyle w:val="SingleTxtG"/>
        <w:ind w:left="2268"/>
        <w:rPr>
          <w:iCs/>
        </w:rPr>
      </w:pPr>
      <w:r w:rsidRPr="00C36C21">
        <w:t>Sauf s</w:t>
      </w:r>
      <w:r>
        <w:t>’</w:t>
      </w:r>
      <w:r w:rsidRPr="00C36C21">
        <w:t>il s</w:t>
      </w:r>
      <w:r>
        <w:t>’</w:t>
      </w:r>
      <w:r w:rsidRPr="00C36C21">
        <w:t>agit d</w:t>
      </w:r>
      <w:r>
        <w:t>’</w:t>
      </w:r>
      <w:r w:rsidRPr="00C36C21">
        <w:t>un essai avec le mannequin Q6, auquel cas :</w:t>
      </w:r>
    </w:p>
    <w:p w:rsidR="00783560" w:rsidRPr="00C36C21" w:rsidRDefault="00783560" w:rsidP="00783560">
      <w:pPr>
        <w:pStyle w:val="SingleTxtG"/>
        <w:ind w:left="2268"/>
        <w:rPr>
          <w:iCs/>
        </w:rPr>
      </w:pPr>
      <w:r w:rsidRPr="00C36C21">
        <w:t>La valeur par rapport au plan FD est de 840 mm ;</w:t>
      </w:r>
    </w:p>
    <w:p w:rsidR="00783560" w:rsidRDefault="00783560" w:rsidP="00783560">
      <w:pPr>
        <w:pStyle w:val="SingleTxtG"/>
        <w:ind w:left="2268"/>
      </w:pPr>
      <w:r w:rsidRPr="00C36C21">
        <w:t>Si l</w:t>
      </w:r>
      <w:r>
        <w:t>’</w:t>
      </w:r>
      <w:r w:rsidRPr="00C36C21">
        <w:t>essai est effectué conformément au paragraphe 6.6.4.1.6.2 ou au paragraphe 6.6.4.1.8.2 ci-dessus, seule la deuxième configuration, c</w:t>
      </w:r>
      <w:r>
        <w:t>’</w:t>
      </w:r>
      <w:r w:rsidRPr="00C36C21">
        <w:t>est à-dire résultats d</w:t>
      </w:r>
      <w:r>
        <w:t>’</w:t>
      </w:r>
      <w:r w:rsidRPr="00C36C21">
        <w:t>essai sans la barre de 100 mm de diamètre, sera prise en considération.</w:t>
      </w:r>
    </w:p>
    <w:p w:rsidR="00783560" w:rsidRPr="00084141" w:rsidRDefault="00783560" w:rsidP="00783560">
      <w:pPr>
        <w:pStyle w:val="Titre1"/>
        <w:spacing w:after="120"/>
        <w:ind w:left="2268"/>
        <w:rPr>
          <w:b/>
          <w:bCs/>
        </w:rPr>
      </w:pPr>
      <w:r>
        <w:rPr>
          <w:lang w:val="fr-FR"/>
        </w:rPr>
        <w:t>Figure 2</w:t>
      </w:r>
      <w:r>
        <w:rPr>
          <w:lang w:val="fr-FR"/>
        </w:rPr>
        <w:br/>
      </w:r>
      <w:r w:rsidRPr="00084141">
        <w:rPr>
          <w:b/>
          <w:lang w:val="fr-FR"/>
        </w:rPr>
        <w:t>Dispositif d</w:t>
      </w:r>
      <w:r>
        <w:rPr>
          <w:b/>
          <w:lang w:val="fr-FR"/>
        </w:rPr>
        <w:t>’</w:t>
      </w:r>
      <w:r w:rsidRPr="00084141">
        <w:rPr>
          <w:b/>
          <w:lang w:val="fr-FR"/>
        </w:rPr>
        <w:t>essai pour un dispositif faisant face vers l</w:t>
      </w:r>
      <w:r>
        <w:rPr>
          <w:b/>
          <w:lang w:val="fr-FR"/>
        </w:rPr>
        <w:t>’</w:t>
      </w:r>
      <w:r w:rsidRPr="00084141">
        <w:rPr>
          <w:b/>
          <w:lang w:val="fr-FR"/>
        </w:rPr>
        <w:t xml:space="preserve">arrière non soutenu </w:t>
      </w:r>
      <w:r>
        <w:rPr>
          <w:b/>
          <w:lang w:val="fr-FR"/>
        </w:rPr>
        <w:br/>
      </w:r>
      <w:r w:rsidRPr="00084141">
        <w:rPr>
          <w:b/>
          <w:lang w:val="fr-FR"/>
        </w:rPr>
        <w:t>par le tableau de bord</w:t>
      </w:r>
    </w:p>
    <w:p w:rsidR="00783560" w:rsidRPr="005C5570" w:rsidRDefault="00783560" w:rsidP="00783560">
      <w:pPr>
        <w:tabs>
          <w:tab w:val="left" w:pos="2300"/>
          <w:tab w:val="left" w:pos="2800"/>
        </w:tabs>
        <w:spacing w:after="240"/>
        <w:ind w:left="2268" w:right="1134"/>
        <w:jc w:val="both"/>
      </w:pPr>
      <w:r>
        <w:rPr>
          <w:noProof/>
          <w:lang w:eastAsia="fr-CH"/>
        </w:rPr>
        <mc:AlternateContent>
          <mc:Choice Requires="wps">
            <w:drawing>
              <wp:anchor distT="45720" distB="45720" distL="114300" distR="114300" simplePos="0" relativeHeight="251662336" behindDoc="0" locked="0" layoutInCell="1" allowOverlap="1" wp14:anchorId="28A13695" wp14:editId="4BB7B0B2">
                <wp:simplePos x="0" y="0"/>
                <wp:positionH relativeFrom="column">
                  <wp:posOffset>1483984</wp:posOffset>
                </wp:positionH>
                <wp:positionV relativeFrom="paragraph">
                  <wp:posOffset>1881395</wp:posOffset>
                </wp:positionV>
                <wp:extent cx="1019531" cy="147995"/>
                <wp:effectExtent l="0" t="0" r="9525" b="444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531" cy="147995"/>
                        </a:xfrm>
                        <a:prstGeom prst="rect">
                          <a:avLst/>
                        </a:prstGeom>
                        <a:solidFill>
                          <a:srgbClr val="FFFFFF"/>
                        </a:solidFill>
                        <a:ln w="9525">
                          <a:noFill/>
                          <a:miter lim="800000"/>
                          <a:headEnd/>
                          <a:tailEnd/>
                        </a:ln>
                      </wps:spPr>
                      <wps:txbx>
                        <w:txbxContent>
                          <w:p w:rsidR="007C1D4B" w:rsidRPr="005312BD" w:rsidRDefault="007C1D4B" w:rsidP="00783560">
                            <w:pPr>
                              <w:spacing w:line="240" w:lineRule="auto"/>
                              <w:rPr>
                                <w:b/>
                                <w:sz w:val="16"/>
                                <w:szCs w:val="16"/>
                              </w:rPr>
                            </w:pPr>
                            <w:r>
                              <w:rPr>
                                <w:b/>
                                <w:sz w:val="16"/>
                                <w:szCs w:val="16"/>
                              </w:rPr>
                              <w:t>Dimensions en mm</w:t>
                            </w:r>
                            <w:r w:rsidRPr="005312BD">
                              <w:rPr>
                                <w:b/>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13695" id="Zone de texte 2" o:spid="_x0000_s1027" type="#_x0000_t202" style="position:absolute;left:0;text-align:left;margin-left:116.85pt;margin-top:148.15pt;width:80.3pt;height:1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" stroked="f">
                <v:textbox inset="0,0,0,0">
                  <w:txbxContent>
                    <w:p w:rsidR="007C1D4B" w:rsidRPr="005312BD" w:rsidRDefault="007C1D4B" w:rsidP="00783560">
                      <w:pPr>
                        <w:spacing w:line="240" w:lineRule="auto"/>
                        <w:rPr>
                          <w:b/>
                          <w:sz w:val="16"/>
                          <w:szCs w:val="16"/>
                        </w:rPr>
                      </w:pPr>
                      <w:r>
                        <w:rPr>
                          <w:b/>
                          <w:sz w:val="16"/>
                          <w:szCs w:val="16"/>
                        </w:rPr>
                        <w:t>Dimensions en mm</w:t>
                      </w:r>
                      <w:r w:rsidRPr="005312BD">
                        <w:rPr>
                          <w:b/>
                          <w:sz w:val="16"/>
                          <w:szCs w:val="16"/>
                        </w:rPr>
                        <w:t xml:space="preserve"> </w:t>
                      </w:r>
                    </w:p>
                  </w:txbxContent>
                </v:textbox>
              </v:shape>
            </w:pict>
          </mc:Fallback>
        </mc:AlternateContent>
      </w:r>
      <w:r>
        <w:rPr>
          <w:noProof/>
          <w:lang w:eastAsia="fr-CH"/>
        </w:rPr>
        <mc:AlternateContent>
          <mc:Choice Requires="wps">
            <w:drawing>
              <wp:anchor distT="45720" distB="45720" distL="114300" distR="114300" simplePos="0" relativeHeight="251661312" behindDoc="0" locked="0" layoutInCell="1" allowOverlap="1" wp14:anchorId="610269D7" wp14:editId="34A33A64">
                <wp:simplePos x="0" y="0"/>
                <wp:positionH relativeFrom="column">
                  <wp:posOffset>4210902</wp:posOffset>
                </wp:positionH>
                <wp:positionV relativeFrom="paragraph">
                  <wp:posOffset>200007</wp:posOffset>
                </wp:positionV>
                <wp:extent cx="639551" cy="137424"/>
                <wp:effectExtent l="0" t="0" r="825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51" cy="137424"/>
                        </a:xfrm>
                        <a:prstGeom prst="rect">
                          <a:avLst/>
                        </a:prstGeom>
                        <a:solidFill>
                          <a:srgbClr val="FFFFFF"/>
                        </a:solidFill>
                        <a:ln w="9525">
                          <a:noFill/>
                          <a:miter lim="800000"/>
                          <a:headEnd/>
                          <a:tailEnd/>
                        </a:ln>
                      </wps:spPr>
                      <wps:txbx>
                        <w:txbxContent>
                          <w:p w:rsidR="007C1D4B" w:rsidRPr="005312BD" w:rsidRDefault="007C1D4B" w:rsidP="00783560">
                            <w:pPr>
                              <w:spacing w:line="240" w:lineRule="auto"/>
                              <w:rPr>
                                <w:b/>
                                <w:sz w:val="16"/>
                                <w:szCs w:val="16"/>
                              </w:rPr>
                            </w:pPr>
                            <w:r w:rsidRPr="005312BD">
                              <w:rPr>
                                <w:b/>
                                <w:sz w:val="16"/>
                                <w:szCs w:val="16"/>
                              </w:rPr>
                              <w:t xml:space="preserve">Tube d’acier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269D7" id="_x0000_s1028" type="#_x0000_t202" style="position:absolute;left:0;text-align:left;margin-left:331.55pt;margin-top:15.75pt;width:50.3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" stroked="f">
                <v:textbox inset="0,0,0,0">
                  <w:txbxContent>
                    <w:p w:rsidR="007C1D4B" w:rsidRPr="005312BD" w:rsidRDefault="007C1D4B" w:rsidP="00783560">
                      <w:pPr>
                        <w:spacing w:line="240" w:lineRule="auto"/>
                        <w:rPr>
                          <w:b/>
                          <w:sz w:val="16"/>
                          <w:szCs w:val="16"/>
                        </w:rPr>
                      </w:pPr>
                      <w:r w:rsidRPr="005312BD">
                        <w:rPr>
                          <w:b/>
                          <w:sz w:val="16"/>
                          <w:szCs w:val="16"/>
                        </w:rPr>
                        <w:t xml:space="preserve">Tube d’acier </w:t>
                      </w:r>
                    </w:p>
                  </w:txbxContent>
                </v:textbox>
              </v:shape>
            </w:pict>
          </mc:Fallback>
        </mc:AlternateContent>
      </w:r>
      <w:r>
        <w:rPr>
          <w:noProof/>
          <w:lang w:eastAsia="fr-CH"/>
        </w:rPr>
        <w:drawing>
          <wp:inline distT="0" distB="0" distL="0" distR="0" wp14:anchorId="7503EDA2" wp14:editId="32C061DA">
            <wp:extent cx="3832023" cy="2133589"/>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3398" cy="2162193"/>
                    </a:xfrm>
                    <a:prstGeom prst="rect">
                      <a:avLst/>
                    </a:prstGeom>
                    <a:noFill/>
                    <a:ln>
                      <a:noFill/>
                    </a:ln>
                  </pic:spPr>
                </pic:pic>
              </a:graphicData>
            </a:graphic>
          </wp:inline>
        </w:drawing>
      </w:r>
      <w:r>
        <w:t> ».</w:t>
      </w:r>
    </w:p>
    <w:p w:rsidR="00783560" w:rsidRPr="007F7BBA" w:rsidRDefault="00783560" w:rsidP="00783560">
      <w:pPr>
        <w:pStyle w:val="SingleTxtG"/>
        <w:keepNext/>
        <w:ind w:left="2268" w:right="1138" w:hanging="1134"/>
        <w:rPr>
          <w:i/>
        </w:rPr>
      </w:pPr>
      <w:r w:rsidRPr="007F7BBA">
        <w:rPr>
          <w:i/>
        </w:rPr>
        <w:t>Paragraphe 6.6.5.1</w:t>
      </w:r>
      <w:r w:rsidRPr="007F7BBA">
        <w:t>,</w:t>
      </w:r>
      <w:r w:rsidRPr="007F7BBA">
        <w:rPr>
          <w:i/>
        </w:rPr>
        <w:t xml:space="preserve"> </w:t>
      </w:r>
      <w:r w:rsidRPr="007F7BBA">
        <w:t>lire</w:t>
      </w:r>
      <w:r>
        <w:rPr>
          <w:iCs/>
        </w:rPr>
        <w:t> :</w:t>
      </w:r>
    </w:p>
    <w:p w:rsidR="00783560" w:rsidRPr="007F7BBA" w:rsidRDefault="00783560" w:rsidP="00783560">
      <w:pPr>
        <w:pStyle w:val="SingleTxtG"/>
        <w:ind w:left="2268" w:hanging="1134"/>
        <w:rPr>
          <w:bCs/>
        </w:rPr>
      </w:pPr>
      <w:r>
        <w:rPr>
          <w:bCs/>
        </w:rPr>
        <w:t>« </w:t>
      </w:r>
      <w:r w:rsidRPr="007F7BBA">
        <w:rPr>
          <w:bCs/>
        </w:rPr>
        <w:t>6.6.5.1</w:t>
      </w:r>
      <w:r w:rsidRPr="007F7BBA">
        <w:rPr>
          <w:bCs/>
        </w:rPr>
        <w:tab/>
      </w:r>
      <w:r w:rsidRPr="007F7BBA">
        <w:t>Les boucles, les enrouleurs, les dispositifs de réglage et les pinces d</w:t>
      </w:r>
      <w:r>
        <w:t>’</w:t>
      </w:r>
      <w:r w:rsidRPr="007F7BBA">
        <w:t>arrêt susceptibles d</w:t>
      </w:r>
      <w:r>
        <w:t>’</w:t>
      </w:r>
      <w:r w:rsidRPr="007F7BBA">
        <w:t>être affectés par la température doivent être soumis à l</w:t>
      </w:r>
      <w:r>
        <w:t>’</w:t>
      </w:r>
      <w:r w:rsidRPr="007F7BBA">
        <w:t>essai de température spécifié au paragraphe 7.2.7 ci-après. Cette prescription est applicable à tout composant de ce genre présent sur le dispositif amélioré de retenue pour enfants, quels que soient les moyens de retenue utilisés.</w:t>
      </w:r>
      <w:r>
        <w:rPr>
          <w:bCs/>
        </w:rPr>
        <w:t> ».</w:t>
      </w:r>
    </w:p>
    <w:p w:rsidR="00783560" w:rsidRPr="007F7BBA" w:rsidRDefault="00783560" w:rsidP="00783560">
      <w:pPr>
        <w:pStyle w:val="SingleTxtG"/>
        <w:keepNext/>
        <w:ind w:left="2268" w:right="1138" w:hanging="1134"/>
        <w:rPr>
          <w:i/>
        </w:rPr>
      </w:pPr>
      <w:r w:rsidRPr="007F7BBA">
        <w:rPr>
          <w:i/>
        </w:rPr>
        <w:t>Paragraphe 6.7</w:t>
      </w:r>
      <w:r w:rsidRPr="007F7BBA">
        <w:t>,</w:t>
      </w:r>
      <w:r w:rsidRPr="007F7BBA">
        <w:rPr>
          <w:i/>
        </w:rPr>
        <w:t xml:space="preserve"> </w:t>
      </w:r>
      <w:r w:rsidRPr="007F7BBA">
        <w:t>lire</w:t>
      </w:r>
      <w:r>
        <w:rPr>
          <w:iCs/>
        </w:rPr>
        <w:t> :</w:t>
      </w:r>
    </w:p>
    <w:p w:rsidR="00783560" w:rsidRPr="007F7BBA" w:rsidRDefault="00783560" w:rsidP="00783560">
      <w:pPr>
        <w:pStyle w:val="SingleTxtG"/>
        <w:ind w:left="2268" w:hanging="1134"/>
        <w:rPr>
          <w:bCs/>
        </w:rPr>
      </w:pPr>
      <w:r>
        <w:rPr>
          <w:bCs/>
        </w:rPr>
        <w:t>« </w:t>
      </w:r>
      <w:r w:rsidRPr="007F7BBA">
        <w:rPr>
          <w:bCs/>
        </w:rPr>
        <w:t>6.7</w:t>
      </w:r>
      <w:r w:rsidRPr="007F7BBA">
        <w:rPr>
          <w:bCs/>
        </w:rPr>
        <w:tab/>
      </w:r>
      <w:r w:rsidRPr="007F7BBA">
        <w:t>Dispositions s</w:t>
      </w:r>
      <w:r>
        <w:t>’</w:t>
      </w:r>
      <w:r w:rsidRPr="007F7BBA">
        <w:t>appliquant aux composants individuels du dispositif de retenue</w:t>
      </w:r>
    </w:p>
    <w:p w:rsidR="00783560" w:rsidRPr="007F7BBA" w:rsidRDefault="00783560" w:rsidP="00783560">
      <w:pPr>
        <w:pStyle w:val="SingleTxtG"/>
        <w:ind w:left="2268"/>
        <w:rPr>
          <w:bCs/>
        </w:rPr>
      </w:pPr>
      <w:r w:rsidRPr="007F7BBA">
        <w:t>Cette prescription est applicable à tout composant de ce genre présent sur le dispositif amélioré de retenue pour enfants, quels que soient les moyens de retenue utilisés.</w:t>
      </w:r>
      <w:r>
        <w:rPr>
          <w:bCs/>
        </w:rPr>
        <w:t> ».</w:t>
      </w:r>
    </w:p>
    <w:p w:rsidR="00783560" w:rsidRPr="007F7BBA" w:rsidRDefault="00783560" w:rsidP="00783560">
      <w:pPr>
        <w:pStyle w:val="SingleTxtG"/>
        <w:keepNext/>
        <w:ind w:left="2268" w:right="1138" w:hanging="1134"/>
        <w:rPr>
          <w:i/>
        </w:rPr>
      </w:pPr>
      <w:r w:rsidRPr="007F7BBA">
        <w:rPr>
          <w:i/>
        </w:rPr>
        <w:t>Paragraphe 6.7.1.8.2</w:t>
      </w:r>
      <w:r w:rsidRPr="007F7BBA">
        <w:t>,</w:t>
      </w:r>
      <w:r w:rsidRPr="007F7BBA">
        <w:rPr>
          <w:i/>
        </w:rPr>
        <w:t xml:space="preserve"> </w:t>
      </w:r>
      <w:r w:rsidRPr="007F7BBA">
        <w:t>lire</w:t>
      </w:r>
      <w:r>
        <w:rPr>
          <w:iCs/>
        </w:rPr>
        <w:t> :</w:t>
      </w:r>
    </w:p>
    <w:p w:rsidR="00783560" w:rsidRPr="007F7BBA" w:rsidRDefault="00783560" w:rsidP="00783560">
      <w:pPr>
        <w:pStyle w:val="SingleTxtG"/>
        <w:ind w:left="2268" w:hanging="1134"/>
        <w:rPr>
          <w:bCs/>
        </w:rPr>
      </w:pPr>
      <w:r>
        <w:rPr>
          <w:bCs/>
        </w:rPr>
        <w:t>« </w:t>
      </w:r>
      <w:r w:rsidRPr="007F7BBA">
        <w:rPr>
          <w:bCs/>
        </w:rPr>
        <w:t>6.7.1.8.2</w:t>
      </w:r>
      <w:r w:rsidRPr="007F7BBA">
        <w:rPr>
          <w:bCs/>
        </w:rPr>
        <w:tab/>
      </w:r>
      <w:r w:rsidRPr="007F7BBA">
        <w:t>En fonction de la limite de masse déclarée par le fabricant, une boucle de harnais doit pouvoir supporter : ».</w:t>
      </w:r>
    </w:p>
    <w:p w:rsidR="00783560" w:rsidRPr="007F7BBA" w:rsidRDefault="00783560" w:rsidP="00783560">
      <w:pPr>
        <w:pStyle w:val="SingleTxtG"/>
        <w:keepNext/>
        <w:ind w:left="2268" w:right="1138" w:hanging="1134"/>
        <w:rPr>
          <w:bCs/>
        </w:rPr>
      </w:pPr>
      <w:r w:rsidRPr="007F7BBA">
        <w:rPr>
          <w:i/>
        </w:rPr>
        <w:t>Paragraphe 6.7.2.7</w:t>
      </w:r>
      <w:r w:rsidRPr="007F7BBA">
        <w:t>,</w:t>
      </w:r>
      <w:r w:rsidRPr="007F7BBA">
        <w:rPr>
          <w:i/>
        </w:rPr>
        <w:t xml:space="preserve"> </w:t>
      </w:r>
      <w:r w:rsidRPr="007F7BBA">
        <w:t>lire</w:t>
      </w:r>
      <w:r>
        <w:rPr>
          <w:iCs/>
        </w:rPr>
        <w:t> :</w:t>
      </w:r>
    </w:p>
    <w:p w:rsidR="00783560" w:rsidRPr="007F7BBA" w:rsidRDefault="00783560" w:rsidP="00783560">
      <w:pPr>
        <w:pStyle w:val="SingleTxtG"/>
        <w:ind w:left="2268" w:hanging="1134"/>
        <w:rPr>
          <w:bCs/>
        </w:rPr>
      </w:pPr>
      <w:r>
        <w:rPr>
          <w:bCs/>
        </w:rPr>
        <w:t>« </w:t>
      </w:r>
      <w:r w:rsidRPr="007F7BBA">
        <w:rPr>
          <w:bCs/>
        </w:rPr>
        <w:t>6.7.2.7</w:t>
      </w:r>
      <w:r w:rsidRPr="007F7BBA">
        <w:rPr>
          <w:bCs/>
        </w:rPr>
        <w:tab/>
      </w:r>
      <w:r w:rsidRPr="007F7BBA">
        <w:t>Un tendeur monté directement sur le dispositif amélioré de retenue pour enfants doit pouvoir supporter des manœuvres répétées et doit, avant l</w:t>
      </w:r>
      <w:r>
        <w:t>’</w:t>
      </w:r>
      <w:r w:rsidRPr="007F7BBA">
        <w:t>essai dynamique prévu au paragraphe 7.1.3, subir un essai de résistance à l</w:t>
      </w:r>
      <w:r>
        <w:t>’</w:t>
      </w:r>
      <w:r w:rsidRPr="007F7BBA">
        <w:t>usure de 5 000 ± 5 cycles comme indiqué au paragraphe 7.2.6.1.</w:t>
      </w:r>
    </w:p>
    <w:p w:rsidR="00783560" w:rsidRPr="007F7BBA" w:rsidRDefault="00783560" w:rsidP="00E744DE">
      <w:pPr>
        <w:pStyle w:val="SingleTxtG"/>
        <w:spacing w:after="100" w:line="238" w:lineRule="atLeast"/>
        <w:ind w:left="2268"/>
        <w:rPr>
          <w:bCs/>
        </w:rPr>
      </w:pPr>
      <w:r w:rsidRPr="007F7BBA">
        <w:rPr>
          <w:bCs/>
        </w:rPr>
        <w:lastRenderedPageBreak/>
        <w:tab/>
      </w:r>
      <w:r w:rsidRPr="007F7BBA">
        <w:t>Un tendeur monté sur une sangle doit pouvoir supporter des manœuvres répétées et doit, avant l</w:t>
      </w:r>
      <w:r>
        <w:t>’</w:t>
      </w:r>
      <w:r w:rsidRPr="007F7BBA">
        <w:t xml:space="preserve">essai dynamique prévu au paragraphe 7.1.3, subir un essai de </w:t>
      </w:r>
      <w:r w:rsidRPr="00547F1E">
        <w:rPr>
          <w:lang w:val="fr-FR"/>
        </w:rPr>
        <w:t>résistance</w:t>
      </w:r>
      <w:r w:rsidRPr="007F7BBA">
        <w:t xml:space="preserve"> à l</w:t>
      </w:r>
      <w:r>
        <w:t>’</w:t>
      </w:r>
      <w:r w:rsidRPr="007F7BBA">
        <w:t>usure de 5 000 ± 5 cycles comme indiqué au paragraphe 7.2.</w:t>
      </w:r>
      <w:r>
        <w:t>3</w:t>
      </w:r>
      <w:r w:rsidRPr="007F7BBA">
        <w:t>.</w:t>
      </w:r>
      <w:r w:rsidRPr="007F7BBA">
        <w:rPr>
          <w:bCs/>
        </w:rPr>
        <w:t xml:space="preserve"> Cet essai est défini par le service technique</w:t>
      </w:r>
      <w:r w:rsidRPr="007F7BBA">
        <w:t xml:space="preserve"> de concert avec le constructeur</w:t>
      </w:r>
      <w:r w:rsidRPr="007F7BBA">
        <w:rPr>
          <w:bCs/>
        </w:rPr>
        <w:t>.</w:t>
      </w:r>
      <w:r>
        <w:rPr>
          <w:bCs/>
        </w:rPr>
        <w:t> ».</w:t>
      </w:r>
    </w:p>
    <w:p w:rsidR="00783560" w:rsidRPr="007F7BBA" w:rsidRDefault="00783560" w:rsidP="00E744DE">
      <w:pPr>
        <w:pStyle w:val="SingleTxtG"/>
        <w:keepNext/>
        <w:spacing w:after="100" w:line="238" w:lineRule="atLeast"/>
        <w:ind w:left="2268" w:right="1138" w:hanging="1134"/>
        <w:rPr>
          <w:bCs/>
        </w:rPr>
      </w:pPr>
      <w:r w:rsidRPr="007F7BBA">
        <w:rPr>
          <w:bCs/>
          <w:i/>
        </w:rPr>
        <w:t>Ajouter un nouveau paragraphe 7.1.3.6.5</w:t>
      </w:r>
      <w:r w:rsidRPr="007F7BBA">
        <w:rPr>
          <w:bCs/>
        </w:rPr>
        <w:t xml:space="preserve">, </w:t>
      </w:r>
      <w:r w:rsidRPr="007F7BBA">
        <w:t>libellé comme suit </w:t>
      </w:r>
      <w:r w:rsidRPr="007F7BBA">
        <w:rPr>
          <w:bCs/>
        </w:rPr>
        <w:t>:</w:t>
      </w:r>
    </w:p>
    <w:p w:rsidR="00783560" w:rsidRPr="007F7BBA" w:rsidRDefault="00783560" w:rsidP="00E744DE">
      <w:pPr>
        <w:pStyle w:val="SingleTxtG"/>
        <w:spacing w:after="100" w:line="238" w:lineRule="atLeast"/>
        <w:ind w:left="2268" w:hanging="1134"/>
        <w:rPr>
          <w:bCs/>
        </w:rPr>
      </w:pPr>
      <w:r>
        <w:rPr>
          <w:bCs/>
        </w:rPr>
        <w:t>« </w:t>
      </w:r>
      <w:r w:rsidRPr="007F7BBA">
        <w:rPr>
          <w:bCs/>
        </w:rPr>
        <w:t>7.1.3.6.5</w:t>
      </w:r>
      <w:r w:rsidRPr="007F7BBA">
        <w:rPr>
          <w:bCs/>
        </w:rPr>
        <w:tab/>
      </w:r>
      <w:r w:rsidRPr="007F7BBA">
        <w:t>L</w:t>
      </w:r>
      <w:r>
        <w:t>’</w:t>
      </w:r>
      <w:r w:rsidRPr="007F7BBA">
        <w:t>essai décrit au paragraphe 6.6.4.1.8 ci-dessus s</w:t>
      </w:r>
      <w:r>
        <w:t>’</w:t>
      </w:r>
      <w:r w:rsidRPr="007F7BBA">
        <w:t>applique uniquement :</w:t>
      </w:r>
    </w:p>
    <w:p w:rsidR="00783560" w:rsidRPr="007F7BBA" w:rsidRDefault="00783560" w:rsidP="00E744DE">
      <w:pPr>
        <w:pStyle w:val="SingleTxtG"/>
        <w:spacing w:after="100" w:line="238" w:lineRule="atLeast"/>
        <w:ind w:left="2268" w:hanging="1134"/>
        <w:rPr>
          <w:bCs/>
        </w:rPr>
      </w:pPr>
      <w:r w:rsidRPr="007F7BBA">
        <w:rPr>
          <w:bCs/>
        </w:rPr>
        <w:t>7.1.3.6.5.1</w:t>
      </w:r>
      <w:r w:rsidRPr="007F7BBA">
        <w:rPr>
          <w:bCs/>
        </w:rPr>
        <w:tab/>
      </w:r>
      <w:r w:rsidRPr="007F7BBA">
        <w:t>Au plus petit mannequin pour lequel le dispositif amélioré de retenue pour enfants est conçu, si le moyen de retenue est un bouclier d</w:t>
      </w:r>
      <w:r>
        <w:t>’</w:t>
      </w:r>
      <w:r w:rsidRPr="007F7BBA">
        <w:t>impact.</w:t>
      </w:r>
    </w:p>
    <w:p w:rsidR="00783560" w:rsidRPr="007F7BBA" w:rsidRDefault="00783560" w:rsidP="00E744DE">
      <w:pPr>
        <w:pStyle w:val="SingleTxtG"/>
        <w:spacing w:after="100" w:line="238" w:lineRule="atLeast"/>
        <w:ind w:left="2268" w:hanging="1134"/>
        <w:rPr>
          <w:bCs/>
        </w:rPr>
      </w:pPr>
      <w:r w:rsidRPr="007F7BBA">
        <w:rPr>
          <w:bCs/>
        </w:rPr>
        <w:t>7.1.3.6.5.2</w:t>
      </w:r>
      <w:r w:rsidRPr="007F7BBA">
        <w:rPr>
          <w:bCs/>
        </w:rPr>
        <w:tab/>
      </w:r>
      <w:r w:rsidRPr="007F7BBA">
        <w:t>Au plus grand mannequin pour lequel le dispositif amélioré de retenue pour enfants est conçu, si le moyen de retenue est un harnais.</w:t>
      </w:r>
      <w:r>
        <w:rPr>
          <w:bCs/>
        </w:rPr>
        <w:t> ».</w:t>
      </w:r>
    </w:p>
    <w:p w:rsidR="00783560" w:rsidRPr="007F7BBA" w:rsidRDefault="00783560" w:rsidP="00E744DE">
      <w:pPr>
        <w:pStyle w:val="SingleTxtG"/>
        <w:keepNext/>
        <w:spacing w:after="100" w:line="238" w:lineRule="atLeast"/>
        <w:ind w:left="2268" w:right="1138" w:hanging="1134"/>
        <w:rPr>
          <w:bCs/>
        </w:rPr>
      </w:pPr>
      <w:r w:rsidRPr="007F7BBA">
        <w:rPr>
          <w:bCs/>
          <w:i/>
        </w:rPr>
        <w:t>Ajouter un nouveau paragraphe 7.2.6</w:t>
      </w:r>
      <w:r w:rsidRPr="007F7BBA">
        <w:rPr>
          <w:bCs/>
        </w:rPr>
        <w:t>, libellé comme suit</w:t>
      </w:r>
      <w:r>
        <w:rPr>
          <w:bCs/>
        </w:rPr>
        <w:t> :</w:t>
      </w:r>
    </w:p>
    <w:p w:rsidR="00783560" w:rsidRPr="007F7BBA" w:rsidRDefault="00783560" w:rsidP="00E744DE">
      <w:pPr>
        <w:pStyle w:val="SingleTxtG"/>
        <w:spacing w:after="100" w:line="238" w:lineRule="atLeast"/>
        <w:ind w:left="2268" w:hanging="1134"/>
        <w:rPr>
          <w:bCs/>
        </w:rPr>
      </w:pPr>
      <w:r>
        <w:rPr>
          <w:bCs/>
        </w:rPr>
        <w:t>« </w:t>
      </w:r>
      <w:r w:rsidRPr="007F7BBA">
        <w:rPr>
          <w:bCs/>
        </w:rPr>
        <w:t>7.2.6</w:t>
      </w:r>
      <w:r w:rsidRPr="007F7BBA">
        <w:rPr>
          <w:bCs/>
        </w:rPr>
        <w:tab/>
      </w:r>
      <w:r w:rsidRPr="007F7BBA">
        <w:t>Essais de conditionnement des tendeurs ».</w:t>
      </w:r>
    </w:p>
    <w:p w:rsidR="00783560" w:rsidRPr="007F7BBA" w:rsidRDefault="00783560" w:rsidP="00E744DE">
      <w:pPr>
        <w:pStyle w:val="SingleTxtG"/>
        <w:keepNext/>
        <w:spacing w:after="100" w:line="238" w:lineRule="atLeast"/>
        <w:ind w:left="2268" w:right="1138" w:hanging="1134"/>
        <w:rPr>
          <w:bCs/>
        </w:rPr>
      </w:pPr>
      <w:r w:rsidRPr="00B925E9">
        <w:rPr>
          <w:i/>
        </w:rPr>
        <w:t>Le paragraphe 7.2.6 devient le paragraphe 7.2.6.1</w:t>
      </w:r>
      <w:r w:rsidRPr="007F7BBA">
        <w:t>, et il est modifié comme suit :</w:t>
      </w:r>
    </w:p>
    <w:p w:rsidR="00DE6E25" w:rsidRDefault="00783560" w:rsidP="00E744DE">
      <w:pPr>
        <w:pStyle w:val="SingleTxtG"/>
        <w:spacing w:after="100" w:line="238" w:lineRule="atLeast"/>
        <w:ind w:left="2268" w:hanging="1134"/>
        <w:rPr>
          <w:bCs/>
        </w:rPr>
      </w:pPr>
      <w:r>
        <w:rPr>
          <w:bCs/>
        </w:rPr>
        <w:t>« </w:t>
      </w:r>
      <w:r w:rsidRPr="007F7BBA">
        <w:rPr>
          <w:bCs/>
        </w:rPr>
        <w:t>7.2.6.1</w:t>
      </w:r>
      <w:r w:rsidRPr="007F7BBA">
        <w:rPr>
          <w:bCs/>
        </w:rPr>
        <w:tab/>
      </w:r>
      <w:r w:rsidRPr="007F7BBA">
        <w:t>Essai de conditionnement des tendeurs montés directement sur le dispositif amélioré de retenue pour enfants</w:t>
      </w:r>
    </w:p>
    <w:p w:rsidR="00783560" w:rsidRPr="007F7BBA" w:rsidRDefault="00783560" w:rsidP="00E744DE">
      <w:pPr>
        <w:pStyle w:val="SingleTxtG"/>
        <w:spacing w:after="100" w:line="238" w:lineRule="atLeast"/>
        <w:ind w:left="2268"/>
        <w:rPr>
          <w:bCs/>
        </w:rPr>
      </w:pPr>
      <w:r w:rsidRPr="007F7BBA">
        <w:rPr>
          <w:bCs/>
        </w:rPr>
        <w:t>…</w:t>
      </w:r>
      <w:r>
        <w:rPr>
          <w:bCs/>
        </w:rPr>
        <w:t> ».</w:t>
      </w:r>
    </w:p>
    <w:p w:rsidR="00783560" w:rsidRPr="007F7BBA" w:rsidRDefault="00783560" w:rsidP="00E744DE">
      <w:pPr>
        <w:pStyle w:val="SingleTxtG"/>
        <w:keepNext/>
        <w:spacing w:after="100" w:line="238" w:lineRule="atLeast"/>
        <w:ind w:left="2268" w:right="1138" w:hanging="1134"/>
        <w:rPr>
          <w:bCs/>
        </w:rPr>
      </w:pPr>
      <w:r w:rsidRPr="007F7BBA">
        <w:rPr>
          <w:bCs/>
          <w:i/>
        </w:rPr>
        <w:t>Ajouter un nouveau paragraphe 7.2.6.2</w:t>
      </w:r>
      <w:r w:rsidRPr="002F50F7">
        <w:rPr>
          <w:bCs/>
        </w:rPr>
        <w:t>,</w:t>
      </w:r>
      <w:r w:rsidRPr="007F7BBA">
        <w:rPr>
          <w:bCs/>
        </w:rPr>
        <w:t xml:space="preserve"> libellé comme suit</w:t>
      </w:r>
      <w:r>
        <w:rPr>
          <w:bCs/>
        </w:rPr>
        <w:t> :</w:t>
      </w:r>
    </w:p>
    <w:p w:rsidR="00783560" w:rsidRPr="007F7BBA" w:rsidRDefault="00783560" w:rsidP="00E744DE">
      <w:pPr>
        <w:pStyle w:val="SingleTxtG"/>
        <w:spacing w:after="100" w:line="238" w:lineRule="atLeast"/>
        <w:ind w:left="2268" w:hanging="1134"/>
        <w:rPr>
          <w:bCs/>
        </w:rPr>
      </w:pPr>
      <w:r>
        <w:rPr>
          <w:bCs/>
        </w:rPr>
        <w:t>« </w:t>
      </w:r>
      <w:r w:rsidRPr="007F7BBA">
        <w:rPr>
          <w:bCs/>
        </w:rPr>
        <w:t>7.2.6.2</w:t>
      </w:r>
      <w:r w:rsidRPr="007F7BBA">
        <w:rPr>
          <w:bCs/>
        </w:rPr>
        <w:tab/>
      </w:r>
      <w:r w:rsidRPr="007F7BBA">
        <w:t>Essai de conditionnement des tendeurs montés sur une sangle (non directement montés sur le dispositif amélioré de retenue pour enfants)</w:t>
      </w:r>
    </w:p>
    <w:p w:rsidR="00783560" w:rsidRPr="007F7BBA" w:rsidRDefault="00783560" w:rsidP="00E744DE">
      <w:pPr>
        <w:pStyle w:val="SingleTxtG"/>
        <w:spacing w:after="100" w:line="238" w:lineRule="atLeast"/>
        <w:ind w:left="2268"/>
        <w:rPr>
          <w:bCs/>
        </w:rPr>
      </w:pPr>
      <w:r w:rsidRPr="007F7BBA">
        <w:t>Installer dans le dispositif le plus grand mannequin pour lequel le dispositif est prévu, comme pour l</w:t>
      </w:r>
      <w:r>
        <w:t>’</w:t>
      </w:r>
      <w:r w:rsidRPr="007F7BBA">
        <w:t>essai dynamique, en laissant le mou de la sangle prescrit au paragraphe 7.1.3.5 ci-dessus. Apposer un repère sur la sangle à l</w:t>
      </w:r>
      <w:r>
        <w:t>’</w:t>
      </w:r>
      <w:r w:rsidRPr="007F7BBA">
        <w:t>endroit où elle entre par son extrémité libre dans le tendeur.</w:t>
      </w:r>
    </w:p>
    <w:p w:rsidR="00783560" w:rsidRPr="007F7BBA" w:rsidRDefault="00783560" w:rsidP="00E744DE">
      <w:pPr>
        <w:pStyle w:val="SingleTxtG"/>
        <w:spacing w:after="100" w:line="238" w:lineRule="atLeast"/>
        <w:ind w:left="2268"/>
        <w:rPr>
          <w:bCs/>
        </w:rPr>
      </w:pPr>
      <w:r w:rsidRPr="007F7BBA">
        <w:t>Enlever le mannequin et placer le dispositif de retenue dans l</w:t>
      </w:r>
      <w:r>
        <w:t>’</w:t>
      </w:r>
      <w:r w:rsidRPr="007F7BBA">
        <w:t>appareil d</w:t>
      </w:r>
      <w:r>
        <w:t>’</w:t>
      </w:r>
      <w:r w:rsidRPr="007F7BBA">
        <w:t>essai de résistance à l</w:t>
      </w:r>
      <w:r>
        <w:t>’</w:t>
      </w:r>
      <w:r w:rsidRPr="007F7BBA">
        <w:t>usure décrit à la figure 2 de l</w:t>
      </w:r>
      <w:r>
        <w:t>’</w:t>
      </w:r>
      <w:r w:rsidRPr="007F7BBA">
        <w:t>annexe 15.</w:t>
      </w:r>
    </w:p>
    <w:p w:rsidR="00783560" w:rsidRPr="007F7BBA" w:rsidRDefault="00783560" w:rsidP="00E744DE">
      <w:pPr>
        <w:pStyle w:val="SingleTxtG"/>
        <w:spacing w:after="100" w:line="238" w:lineRule="atLeast"/>
        <w:ind w:left="2268"/>
        <w:rPr>
          <w:bCs/>
        </w:rPr>
      </w:pPr>
      <w:r w:rsidRPr="007F7BBA">
        <w:t>La sangle est soumise à des cycles de traction à travers le tendeur sur une course totale d</w:t>
      </w:r>
      <w:r>
        <w:t>’</w:t>
      </w:r>
      <w:r w:rsidRPr="007F7BBA">
        <w:t>au moins 150 </w:t>
      </w:r>
      <w:proofErr w:type="spellStart"/>
      <w:r w:rsidRPr="007F7BBA">
        <w:t>mm.</w:t>
      </w:r>
      <w:proofErr w:type="spellEnd"/>
      <w:r w:rsidRPr="007F7BBA">
        <w:rPr>
          <w:bCs/>
        </w:rPr>
        <w:t xml:space="preserve"> </w:t>
      </w:r>
      <w:r w:rsidRPr="007F7BBA">
        <w:t>Cette course doit être telle qu</w:t>
      </w:r>
      <w:r>
        <w:t>’</w:t>
      </w:r>
      <w:r w:rsidRPr="007F7BBA">
        <w:t>au moins 100 mm de sangle subsiste du côté du repère vers l</w:t>
      </w:r>
      <w:r>
        <w:t>’</w:t>
      </w:r>
      <w:r w:rsidRPr="007F7BBA">
        <w:t>extrémité libre de la sangle.</w:t>
      </w:r>
      <w:r w:rsidRPr="007F7BBA">
        <w:rPr>
          <w:bCs/>
        </w:rPr>
        <w:t xml:space="preserve"> </w:t>
      </w:r>
    </w:p>
    <w:p w:rsidR="00783560" w:rsidRPr="007F7BBA" w:rsidRDefault="00783560" w:rsidP="00E744DE">
      <w:pPr>
        <w:pStyle w:val="SingleTxtG"/>
        <w:spacing w:after="100" w:line="238" w:lineRule="atLeast"/>
        <w:ind w:left="2268"/>
        <w:rPr>
          <w:bCs/>
        </w:rPr>
      </w:pPr>
      <w:r w:rsidRPr="007F7BBA">
        <w:t>Si la longueur de sangle entre le repère et l</w:t>
      </w:r>
      <w:r>
        <w:t>’</w:t>
      </w:r>
      <w:r w:rsidRPr="007F7BBA">
        <w:t>extrémité libre de la sangle est insuffisante pour permettre la course indiquée ci-dessus, la course de 150 mm à travers le tendeur doit être obtenue à partir de la position d</w:t>
      </w:r>
      <w:r>
        <w:t>’</w:t>
      </w:r>
      <w:r w:rsidRPr="007F7BBA">
        <w:t>extension complète de la sangle.</w:t>
      </w:r>
      <w:r w:rsidRPr="007F7BBA">
        <w:rPr>
          <w:bCs/>
        </w:rPr>
        <w:t xml:space="preserve"> </w:t>
      </w:r>
    </w:p>
    <w:p w:rsidR="00783560" w:rsidRPr="007F7BBA" w:rsidRDefault="00783560" w:rsidP="00E744DE">
      <w:pPr>
        <w:pStyle w:val="SingleTxtG"/>
        <w:spacing w:after="100" w:line="238" w:lineRule="atLeast"/>
        <w:ind w:left="2268"/>
        <w:rPr>
          <w:bCs/>
        </w:rPr>
      </w:pPr>
      <w:r w:rsidRPr="007F7BBA">
        <w:t>La fréquence des cycles de traction doit être de 10 ± 1 cycles/min, avec une même vitesse au point B égale à 150 ± 1 mm/s.</w:t>
      </w:r>
    </w:p>
    <w:p w:rsidR="00783560" w:rsidRPr="007F7BBA" w:rsidRDefault="00783560" w:rsidP="00E744DE">
      <w:pPr>
        <w:pStyle w:val="SingleTxtG"/>
        <w:spacing w:after="100" w:line="238" w:lineRule="atLeast"/>
        <w:ind w:left="2268"/>
        <w:rPr>
          <w:bCs/>
        </w:rPr>
      </w:pPr>
      <w:r w:rsidRPr="007F7BBA">
        <w:t>Ce processus doit être appliqué pour chaque tendeur faisant partie du système de retenue de l</w:t>
      </w:r>
      <w:r>
        <w:t>’</w:t>
      </w:r>
      <w:r w:rsidRPr="007F7BBA">
        <w:t>enfant dans le dispositif de retenue.</w:t>
      </w:r>
      <w:r>
        <w:rPr>
          <w:bCs/>
        </w:rPr>
        <w:t> ».</w:t>
      </w:r>
      <w:r w:rsidRPr="007F7BBA">
        <w:rPr>
          <w:bCs/>
        </w:rPr>
        <w:t xml:space="preserve"> </w:t>
      </w:r>
    </w:p>
    <w:p w:rsidR="00783560" w:rsidRPr="007F7BBA" w:rsidRDefault="00783560" w:rsidP="00E744DE">
      <w:pPr>
        <w:pStyle w:val="SingleTxtG"/>
        <w:keepNext/>
        <w:spacing w:after="100" w:line="238" w:lineRule="atLeast"/>
        <w:ind w:left="2268" w:right="1138" w:hanging="1134"/>
      </w:pPr>
      <w:r w:rsidRPr="007F7BBA">
        <w:rPr>
          <w:i/>
        </w:rPr>
        <w:t>Paragraphe 9.2.1.1</w:t>
      </w:r>
      <w:r w:rsidRPr="007F7BBA">
        <w:t>, lire</w:t>
      </w:r>
      <w:r>
        <w:t> :</w:t>
      </w:r>
      <w:r w:rsidRPr="007F7BBA">
        <w:t xml:space="preserve"> </w:t>
      </w:r>
    </w:p>
    <w:p w:rsidR="00783560" w:rsidRPr="007F7BBA" w:rsidRDefault="00783560" w:rsidP="00E744DE">
      <w:pPr>
        <w:pStyle w:val="SingleTxtG"/>
        <w:spacing w:after="100" w:line="238" w:lineRule="atLeast"/>
        <w:ind w:left="2268" w:hanging="1134"/>
        <w:rPr>
          <w:bCs/>
        </w:rPr>
      </w:pPr>
      <w:r>
        <w:t>« </w:t>
      </w:r>
      <w:r w:rsidRPr="007F7BBA">
        <w:t>9.2.1.1</w:t>
      </w:r>
      <w:r w:rsidRPr="007F7BBA">
        <w:tab/>
      </w:r>
      <w:r w:rsidRPr="007F7BBA">
        <w:tab/>
        <w:t>Cinq dispositifs de retenue pour enfants sont soumis à l</w:t>
      </w:r>
      <w:r>
        <w:t>’</w:t>
      </w:r>
      <w:r w:rsidRPr="007F7BBA">
        <w:t>essai dynamique décrit au paragraphe 7.1.3 ci-dessus. Le service technique ayant effectué les essais d</w:t>
      </w:r>
      <w:r>
        <w:t>’</w:t>
      </w:r>
      <w:r w:rsidRPr="007F7BBA">
        <w:t>homologation de type doit choisir les conditions ayant causé le déplacement horizontal maximal de la tête lors des essais dynamiques d</w:t>
      </w:r>
      <w:r>
        <w:t>’</w:t>
      </w:r>
      <w:r w:rsidRPr="007F7BBA">
        <w:t>homologation de type, à l</w:t>
      </w:r>
      <w:r>
        <w:t>’</w:t>
      </w:r>
      <w:r w:rsidRPr="007F7BBA">
        <w:t>exclusion des conditions définies aux paragraphes 6.6.4.1.6.2 et</w:t>
      </w:r>
      <w:r w:rsidR="00DE6E25">
        <w:t> </w:t>
      </w:r>
      <w:r w:rsidRPr="007F7BBA">
        <w:t>6.6.4.1.8.2 ci-dessus. Les cinq dispositifs de retenue pour enfants doivent être soumis aux es</w:t>
      </w:r>
      <w:r>
        <w:t>sais dans les mêmes conditions. ».</w:t>
      </w:r>
    </w:p>
    <w:p w:rsidR="00783560" w:rsidRPr="007F7BBA" w:rsidRDefault="00783560" w:rsidP="00E744DE">
      <w:pPr>
        <w:pStyle w:val="SingleTxtG"/>
        <w:keepNext/>
        <w:spacing w:after="100" w:line="238" w:lineRule="atLeast"/>
        <w:ind w:left="2268" w:right="1138" w:hanging="1134"/>
        <w:rPr>
          <w:i/>
        </w:rPr>
      </w:pPr>
      <w:r w:rsidRPr="007F7BBA">
        <w:rPr>
          <w:i/>
        </w:rPr>
        <w:t>Paragraphe 14.3.5</w:t>
      </w:r>
      <w:r w:rsidRPr="007F7BBA">
        <w:t>,</w:t>
      </w:r>
      <w:r w:rsidRPr="007F7BBA">
        <w:rPr>
          <w:i/>
        </w:rPr>
        <w:t xml:space="preserve"> </w:t>
      </w:r>
      <w:r w:rsidRPr="007F7BBA">
        <w:t>lire</w:t>
      </w:r>
      <w:r>
        <w:rPr>
          <w:iCs/>
        </w:rPr>
        <w:t> :</w:t>
      </w:r>
    </w:p>
    <w:p w:rsidR="00783560" w:rsidRPr="007F7BBA" w:rsidRDefault="00783560" w:rsidP="00E744DE">
      <w:pPr>
        <w:pStyle w:val="SingleTxtG"/>
        <w:spacing w:after="100" w:line="238" w:lineRule="atLeast"/>
        <w:ind w:left="2268" w:hanging="1134"/>
        <w:rPr>
          <w:bCs/>
        </w:rPr>
      </w:pPr>
      <w:r>
        <w:rPr>
          <w:bCs/>
        </w:rPr>
        <w:t>« </w:t>
      </w:r>
      <w:r w:rsidRPr="007F7BBA">
        <w:rPr>
          <w:bCs/>
        </w:rPr>
        <w:t>14.3.5</w:t>
      </w:r>
      <w:r w:rsidRPr="007F7BBA">
        <w:rPr>
          <w:bCs/>
        </w:rPr>
        <w:tab/>
      </w:r>
      <w:r w:rsidRPr="007F7BBA">
        <w:t>Il devra être recommandé de veiller à maintenir tendues toutes les sangles servant à attacher le dispositif de retenue au véhicule, à ce que la jambe de force soit en contact avec le plancher, à ce que les sangles ou le bouclier d</w:t>
      </w:r>
      <w:r>
        <w:t>’</w:t>
      </w:r>
      <w:r w:rsidRPr="007F7BBA">
        <w:t>impact qui servent à retenir l</w:t>
      </w:r>
      <w:r>
        <w:t>’</w:t>
      </w:r>
      <w:r w:rsidRPr="007F7BBA">
        <w:t>enfant soit réglés à la taille de l</w:t>
      </w:r>
      <w:r>
        <w:t>’</w:t>
      </w:r>
      <w:r w:rsidRPr="007F7BBA">
        <w:t>enfant et à ce que les sangles ne soient pas vrillées ;</w:t>
      </w:r>
      <w:r>
        <w:rPr>
          <w:bCs/>
        </w:rPr>
        <w:t> ».</w:t>
      </w:r>
    </w:p>
    <w:p w:rsidR="00783560" w:rsidRPr="007F7BBA" w:rsidRDefault="00783560" w:rsidP="00783560">
      <w:pPr>
        <w:pStyle w:val="SingleTxtG"/>
        <w:keepNext/>
        <w:ind w:left="2268" w:right="1138" w:hanging="1134"/>
        <w:rPr>
          <w:i/>
        </w:rPr>
      </w:pPr>
      <w:r w:rsidRPr="007F7BBA">
        <w:rPr>
          <w:i/>
        </w:rPr>
        <w:lastRenderedPageBreak/>
        <w:t>Paragraphe 14.3.6</w:t>
      </w:r>
      <w:r w:rsidRPr="007F7BBA">
        <w:t>,</w:t>
      </w:r>
      <w:r w:rsidRPr="007F7BBA">
        <w:rPr>
          <w:i/>
        </w:rPr>
        <w:t xml:space="preserve"> </w:t>
      </w:r>
      <w:r w:rsidRPr="007F7BBA">
        <w:t>lire</w:t>
      </w:r>
      <w:r>
        <w:rPr>
          <w:iCs/>
        </w:rPr>
        <w:t> :</w:t>
      </w:r>
    </w:p>
    <w:p w:rsidR="00783560" w:rsidRPr="007F7BBA" w:rsidRDefault="00783560" w:rsidP="00783560">
      <w:pPr>
        <w:pStyle w:val="SingleTxtG"/>
        <w:ind w:left="2268" w:hanging="1134"/>
        <w:rPr>
          <w:bCs/>
        </w:rPr>
      </w:pPr>
      <w:r>
        <w:rPr>
          <w:bCs/>
        </w:rPr>
        <w:t>« </w:t>
      </w:r>
      <w:r w:rsidRPr="007F7BBA">
        <w:rPr>
          <w:bCs/>
        </w:rPr>
        <w:t>14.3.6</w:t>
      </w:r>
      <w:r w:rsidRPr="007F7BBA">
        <w:rPr>
          <w:bCs/>
        </w:rPr>
        <w:tab/>
      </w:r>
      <w:r w:rsidRPr="007F7BBA">
        <w:t>On devra souligner l</w:t>
      </w:r>
      <w:r>
        <w:t>’</w:t>
      </w:r>
      <w:r w:rsidRPr="007F7BBA">
        <w:t>importance de veiller à ce que les sangles sous</w:t>
      </w:r>
      <w:r w:rsidR="00B176D0">
        <w:noBreakHyphen/>
      </w:r>
      <w:r w:rsidRPr="007F7BBA">
        <w:t>abdominales soient portées aussi bas que possible, pour bien maintenir le bassin ;</w:t>
      </w:r>
      <w:r>
        <w:rPr>
          <w:bCs/>
        </w:rPr>
        <w:t> ».</w:t>
      </w:r>
    </w:p>
    <w:p w:rsidR="00783560" w:rsidRPr="007F7BBA" w:rsidRDefault="00783560" w:rsidP="00783560">
      <w:pPr>
        <w:pStyle w:val="SingleTxtG"/>
        <w:keepNext/>
        <w:ind w:left="2268" w:right="1138" w:hanging="1134"/>
        <w:rPr>
          <w:bCs/>
        </w:rPr>
      </w:pPr>
      <w:r w:rsidRPr="007F7BBA">
        <w:rPr>
          <w:bCs/>
          <w:i/>
        </w:rPr>
        <w:t>Annexe 14</w:t>
      </w:r>
      <w:r w:rsidRPr="007F7BBA">
        <w:rPr>
          <w:bCs/>
        </w:rPr>
        <w:t>, lire</w:t>
      </w:r>
      <w:r>
        <w:rPr>
          <w:bCs/>
        </w:rPr>
        <w:t> :</w:t>
      </w:r>
    </w:p>
    <w:p w:rsidR="00783560" w:rsidRPr="007F7BBA" w:rsidRDefault="00783560" w:rsidP="00783560">
      <w:pPr>
        <w:pStyle w:val="HChG"/>
      </w:pPr>
      <w:bookmarkStart w:id="0" w:name="_Toc355000778"/>
      <w:r w:rsidRPr="007F7BBA">
        <w:tab/>
      </w:r>
      <w:r w:rsidRPr="00547F1E">
        <w:rPr>
          <w:b w:val="0"/>
          <w:sz w:val="20"/>
        </w:rPr>
        <w:t>« </w:t>
      </w:r>
      <w:r w:rsidRPr="00547F1E">
        <w:rPr>
          <w:lang w:val="fr-FR"/>
        </w:rPr>
        <w:t>Annexe</w:t>
      </w:r>
      <w:r w:rsidRPr="007F7BBA">
        <w:rPr>
          <w:b w:val="0"/>
        </w:rPr>
        <w:t xml:space="preserve"> </w:t>
      </w:r>
      <w:r w:rsidRPr="00547F1E">
        <w:rPr>
          <w:lang w:val="fr-FR"/>
        </w:rPr>
        <w:t>14</w:t>
      </w:r>
      <w:bookmarkEnd w:id="0"/>
    </w:p>
    <w:p w:rsidR="00783560" w:rsidRPr="007F7BBA" w:rsidRDefault="00783560" w:rsidP="00783560">
      <w:pPr>
        <w:pStyle w:val="HChG"/>
      </w:pPr>
      <w:r w:rsidRPr="007F7BBA">
        <w:tab/>
      </w:r>
      <w:r w:rsidRPr="007F7BBA">
        <w:tab/>
        <w:t>Méthode à suivre pour déterminer la zone d</w:t>
      </w:r>
      <w:r>
        <w:t>’</w:t>
      </w:r>
      <w:r w:rsidRPr="007F7BBA">
        <w:t xml:space="preserve">impact </w:t>
      </w:r>
      <w:r>
        <w:br/>
      </w:r>
      <w:r w:rsidRPr="007F7BBA">
        <w:t xml:space="preserve">de la tête sur les </w:t>
      </w:r>
      <w:r w:rsidRPr="00547F1E">
        <w:t>dispositifs</w:t>
      </w:r>
      <w:r w:rsidRPr="007F7BBA">
        <w:t xml:space="preserve"> </w:t>
      </w:r>
      <w:r w:rsidRPr="00547F1E">
        <w:rPr>
          <w:lang w:val="fr-FR"/>
        </w:rPr>
        <w:t>comportant</w:t>
      </w:r>
      <w:r w:rsidRPr="007F7BBA">
        <w:t xml:space="preserve"> un dossier </w:t>
      </w:r>
      <w:r>
        <w:br/>
      </w:r>
      <w:r w:rsidRPr="007F7BBA">
        <w:t xml:space="preserve">et définir </w:t>
      </w:r>
      <w:r>
        <w:t>la dimension minimale des cale-</w:t>
      </w:r>
      <w:r w:rsidRPr="007F7BBA">
        <w:t xml:space="preserve">tête latéraux </w:t>
      </w:r>
      <w:r>
        <w:br/>
      </w:r>
      <w:r w:rsidRPr="007F7BBA">
        <w:t>pour les dispositifs faisant face vers l</w:t>
      </w:r>
      <w:r>
        <w:t>’</w:t>
      </w:r>
      <w:r w:rsidRPr="007F7BBA">
        <w:t>arrière</w:t>
      </w:r>
    </w:p>
    <w:p w:rsidR="00783560" w:rsidRPr="007F7BBA" w:rsidRDefault="00783560" w:rsidP="00440E08">
      <w:pPr>
        <w:pStyle w:val="SingleTxtG"/>
        <w:keepNext/>
        <w:ind w:left="2268" w:hanging="1134"/>
        <w:jc w:val="left"/>
      </w:pPr>
      <w:r w:rsidRPr="007F7BBA">
        <w:t>1.</w:t>
      </w:r>
      <w:r w:rsidRPr="007F7BBA">
        <w:tab/>
      </w:r>
      <w:r w:rsidRPr="007F7BBA">
        <w:tab/>
        <w:t>Zone d</w:t>
      </w:r>
      <w:r>
        <w:t>’</w:t>
      </w:r>
      <w:r w:rsidRPr="007F7BBA">
        <w:t>impact de la tête</w:t>
      </w:r>
    </w:p>
    <w:p w:rsidR="00783560" w:rsidRPr="007F7BBA" w:rsidRDefault="00783560" w:rsidP="00440E08">
      <w:pPr>
        <w:pStyle w:val="SingleTxtG"/>
        <w:keepNext/>
        <w:ind w:left="2268" w:hanging="1134"/>
        <w:jc w:val="left"/>
      </w:pPr>
      <w:r w:rsidRPr="007F7BBA">
        <w:t>1.1</w:t>
      </w:r>
      <w:r w:rsidRPr="007F7BBA">
        <w:tab/>
        <w:t>Définition de la zone d</w:t>
      </w:r>
      <w:r>
        <w:t>’</w:t>
      </w:r>
      <w:r w:rsidRPr="007F7BBA">
        <w:t>impact de la tête sur le dossier</w:t>
      </w:r>
    </w:p>
    <w:p w:rsidR="00783560" w:rsidRPr="007F7BBA" w:rsidRDefault="00783560" w:rsidP="00783560">
      <w:pPr>
        <w:pStyle w:val="SingleTxtG"/>
        <w:ind w:left="2268"/>
        <w:rPr>
          <w:bCs/>
        </w:rPr>
      </w:pPr>
      <w:r w:rsidRPr="007F7BBA">
        <w:t>Placer le dispositif sur le siège d</w:t>
      </w:r>
      <w:r>
        <w:t>’</w:t>
      </w:r>
      <w:r w:rsidRPr="007F7BBA">
        <w:t>essai décrit à l</w:t>
      </w:r>
      <w:r>
        <w:t>’</w:t>
      </w:r>
      <w:r w:rsidRPr="007F7BBA">
        <w:t>annexe...</w:t>
      </w:r>
    </w:p>
    <w:p w:rsidR="00783560" w:rsidRPr="007F7BBA" w:rsidRDefault="00783560" w:rsidP="00440E08">
      <w:pPr>
        <w:pStyle w:val="SingleTxtG"/>
        <w:keepNext/>
        <w:ind w:left="2268" w:hanging="1134"/>
        <w:jc w:val="left"/>
        <w:rPr>
          <w:bCs/>
        </w:rPr>
      </w:pPr>
      <w:r w:rsidRPr="007F7BBA">
        <w:rPr>
          <w:bCs/>
        </w:rPr>
        <w:t>1.2</w:t>
      </w:r>
      <w:r w:rsidRPr="007F7BBA">
        <w:rPr>
          <w:bCs/>
        </w:rPr>
        <w:tab/>
      </w:r>
      <w:r w:rsidRPr="007F7BBA">
        <w:t>Définition de la zone d</w:t>
      </w:r>
      <w:r>
        <w:t>’</w:t>
      </w:r>
      <w:r w:rsidRPr="007F7BBA">
        <w:t>impact de la tête sur le bouclier d</w:t>
      </w:r>
      <w:r>
        <w:t>’</w:t>
      </w:r>
      <w:r w:rsidRPr="007F7BBA">
        <w:t>impact</w:t>
      </w:r>
    </w:p>
    <w:p w:rsidR="00783560" w:rsidRDefault="00783560" w:rsidP="00783560">
      <w:pPr>
        <w:pStyle w:val="SingleTxtG"/>
        <w:ind w:left="2268"/>
        <w:rPr>
          <w:bCs/>
        </w:rPr>
      </w:pPr>
      <w:r w:rsidRPr="007F7BBA">
        <w:rPr>
          <w:bCs/>
        </w:rPr>
        <w:tab/>
      </w:r>
      <w:r w:rsidRPr="007F7BBA">
        <w:t>La zone d</w:t>
      </w:r>
      <w:r>
        <w:t>’</w:t>
      </w:r>
      <w:r w:rsidRPr="007F7BBA">
        <w:t>impact de la tête sur le bouclier d</w:t>
      </w:r>
      <w:r>
        <w:t>’</w:t>
      </w:r>
      <w:r w:rsidRPr="007F7BBA">
        <w:t>impact est représentée par toute la surface supérieure du bouclier d</w:t>
      </w:r>
      <w:r>
        <w:t>’</w:t>
      </w:r>
      <w:r w:rsidRPr="007F7BBA">
        <w:t>impact, qui comprend toutes les surfaces visibles depuis le haut, en vue en plongée.</w:t>
      </w:r>
      <w:r>
        <w:rPr>
          <w:bCs/>
        </w:rPr>
        <w:t> ».</w:t>
      </w:r>
    </w:p>
    <w:p w:rsidR="00783560" w:rsidRDefault="00783560" w:rsidP="00783560">
      <w:pPr>
        <w:pStyle w:val="SingleTxtG"/>
      </w:pPr>
      <w:r w:rsidRPr="00547F1E">
        <w:rPr>
          <w:i/>
        </w:rPr>
        <w:t>Annexe 15</w:t>
      </w:r>
      <w:r w:rsidRPr="007F7BBA">
        <w:t>, lire</w:t>
      </w:r>
      <w:r>
        <w:t> :</w:t>
      </w:r>
    </w:p>
    <w:p w:rsidR="00783560" w:rsidRPr="007C1D4B" w:rsidRDefault="00783560" w:rsidP="00783560">
      <w:pPr>
        <w:pStyle w:val="HChG"/>
      </w:pPr>
      <w:r w:rsidRPr="007C1D4B">
        <w:rPr>
          <w:b w:val="0"/>
          <w:sz w:val="20"/>
          <w:lang w:val="fr-FR"/>
        </w:rPr>
        <w:t>«</w:t>
      </w:r>
      <w:r w:rsidRPr="007C1D4B">
        <w:rPr>
          <w:sz w:val="20"/>
          <w:lang w:val="fr-FR"/>
        </w:rPr>
        <w:t> </w:t>
      </w:r>
      <w:r w:rsidRPr="007C1D4B">
        <w:rPr>
          <w:lang w:val="fr-FR"/>
        </w:rPr>
        <w:t>Annexe 15</w:t>
      </w:r>
    </w:p>
    <w:p w:rsidR="00783560" w:rsidRDefault="00783560" w:rsidP="00783560">
      <w:pPr>
        <w:pStyle w:val="HChG"/>
        <w:rPr>
          <w:lang w:val="fr-FR"/>
        </w:rPr>
      </w:pPr>
      <w:r w:rsidRPr="007C1D4B">
        <w:rPr>
          <w:lang w:val="fr-FR"/>
        </w:rPr>
        <w:tab/>
      </w:r>
      <w:r w:rsidRPr="007C1D4B">
        <w:rPr>
          <w:lang w:val="fr-FR"/>
        </w:rPr>
        <w:tab/>
        <w:t xml:space="preserve">Méthode d’essai de conditionnement des tendeurs </w:t>
      </w:r>
      <w:r w:rsidRPr="007C1D4B">
        <w:rPr>
          <w:lang w:val="fr-FR"/>
        </w:rPr>
        <w:br/>
        <w:t>montés sur une sangle</w:t>
      </w:r>
    </w:p>
    <w:p w:rsidR="00C37DDA" w:rsidRDefault="00C37DDA" w:rsidP="00C37DDA">
      <w:pPr>
        <w:pStyle w:val="SingleTxtG"/>
        <w:rPr>
          <w:lang w:val="fr-FR"/>
        </w:rPr>
      </w:pPr>
      <w:r>
        <w:rPr>
          <w:noProof/>
        </w:rPr>
        <w:drawing>
          <wp:inline distT="0" distB="0" distL="0" distR="0" wp14:anchorId="307AD157" wp14:editId="64FC6B6E">
            <wp:extent cx="4680000" cy="1864800"/>
            <wp:effectExtent l="0" t="0" r="635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1864800"/>
                    </a:xfrm>
                    <a:prstGeom prst="rect">
                      <a:avLst/>
                    </a:prstGeom>
                  </pic:spPr>
                </pic:pic>
              </a:graphicData>
            </a:graphic>
          </wp:inline>
        </w:drawing>
      </w:r>
    </w:p>
    <w:p w:rsidR="00783560" w:rsidRPr="007F7BBA" w:rsidRDefault="00783560" w:rsidP="008F455A">
      <w:pPr>
        <w:pStyle w:val="SingleTxtG"/>
        <w:keepNext/>
        <w:ind w:left="2268" w:hanging="1134"/>
        <w:jc w:val="left"/>
        <w:rPr>
          <w:bCs/>
        </w:rPr>
      </w:pPr>
      <w:r w:rsidRPr="007F7BBA">
        <w:rPr>
          <w:bCs/>
        </w:rPr>
        <w:t>1.</w:t>
      </w:r>
      <w:r w:rsidRPr="007F7BBA">
        <w:rPr>
          <w:bCs/>
        </w:rPr>
        <w:tab/>
      </w:r>
      <w:r w:rsidRPr="00547F1E">
        <w:rPr>
          <w:lang w:val="fr-FR"/>
        </w:rPr>
        <w:t>Méthode</w:t>
      </w:r>
    </w:p>
    <w:p w:rsidR="00783560" w:rsidRPr="007F7BBA" w:rsidRDefault="00783560" w:rsidP="00783560">
      <w:pPr>
        <w:pStyle w:val="SingleTxtG"/>
        <w:ind w:left="2268" w:hanging="1134"/>
        <w:rPr>
          <w:bCs/>
        </w:rPr>
      </w:pPr>
      <w:r w:rsidRPr="007F7BBA">
        <w:rPr>
          <w:bCs/>
        </w:rPr>
        <w:t>1.1</w:t>
      </w:r>
      <w:r w:rsidRPr="007F7BBA">
        <w:rPr>
          <w:bCs/>
        </w:rPr>
        <w:tab/>
      </w:r>
      <w:r w:rsidRPr="007F7BBA">
        <w:t>Fixer rigidement le tendeur</w:t>
      </w:r>
    </w:p>
    <w:p w:rsidR="00783560" w:rsidRPr="007F7BBA" w:rsidRDefault="00783560" w:rsidP="00783560">
      <w:pPr>
        <w:pStyle w:val="SingleTxtG"/>
        <w:ind w:left="2268" w:hanging="1134"/>
        <w:rPr>
          <w:bCs/>
        </w:rPr>
      </w:pPr>
      <w:r w:rsidRPr="007F7BBA">
        <w:rPr>
          <w:bCs/>
        </w:rPr>
        <w:t>1.2</w:t>
      </w:r>
      <w:r w:rsidRPr="007F7BBA">
        <w:rPr>
          <w:bCs/>
        </w:rPr>
        <w:tab/>
      </w:r>
      <w:r w:rsidRPr="007F7BBA">
        <w:t xml:space="preserve">La </w:t>
      </w:r>
      <w:r w:rsidRPr="00547F1E">
        <w:rPr>
          <w:lang w:val="fr-FR"/>
        </w:rPr>
        <w:t>sangle</w:t>
      </w:r>
      <w:r w:rsidRPr="007F7BBA">
        <w:t xml:space="preserve"> étant placée dans la position de référence définie au paragraphe 7.2.6, extraire au moins 50 mm de sangle à travers le tendeur par traction sur l</w:t>
      </w:r>
      <w:r>
        <w:t>’</w:t>
      </w:r>
      <w:r w:rsidRPr="007F7BBA">
        <w:t>extrémité libre de la sangle.</w:t>
      </w:r>
      <w:r w:rsidRPr="007F7BBA">
        <w:rPr>
          <w:bCs/>
        </w:rPr>
        <w:t xml:space="preserve"> </w:t>
      </w:r>
    </w:p>
    <w:p w:rsidR="00783560" w:rsidRPr="007F7BBA" w:rsidRDefault="00783560" w:rsidP="00783560">
      <w:pPr>
        <w:pStyle w:val="SingleTxtG"/>
        <w:ind w:left="2268" w:hanging="1134"/>
        <w:rPr>
          <w:bCs/>
        </w:rPr>
      </w:pPr>
      <w:r w:rsidRPr="007F7BBA">
        <w:rPr>
          <w:bCs/>
        </w:rPr>
        <w:t>1.3</w:t>
      </w:r>
      <w:r w:rsidRPr="007F7BBA">
        <w:rPr>
          <w:bCs/>
        </w:rPr>
        <w:tab/>
        <w:t xml:space="preserve">Fixer </w:t>
      </w:r>
      <w:r w:rsidRPr="00547F1E">
        <w:rPr>
          <w:lang w:val="fr-FR"/>
        </w:rPr>
        <w:t>l</w:t>
      </w:r>
      <w:r>
        <w:rPr>
          <w:lang w:val="fr-FR"/>
        </w:rPr>
        <w:t>’</w:t>
      </w:r>
      <w:r w:rsidRPr="00547F1E">
        <w:rPr>
          <w:lang w:val="fr-FR"/>
        </w:rPr>
        <w:t>extrémité</w:t>
      </w:r>
      <w:r w:rsidRPr="007F7BBA">
        <w:rPr>
          <w:bCs/>
        </w:rPr>
        <w:t xml:space="preserve"> tendeur de la sangle au dispositif de traction A. </w:t>
      </w:r>
    </w:p>
    <w:p w:rsidR="00783560" w:rsidRPr="007F7BBA" w:rsidRDefault="00783560" w:rsidP="00783560">
      <w:pPr>
        <w:pStyle w:val="SingleTxtG"/>
        <w:ind w:left="2268" w:hanging="1134"/>
        <w:rPr>
          <w:bCs/>
        </w:rPr>
      </w:pPr>
      <w:r w:rsidRPr="007F7BBA">
        <w:rPr>
          <w:bCs/>
        </w:rPr>
        <w:lastRenderedPageBreak/>
        <w:t>1.4</w:t>
      </w:r>
      <w:r w:rsidRPr="007F7BBA">
        <w:rPr>
          <w:bCs/>
        </w:rPr>
        <w:tab/>
      </w:r>
      <w:r w:rsidRPr="00547F1E">
        <w:rPr>
          <w:lang w:val="fr-FR"/>
        </w:rPr>
        <w:t>Actionner</w:t>
      </w:r>
      <w:r w:rsidRPr="007F7BBA">
        <w:rPr>
          <w:bCs/>
        </w:rPr>
        <w:t xml:space="preserve"> le tendeur (C) et extraire au moins 150 mm de sangle à travers le tendeur. Cette longueur représente la moitié d</w:t>
      </w:r>
      <w:r>
        <w:rPr>
          <w:bCs/>
        </w:rPr>
        <w:t>’</w:t>
      </w:r>
      <w:r w:rsidRPr="007F7BBA">
        <w:rPr>
          <w:bCs/>
        </w:rPr>
        <w:t>un cycle et place le dispositif de traction A dans la position d</w:t>
      </w:r>
      <w:r>
        <w:rPr>
          <w:bCs/>
        </w:rPr>
        <w:t>’</w:t>
      </w:r>
      <w:r w:rsidRPr="007F7BBA">
        <w:rPr>
          <w:bCs/>
        </w:rPr>
        <w:t xml:space="preserve">extraction maximale de la sangle. </w:t>
      </w:r>
    </w:p>
    <w:p w:rsidR="00783560" w:rsidRPr="007F7BBA" w:rsidRDefault="00783560" w:rsidP="00783560">
      <w:pPr>
        <w:pStyle w:val="SingleTxtG"/>
        <w:ind w:left="2268" w:hanging="1134"/>
        <w:rPr>
          <w:bCs/>
        </w:rPr>
      </w:pPr>
      <w:r w:rsidRPr="007F7BBA">
        <w:rPr>
          <w:bCs/>
        </w:rPr>
        <w:t>1.5</w:t>
      </w:r>
      <w:r w:rsidRPr="007F7BBA">
        <w:rPr>
          <w:bCs/>
        </w:rPr>
        <w:tab/>
        <w:t>Raccorder l</w:t>
      </w:r>
      <w:r>
        <w:rPr>
          <w:bCs/>
        </w:rPr>
        <w:t>’</w:t>
      </w:r>
      <w:r w:rsidRPr="007F7BBA">
        <w:rPr>
          <w:bCs/>
        </w:rPr>
        <w:t xml:space="preserve">extrémité libre de la sangle au dispositif de traction B. </w:t>
      </w:r>
    </w:p>
    <w:p w:rsidR="00783560" w:rsidRPr="007F7BBA" w:rsidRDefault="00783560" w:rsidP="00783560">
      <w:pPr>
        <w:pStyle w:val="SingleTxtG"/>
        <w:ind w:left="2268" w:hanging="1134"/>
        <w:rPr>
          <w:bCs/>
        </w:rPr>
      </w:pPr>
      <w:r w:rsidRPr="007F7BBA">
        <w:rPr>
          <w:bCs/>
        </w:rPr>
        <w:t>2.</w:t>
      </w:r>
      <w:r w:rsidRPr="007F7BBA">
        <w:rPr>
          <w:bCs/>
        </w:rPr>
        <w:tab/>
        <w:t>Le cycle se compose des phases suivantes :</w:t>
      </w:r>
    </w:p>
    <w:p w:rsidR="00783560" w:rsidRPr="007F7BBA" w:rsidRDefault="00783560" w:rsidP="00783560">
      <w:pPr>
        <w:pStyle w:val="SingleTxtG"/>
        <w:ind w:left="2268" w:hanging="1134"/>
        <w:rPr>
          <w:bCs/>
        </w:rPr>
      </w:pPr>
      <w:r w:rsidRPr="007F7BBA">
        <w:rPr>
          <w:bCs/>
        </w:rPr>
        <w:t xml:space="preserve">2.1 </w:t>
      </w:r>
      <w:r w:rsidRPr="007F7BBA">
        <w:rPr>
          <w:bCs/>
        </w:rPr>
        <w:tab/>
        <w:t>Tirer B sur au moins 150 mm alors que A n</w:t>
      </w:r>
      <w:r>
        <w:rPr>
          <w:bCs/>
        </w:rPr>
        <w:t>’</w:t>
      </w:r>
      <w:r w:rsidRPr="007F7BBA">
        <w:rPr>
          <w:bCs/>
        </w:rPr>
        <w:t xml:space="preserve">exerce pas de tension sur la sangle. </w:t>
      </w:r>
    </w:p>
    <w:p w:rsidR="00783560" w:rsidRPr="007F7BBA" w:rsidRDefault="00783560" w:rsidP="00783560">
      <w:pPr>
        <w:pStyle w:val="SingleTxtG"/>
        <w:ind w:left="2268" w:hanging="1134"/>
        <w:rPr>
          <w:bCs/>
        </w:rPr>
      </w:pPr>
      <w:r>
        <w:rPr>
          <w:bCs/>
        </w:rPr>
        <w:t>2.2</w:t>
      </w:r>
      <w:r>
        <w:rPr>
          <w:bCs/>
        </w:rPr>
        <w:tab/>
      </w:r>
      <w:r w:rsidRPr="007F7BBA">
        <w:rPr>
          <w:bCs/>
        </w:rPr>
        <w:t>Activer le tendeur (C) et exercer une traction avec A alors que B n</w:t>
      </w:r>
      <w:r>
        <w:rPr>
          <w:bCs/>
        </w:rPr>
        <w:t>’</w:t>
      </w:r>
      <w:r w:rsidRPr="007F7BBA">
        <w:rPr>
          <w:bCs/>
        </w:rPr>
        <w:t>exerce pas de tension sur l</w:t>
      </w:r>
      <w:r>
        <w:rPr>
          <w:bCs/>
        </w:rPr>
        <w:t>’</w:t>
      </w:r>
      <w:r w:rsidRPr="007F7BBA">
        <w:rPr>
          <w:bCs/>
        </w:rPr>
        <w:t xml:space="preserve">extrémité libre de la sangle. </w:t>
      </w:r>
    </w:p>
    <w:p w:rsidR="00783560" w:rsidRPr="007F7BBA" w:rsidRDefault="00783560" w:rsidP="00783560">
      <w:pPr>
        <w:pStyle w:val="SingleTxtG"/>
        <w:ind w:left="2268" w:hanging="1134"/>
        <w:rPr>
          <w:bCs/>
        </w:rPr>
      </w:pPr>
      <w:r>
        <w:rPr>
          <w:bCs/>
        </w:rPr>
        <w:t>2.3</w:t>
      </w:r>
      <w:r w:rsidRPr="007F7BBA">
        <w:rPr>
          <w:bCs/>
        </w:rPr>
        <w:tab/>
        <w:t xml:space="preserve">En fin de course, mettre désactiver le tendeur. </w:t>
      </w:r>
    </w:p>
    <w:p w:rsidR="00783560" w:rsidRDefault="00783560" w:rsidP="00783560">
      <w:pPr>
        <w:pStyle w:val="SingleTxtG"/>
        <w:ind w:left="2268" w:hanging="1134"/>
        <w:rPr>
          <w:bCs/>
        </w:rPr>
      </w:pPr>
      <w:r>
        <w:rPr>
          <w:bCs/>
        </w:rPr>
        <w:t>2.4</w:t>
      </w:r>
      <w:r w:rsidRPr="007F7BBA">
        <w:rPr>
          <w:bCs/>
        </w:rPr>
        <w:tab/>
        <w:t>Répéter le cycle comme prescrit au paragraphe 6.7.2.7 du présent Règlement.</w:t>
      </w:r>
      <w:r>
        <w:rPr>
          <w:bCs/>
        </w:rPr>
        <w:t> ».</w:t>
      </w:r>
      <w:r w:rsidRPr="007F7BBA">
        <w:rPr>
          <w:bCs/>
        </w:rPr>
        <w:t xml:space="preserve"> </w:t>
      </w:r>
    </w:p>
    <w:p w:rsidR="00783560" w:rsidRPr="007F7BBA" w:rsidRDefault="00783560" w:rsidP="008F455A">
      <w:pPr>
        <w:pStyle w:val="SingleTxtG"/>
        <w:keepNext/>
        <w:ind w:left="2268" w:hanging="1134"/>
        <w:rPr>
          <w:bCs/>
        </w:rPr>
      </w:pPr>
      <w:r w:rsidRPr="007F7BBA">
        <w:rPr>
          <w:bCs/>
          <w:i/>
        </w:rPr>
        <w:t>Annexe 18</w:t>
      </w:r>
      <w:r w:rsidRPr="007F7BBA">
        <w:rPr>
          <w:bCs/>
        </w:rPr>
        <w:t>, lire</w:t>
      </w:r>
      <w:r>
        <w:rPr>
          <w:bCs/>
        </w:rPr>
        <w:t> :</w:t>
      </w:r>
      <w:r w:rsidRPr="007F7BBA">
        <w:rPr>
          <w:bCs/>
        </w:rPr>
        <w:t xml:space="preserve"> </w:t>
      </w:r>
    </w:p>
    <w:p w:rsidR="00783560" w:rsidRDefault="00783560" w:rsidP="00783560">
      <w:pPr>
        <w:pStyle w:val="HChG"/>
      </w:pPr>
      <w:r w:rsidRPr="00C80DCE">
        <w:rPr>
          <w:b w:val="0"/>
          <w:sz w:val="20"/>
          <w:lang w:val="fr-FR"/>
        </w:rPr>
        <w:t>« </w:t>
      </w:r>
      <w:r>
        <w:rPr>
          <w:lang w:val="fr-FR"/>
        </w:rPr>
        <w:t>Annexe 18</w:t>
      </w:r>
    </w:p>
    <w:p w:rsidR="00783560" w:rsidRPr="004A1237" w:rsidRDefault="00783560" w:rsidP="00783560">
      <w:pPr>
        <w:pStyle w:val="HChG"/>
      </w:pPr>
      <w:r>
        <w:rPr>
          <w:lang w:val="fr-FR"/>
        </w:rPr>
        <w:tab/>
      </w:r>
      <w:r>
        <w:rPr>
          <w:lang w:val="fr-FR"/>
        </w:rPr>
        <w:tab/>
        <w:t xml:space="preserve">Dimensions du mannequin pour dispositifs améliorés </w:t>
      </w:r>
      <w:r>
        <w:rPr>
          <w:lang w:val="fr-FR"/>
        </w:rPr>
        <w:br/>
        <w:t>de retenue pour enfants</w:t>
      </w:r>
      <w:bookmarkStart w:id="1" w:name="_Toc355000787"/>
      <w:bookmarkEnd w:id="1"/>
    </w:p>
    <w:p w:rsidR="00783560" w:rsidRPr="00404F24" w:rsidRDefault="00783560" w:rsidP="00783560">
      <w:pPr>
        <w:pStyle w:val="Titre1"/>
        <w:spacing w:after="120"/>
        <w:rPr>
          <w:bCs/>
        </w:rPr>
      </w:pPr>
      <w:r>
        <w:rPr>
          <w:lang w:val="fr-FR"/>
        </w:rPr>
        <w:t>Figure 1</w:t>
      </w:r>
    </w:p>
    <w:p w:rsidR="00783560" w:rsidRPr="00C80DCE" w:rsidRDefault="00783560" w:rsidP="00783560">
      <w:pPr>
        <w:spacing w:after="240"/>
        <w:ind w:left="2268" w:right="1134" w:hanging="1134"/>
        <w:jc w:val="both"/>
        <w:rPr>
          <w:bCs/>
        </w:rPr>
      </w:pPr>
      <w:r>
        <w:rPr>
          <w:bCs/>
          <w:noProof/>
          <w:lang w:eastAsia="fr-CH"/>
        </w:rPr>
        <w:drawing>
          <wp:inline distT="0" distB="0" distL="0" distR="0" wp14:anchorId="1B2D84EC" wp14:editId="3C510390">
            <wp:extent cx="5361940" cy="1865630"/>
            <wp:effectExtent l="0" t="0" r="0" b="1270"/>
            <wp:docPr id="5"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p w:rsidR="00783560" w:rsidRPr="00DC6271" w:rsidRDefault="00783560" w:rsidP="006C2543">
      <w:pPr>
        <w:pStyle w:val="Titre1"/>
        <w:spacing w:after="120"/>
        <w:ind w:left="0"/>
        <w:rPr>
          <w:b/>
        </w:rPr>
      </w:pPr>
      <w:r>
        <w:rPr>
          <w:lang w:val="fr-FR"/>
        </w:rPr>
        <w:t>Tableau 1</w:t>
      </w:r>
    </w:p>
    <w:tbl>
      <w:tblPr>
        <w:tblW w:w="9639" w:type="dxa"/>
        <w:tblLayout w:type="fixed"/>
        <w:tblCellMar>
          <w:left w:w="0" w:type="dxa"/>
          <w:right w:w="0" w:type="dxa"/>
        </w:tblCellMar>
        <w:tblLook w:val="04A0" w:firstRow="1" w:lastRow="0" w:firstColumn="1" w:lastColumn="0" w:noHBand="0" w:noVBand="1"/>
      </w:tblPr>
      <w:tblGrid>
        <w:gridCol w:w="803"/>
        <w:gridCol w:w="970"/>
        <w:gridCol w:w="926"/>
        <w:gridCol w:w="925"/>
        <w:gridCol w:w="925"/>
        <w:gridCol w:w="925"/>
        <w:gridCol w:w="1114"/>
        <w:gridCol w:w="1124"/>
        <w:gridCol w:w="965"/>
        <w:gridCol w:w="962"/>
      </w:tblGrid>
      <w:tr w:rsidR="00783560" w:rsidRPr="006D6E99" w:rsidTr="006C2543">
        <w:trPr>
          <w:tblHeader/>
        </w:trPr>
        <w:tc>
          <w:tcPr>
            <w:tcW w:w="4829" w:type="dxa"/>
            <w:gridSpan w:val="6"/>
            <w:tcBorders>
              <w:top w:val="single" w:sz="4" w:space="0" w:color="auto"/>
              <w:bottom w:val="single" w:sz="12" w:space="0" w:color="auto"/>
              <w:right w:val="single" w:sz="24" w:space="0" w:color="FFFFFF" w:themeColor="background1"/>
            </w:tcBorders>
            <w:shd w:val="clear" w:color="auto" w:fill="auto"/>
            <w:noWrap/>
            <w:vAlign w:val="bottom"/>
            <w:hideMark/>
          </w:tcPr>
          <w:p w:rsidR="00783560" w:rsidRPr="006D6E99" w:rsidRDefault="00783560" w:rsidP="00F80C50">
            <w:pPr>
              <w:suppressAutoHyphens w:val="0"/>
              <w:spacing w:before="80" w:after="80" w:line="200" w:lineRule="exact"/>
              <w:jc w:val="center"/>
              <w:rPr>
                <w:i/>
                <w:sz w:val="16"/>
                <w:szCs w:val="22"/>
              </w:rPr>
            </w:pPr>
            <w:r w:rsidRPr="006D6E99">
              <w:rPr>
                <w:i/>
                <w:sz w:val="16"/>
                <w:lang w:val="fr-FR"/>
              </w:rPr>
              <w:t>Applicable à tous les DARE</w:t>
            </w:r>
          </w:p>
        </w:tc>
        <w:tc>
          <w:tcPr>
            <w:tcW w:w="3675" w:type="dxa"/>
            <w:gridSpan w:val="4"/>
            <w:tcBorders>
              <w:top w:val="single" w:sz="4" w:space="0" w:color="auto"/>
              <w:left w:val="single" w:sz="24" w:space="0" w:color="FFFFFF" w:themeColor="background1"/>
              <w:bottom w:val="single" w:sz="12" w:space="0" w:color="auto"/>
            </w:tcBorders>
            <w:shd w:val="clear" w:color="auto" w:fill="auto"/>
            <w:vAlign w:val="bottom"/>
            <w:hideMark/>
          </w:tcPr>
          <w:p w:rsidR="00783560" w:rsidRPr="006D6E99" w:rsidRDefault="00783560" w:rsidP="00F80C50">
            <w:pPr>
              <w:suppressAutoHyphens w:val="0"/>
              <w:spacing w:before="80" w:after="80" w:line="200" w:lineRule="exact"/>
              <w:jc w:val="center"/>
              <w:rPr>
                <w:i/>
                <w:sz w:val="16"/>
                <w:szCs w:val="22"/>
              </w:rPr>
            </w:pPr>
            <w:r w:rsidRPr="006D6E99">
              <w:rPr>
                <w:i/>
                <w:sz w:val="16"/>
                <w:lang w:val="fr-FR"/>
              </w:rPr>
              <w:t xml:space="preserve">Dimensions internes supplémentaires pour les DARE </w:t>
            </w:r>
            <w:r>
              <w:rPr>
                <w:i/>
                <w:sz w:val="16"/>
                <w:lang w:val="fr-FR"/>
              </w:rPr>
              <w:br/>
            </w:r>
            <w:r w:rsidRPr="006D6E99">
              <w:rPr>
                <w:i/>
                <w:sz w:val="16"/>
                <w:lang w:val="fr-FR"/>
              </w:rPr>
              <w:t>à système de bouclier d</w:t>
            </w:r>
            <w:r>
              <w:rPr>
                <w:i/>
                <w:sz w:val="16"/>
                <w:lang w:val="fr-FR"/>
              </w:rPr>
              <w:t>’</w:t>
            </w:r>
            <w:r w:rsidRPr="006D6E99">
              <w:rPr>
                <w:i/>
                <w:sz w:val="16"/>
                <w:lang w:val="fr-FR"/>
              </w:rPr>
              <w:t>impact</w:t>
            </w:r>
          </w:p>
        </w:tc>
      </w:tr>
      <w:tr w:rsidR="00783560" w:rsidRPr="001821B9" w:rsidTr="006C2543">
        <w:trPr>
          <w:tblHeader/>
        </w:trPr>
        <w:tc>
          <w:tcPr>
            <w:tcW w:w="708" w:type="dxa"/>
            <w:tcBorders>
              <w:top w:val="single" w:sz="12" w:space="0" w:color="auto"/>
            </w:tcBorders>
            <w:shd w:val="clear" w:color="auto" w:fill="auto"/>
            <w:noWrap/>
            <w:vAlign w:val="bottom"/>
            <w:hideMark/>
          </w:tcPr>
          <w:p w:rsidR="00783560" w:rsidRPr="001821B9" w:rsidRDefault="00783560" w:rsidP="007C1D4B">
            <w:pPr>
              <w:suppressAutoHyphens w:val="0"/>
              <w:spacing w:before="40" w:after="40" w:line="220" w:lineRule="exact"/>
              <w:jc w:val="right"/>
              <w:rPr>
                <w:sz w:val="17"/>
                <w:szCs w:val="17"/>
              </w:rPr>
            </w:pPr>
            <w:r w:rsidRPr="001821B9">
              <w:rPr>
                <w:sz w:val="17"/>
                <w:szCs w:val="17"/>
              </w:rPr>
              <w:t> </w:t>
            </w:r>
          </w:p>
        </w:tc>
        <w:tc>
          <w:tcPr>
            <w:tcW w:w="856" w:type="dxa"/>
            <w:tcBorders>
              <w:top w:val="single" w:sz="12" w:space="0" w:color="auto"/>
            </w:tcBorders>
            <w:shd w:val="clear" w:color="auto" w:fill="auto"/>
            <w:noWrap/>
            <w:vAlign w:val="bottom"/>
            <w:hideMark/>
          </w:tcPr>
          <w:p w:rsidR="00783560" w:rsidRPr="001821B9" w:rsidRDefault="00783560" w:rsidP="007C1D4B">
            <w:pPr>
              <w:suppressAutoHyphens w:val="0"/>
              <w:spacing w:before="40" w:after="40" w:line="220" w:lineRule="exact"/>
              <w:jc w:val="right"/>
              <w:rPr>
                <w:sz w:val="17"/>
                <w:szCs w:val="17"/>
              </w:rPr>
            </w:pPr>
            <w:r w:rsidRPr="001821B9">
              <w:rPr>
                <w:sz w:val="17"/>
                <w:szCs w:val="17"/>
                <w:lang w:val="fr-FR"/>
              </w:rPr>
              <w:t>Min.</w:t>
            </w:r>
          </w:p>
        </w:tc>
        <w:tc>
          <w:tcPr>
            <w:tcW w:w="817" w:type="dxa"/>
            <w:tcBorders>
              <w:top w:val="single" w:sz="12" w:space="0" w:color="auto"/>
            </w:tcBorders>
            <w:shd w:val="clear" w:color="auto" w:fill="auto"/>
            <w:noWrap/>
            <w:vAlign w:val="bottom"/>
            <w:hideMark/>
          </w:tcPr>
          <w:p w:rsidR="00783560" w:rsidRPr="001821B9" w:rsidRDefault="00783560" w:rsidP="007C1D4B">
            <w:pPr>
              <w:suppressAutoHyphens w:val="0"/>
              <w:spacing w:before="40" w:after="40" w:line="220" w:lineRule="exact"/>
              <w:jc w:val="right"/>
              <w:rPr>
                <w:sz w:val="17"/>
                <w:szCs w:val="17"/>
              </w:rPr>
            </w:pPr>
            <w:r w:rsidRPr="001821B9">
              <w:rPr>
                <w:sz w:val="17"/>
                <w:szCs w:val="17"/>
                <w:lang w:val="fr-FR"/>
              </w:rPr>
              <w:t>Min.</w:t>
            </w:r>
          </w:p>
        </w:tc>
        <w:tc>
          <w:tcPr>
            <w:tcW w:w="816" w:type="dxa"/>
            <w:tcBorders>
              <w:top w:val="single" w:sz="12" w:space="0" w:color="auto"/>
            </w:tcBorders>
            <w:shd w:val="clear" w:color="auto" w:fill="auto"/>
            <w:noWrap/>
            <w:vAlign w:val="bottom"/>
            <w:hideMark/>
          </w:tcPr>
          <w:p w:rsidR="00783560" w:rsidRPr="001821B9" w:rsidRDefault="00783560" w:rsidP="007C1D4B">
            <w:pPr>
              <w:suppressAutoHyphens w:val="0"/>
              <w:spacing w:before="40" w:after="40" w:line="220" w:lineRule="exact"/>
              <w:jc w:val="right"/>
              <w:rPr>
                <w:sz w:val="17"/>
                <w:szCs w:val="17"/>
              </w:rPr>
            </w:pPr>
            <w:r w:rsidRPr="001821B9">
              <w:rPr>
                <w:sz w:val="17"/>
                <w:szCs w:val="17"/>
                <w:lang w:val="fr-FR"/>
              </w:rPr>
              <w:t>Min.</w:t>
            </w:r>
          </w:p>
        </w:tc>
        <w:tc>
          <w:tcPr>
            <w:tcW w:w="816" w:type="dxa"/>
            <w:tcBorders>
              <w:top w:val="single" w:sz="12" w:space="0" w:color="auto"/>
            </w:tcBorders>
            <w:shd w:val="clear" w:color="auto" w:fill="auto"/>
            <w:noWrap/>
            <w:vAlign w:val="bottom"/>
            <w:hideMark/>
          </w:tcPr>
          <w:p w:rsidR="00783560" w:rsidRPr="001821B9" w:rsidRDefault="00783560" w:rsidP="007C1D4B">
            <w:pPr>
              <w:suppressAutoHyphens w:val="0"/>
              <w:spacing w:before="40" w:after="40" w:line="220" w:lineRule="exact"/>
              <w:jc w:val="right"/>
              <w:rPr>
                <w:sz w:val="17"/>
                <w:szCs w:val="17"/>
              </w:rPr>
            </w:pPr>
            <w:r w:rsidRPr="001821B9">
              <w:rPr>
                <w:sz w:val="17"/>
                <w:szCs w:val="17"/>
                <w:lang w:val="fr-FR"/>
              </w:rPr>
              <w:t>Min.</w:t>
            </w:r>
          </w:p>
        </w:tc>
        <w:tc>
          <w:tcPr>
            <w:tcW w:w="816" w:type="dxa"/>
            <w:tcBorders>
              <w:top w:val="single" w:sz="12" w:space="0" w:color="auto"/>
              <w:right w:val="single" w:sz="24" w:space="0" w:color="FFFFFF" w:themeColor="background1"/>
            </w:tcBorders>
            <w:shd w:val="clear" w:color="auto" w:fill="auto"/>
            <w:noWrap/>
            <w:vAlign w:val="bottom"/>
            <w:hideMark/>
          </w:tcPr>
          <w:p w:rsidR="00783560" w:rsidRPr="001821B9" w:rsidRDefault="00783560" w:rsidP="007C1D4B">
            <w:pPr>
              <w:suppressAutoHyphens w:val="0"/>
              <w:spacing w:before="40" w:after="40" w:line="220" w:lineRule="exact"/>
              <w:jc w:val="right"/>
              <w:rPr>
                <w:sz w:val="17"/>
                <w:szCs w:val="17"/>
              </w:rPr>
            </w:pPr>
            <w:r w:rsidRPr="001821B9">
              <w:rPr>
                <w:sz w:val="17"/>
                <w:szCs w:val="17"/>
                <w:lang w:val="fr-FR"/>
              </w:rPr>
              <w:t>Max.</w:t>
            </w:r>
          </w:p>
        </w:tc>
        <w:tc>
          <w:tcPr>
            <w:tcW w:w="983" w:type="dxa"/>
            <w:tcBorders>
              <w:top w:val="single" w:sz="12" w:space="0" w:color="auto"/>
              <w:left w:val="single" w:sz="24" w:space="0" w:color="FFFFFF" w:themeColor="background1"/>
            </w:tcBorders>
            <w:shd w:val="clear" w:color="auto" w:fill="auto"/>
            <w:noWrap/>
            <w:vAlign w:val="bottom"/>
            <w:hideMark/>
          </w:tcPr>
          <w:p w:rsidR="00783560" w:rsidRPr="001821B9" w:rsidRDefault="00783560" w:rsidP="007C1D4B">
            <w:pPr>
              <w:suppressAutoHyphens w:val="0"/>
              <w:spacing w:before="40" w:after="40" w:line="220" w:lineRule="exact"/>
              <w:jc w:val="right"/>
              <w:rPr>
                <w:sz w:val="17"/>
                <w:szCs w:val="17"/>
              </w:rPr>
            </w:pPr>
            <w:r w:rsidRPr="001821B9">
              <w:rPr>
                <w:sz w:val="17"/>
                <w:szCs w:val="17"/>
                <w:lang w:val="fr-FR"/>
              </w:rPr>
              <w:t>Min.</w:t>
            </w:r>
          </w:p>
        </w:tc>
        <w:tc>
          <w:tcPr>
            <w:tcW w:w="992" w:type="dxa"/>
            <w:tcBorders>
              <w:top w:val="single" w:sz="12" w:space="0" w:color="auto"/>
            </w:tcBorders>
            <w:shd w:val="clear" w:color="auto" w:fill="auto"/>
            <w:noWrap/>
            <w:vAlign w:val="bottom"/>
            <w:hideMark/>
          </w:tcPr>
          <w:p w:rsidR="00783560" w:rsidRPr="001821B9" w:rsidRDefault="00783560" w:rsidP="007C1D4B">
            <w:pPr>
              <w:suppressAutoHyphens w:val="0"/>
              <w:spacing w:before="40" w:after="40" w:line="220" w:lineRule="exact"/>
              <w:jc w:val="right"/>
              <w:rPr>
                <w:sz w:val="17"/>
                <w:szCs w:val="17"/>
              </w:rPr>
            </w:pPr>
            <w:r w:rsidRPr="001821B9">
              <w:rPr>
                <w:sz w:val="17"/>
                <w:szCs w:val="17"/>
                <w:lang w:val="fr-FR"/>
              </w:rPr>
              <w:t>Max.</w:t>
            </w:r>
          </w:p>
        </w:tc>
        <w:tc>
          <w:tcPr>
            <w:tcW w:w="851" w:type="dxa"/>
            <w:tcBorders>
              <w:top w:val="single" w:sz="12" w:space="0" w:color="auto"/>
            </w:tcBorders>
            <w:shd w:val="clear" w:color="auto" w:fill="auto"/>
            <w:noWrap/>
            <w:vAlign w:val="bottom"/>
            <w:hideMark/>
          </w:tcPr>
          <w:p w:rsidR="00783560" w:rsidRPr="001821B9" w:rsidRDefault="00783560" w:rsidP="007C1D4B">
            <w:pPr>
              <w:suppressAutoHyphens w:val="0"/>
              <w:spacing w:before="40" w:after="40" w:line="220" w:lineRule="exact"/>
              <w:jc w:val="right"/>
              <w:rPr>
                <w:sz w:val="17"/>
                <w:szCs w:val="17"/>
              </w:rPr>
            </w:pPr>
            <w:r w:rsidRPr="001821B9">
              <w:rPr>
                <w:sz w:val="17"/>
                <w:szCs w:val="17"/>
                <w:lang w:val="fr-FR"/>
              </w:rPr>
              <w:t>Min.</w:t>
            </w:r>
          </w:p>
        </w:tc>
        <w:tc>
          <w:tcPr>
            <w:tcW w:w="849" w:type="dxa"/>
            <w:tcBorders>
              <w:top w:val="single" w:sz="12" w:space="0" w:color="auto"/>
            </w:tcBorders>
            <w:shd w:val="clear" w:color="auto" w:fill="auto"/>
            <w:noWrap/>
            <w:vAlign w:val="bottom"/>
            <w:hideMark/>
          </w:tcPr>
          <w:p w:rsidR="00783560" w:rsidRPr="001821B9" w:rsidRDefault="00783560" w:rsidP="007C1D4B">
            <w:pPr>
              <w:suppressAutoHyphens w:val="0"/>
              <w:spacing w:before="40" w:after="40" w:line="220" w:lineRule="exact"/>
              <w:jc w:val="right"/>
              <w:rPr>
                <w:sz w:val="17"/>
                <w:szCs w:val="17"/>
              </w:rPr>
            </w:pPr>
            <w:r w:rsidRPr="001821B9">
              <w:rPr>
                <w:sz w:val="17"/>
                <w:szCs w:val="17"/>
                <w:lang w:val="fr-FR"/>
              </w:rPr>
              <w:t>Max.</w:t>
            </w:r>
          </w:p>
        </w:tc>
      </w:tr>
      <w:tr w:rsidR="00783560" w:rsidRPr="001821B9" w:rsidTr="006C2543">
        <w:trPr>
          <w:tblHeader/>
        </w:trPr>
        <w:tc>
          <w:tcPr>
            <w:tcW w:w="708" w:type="dxa"/>
            <w:shd w:val="clear" w:color="auto" w:fill="auto"/>
            <w:vAlign w:val="bottom"/>
            <w:hideMark/>
          </w:tcPr>
          <w:p w:rsidR="00783560" w:rsidRPr="001821B9" w:rsidRDefault="00783560" w:rsidP="007C1D4B">
            <w:pPr>
              <w:suppressAutoHyphens w:val="0"/>
              <w:spacing w:before="40" w:after="40" w:line="220" w:lineRule="exact"/>
              <w:rPr>
                <w:sz w:val="18"/>
                <w:szCs w:val="18"/>
                <w:lang w:val="en-US"/>
              </w:rPr>
            </w:pPr>
            <w:r w:rsidRPr="001821B9">
              <w:rPr>
                <w:sz w:val="18"/>
                <w:szCs w:val="18"/>
                <w:lang w:val="en-US"/>
              </w:rPr>
              <w:t>Stature</w:t>
            </w:r>
          </w:p>
        </w:tc>
        <w:tc>
          <w:tcPr>
            <w:tcW w:w="856" w:type="dxa"/>
            <w:shd w:val="clear" w:color="auto" w:fill="auto"/>
            <w:vAlign w:val="bottom"/>
            <w:hideMark/>
          </w:tcPr>
          <w:p w:rsidR="00783560" w:rsidRPr="001821B9" w:rsidRDefault="00783560" w:rsidP="007C1D4B">
            <w:pPr>
              <w:suppressAutoHyphens w:val="0"/>
              <w:spacing w:before="40" w:after="40" w:line="220" w:lineRule="exact"/>
              <w:jc w:val="right"/>
              <w:rPr>
                <w:sz w:val="18"/>
                <w:szCs w:val="18"/>
              </w:rPr>
            </w:pPr>
            <w:r w:rsidRPr="001821B9">
              <w:rPr>
                <w:sz w:val="18"/>
                <w:szCs w:val="18"/>
                <w:lang w:val="fr-FR"/>
              </w:rPr>
              <w:t xml:space="preserve">Hauteur minimale </w:t>
            </w:r>
            <w:r w:rsidR="006C2543" w:rsidRPr="001821B9">
              <w:rPr>
                <w:sz w:val="18"/>
                <w:szCs w:val="18"/>
                <w:lang w:val="fr-FR"/>
              </w:rPr>
              <w:br/>
            </w:r>
            <w:r w:rsidRPr="001821B9">
              <w:rPr>
                <w:sz w:val="18"/>
                <w:szCs w:val="18"/>
                <w:lang w:val="fr-FR"/>
              </w:rPr>
              <w:t xml:space="preserve">en position assise, </w:t>
            </w:r>
            <w:r w:rsidRPr="001821B9">
              <w:rPr>
                <w:sz w:val="18"/>
                <w:szCs w:val="18"/>
                <w:lang w:val="fr-FR"/>
              </w:rPr>
              <w:br/>
              <w:t>en cm</w:t>
            </w:r>
          </w:p>
        </w:tc>
        <w:tc>
          <w:tcPr>
            <w:tcW w:w="817" w:type="dxa"/>
            <w:shd w:val="clear" w:color="auto" w:fill="auto"/>
            <w:vAlign w:val="bottom"/>
            <w:hideMark/>
          </w:tcPr>
          <w:p w:rsidR="00783560" w:rsidRPr="001821B9" w:rsidRDefault="00783560" w:rsidP="007C1D4B">
            <w:pPr>
              <w:suppressAutoHyphens w:val="0"/>
              <w:spacing w:before="40" w:after="40" w:line="220" w:lineRule="exact"/>
              <w:jc w:val="right"/>
              <w:rPr>
                <w:sz w:val="18"/>
                <w:szCs w:val="18"/>
              </w:rPr>
            </w:pPr>
            <w:r w:rsidRPr="001821B9">
              <w:rPr>
                <w:sz w:val="18"/>
                <w:szCs w:val="18"/>
                <w:lang w:val="fr-FR"/>
              </w:rPr>
              <w:t xml:space="preserve">Largeur minimale aux épaules, </w:t>
            </w:r>
            <w:r w:rsidRPr="001821B9">
              <w:rPr>
                <w:sz w:val="18"/>
                <w:szCs w:val="18"/>
                <w:lang w:val="fr-FR"/>
              </w:rPr>
              <w:br/>
              <w:t>en cm</w:t>
            </w:r>
          </w:p>
        </w:tc>
        <w:tc>
          <w:tcPr>
            <w:tcW w:w="816" w:type="dxa"/>
            <w:shd w:val="clear" w:color="auto" w:fill="auto"/>
            <w:vAlign w:val="bottom"/>
            <w:hideMark/>
          </w:tcPr>
          <w:p w:rsidR="00783560" w:rsidRPr="001821B9" w:rsidRDefault="00783560" w:rsidP="007C1D4B">
            <w:pPr>
              <w:suppressAutoHyphens w:val="0"/>
              <w:spacing w:before="40" w:after="40" w:line="220" w:lineRule="exact"/>
              <w:jc w:val="right"/>
              <w:rPr>
                <w:sz w:val="18"/>
                <w:szCs w:val="18"/>
              </w:rPr>
            </w:pPr>
            <w:r w:rsidRPr="001821B9">
              <w:rPr>
                <w:sz w:val="18"/>
                <w:szCs w:val="18"/>
                <w:lang w:val="fr-FR"/>
              </w:rPr>
              <w:t>Largeur minimale aux hanches (en cm)</w:t>
            </w:r>
          </w:p>
        </w:tc>
        <w:tc>
          <w:tcPr>
            <w:tcW w:w="816" w:type="dxa"/>
            <w:shd w:val="clear" w:color="auto" w:fill="auto"/>
            <w:vAlign w:val="bottom"/>
            <w:hideMark/>
          </w:tcPr>
          <w:p w:rsidR="00783560" w:rsidRPr="001821B9" w:rsidRDefault="00783560" w:rsidP="007C1D4B">
            <w:pPr>
              <w:suppressAutoHyphens w:val="0"/>
              <w:spacing w:before="40" w:after="40" w:line="220" w:lineRule="exact"/>
              <w:jc w:val="right"/>
              <w:rPr>
                <w:sz w:val="18"/>
                <w:szCs w:val="18"/>
              </w:rPr>
            </w:pPr>
            <w:r w:rsidRPr="001821B9">
              <w:rPr>
                <w:sz w:val="18"/>
                <w:szCs w:val="18"/>
                <w:lang w:val="fr-FR"/>
              </w:rPr>
              <w:t xml:space="preserve">Hauteur minimale des épaules, </w:t>
            </w:r>
            <w:r w:rsidRPr="001821B9">
              <w:rPr>
                <w:sz w:val="18"/>
                <w:szCs w:val="18"/>
                <w:lang w:val="fr-FR"/>
              </w:rPr>
              <w:br/>
              <w:t>en cm</w:t>
            </w:r>
          </w:p>
        </w:tc>
        <w:tc>
          <w:tcPr>
            <w:tcW w:w="816" w:type="dxa"/>
            <w:shd w:val="clear" w:color="auto" w:fill="auto"/>
            <w:vAlign w:val="bottom"/>
            <w:hideMark/>
          </w:tcPr>
          <w:p w:rsidR="00783560" w:rsidRPr="001821B9" w:rsidRDefault="00783560" w:rsidP="007C1D4B">
            <w:pPr>
              <w:suppressAutoHyphens w:val="0"/>
              <w:spacing w:before="40" w:after="40" w:line="220" w:lineRule="exact"/>
              <w:jc w:val="right"/>
              <w:rPr>
                <w:sz w:val="18"/>
                <w:szCs w:val="18"/>
              </w:rPr>
            </w:pPr>
            <w:r w:rsidRPr="001821B9">
              <w:rPr>
                <w:sz w:val="18"/>
                <w:szCs w:val="18"/>
                <w:lang w:val="fr-FR"/>
              </w:rPr>
              <w:t xml:space="preserve">Hauteur minimale des épaules, </w:t>
            </w:r>
            <w:r w:rsidRPr="001821B9">
              <w:rPr>
                <w:sz w:val="18"/>
                <w:szCs w:val="18"/>
                <w:lang w:val="fr-FR"/>
              </w:rPr>
              <w:br/>
              <w:t>en cm</w:t>
            </w:r>
          </w:p>
        </w:tc>
        <w:tc>
          <w:tcPr>
            <w:tcW w:w="983" w:type="dxa"/>
            <w:shd w:val="clear" w:color="auto" w:fill="auto"/>
            <w:vAlign w:val="bottom"/>
            <w:hideMark/>
          </w:tcPr>
          <w:p w:rsidR="00783560" w:rsidRPr="001821B9" w:rsidRDefault="00783560" w:rsidP="007C1D4B">
            <w:pPr>
              <w:suppressAutoHyphens w:val="0"/>
              <w:spacing w:before="40" w:after="40" w:line="220" w:lineRule="exact"/>
              <w:jc w:val="right"/>
              <w:rPr>
                <w:sz w:val="18"/>
                <w:szCs w:val="18"/>
              </w:rPr>
            </w:pPr>
            <w:r w:rsidRPr="001821B9">
              <w:rPr>
                <w:sz w:val="18"/>
                <w:szCs w:val="18"/>
                <w:lang w:val="fr-FR"/>
              </w:rPr>
              <w:t xml:space="preserve">Profondeur minimale </w:t>
            </w:r>
            <w:r w:rsidR="006C2543" w:rsidRPr="001821B9">
              <w:rPr>
                <w:sz w:val="18"/>
                <w:szCs w:val="18"/>
                <w:lang w:val="fr-FR"/>
              </w:rPr>
              <w:br/>
            </w:r>
            <w:r w:rsidRPr="001821B9">
              <w:rPr>
                <w:sz w:val="18"/>
                <w:szCs w:val="18"/>
                <w:lang w:val="fr-FR"/>
              </w:rPr>
              <w:t>de l’abdomen, en cm</w:t>
            </w:r>
          </w:p>
        </w:tc>
        <w:tc>
          <w:tcPr>
            <w:tcW w:w="992" w:type="dxa"/>
            <w:shd w:val="clear" w:color="auto" w:fill="auto"/>
            <w:vAlign w:val="bottom"/>
            <w:hideMark/>
          </w:tcPr>
          <w:p w:rsidR="00783560" w:rsidRPr="001821B9" w:rsidRDefault="00783560" w:rsidP="007C1D4B">
            <w:pPr>
              <w:suppressAutoHyphens w:val="0"/>
              <w:spacing w:before="40" w:after="40" w:line="220" w:lineRule="exact"/>
              <w:jc w:val="right"/>
              <w:rPr>
                <w:sz w:val="18"/>
                <w:szCs w:val="18"/>
              </w:rPr>
            </w:pPr>
            <w:r w:rsidRPr="001821B9">
              <w:rPr>
                <w:sz w:val="18"/>
                <w:szCs w:val="18"/>
                <w:lang w:val="fr-FR"/>
              </w:rPr>
              <w:t xml:space="preserve">Profondeur maximale </w:t>
            </w:r>
            <w:r w:rsidR="006C2543" w:rsidRPr="001821B9">
              <w:rPr>
                <w:sz w:val="18"/>
                <w:szCs w:val="18"/>
                <w:lang w:val="fr-FR"/>
              </w:rPr>
              <w:br/>
            </w:r>
            <w:r w:rsidRPr="001821B9">
              <w:rPr>
                <w:sz w:val="18"/>
                <w:szCs w:val="18"/>
                <w:lang w:val="fr-FR"/>
              </w:rPr>
              <w:t xml:space="preserve">de l’abdomen, </w:t>
            </w:r>
            <w:r w:rsidRPr="001821B9">
              <w:rPr>
                <w:sz w:val="18"/>
                <w:szCs w:val="18"/>
                <w:lang w:val="fr-FR"/>
              </w:rPr>
              <w:br/>
              <w:t>en cm</w:t>
            </w:r>
          </w:p>
        </w:tc>
        <w:tc>
          <w:tcPr>
            <w:tcW w:w="851" w:type="dxa"/>
            <w:shd w:val="clear" w:color="auto" w:fill="auto"/>
            <w:vAlign w:val="bottom"/>
            <w:hideMark/>
          </w:tcPr>
          <w:p w:rsidR="00783560" w:rsidRPr="001821B9" w:rsidRDefault="00783560" w:rsidP="007C1D4B">
            <w:pPr>
              <w:suppressAutoHyphens w:val="0"/>
              <w:spacing w:before="40" w:after="40" w:line="220" w:lineRule="exact"/>
              <w:jc w:val="right"/>
              <w:rPr>
                <w:sz w:val="18"/>
                <w:szCs w:val="18"/>
              </w:rPr>
            </w:pPr>
            <w:r w:rsidRPr="001821B9">
              <w:rPr>
                <w:sz w:val="18"/>
                <w:szCs w:val="18"/>
                <w:lang w:val="fr-FR"/>
              </w:rPr>
              <w:t xml:space="preserve">Épaisseur minimale </w:t>
            </w:r>
            <w:r w:rsidRPr="001821B9">
              <w:rPr>
                <w:sz w:val="18"/>
                <w:szCs w:val="18"/>
                <w:lang w:val="fr-FR"/>
              </w:rPr>
              <w:br/>
              <w:t xml:space="preserve">de la cuisse, </w:t>
            </w:r>
            <w:r w:rsidRPr="001821B9">
              <w:rPr>
                <w:sz w:val="18"/>
                <w:szCs w:val="18"/>
                <w:lang w:val="fr-FR"/>
              </w:rPr>
              <w:br/>
              <w:t>en cm</w:t>
            </w:r>
          </w:p>
        </w:tc>
        <w:tc>
          <w:tcPr>
            <w:tcW w:w="849" w:type="dxa"/>
            <w:shd w:val="clear" w:color="auto" w:fill="auto"/>
            <w:vAlign w:val="bottom"/>
            <w:hideMark/>
          </w:tcPr>
          <w:p w:rsidR="00783560" w:rsidRPr="001821B9" w:rsidRDefault="00783560" w:rsidP="007C1D4B">
            <w:pPr>
              <w:suppressAutoHyphens w:val="0"/>
              <w:spacing w:before="40" w:after="40" w:line="220" w:lineRule="exact"/>
              <w:jc w:val="right"/>
              <w:rPr>
                <w:sz w:val="18"/>
                <w:szCs w:val="18"/>
              </w:rPr>
            </w:pPr>
            <w:r w:rsidRPr="001821B9">
              <w:rPr>
                <w:sz w:val="18"/>
                <w:szCs w:val="18"/>
                <w:lang w:val="fr-FR"/>
              </w:rPr>
              <w:t xml:space="preserve">Épaisseur maximale </w:t>
            </w:r>
            <w:r w:rsidRPr="001821B9">
              <w:rPr>
                <w:sz w:val="18"/>
                <w:szCs w:val="18"/>
                <w:lang w:val="fr-FR"/>
              </w:rPr>
              <w:br/>
              <w:t xml:space="preserve">de la cuisse, </w:t>
            </w:r>
            <w:r w:rsidRPr="001821B9">
              <w:rPr>
                <w:sz w:val="18"/>
                <w:szCs w:val="18"/>
                <w:lang w:val="fr-FR"/>
              </w:rPr>
              <w:br/>
              <w:t>en cm</w:t>
            </w:r>
          </w:p>
        </w:tc>
      </w:tr>
      <w:tr w:rsidR="00783560" w:rsidRPr="006D6E99" w:rsidTr="006C2543">
        <w:trPr>
          <w:tblHeader/>
        </w:trPr>
        <w:tc>
          <w:tcPr>
            <w:tcW w:w="708" w:type="dxa"/>
            <w:shd w:val="clear" w:color="auto" w:fill="auto"/>
            <w:noWrap/>
            <w:vAlign w:val="bottom"/>
            <w:hideMark/>
          </w:tcPr>
          <w:p w:rsidR="00783560" w:rsidRPr="006D6E99" w:rsidRDefault="00783560" w:rsidP="007C1D4B">
            <w:pPr>
              <w:suppressAutoHyphens w:val="0"/>
              <w:spacing w:before="40" w:after="40" w:line="220" w:lineRule="exact"/>
              <w:rPr>
                <w:sz w:val="18"/>
                <w:szCs w:val="22"/>
              </w:rPr>
            </w:pPr>
            <w:r w:rsidRPr="006D6E99">
              <w:rPr>
                <w:sz w:val="18"/>
                <w:lang w:val="fr-FR"/>
              </w:rPr>
              <w:t>A</w:t>
            </w:r>
          </w:p>
        </w:tc>
        <w:tc>
          <w:tcPr>
            <w:tcW w:w="856"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B</w:t>
            </w:r>
          </w:p>
        </w:tc>
        <w:tc>
          <w:tcPr>
            <w:tcW w:w="817"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C</w:t>
            </w:r>
          </w:p>
        </w:tc>
        <w:tc>
          <w:tcPr>
            <w:tcW w:w="816"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D</w:t>
            </w:r>
          </w:p>
        </w:tc>
        <w:tc>
          <w:tcPr>
            <w:tcW w:w="816"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E1</w:t>
            </w:r>
          </w:p>
        </w:tc>
        <w:tc>
          <w:tcPr>
            <w:tcW w:w="816"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E2</w:t>
            </w:r>
          </w:p>
        </w:tc>
        <w:tc>
          <w:tcPr>
            <w:tcW w:w="983"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F1</w:t>
            </w:r>
          </w:p>
        </w:tc>
        <w:tc>
          <w:tcPr>
            <w:tcW w:w="992"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F2</w:t>
            </w:r>
          </w:p>
        </w:tc>
        <w:tc>
          <w:tcPr>
            <w:tcW w:w="851"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Pr>
                <w:sz w:val="18"/>
                <w:szCs w:val="22"/>
              </w:rPr>
              <w:t>G1</w:t>
            </w:r>
          </w:p>
        </w:tc>
        <w:tc>
          <w:tcPr>
            <w:tcW w:w="849"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Pr>
                <w:sz w:val="18"/>
                <w:szCs w:val="22"/>
              </w:rPr>
              <w:t>G2</w:t>
            </w:r>
          </w:p>
        </w:tc>
      </w:tr>
      <w:tr w:rsidR="00783560" w:rsidRPr="006D6E99" w:rsidTr="006C2543">
        <w:trPr>
          <w:tblHeader/>
        </w:trPr>
        <w:tc>
          <w:tcPr>
            <w:tcW w:w="708"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lang w:val="en-US"/>
              </w:rPr>
            </w:pPr>
            <w:r w:rsidRPr="006D6E99">
              <w:rPr>
                <w:sz w:val="18"/>
                <w:szCs w:val="22"/>
                <w:lang w:val="en-US"/>
              </w:rPr>
              <w:t> </w:t>
            </w:r>
          </w:p>
        </w:tc>
        <w:tc>
          <w:tcPr>
            <w:tcW w:w="856"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c>
          <w:tcPr>
            <w:tcW w:w="817"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c>
          <w:tcPr>
            <w:tcW w:w="816"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c>
          <w:tcPr>
            <w:tcW w:w="816"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5</w:t>
            </w:r>
            <w:r w:rsidRPr="00C618E8">
              <w:rPr>
                <w:sz w:val="18"/>
                <w:vertAlign w:val="superscript"/>
                <w:lang w:val="fr-FR"/>
              </w:rPr>
              <w:t>e</w:t>
            </w:r>
            <w:r>
              <w:rPr>
                <w:sz w:val="18"/>
                <w:lang w:val="fr-FR"/>
              </w:rPr>
              <w:t> </w:t>
            </w:r>
            <w:r w:rsidRPr="006D6E99">
              <w:rPr>
                <w:sz w:val="18"/>
                <w:lang w:val="fr-FR"/>
              </w:rPr>
              <w:t>centile</w:t>
            </w:r>
          </w:p>
        </w:tc>
        <w:tc>
          <w:tcPr>
            <w:tcW w:w="816"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c>
          <w:tcPr>
            <w:tcW w:w="983"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5</w:t>
            </w:r>
            <w:r w:rsidRPr="00C618E8">
              <w:rPr>
                <w:sz w:val="18"/>
                <w:vertAlign w:val="superscript"/>
                <w:lang w:val="fr-FR"/>
              </w:rPr>
              <w:t>e</w:t>
            </w:r>
            <w:r>
              <w:rPr>
                <w:sz w:val="18"/>
                <w:lang w:val="fr-FR"/>
              </w:rPr>
              <w:t> </w:t>
            </w:r>
            <w:r w:rsidRPr="006D6E99">
              <w:rPr>
                <w:sz w:val="18"/>
                <w:lang w:val="fr-FR"/>
              </w:rPr>
              <w:t>centile</w:t>
            </w:r>
          </w:p>
        </w:tc>
        <w:tc>
          <w:tcPr>
            <w:tcW w:w="992"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c>
          <w:tcPr>
            <w:tcW w:w="851"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5</w:t>
            </w:r>
            <w:r w:rsidRPr="00C618E8">
              <w:rPr>
                <w:sz w:val="18"/>
                <w:vertAlign w:val="superscript"/>
                <w:lang w:val="fr-FR"/>
              </w:rPr>
              <w:t>e</w:t>
            </w:r>
            <w:r>
              <w:rPr>
                <w:sz w:val="18"/>
                <w:lang w:val="fr-FR"/>
              </w:rPr>
              <w:t> </w:t>
            </w:r>
            <w:r w:rsidRPr="006D6E99">
              <w:rPr>
                <w:sz w:val="18"/>
                <w:lang w:val="fr-FR"/>
              </w:rPr>
              <w:t>centile</w:t>
            </w:r>
          </w:p>
        </w:tc>
        <w:tc>
          <w:tcPr>
            <w:tcW w:w="849"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≤40</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lang w:val="en-US"/>
              </w:rPr>
            </w:pPr>
            <w:r w:rsidRPr="006D6E99">
              <w:rPr>
                <w:sz w:val="18"/>
                <w:szCs w:val="22"/>
                <w:lang w:val="en-US"/>
              </w:rPr>
              <w:t> </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lang w:val="en-US"/>
              </w:rPr>
            </w:pPr>
            <w:r w:rsidRPr="006D6E99">
              <w:rPr>
                <w:sz w:val="18"/>
                <w:szCs w:val="22"/>
                <w:lang w:val="en-US"/>
              </w:rPr>
              <w:t> </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lang w:val="en-US"/>
              </w:rPr>
            </w:pPr>
            <w:r w:rsidRPr="006D6E99">
              <w:rPr>
                <w:sz w:val="18"/>
                <w:szCs w:val="22"/>
                <w:lang w:val="en-US"/>
              </w:rPr>
              <w:t> </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Pr>
                <w:sz w:val="18"/>
                <w:lang w:val="fr-FR"/>
              </w:rPr>
              <w:t>&lt;27,</w:t>
            </w:r>
            <w:r w:rsidRPr="006D6E99">
              <w:rPr>
                <w:sz w:val="18"/>
                <w:lang w:val="fr-FR"/>
              </w:rPr>
              <w:t>4</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lang w:val="en-US"/>
              </w:rPr>
            </w:pPr>
            <w:r w:rsidRPr="006D6E99">
              <w:rPr>
                <w:sz w:val="18"/>
                <w:szCs w:val="22"/>
                <w:lang w:val="en-US"/>
              </w:rPr>
              <w:t> </w:t>
            </w:r>
          </w:p>
        </w:tc>
        <w:tc>
          <w:tcPr>
            <w:tcW w:w="3675" w:type="dxa"/>
            <w:gridSpan w:val="4"/>
            <w:vMerge w:val="restart"/>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Non autorisé pour ces dimensions et les statures inférieures à 76 cm</w:t>
            </w: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45</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39</w:t>
            </w:r>
            <w:r>
              <w:rPr>
                <w:sz w:val="18"/>
                <w:lang w:val="fr-FR"/>
              </w:rPr>
              <w:t>,</w:t>
            </w:r>
            <w:r w:rsidRPr="006D6E99">
              <w:rPr>
                <w:sz w:val="18"/>
                <w:lang w:val="fr-FR"/>
              </w:rPr>
              <w:t>0</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12</w:t>
            </w:r>
            <w:r>
              <w:rPr>
                <w:sz w:val="18"/>
                <w:lang w:val="fr-FR"/>
              </w:rPr>
              <w:t>,</w:t>
            </w:r>
            <w:r w:rsidRPr="006D6E99">
              <w:rPr>
                <w:sz w:val="18"/>
                <w:lang w:val="fr-FR"/>
              </w:rPr>
              <w:t>1</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14</w:t>
            </w:r>
            <w:r>
              <w:rPr>
                <w:sz w:val="18"/>
                <w:lang w:val="fr-FR"/>
              </w:rPr>
              <w:t>,</w:t>
            </w:r>
            <w:r w:rsidRPr="006D6E99">
              <w:rPr>
                <w:sz w:val="18"/>
                <w:lang w:val="fr-FR"/>
              </w:rPr>
              <w:t>2</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4</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0</w:t>
            </w:r>
          </w:p>
        </w:tc>
        <w:tc>
          <w:tcPr>
            <w:tcW w:w="3675" w:type="dxa"/>
            <w:gridSpan w:val="4"/>
            <w:vMerge/>
            <w:shd w:val="clear" w:color="auto" w:fill="auto"/>
            <w:vAlign w:val="bottom"/>
            <w:hideMark/>
          </w:tcPr>
          <w:p w:rsidR="00783560" w:rsidRPr="00392C8B" w:rsidRDefault="00783560" w:rsidP="007C1D4B">
            <w:pPr>
              <w:suppressAutoHyphens w:val="0"/>
              <w:spacing w:before="40" w:after="40" w:line="220" w:lineRule="exact"/>
              <w:jc w:val="right"/>
              <w:rPr>
                <w:sz w:val="18"/>
                <w:szCs w:val="22"/>
              </w:rPr>
            </w:pP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50</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40</w:t>
            </w:r>
            <w:r>
              <w:rPr>
                <w:sz w:val="18"/>
                <w:lang w:val="fr-FR"/>
              </w:rPr>
              <w:t>,</w:t>
            </w:r>
            <w:r w:rsidRPr="006D6E99">
              <w:rPr>
                <w:sz w:val="18"/>
                <w:lang w:val="fr-FR"/>
              </w:rPr>
              <w:t>5</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14</w:t>
            </w:r>
            <w:r>
              <w:rPr>
                <w:sz w:val="18"/>
                <w:lang w:val="fr-FR"/>
              </w:rPr>
              <w:t>,</w:t>
            </w:r>
            <w:r w:rsidRPr="006D6E99">
              <w:rPr>
                <w:sz w:val="18"/>
                <w:lang w:val="fr-FR"/>
              </w:rPr>
              <w:t>1</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14</w:t>
            </w:r>
            <w:r>
              <w:rPr>
                <w:sz w:val="18"/>
                <w:lang w:val="fr-FR"/>
              </w:rPr>
              <w:t>,</w:t>
            </w:r>
            <w:r w:rsidRPr="006D6E99">
              <w:rPr>
                <w:sz w:val="18"/>
                <w:lang w:val="fr-FR"/>
              </w:rPr>
              <w:t>8</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6</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2</w:t>
            </w:r>
          </w:p>
        </w:tc>
        <w:tc>
          <w:tcPr>
            <w:tcW w:w="3675" w:type="dxa"/>
            <w:gridSpan w:val="4"/>
            <w:vMerge/>
            <w:shd w:val="clear" w:color="auto" w:fill="auto"/>
            <w:vAlign w:val="bottom"/>
            <w:hideMark/>
          </w:tcPr>
          <w:p w:rsidR="00783560" w:rsidRPr="00392C8B" w:rsidRDefault="00783560" w:rsidP="007C1D4B">
            <w:pPr>
              <w:suppressAutoHyphens w:val="0"/>
              <w:spacing w:before="40" w:after="40" w:line="220" w:lineRule="exact"/>
              <w:jc w:val="right"/>
              <w:rPr>
                <w:sz w:val="18"/>
                <w:szCs w:val="22"/>
              </w:rPr>
            </w:pP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55</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42</w:t>
            </w:r>
            <w:r>
              <w:rPr>
                <w:sz w:val="18"/>
                <w:lang w:val="fr-FR"/>
              </w:rPr>
              <w:t>,</w:t>
            </w:r>
            <w:r w:rsidRPr="006D6E99">
              <w:rPr>
                <w:sz w:val="18"/>
                <w:lang w:val="fr-FR"/>
              </w:rPr>
              <w:t>0</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16</w:t>
            </w:r>
            <w:r>
              <w:rPr>
                <w:sz w:val="18"/>
                <w:lang w:val="fr-FR"/>
              </w:rPr>
              <w:t>,</w:t>
            </w:r>
            <w:r w:rsidRPr="006D6E99">
              <w:rPr>
                <w:sz w:val="18"/>
                <w:lang w:val="fr-FR"/>
              </w:rPr>
              <w:t>1</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15</w:t>
            </w:r>
            <w:r>
              <w:rPr>
                <w:sz w:val="18"/>
                <w:lang w:val="fr-FR"/>
              </w:rPr>
              <w:t>,</w:t>
            </w:r>
            <w:r w:rsidRPr="006D6E99">
              <w:rPr>
                <w:sz w:val="18"/>
                <w:lang w:val="fr-FR"/>
              </w:rPr>
              <w:t>4</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8</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4</w:t>
            </w:r>
          </w:p>
        </w:tc>
        <w:tc>
          <w:tcPr>
            <w:tcW w:w="3675" w:type="dxa"/>
            <w:gridSpan w:val="4"/>
            <w:vMerge/>
            <w:shd w:val="clear" w:color="auto" w:fill="auto"/>
            <w:vAlign w:val="bottom"/>
            <w:hideMark/>
          </w:tcPr>
          <w:p w:rsidR="00783560" w:rsidRPr="00392C8B" w:rsidRDefault="00783560" w:rsidP="007C1D4B">
            <w:pPr>
              <w:suppressAutoHyphens w:val="0"/>
              <w:spacing w:before="40" w:after="40" w:line="220" w:lineRule="exact"/>
              <w:jc w:val="right"/>
              <w:rPr>
                <w:sz w:val="18"/>
                <w:szCs w:val="22"/>
              </w:rPr>
            </w:pP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60</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43</w:t>
            </w:r>
            <w:r>
              <w:rPr>
                <w:sz w:val="18"/>
                <w:lang w:val="fr-FR"/>
              </w:rPr>
              <w:t>,</w:t>
            </w:r>
            <w:r w:rsidRPr="006D6E99">
              <w:rPr>
                <w:sz w:val="18"/>
                <w:lang w:val="fr-FR"/>
              </w:rPr>
              <w:t>5</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18</w:t>
            </w:r>
            <w:r>
              <w:rPr>
                <w:sz w:val="18"/>
                <w:lang w:val="fr-FR"/>
              </w:rPr>
              <w:t>,</w:t>
            </w:r>
            <w:r w:rsidRPr="006D6E99">
              <w:rPr>
                <w:sz w:val="18"/>
                <w:lang w:val="fr-FR"/>
              </w:rPr>
              <w:t>1</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16</w:t>
            </w:r>
            <w:r>
              <w:rPr>
                <w:sz w:val="18"/>
                <w:lang w:val="fr-FR"/>
              </w:rPr>
              <w:t>,</w:t>
            </w:r>
            <w:r w:rsidRPr="006D6E99">
              <w:rPr>
                <w:sz w:val="18"/>
                <w:lang w:val="fr-FR"/>
              </w:rPr>
              <w:t>0</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0</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6</w:t>
            </w:r>
          </w:p>
        </w:tc>
        <w:tc>
          <w:tcPr>
            <w:tcW w:w="3675" w:type="dxa"/>
            <w:gridSpan w:val="4"/>
            <w:vMerge/>
            <w:shd w:val="clear" w:color="auto" w:fill="auto"/>
            <w:vAlign w:val="bottom"/>
            <w:hideMark/>
          </w:tcPr>
          <w:p w:rsidR="00783560" w:rsidRPr="00392C8B" w:rsidRDefault="00783560" w:rsidP="007C1D4B">
            <w:pPr>
              <w:suppressAutoHyphens w:val="0"/>
              <w:spacing w:before="40" w:after="40" w:line="220" w:lineRule="exact"/>
              <w:jc w:val="right"/>
              <w:rPr>
                <w:sz w:val="18"/>
                <w:szCs w:val="22"/>
              </w:rPr>
            </w:pP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65</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45</w:t>
            </w:r>
            <w:r>
              <w:rPr>
                <w:sz w:val="18"/>
                <w:lang w:val="fr-FR"/>
              </w:rPr>
              <w:t>,</w:t>
            </w:r>
            <w:r w:rsidRPr="006D6E99">
              <w:rPr>
                <w:sz w:val="18"/>
                <w:lang w:val="fr-FR"/>
              </w:rPr>
              <w:t>0</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20</w:t>
            </w:r>
            <w:r>
              <w:rPr>
                <w:sz w:val="18"/>
                <w:lang w:val="fr-FR"/>
              </w:rPr>
              <w:t>,</w:t>
            </w:r>
            <w:r w:rsidRPr="006D6E99">
              <w:rPr>
                <w:sz w:val="18"/>
                <w:lang w:val="fr-FR"/>
              </w:rPr>
              <w:t>1</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17</w:t>
            </w:r>
            <w:r>
              <w:rPr>
                <w:sz w:val="18"/>
                <w:lang w:val="fr-FR"/>
              </w:rPr>
              <w:t>,</w:t>
            </w:r>
            <w:r w:rsidRPr="006D6E99">
              <w:rPr>
                <w:sz w:val="18"/>
                <w:lang w:val="fr-FR"/>
              </w:rPr>
              <w:t>2</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2</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8</w:t>
            </w:r>
          </w:p>
        </w:tc>
        <w:tc>
          <w:tcPr>
            <w:tcW w:w="3675" w:type="dxa"/>
            <w:gridSpan w:val="4"/>
            <w:vMerge/>
            <w:shd w:val="clear" w:color="auto" w:fill="auto"/>
            <w:vAlign w:val="bottom"/>
            <w:hideMark/>
          </w:tcPr>
          <w:p w:rsidR="00783560" w:rsidRPr="006D6E99" w:rsidRDefault="00783560" w:rsidP="007C1D4B">
            <w:pPr>
              <w:suppressAutoHyphens w:val="0"/>
              <w:spacing w:before="40" w:after="40" w:line="220" w:lineRule="exact"/>
              <w:jc w:val="right"/>
              <w:rPr>
                <w:sz w:val="18"/>
                <w:szCs w:val="22"/>
                <w:lang w:val="en-US"/>
              </w:rPr>
            </w:pP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70</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47</w:t>
            </w:r>
            <w:r>
              <w:rPr>
                <w:sz w:val="18"/>
                <w:lang w:val="fr-FR"/>
              </w:rPr>
              <w:t>,</w:t>
            </w:r>
            <w:r w:rsidRPr="006D6E99">
              <w:rPr>
                <w:sz w:val="18"/>
                <w:lang w:val="fr-FR"/>
              </w:rPr>
              <w:t>1</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22</w:t>
            </w:r>
            <w:r>
              <w:rPr>
                <w:sz w:val="18"/>
                <w:lang w:val="fr-FR"/>
              </w:rPr>
              <w:t>,</w:t>
            </w:r>
            <w:r w:rsidRPr="006D6E99">
              <w:rPr>
                <w:sz w:val="18"/>
                <w:lang w:val="fr-FR"/>
              </w:rPr>
              <w:t>1</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18</w:t>
            </w:r>
            <w:r>
              <w:rPr>
                <w:sz w:val="18"/>
                <w:lang w:val="fr-FR"/>
              </w:rPr>
              <w:t>,</w:t>
            </w:r>
            <w:r w:rsidRPr="006D6E99">
              <w:rPr>
                <w:sz w:val="18"/>
                <w:lang w:val="fr-FR"/>
              </w:rPr>
              <w:t>4</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3</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30</w:t>
            </w:r>
            <w:r>
              <w:rPr>
                <w:sz w:val="18"/>
                <w:lang w:val="fr-FR"/>
              </w:rPr>
              <w:t>,</w:t>
            </w:r>
            <w:r w:rsidRPr="006D6E99">
              <w:rPr>
                <w:sz w:val="18"/>
                <w:lang w:val="fr-FR"/>
              </w:rPr>
              <w:t>0</w:t>
            </w:r>
          </w:p>
        </w:tc>
        <w:tc>
          <w:tcPr>
            <w:tcW w:w="3675" w:type="dxa"/>
            <w:gridSpan w:val="4"/>
            <w:vMerge/>
            <w:shd w:val="clear" w:color="auto" w:fill="auto"/>
            <w:vAlign w:val="bottom"/>
            <w:hideMark/>
          </w:tcPr>
          <w:p w:rsidR="00783560" w:rsidRPr="006D6E99" w:rsidRDefault="00783560" w:rsidP="007C1D4B">
            <w:pPr>
              <w:suppressAutoHyphens w:val="0"/>
              <w:spacing w:before="40" w:after="40" w:line="220" w:lineRule="exact"/>
              <w:jc w:val="right"/>
              <w:rPr>
                <w:sz w:val="18"/>
                <w:szCs w:val="22"/>
                <w:lang w:val="en-US"/>
              </w:rPr>
            </w:pP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75</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49</w:t>
            </w:r>
            <w:r>
              <w:rPr>
                <w:sz w:val="18"/>
                <w:lang w:val="fr-FR"/>
              </w:rPr>
              <w:t>,</w:t>
            </w:r>
            <w:r w:rsidRPr="006D6E99">
              <w:rPr>
                <w:sz w:val="18"/>
                <w:lang w:val="fr-FR"/>
              </w:rPr>
              <w:t>2</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24</w:t>
            </w:r>
            <w:r>
              <w:rPr>
                <w:sz w:val="18"/>
                <w:lang w:val="fr-FR"/>
              </w:rPr>
              <w:t>,</w:t>
            </w:r>
            <w:r w:rsidRPr="006D6E99">
              <w:rPr>
                <w:sz w:val="18"/>
                <w:lang w:val="fr-FR"/>
              </w:rPr>
              <w:t>1</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19</w:t>
            </w:r>
            <w:r>
              <w:rPr>
                <w:sz w:val="18"/>
                <w:lang w:val="fr-FR"/>
              </w:rPr>
              <w:t>,</w:t>
            </w:r>
            <w:r w:rsidRPr="006D6E99">
              <w:rPr>
                <w:sz w:val="18"/>
                <w:lang w:val="fr-FR"/>
              </w:rPr>
              <w:t>6</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4</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31</w:t>
            </w:r>
            <w:r>
              <w:rPr>
                <w:sz w:val="18"/>
                <w:lang w:val="fr-FR"/>
              </w:rPr>
              <w:t>,</w:t>
            </w:r>
            <w:r w:rsidRPr="006D6E99">
              <w:rPr>
                <w:sz w:val="18"/>
                <w:lang w:val="fr-FR"/>
              </w:rPr>
              <w:t>3</w:t>
            </w:r>
          </w:p>
        </w:tc>
        <w:tc>
          <w:tcPr>
            <w:tcW w:w="983"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12</w:t>
            </w:r>
            <w:r>
              <w:rPr>
                <w:sz w:val="18"/>
                <w:lang w:val="fr-FR"/>
              </w:rPr>
              <w:t>,</w:t>
            </w:r>
            <w:r w:rsidRPr="006D6E99">
              <w:rPr>
                <w:sz w:val="18"/>
                <w:lang w:val="fr-FR"/>
              </w:rPr>
              <w:t>5</w:t>
            </w:r>
          </w:p>
        </w:tc>
        <w:tc>
          <w:tcPr>
            <w:tcW w:w="992"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15</w:t>
            </w:r>
            <w:r>
              <w:rPr>
                <w:sz w:val="18"/>
                <w:lang w:val="fr-FR"/>
              </w:rPr>
              <w:t>,</w:t>
            </w:r>
            <w:r w:rsidRPr="006D6E99">
              <w:rPr>
                <w:sz w:val="18"/>
                <w:lang w:val="fr-FR"/>
              </w:rPr>
              <w:t>1</w:t>
            </w:r>
          </w:p>
        </w:tc>
        <w:tc>
          <w:tcPr>
            <w:tcW w:w="851"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5</w:t>
            </w:r>
            <w:r>
              <w:rPr>
                <w:sz w:val="18"/>
                <w:lang w:val="fr-FR"/>
              </w:rPr>
              <w:t>,</w:t>
            </w:r>
            <w:r w:rsidRPr="006D6E99">
              <w:rPr>
                <w:sz w:val="18"/>
                <w:lang w:val="fr-FR"/>
              </w:rPr>
              <w:t>7</w:t>
            </w:r>
          </w:p>
        </w:tc>
        <w:tc>
          <w:tcPr>
            <w:tcW w:w="849"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4</w:t>
            </w: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80</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51</w:t>
            </w:r>
            <w:r>
              <w:rPr>
                <w:sz w:val="18"/>
                <w:lang w:val="fr-FR"/>
              </w:rPr>
              <w:t>,</w:t>
            </w:r>
            <w:r w:rsidRPr="006D6E99">
              <w:rPr>
                <w:sz w:val="18"/>
                <w:lang w:val="fr-FR"/>
              </w:rPr>
              <w:t>3</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26</w:t>
            </w:r>
            <w:r>
              <w:rPr>
                <w:sz w:val="18"/>
                <w:lang w:val="fr-FR"/>
              </w:rPr>
              <w:t>,</w:t>
            </w:r>
            <w:r w:rsidRPr="006D6E99">
              <w:rPr>
                <w:sz w:val="18"/>
                <w:lang w:val="fr-FR"/>
              </w:rPr>
              <w:t>1</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20</w:t>
            </w:r>
            <w:r>
              <w:rPr>
                <w:sz w:val="18"/>
                <w:lang w:val="fr-FR"/>
              </w:rPr>
              <w:t>,</w:t>
            </w:r>
            <w:r w:rsidRPr="006D6E99">
              <w:rPr>
                <w:sz w:val="18"/>
                <w:lang w:val="fr-FR"/>
              </w:rPr>
              <w:t>8</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2</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32</w:t>
            </w:r>
            <w:r>
              <w:rPr>
                <w:sz w:val="18"/>
                <w:lang w:val="fr-FR"/>
              </w:rPr>
              <w:t>,</w:t>
            </w:r>
            <w:r w:rsidRPr="006D6E99">
              <w:rPr>
                <w:sz w:val="18"/>
                <w:lang w:val="fr-FR"/>
              </w:rPr>
              <w:t>6</w:t>
            </w:r>
          </w:p>
        </w:tc>
        <w:tc>
          <w:tcPr>
            <w:tcW w:w="983"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12</w:t>
            </w:r>
            <w:r>
              <w:rPr>
                <w:sz w:val="18"/>
                <w:lang w:val="fr-FR"/>
              </w:rPr>
              <w:t>,</w:t>
            </w:r>
            <w:r w:rsidRPr="006D6E99">
              <w:rPr>
                <w:sz w:val="18"/>
                <w:lang w:val="fr-FR"/>
              </w:rPr>
              <w:t>7</w:t>
            </w:r>
          </w:p>
        </w:tc>
        <w:tc>
          <w:tcPr>
            <w:tcW w:w="992"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15</w:t>
            </w:r>
            <w:r>
              <w:rPr>
                <w:sz w:val="18"/>
                <w:lang w:val="fr-FR"/>
              </w:rPr>
              <w:t>,</w:t>
            </w:r>
            <w:r w:rsidRPr="006D6E99">
              <w:rPr>
                <w:sz w:val="18"/>
                <w:lang w:val="fr-FR"/>
              </w:rPr>
              <w:t>7</w:t>
            </w:r>
          </w:p>
        </w:tc>
        <w:tc>
          <w:tcPr>
            <w:tcW w:w="851"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5</w:t>
            </w:r>
            <w:r>
              <w:rPr>
                <w:sz w:val="18"/>
                <w:lang w:val="fr-FR"/>
              </w:rPr>
              <w:t>,</w:t>
            </w:r>
            <w:r w:rsidRPr="006D6E99">
              <w:rPr>
                <w:sz w:val="18"/>
                <w:lang w:val="fr-FR"/>
              </w:rPr>
              <w:t>8</w:t>
            </w:r>
          </w:p>
        </w:tc>
        <w:tc>
          <w:tcPr>
            <w:tcW w:w="849"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4</w:t>
            </w: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85</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53</w:t>
            </w:r>
            <w:r>
              <w:rPr>
                <w:sz w:val="18"/>
                <w:lang w:val="fr-FR"/>
              </w:rPr>
              <w:t>,</w:t>
            </w:r>
            <w:r w:rsidRPr="006D6E99">
              <w:rPr>
                <w:sz w:val="18"/>
                <w:lang w:val="fr-FR"/>
              </w:rPr>
              <w:t>4</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26</w:t>
            </w:r>
            <w:r>
              <w:rPr>
                <w:sz w:val="18"/>
                <w:lang w:val="fr-FR"/>
              </w:rPr>
              <w:t>,</w:t>
            </w:r>
            <w:r w:rsidRPr="006D6E99">
              <w:rPr>
                <w:sz w:val="18"/>
                <w:lang w:val="fr-FR"/>
              </w:rPr>
              <w:t>9</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22</w:t>
            </w:r>
            <w:r>
              <w:rPr>
                <w:sz w:val="18"/>
                <w:lang w:val="fr-FR"/>
              </w:rPr>
              <w:t>,</w:t>
            </w:r>
            <w:r w:rsidRPr="006D6E99">
              <w:rPr>
                <w:sz w:val="18"/>
                <w:lang w:val="fr-FR"/>
              </w:rPr>
              <w:t>0</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30</w:t>
            </w:r>
            <w:r>
              <w:rPr>
                <w:sz w:val="18"/>
                <w:lang w:val="fr-FR"/>
              </w:rPr>
              <w:t>,</w:t>
            </w:r>
            <w:r w:rsidRPr="006D6E99">
              <w:rPr>
                <w:sz w:val="18"/>
                <w:lang w:val="fr-FR"/>
              </w:rPr>
              <w:t>0</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33</w:t>
            </w:r>
            <w:r>
              <w:rPr>
                <w:sz w:val="18"/>
                <w:lang w:val="fr-FR"/>
              </w:rPr>
              <w:t>,</w:t>
            </w:r>
            <w:r w:rsidRPr="006D6E99">
              <w:rPr>
                <w:sz w:val="18"/>
                <w:lang w:val="fr-FR"/>
              </w:rPr>
              <w:t>9</w:t>
            </w:r>
          </w:p>
        </w:tc>
        <w:tc>
          <w:tcPr>
            <w:tcW w:w="983"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12</w:t>
            </w:r>
            <w:r>
              <w:rPr>
                <w:sz w:val="18"/>
                <w:lang w:val="fr-FR"/>
              </w:rPr>
              <w:t>,</w:t>
            </w:r>
            <w:r w:rsidRPr="006D6E99">
              <w:rPr>
                <w:sz w:val="18"/>
                <w:lang w:val="fr-FR"/>
              </w:rPr>
              <w:t>9</w:t>
            </w:r>
          </w:p>
        </w:tc>
        <w:tc>
          <w:tcPr>
            <w:tcW w:w="992"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16</w:t>
            </w:r>
            <w:r>
              <w:rPr>
                <w:sz w:val="18"/>
                <w:lang w:val="fr-FR"/>
              </w:rPr>
              <w:t>,</w:t>
            </w:r>
            <w:r w:rsidRPr="006D6E99">
              <w:rPr>
                <w:sz w:val="18"/>
                <w:lang w:val="fr-FR"/>
              </w:rPr>
              <w:t>2</w:t>
            </w:r>
          </w:p>
        </w:tc>
        <w:tc>
          <w:tcPr>
            <w:tcW w:w="851"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5</w:t>
            </w:r>
            <w:r>
              <w:rPr>
                <w:sz w:val="18"/>
                <w:lang w:val="fr-FR"/>
              </w:rPr>
              <w:t>,</w:t>
            </w:r>
            <w:r w:rsidRPr="006D6E99">
              <w:rPr>
                <w:sz w:val="18"/>
                <w:lang w:val="fr-FR"/>
              </w:rPr>
              <w:t>9</w:t>
            </w:r>
          </w:p>
        </w:tc>
        <w:tc>
          <w:tcPr>
            <w:tcW w:w="849"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5</w:t>
            </w: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90</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55</w:t>
            </w:r>
            <w:r>
              <w:rPr>
                <w:sz w:val="18"/>
                <w:lang w:val="fr-FR"/>
              </w:rPr>
              <w:t>,</w:t>
            </w:r>
            <w:r w:rsidRPr="006D6E99">
              <w:rPr>
                <w:sz w:val="18"/>
                <w:lang w:val="fr-FR"/>
              </w:rPr>
              <w:t>5</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7</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22</w:t>
            </w:r>
            <w:r>
              <w:rPr>
                <w:sz w:val="18"/>
                <w:lang w:val="fr-FR"/>
              </w:rPr>
              <w:t>,</w:t>
            </w:r>
            <w:r w:rsidRPr="006D6E99">
              <w:rPr>
                <w:sz w:val="18"/>
                <w:lang w:val="fr-FR"/>
              </w:rPr>
              <w:t>5</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30</w:t>
            </w:r>
            <w:r>
              <w:rPr>
                <w:sz w:val="18"/>
                <w:lang w:val="fr-FR"/>
              </w:rPr>
              <w:t>,</w:t>
            </w:r>
            <w:r w:rsidRPr="006D6E99">
              <w:rPr>
                <w:sz w:val="18"/>
                <w:lang w:val="fr-FR"/>
              </w:rPr>
              <w:t>8</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35</w:t>
            </w:r>
            <w:r>
              <w:rPr>
                <w:sz w:val="18"/>
                <w:lang w:val="fr-FR"/>
              </w:rPr>
              <w:t>,</w:t>
            </w:r>
            <w:r w:rsidRPr="006D6E99">
              <w:rPr>
                <w:sz w:val="18"/>
                <w:lang w:val="fr-FR"/>
              </w:rPr>
              <w:t>2</w:t>
            </w:r>
          </w:p>
        </w:tc>
        <w:tc>
          <w:tcPr>
            <w:tcW w:w="983"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13</w:t>
            </w:r>
            <w:r>
              <w:rPr>
                <w:sz w:val="18"/>
                <w:lang w:val="fr-FR"/>
              </w:rPr>
              <w:t>,</w:t>
            </w:r>
            <w:r w:rsidRPr="006D6E99">
              <w:rPr>
                <w:sz w:val="18"/>
                <w:lang w:val="fr-FR"/>
              </w:rPr>
              <w:t>1</w:t>
            </w:r>
          </w:p>
        </w:tc>
        <w:tc>
          <w:tcPr>
            <w:tcW w:w="992"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16</w:t>
            </w:r>
            <w:r>
              <w:rPr>
                <w:sz w:val="18"/>
                <w:lang w:val="fr-FR"/>
              </w:rPr>
              <w:t>,</w:t>
            </w:r>
            <w:r w:rsidRPr="006D6E99">
              <w:rPr>
                <w:sz w:val="18"/>
                <w:lang w:val="fr-FR"/>
              </w:rPr>
              <w:t>8</w:t>
            </w:r>
          </w:p>
        </w:tc>
        <w:tc>
          <w:tcPr>
            <w:tcW w:w="851"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6</w:t>
            </w:r>
            <w:r>
              <w:rPr>
                <w:sz w:val="18"/>
                <w:lang w:val="fr-FR"/>
              </w:rPr>
              <w:t>,</w:t>
            </w:r>
            <w:r w:rsidRPr="006D6E99">
              <w:rPr>
                <w:sz w:val="18"/>
                <w:lang w:val="fr-FR"/>
              </w:rPr>
              <w:t>2</w:t>
            </w:r>
          </w:p>
        </w:tc>
        <w:tc>
          <w:tcPr>
            <w:tcW w:w="849"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5</w:t>
            </w:r>
          </w:p>
        </w:tc>
      </w:tr>
      <w:tr w:rsidR="00783560" w:rsidRPr="006D6E99" w:rsidTr="006C2543">
        <w:tc>
          <w:tcPr>
            <w:tcW w:w="708"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95</w:t>
            </w:r>
          </w:p>
        </w:tc>
        <w:tc>
          <w:tcPr>
            <w:tcW w:w="85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57</w:t>
            </w:r>
            <w:r>
              <w:rPr>
                <w:sz w:val="18"/>
                <w:lang w:val="fr-FR"/>
              </w:rPr>
              <w:t>,</w:t>
            </w:r>
            <w:r w:rsidRPr="006D6E99">
              <w:rPr>
                <w:sz w:val="18"/>
                <w:lang w:val="fr-FR"/>
              </w:rPr>
              <w:t>6</w:t>
            </w:r>
          </w:p>
        </w:tc>
        <w:tc>
          <w:tcPr>
            <w:tcW w:w="817"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5</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23</w:t>
            </w:r>
            <w:r>
              <w:rPr>
                <w:sz w:val="18"/>
                <w:lang w:val="fr-FR"/>
              </w:rPr>
              <w:t>,</w:t>
            </w:r>
            <w:r w:rsidRPr="006D6E99">
              <w:rPr>
                <w:sz w:val="18"/>
                <w:lang w:val="fr-FR"/>
              </w:rPr>
              <w:t>0</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31</w:t>
            </w:r>
            <w:r>
              <w:rPr>
                <w:sz w:val="18"/>
                <w:lang w:val="fr-FR"/>
              </w:rPr>
              <w:t>,</w:t>
            </w:r>
            <w:r w:rsidRPr="006D6E99">
              <w:rPr>
                <w:sz w:val="18"/>
                <w:lang w:val="fr-FR"/>
              </w:rPr>
              <w:t>6</w:t>
            </w:r>
          </w:p>
        </w:tc>
        <w:tc>
          <w:tcPr>
            <w:tcW w:w="816" w:type="dxa"/>
            <w:shd w:val="clear" w:color="auto" w:fill="auto"/>
            <w:noWrap/>
            <w:hideMark/>
          </w:tcPr>
          <w:p w:rsidR="00783560" w:rsidRPr="006D6E99" w:rsidRDefault="00783560" w:rsidP="007C1D4B">
            <w:pPr>
              <w:suppressAutoHyphens w:val="0"/>
              <w:spacing w:before="40" w:after="40" w:line="220" w:lineRule="exact"/>
              <w:rPr>
                <w:sz w:val="18"/>
                <w:szCs w:val="22"/>
              </w:rPr>
            </w:pPr>
            <w:r w:rsidRPr="006D6E99">
              <w:rPr>
                <w:sz w:val="18"/>
                <w:lang w:val="fr-FR"/>
              </w:rPr>
              <w:t>36</w:t>
            </w:r>
            <w:r>
              <w:rPr>
                <w:sz w:val="18"/>
                <w:lang w:val="fr-FR"/>
              </w:rPr>
              <w:t>,</w:t>
            </w:r>
            <w:r w:rsidRPr="006D6E99">
              <w:rPr>
                <w:sz w:val="18"/>
                <w:lang w:val="fr-FR"/>
              </w:rPr>
              <w:t>5</w:t>
            </w:r>
          </w:p>
        </w:tc>
        <w:tc>
          <w:tcPr>
            <w:tcW w:w="983"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13</w:t>
            </w:r>
            <w:r>
              <w:rPr>
                <w:sz w:val="18"/>
                <w:lang w:val="fr-FR"/>
              </w:rPr>
              <w:t>,</w:t>
            </w:r>
            <w:r w:rsidRPr="006D6E99">
              <w:rPr>
                <w:sz w:val="18"/>
                <w:lang w:val="fr-FR"/>
              </w:rPr>
              <w:t>3</w:t>
            </w:r>
          </w:p>
        </w:tc>
        <w:tc>
          <w:tcPr>
            <w:tcW w:w="992"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17</w:t>
            </w:r>
            <w:r>
              <w:rPr>
                <w:sz w:val="18"/>
                <w:lang w:val="fr-FR"/>
              </w:rPr>
              <w:t>,</w:t>
            </w:r>
            <w:r w:rsidRPr="006D6E99">
              <w:rPr>
                <w:sz w:val="18"/>
                <w:lang w:val="fr-FR"/>
              </w:rPr>
              <w:t>8</w:t>
            </w:r>
          </w:p>
        </w:tc>
        <w:tc>
          <w:tcPr>
            <w:tcW w:w="851"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6</w:t>
            </w:r>
            <w:r>
              <w:rPr>
                <w:sz w:val="18"/>
                <w:lang w:val="fr-FR"/>
              </w:rPr>
              <w:t>,</w:t>
            </w:r>
            <w:r w:rsidRPr="006D6E99">
              <w:rPr>
                <w:sz w:val="18"/>
                <w:lang w:val="fr-FR"/>
              </w:rPr>
              <w:t>5</w:t>
            </w:r>
          </w:p>
        </w:tc>
        <w:tc>
          <w:tcPr>
            <w:tcW w:w="849" w:type="dxa"/>
            <w:shd w:val="clear" w:color="auto" w:fill="auto"/>
            <w:noWrap/>
            <w:vAlign w:val="bottom"/>
            <w:hideMark/>
          </w:tcPr>
          <w:p w:rsidR="00783560" w:rsidRPr="006D6E99" w:rsidRDefault="00783560" w:rsidP="007C1D4B">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9</w:t>
            </w:r>
          </w:p>
        </w:tc>
      </w:tr>
      <w:tr w:rsidR="00783560" w:rsidRPr="00C77050" w:rsidTr="006C2543">
        <w:tc>
          <w:tcPr>
            <w:tcW w:w="708" w:type="dxa"/>
            <w:shd w:val="clear" w:color="auto" w:fill="auto"/>
            <w:noWrap/>
          </w:tcPr>
          <w:p w:rsidR="00783560" w:rsidRPr="00C77050" w:rsidRDefault="00783560" w:rsidP="007C1D4B">
            <w:pPr>
              <w:suppressAutoHyphens w:val="0"/>
              <w:spacing w:before="40" w:after="40" w:line="220" w:lineRule="exact"/>
              <w:rPr>
                <w:sz w:val="18"/>
                <w:szCs w:val="22"/>
              </w:rPr>
            </w:pPr>
            <w:r w:rsidRPr="00C77050">
              <w:rPr>
                <w:sz w:val="18"/>
                <w:lang w:val="fr-FR"/>
              </w:rPr>
              <w:t>100</w:t>
            </w:r>
          </w:p>
        </w:tc>
        <w:tc>
          <w:tcPr>
            <w:tcW w:w="856" w:type="dxa"/>
            <w:shd w:val="clear" w:color="auto" w:fill="auto"/>
            <w:noWrap/>
          </w:tcPr>
          <w:p w:rsidR="00783560" w:rsidRPr="00C77050" w:rsidRDefault="00783560" w:rsidP="007C1D4B">
            <w:pPr>
              <w:suppressAutoHyphens w:val="0"/>
              <w:spacing w:before="40" w:after="40" w:line="220" w:lineRule="exact"/>
              <w:rPr>
                <w:sz w:val="18"/>
                <w:szCs w:val="22"/>
              </w:rPr>
            </w:pPr>
            <w:r w:rsidRPr="00C77050">
              <w:rPr>
                <w:sz w:val="18"/>
                <w:lang w:val="fr-FR"/>
              </w:rPr>
              <w:t>59,7</w:t>
            </w:r>
          </w:p>
        </w:tc>
        <w:tc>
          <w:tcPr>
            <w:tcW w:w="817" w:type="dxa"/>
            <w:shd w:val="clear" w:color="auto" w:fill="auto"/>
            <w:noWrap/>
          </w:tcPr>
          <w:p w:rsidR="00783560" w:rsidRPr="00C77050" w:rsidRDefault="00783560" w:rsidP="007C1D4B">
            <w:pPr>
              <w:suppressAutoHyphens w:val="0"/>
              <w:spacing w:before="40" w:after="40" w:line="220" w:lineRule="exact"/>
              <w:rPr>
                <w:sz w:val="18"/>
                <w:szCs w:val="22"/>
              </w:rPr>
            </w:pPr>
            <w:r w:rsidRPr="00C77050">
              <w:rPr>
                <w:sz w:val="18"/>
                <w:lang w:val="fr-FR"/>
              </w:rPr>
              <w:t>29,3</w:t>
            </w:r>
          </w:p>
        </w:tc>
        <w:tc>
          <w:tcPr>
            <w:tcW w:w="816" w:type="dxa"/>
            <w:shd w:val="clear" w:color="auto" w:fill="auto"/>
            <w:noWrap/>
          </w:tcPr>
          <w:p w:rsidR="00783560" w:rsidRPr="00C77050" w:rsidRDefault="00783560" w:rsidP="007C1D4B">
            <w:pPr>
              <w:suppressAutoHyphens w:val="0"/>
              <w:spacing w:before="40" w:after="40" w:line="220" w:lineRule="exact"/>
              <w:rPr>
                <w:sz w:val="18"/>
                <w:szCs w:val="22"/>
              </w:rPr>
            </w:pPr>
            <w:r w:rsidRPr="00C77050">
              <w:rPr>
                <w:sz w:val="18"/>
                <w:lang w:val="fr-FR"/>
              </w:rPr>
              <w:t>23,5</w:t>
            </w:r>
          </w:p>
        </w:tc>
        <w:tc>
          <w:tcPr>
            <w:tcW w:w="816" w:type="dxa"/>
            <w:shd w:val="clear" w:color="auto" w:fill="auto"/>
            <w:noWrap/>
          </w:tcPr>
          <w:p w:rsidR="00783560" w:rsidRPr="00C77050" w:rsidRDefault="00783560" w:rsidP="007C1D4B">
            <w:pPr>
              <w:suppressAutoHyphens w:val="0"/>
              <w:spacing w:before="40" w:after="40" w:line="220" w:lineRule="exact"/>
              <w:rPr>
                <w:sz w:val="18"/>
                <w:szCs w:val="22"/>
              </w:rPr>
            </w:pPr>
            <w:r w:rsidRPr="00C77050">
              <w:rPr>
                <w:sz w:val="18"/>
                <w:lang w:val="fr-FR"/>
              </w:rPr>
              <w:t>32,4</w:t>
            </w:r>
          </w:p>
        </w:tc>
        <w:tc>
          <w:tcPr>
            <w:tcW w:w="816" w:type="dxa"/>
            <w:shd w:val="clear" w:color="auto" w:fill="auto"/>
            <w:noWrap/>
          </w:tcPr>
          <w:p w:rsidR="00783560" w:rsidRPr="00C77050" w:rsidRDefault="00783560" w:rsidP="007C1D4B">
            <w:pPr>
              <w:suppressAutoHyphens w:val="0"/>
              <w:spacing w:before="40" w:after="40" w:line="220" w:lineRule="exact"/>
              <w:rPr>
                <w:sz w:val="18"/>
                <w:szCs w:val="22"/>
              </w:rPr>
            </w:pPr>
            <w:r w:rsidRPr="00C77050">
              <w:rPr>
                <w:sz w:val="18"/>
                <w:lang w:val="fr-FR"/>
              </w:rPr>
              <w:t>37,8</w:t>
            </w:r>
          </w:p>
        </w:tc>
        <w:tc>
          <w:tcPr>
            <w:tcW w:w="983" w:type="dxa"/>
            <w:shd w:val="clear" w:color="auto" w:fill="auto"/>
            <w:noWrap/>
            <w:vAlign w:val="bottom"/>
          </w:tcPr>
          <w:p w:rsidR="00783560" w:rsidRPr="00C77050" w:rsidRDefault="00783560" w:rsidP="007C1D4B">
            <w:pPr>
              <w:suppressAutoHyphens w:val="0"/>
              <w:spacing w:before="40" w:after="40" w:line="220" w:lineRule="exact"/>
              <w:jc w:val="right"/>
              <w:rPr>
                <w:sz w:val="18"/>
                <w:szCs w:val="22"/>
              </w:rPr>
            </w:pPr>
            <w:r w:rsidRPr="00C77050">
              <w:rPr>
                <w:sz w:val="18"/>
                <w:lang w:val="fr-FR"/>
              </w:rPr>
              <w:t>13,5</w:t>
            </w:r>
          </w:p>
        </w:tc>
        <w:tc>
          <w:tcPr>
            <w:tcW w:w="992" w:type="dxa"/>
            <w:shd w:val="clear" w:color="auto" w:fill="auto"/>
            <w:noWrap/>
            <w:vAlign w:val="bottom"/>
          </w:tcPr>
          <w:p w:rsidR="00783560" w:rsidRPr="00C77050" w:rsidRDefault="00783560" w:rsidP="007C1D4B">
            <w:pPr>
              <w:suppressAutoHyphens w:val="0"/>
              <w:spacing w:before="40" w:after="40" w:line="220" w:lineRule="exact"/>
              <w:jc w:val="right"/>
              <w:rPr>
                <w:sz w:val="18"/>
                <w:szCs w:val="22"/>
              </w:rPr>
            </w:pPr>
            <w:r w:rsidRPr="00C77050">
              <w:rPr>
                <w:sz w:val="18"/>
                <w:lang w:val="fr-FR"/>
              </w:rPr>
              <w:t>18,2</w:t>
            </w:r>
          </w:p>
        </w:tc>
        <w:tc>
          <w:tcPr>
            <w:tcW w:w="851" w:type="dxa"/>
            <w:shd w:val="clear" w:color="auto" w:fill="auto"/>
            <w:noWrap/>
            <w:vAlign w:val="bottom"/>
          </w:tcPr>
          <w:p w:rsidR="00783560" w:rsidRPr="00C77050" w:rsidRDefault="00783560" w:rsidP="007C1D4B">
            <w:pPr>
              <w:suppressAutoHyphens w:val="0"/>
              <w:spacing w:before="40" w:after="40" w:line="220" w:lineRule="exact"/>
              <w:jc w:val="right"/>
              <w:rPr>
                <w:sz w:val="18"/>
                <w:szCs w:val="22"/>
              </w:rPr>
            </w:pPr>
            <w:r w:rsidRPr="00C77050">
              <w:rPr>
                <w:sz w:val="18"/>
                <w:lang w:val="fr-FR"/>
              </w:rPr>
              <w:t>6,5</w:t>
            </w:r>
          </w:p>
        </w:tc>
        <w:tc>
          <w:tcPr>
            <w:tcW w:w="849" w:type="dxa"/>
            <w:shd w:val="clear" w:color="auto" w:fill="auto"/>
            <w:noWrap/>
            <w:vAlign w:val="bottom"/>
          </w:tcPr>
          <w:p w:rsidR="00783560" w:rsidRPr="00C77050" w:rsidRDefault="00783560" w:rsidP="007C1D4B">
            <w:pPr>
              <w:suppressAutoHyphens w:val="0"/>
              <w:spacing w:before="40" w:after="40" w:line="220" w:lineRule="exact"/>
              <w:jc w:val="right"/>
              <w:rPr>
                <w:sz w:val="18"/>
                <w:szCs w:val="22"/>
              </w:rPr>
            </w:pPr>
            <w:r w:rsidRPr="00C77050">
              <w:rPr>
                <w:sz w:val="18"/>
                <w:lang w:val="fr-FR"/>
              </w:rPr>
              <w:t>9,6</w:t>
            </w:r>
          </w:p>
        </w:tc>
      </w:tr>
      <w:tr w:rsidR="00783560" w:rsidRPr="00C77050" w:rsidTr="006C2543">
        <w:tc>
          <w:tcPr>
            <w:tcW w:w="708"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lastRenderedPageBreak/>
              <w:t>105</w:t>
            </w:r>
          </w:p>
        </w:tc>
        <w:tc>
          <w:tcPr>
            <w:tcW w:w="85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61,8</w:t>
            </w:r>
          </w:p>
        </w:tc>
        <w:tc>
          <w:tcPr>
            <w:tcW w:w="817"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30,1</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24,9</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33,2</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39,1</w:t>
            </w:r>
          </w:p>
        </w:tc>
        <w:tc>
          <w:tcPr>
            <w:tcW w:w="983"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13,6</w:t>
            </w:r>
          </w:p>
        </w:tc>
        <w:tc>
          <w:tcPr>
            <w:tcW w:w="992"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18,8</w:t>
            </w:r>
          </w:p>
        </w:tc>
        <w:tc>
          <w:tcPr>
            <w:tcW w:w="851"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6,6</w:t>
            </w:r>
          </w:p>
        </w:tc>
        <w:tc>
          <w:tcPr>
            <w:tcW w:w="849"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10,3</w:t>
            </w:r>
          </w:p>
        </w:tc>
      </w:tr>
      <w:tr w:rsidR="00783560" w:rsidRPr="00C77050" w:rsidTr="006C2543">
        <w:tc>
          <w:tcPr>
            <w:tcW w:w="708"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110</w:t>
            </w:r>
          </w:p>
        </w:tc>
        <w:tc>
          <w:tcPr>
            <w:tcW w:w="85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63,9</w:t>
            </w:r>
          </w:p>
        </w:tc>
        <w:tc>
          <w:tcPr>
            <w:tcW w:w="817"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30,9</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26,3</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34,0</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40,4</w:t>
            </w:r>
          </w:p>
        </w:tc>
        <w:tc>
          <w:tcPr>
            <w:tcW w:w="983"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13,9</w:t>
            </w:r>
          </w:p>
        </w:tc>
        <w:tc>
          <w:tcPr>
            <w:tcW w:w="992"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19,6</w:t>
            </w:r>
          </w:p>
        </w:tc>
        <w:tc>
          <w:tcPr>
            <w:tcW w:w="851"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6,6</w:t>
            </w:r>
          </w:p>
        </w:tc>
        <w:tc>
          <w:tcPr>
            <w:tcW w:w="849"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10,3</w:t>
            </w:r>
          </w:p>
        </w:tc>
      </w:tr>
      <w:tr w:rsidR="00783560" w:rsidRPr="00C77050" w:rsidTr="006C2543">
        <w:tc>
          <w:tcPr>
            <w:tcW w:w="708"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115</w:t>
            </w:r>
          </w:p>
        </w:tc>
        <w:tc>
          <w:tcPr>
            <w:tcW w:w="85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66,0</w:t>
            </w:r>
          </w:p>
        </w:tc>
        <w:tc>
          <w:tcPr>
            <w:tcW w:w="817"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32,1</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27,7</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35,5</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41,7</w:t>
            </w:r>
          </w:p>
        </w:tc>
        <w:tc>
          <w:tcPr>
            <w:tcW w:w="983"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13,9</w:t>
            </w:r>
          </w:p>
        </w:tc>
        <w:tc>
          <w:tcPr>
            <w:tcW w:w="992"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19,9</w:t>
            </w:r>
          </w:p>
        </w:tc>
        <w:tc>
          <w:tcPr>
            <w:tcW w:w="851"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6,6</w:t>
            </w:r>
          </w:p>
        </w:tc>
        <w:tc>
          <w:tcPr>
            <w:tcW w:w="849"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10,4</w:t>
            </w:r>
          </w:p>
        </w:tc>
      </w:tr>
      <w:tr w:rsidR="00783560" w:rsidRPr="00C77050" w:rsidTr="006C2543">
        <w:tc>
          <w:tcPr>
            <w:tcW w:w="708"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120</w:t>
            </w:r>
          </w:p>
        </w:tc>
        <w:tc>
          <w:tcPr>
            <w:tcW w:w="85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68,1</w:t>
            </w:r>
          </w:p>
        </w:tc>
        <w:tc>
          <w:tcPr>
            <w:tcW w:w="817"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37,0</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43,0</w:t>
            </w:r>
          </w:p>
        </w:tc>
        <w:tc>
          <w:tcPr>
            <w:tcW w:w="983"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14,3</w:t>
            </w:r>
          </w:p>
        </w:tc>
        <w:tc>
          <w:tcPr>
            <w:tcW w:w="992"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20,2</w:t>
            </w:r>
          </w:p>
        </w:tc>
        <w:tc>
          <w:tcPr>
            <w:tcW w:w="851"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6,8</w:t>
            </w:r>
          </w:p>
        </w:tc>
        <w:tc>
          <w:tcPr>
            <w:tcW w:w="849"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10,5</w:t>
            </w:r>
          </w:p>
        </w:tc>
      </w:tr>
      <w:tr w:rsidR="00783560" w:rsidRPr="00C77050" w:rsidTr="006C2543">
        <w:tc>
          <w:tcPr>
            <w:tcW w:w="708"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125</w:t>
            </w:r>
          </w:p>
        </w:tc>
        <w:tc>
          <w:tcPr>
            <w:tcW w:w="85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70,2</w:t>
            </w:r>
          </w:p>
        </w:tc>
        <w:tc>
          <w:tcPr>
            <w:tcW w:w="817"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38,5</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44,3</w:t>
            </w:r>
          </w:p>
        </w:tc>
        <w:tc>
          <w:tcPr>
            <w:tcW w:w="983"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14,7</w:t>
            </w:r>
          </w:p>
        </w:tc>
        <w:tc>
          <w:tcPr>
            <w:tcW w:w="992"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20,7</w:t>
            </w:r>
          </w:p>
        </w:tc>
        <w:tc>
          <w:tcPr>
            <w:tcW w:w="851"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7,5</w:t>
            </w:r>
          </w:p>
        </w:tc>
        <w:tc>
          <w:tcPr>
            <w:tcW w:w="849" w:type="dxa"/>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10,9</w:t>
            </w:r>
          </w:p>
        </w:tc>
      </w:tr>
      <w:tr w:rsidR="00783560" w:rsidRPr="00C77050" w:rsidTr="006C2543">
        <w:tc>
          <w:tcPr>
            <w:tcW w:w="708"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130</w:t>
            </w:r>
          </w:p>
        </w:tc>
        <w:tc>
          <w:tcPr>
            <w:tcW w:w="85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72,3</w:t>
            </w:r>
          </w:p>
        </w:tc>
        <w:tc>
          <w:tcPr>
            <w:tcW w:w="817"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40,0</w:t>
            </w:r>
          </w:p>
        </w:tc>
        <w:tc>
          <w:tcPr>
            <w:tcW w:w="816" w:type="dxa"/>
            <w:shd w:val="clear" w:color="auto" w:fill="auto"/>
            <w:noWrap/>
            <w:hideMark/>
          </w:tcPr>
          <w:p w:rsidR="00783560" w:rsidRPr="00C77050" w:rsidRDefault="00783560" w:rsidP="007C1D4B">
            <w:pPr>
              <w:keepNext/>
              <w:suppressAutoHyphens w:val="0"/>
              <w:spacing w:before="40" w:after="40" w:line="220" w:lineRule="exact"/>
              <w:rPr>
                <w:sz w:val="18"/>
                <w:szCs w:val="22"/>
              </w:rPr>
            </w:pPr>
            <w:r w:rsidRPr="00C77050">
              <w:rPr>
                <w:sz w:val="18"/>
                <w:lang w:val="fr-FR"/>
              </w:rPr>
              <w:t>46,1</w:t>
            </w:r>
          </w:p>
        </w:tc>
        <w:tc>
          <w:tcPr>
            <w:tcW w:w="3675" w:type="dxa"/>
            <w:gridSpan w:val="4"/>
            <w:vMerge w:val="restart"/>
            <w:shd w:val="clear" w:color="auto" w:fill="auto"/>
            <w:noWrap/>
            <w:vAlign w:val="bottom"/>
            <w:hideMark/>
          </w:tcPr>
          <w:p w:rsidR="00783560" w:rsidRPr="00C77050" w:rsidRDefault="00783560" w:rsidP="007C1D4B">
            <w:pPr>
              <w:keepNext/>
              <w:suppressAutoHyphens w:val="0"/>
              <w:spacing w:before="40" w:after="40" w:line="220" w:lineRule="exact"/>
              <w:jc w:val="right"/>
              <w:rPr>
                <w:sz w:val="18"/>
                <w:szCs w:val="22"/>
              </w:rPr>
            </w:pPr>
            <w:r w:rsidRPr="00C77050">
              <w:rPr>
                <w:sz w:val="18"/>
                <w:lang w:val="fr-FR"/>
              </w:rPr>
              <w:t>Non autorisé pour ces dimensions et les statures supérieur</w:t>
            </w:r>
            <w:r>
              <w:rPr>
                <w:sz w:val="18"/>
                <w:lang w:val="fr-FR"/>
              </w:rPr>
              <w:t>es à 125 </w:t>
            </w:r>
            <w:r w:rsidRPr="00C77050">
              <w:rPr>
                <w:sz w:val="18"/>
                <w:lang w:val="fr-FR"/>
              </w:rPr>
              <w:t>cm</w:t>
            </w:r>
          </w:p>
        </w:tc>
      </w:tr>
      <w:tr w:rsidR="00783560" w:rsidRPr="00C77050" w:rsidTr="006C2543">
        <w:tc>
          <w:tcPr>
            <w:tcW w:w="708"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135</w:t>
            </w:r>
          </w:p>
        </w:tc>
        <w:tc>
          <w:tcPr>
            <w:tcW w:w="85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74,4</w:t>
            </w:r>
          </w:p>
        </w:tc>
        <w:tc>
          <w:tcPr>
            <w:tcW w:w="817"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41,5</w:t>
            </w:r>
          </w:p>
        </w:tc>
        <w:tc>
          <w:tcPr>
            <w:tcW w:w="81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47,9</w:t>
            </w:r>
          </w:p>
        </w:tc>
        <w:tc>
          <w:tcPr>
            <w:tcW w:w="3675" w:type="dxa"/>
            <w:gridSpan w:val="4"/>
            <w:vMerge/>
            <w:shd w:val="clear" w:color="auto" w:fill="auto"/>
            <w:vAlign w:val="bottom"/>
            <w:hideMark/>
          </w:tcPr>
          <w:p w:rsidR="00783560" w:rsidRPr="00034AF4" w:rsidRDefault="00783560" w:rsidP="007C1D4B">
            <w:pPr>
              <w:suppressAutoHyphens w:val="0"/>
              <w:spacing w:before="40" w:after="40" w:line="220" w:lineRule="exact"/>
              <w:jc w:val="right"/>
              <w:rPr>
                <w:sz w:val="18"/>
                <w:szCs w:val="22"/>
              </w:rPr>
            </w:pPr>
          </w:p>
        </w:tc>
      </w:tr>
      <w:tr w:rsidR="00783560" w:rsidRPr="00C77050" w:rsidTr="006C2543">
        <w:tc>
          <w:tcPr>
            <w:tcW w:w="708"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140</w:t>
            </w:r>
          </w:p>
        </w:tc>
        <w:tc>
          <w:tcPr>
            <w:tcW w:w="85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76,5</w:t>
            </w:r>
          </w:p>
        </w:tc>
        <w:tc>
          <w:tcPr>
            <w:tcW w:w="817"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34,2</w:t>
            </w:r>
          </w:p>
        </w:tc>
        <w:tc>
          <w:tcPr>
            <w:tcW w:w="81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29,6</w:t>
            </w:r>
          </w:p>
        </w:tc>
        <w:tc>
          <w:tcPr>
            <w:tcW w:w="81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43,0</w:t>
            </w:r>
          </w:p>
        </w:tc>
        <w:tc>
          <w:tcPr>
            <w:tcW w:w="81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49,7</w:t>
            </w:r>
          </w:p>
        </w:tc>
        <w:tc>
          <w:tcPr>
            <w:tcW w:w="3675" w:type="dxa"/>
            <w:gridSpan w:val="4"/>
            <w:vMerge/>
            <w:shd w:val="clear" w:color="auto" w:fill="auto"/>
            <w:vAlign w:val="bottom"/>
            <w:hideMark/>
          </w:tcPr>
          <w:p w:rsidR="00783560" w:rsidRPr="00034AF4" w:rsidRDefault="00783560" w:rsidP="007C1D4B">
            <w:pPr>
              <w:suppressAutoHyphens w:val="0"/>
              <w:spacing w:before="40" w:after="40" w:line="220" w:lineRule="exact"/>
              <w:jc w:val="right"/>
              <w:rPr>
                <w:sz w:val="18"/>
                <w:szCs w:val="22"/>
              </w:rPr>
            </w:pPr>
          </w:p>
        </w:tc>
      </w:tr>
      <w:tr w:rsidR="00783560" w:rsidRPr="00C77050" w:rsidTr="006C2543">
        <w:tc>
          <w:tcPr>
            <w:tcW w:w="708"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145</w:t>
            </w:r>
          </w:p>
        </w:tc>
        <w:tc>
          <w:tcPr>
            <w:tcW w:w="85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78,6</w:t>
            </w:r>
          </w:p>
        </w:tc>
        <w:tc>
          <w:tcPr>
            <w:tcW w:w="817"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35,3</w:t>
            </w:r>
          </w:p>
        </w:tc>
        <w:tc>
          <w:tcPr>
            <w:tcW w:w="81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30,8</w:t>
            </w:r>
          </w:p>
        </w:tc>
        <w:tc>
          <w:tcPr>
            <w:tcW w:w="81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44,5</w:t>
            </w:r>
          </w:p>
        </w:tc>
        <w:tc>
          <w:tcPr>
            <w:tcW w:w="816" w:type="dxa"/>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51,5</w:t>
            </w:r>
          </w:p>
        </w:tc>
        <w:tc>
          <w:tcPr>
            <w:tcW w:w="3675" w:type="dxa"/>
            <w:gridSpan w:val="4"/>
            <w:vMerge/>
            <w:shd w:val="clear" w:color="auto" w:fill="auto"/>
            <w:vAlign w:val="bottom"/>
            <w:hideMark/>
          </w:tcPr>
          <w:p w:rsidR="00783560" w:rsidRPr="00034AF4" w:rsidRDefault="00783560" w:rsidP="007C1D4B">
            <w:pPr>
              <w:suppressAutoHyphens w:val="0"/>
              <w:spacing w:before="40" w:after="40" w:line="220" w:lineRule="exact"/>
              <w:jc w:val="right"/>
              <w:rPr>
                <w:sz w:val="18"/>
                <w:szCs w:val="22"/>
              </w:rPr>
            </w:pPr>
          </w:p>
        </w:tc>
      </w:tr>
      <w:tr w:rsidR="00783560" w:rsidRPr="00C77050" w:rsidTr="006C2543">
        <w:tc>
          <w:tcPr>
            <w:tcW w:w="708" w:type="dxa"/>
            <w:tcBorders>
              <w:bottom w:val="single" w:sz="12" w:space="0" w:color="auto"/>
            </w:tcBorders>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150</w:t>
            </w:r>
          </w:p>
        </w:tc>
        <w:tc>
          <w:tcPr>
            <w:tcW w:w="856" w:type="dxa"/>
            <w:tcBorders>
              <w:bottom w:val="single" w:sz="12" w:space="0" w:color="auto"/>
            </w:tcBorders>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81,1</w:t>
            </w:r>
          </w:p>
        </w:tc>
        <w:tc>
          <w:tcPr>
            <w:tcW w:w="817" w:type="dxa"/>
            <w:tcBorders>
              <w:bottom w:val="single" w:sz="12" w:space="0" w:color="auto"/>
            </w:tcBorders>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36,4</w:t>
            </w:r>
          </w:p>
        </w:tc>
        <w:tc>
          <w:tcPr>
            <w:tcW w:w="816" w:type="dxa"/>
            <w:tcBorders>
              <w:bottom w:val="single" w:sz="12" w:space="0" w:color="auto"/>
            </w:tcBorders>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32,0</w:t>
            </w:r>
          </w:p>
        </w:tc>
        <w:tc>
          <w:tcPr>
            <w:tcW w:w="816" w:type="dxa"/>
            <w:tcBorders>
              <w:bottom w:val="single" w:sz="12" w:space="0" w:color="auto"/>
            </w:tcBorders>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46,3</w:t>
            </w:r>
          </w:p>
        </w:tc>
        <w:tc>
          <w:tcPr>
            <w:tcW w:w="816" w:type="dxa"/>
            <w:tcBorders>
              <w:bottom w:val="single" w:sz="12" w:space="0" w:color="auto"/>
            </w:tcBorders>
            <w:shd w:val="clear" w:color="auto" w:fill="auto"/>
            <w:noWrap/>
            <w:hideMark/>
          </w:tcPr>
          <w:p w:rsidR="00783560" w:rsidRPr="00C77050" w:rsidRDefault="00783560" w:rsidP="007C1D4B">
            <w:pPr>
              <w:suppressAutoHyphens w:val="0"/>
              <w:spacing w:before="40" w:after="40" w:line="220" w:lineRule="exact"/>
              <w:rPr>
                <w:sz w:val="18"/>
                <w:szCs w:val="22"/>
              </w:rPr>
            </w:pPr>
            <w:r w:rsidRPr="00C77050">
              <w:rPr>
                <w:sz w:val="18"/>
                <w:lang w:val="fr-FR"/>
              </w:rPr>
              <w:t>53,3</w:t>
            </w:r>
          </w:p>
        </w:tc>
        <w:tc>
          <w:tcPr>
            <w:tcW w:w="3675" w:type="dxa"/>
            <w:gridSpan w:val="4"/>
            <w:vMerge/>
            <w:tcBorders>
              <w:bottom w:val="single" w:sz="12" w:space="0" w:color="auto"/>
            </w:tcBorders>
            <w:shd w:val="clear" w:color="auto" w:fill="auto"/>
            <w:vAlign w:val="bottom"/>
            <w:hideMark/>
          </w:tcPr>
          <w:p w:rsidR="00783560" w:rsidRPr="00034AF4" w:rsidRDefault="00783560" w:rsidP="007C1D4B">
            <w:pPr>
              <w:suppressAutoHyphens w:val="0"/>
              <w:spacing w:before="40" w:after="40" w:line="220" w:lineRule="exact"/>
              <w:jc w:val="right"/>
              <w:rPr>
                <w:sz w:val="18"/>
                <w:szCs w:val="22"/>
              </w:rPr>
            </w:pPr>
          </w:p>
        </w:tc>
      </w:tr>
    </w:tbl>
    <w:p w:rsidR="00783560" w:rsidRPr="00F37438" w:rsidRDefault="00783560" w:rsidP="00783560">
      <w:pPr>
        <w:pStyle w:val="SingleTxtG"/>
        <w:spacing w:before="240"/>
      </w:pPr>
      <w:r>
        <w:rPr>
          <w:lang w:val="fr-FR"/>
        </w:rPr>
        <w:t>Toutes les dimensions latérales sont mesurées sous une force de 50 N avec les dispositifs décrits à la figure 2 et à la figure 3 de la présente annexe, avec les tolérances suivantes :</w:t>
      </w:r>
    </w:p>
    <w:p w:rsidR="00783560" w:rsidRPr="00F37438" w:rsidRDefault="00783560" w:rsidP="00783560">
      <w:pPr>
        <w:pStyle w:val="SingleTxtG"/>
        <w:spacing w:before="240"/>
      </w:pPr>
      <w:r>
        <w:rPr>
          <w:lang w:val="fr-FR"/>
        </w:rPr>
        <w:t>Hauteur minimale en position assise :</w:t>
      </w:r>
    </w:p>
    <w:p w:rsidR="00783560" w:rsidRPr="00F37438" w:rsidRDefault="00783560" w:rsidP="00783560">
      <w:pPr>
        <w:pStyle w:val="SingleTxtG"/>
      </w:pPr>
      <w:r>
        <w:rPr>
          <w:lang w:val="fr-FR"/>
        </w:rPr>
        <w:t>a)</w:t>
      </w:r>
      <w:r>
        <w:rPr>
          <w:lang w:val="fr-FR"/>
        </w:rPr>
        <w:tab/>
        <w:t>Jusqu’à 87 cm, B - 5 % ;</w:t>
      </w:r>
    </w:p>
    <w:p w:rsidR="00783560" w:rsidRPr="00F37438" w:rsidRDefault="00783560" w:rsidP="00783560">
      <w:pPr>
        <w:pStyle w:val="SingleTxtG"/>
      </w:pPr>
      <w:r>
        <w:rPr>
          <w:lang w:val="fr-FR"/>
        </w:rPr>
        <w:t>b)</w:t>
      </w:r>
      <w:r>
        <w:rPr>
          <w:lang w:val="fr-FR"/>
        </w:rPr>
        <w:tab/>
        <w:t>De 87 cm à 150 cm, B - 10 % ;</w:t>
      </w:r>
    </w:p>
    <w:p w:rsidR="00783560" w:rsidRPr="00F37438" w:rsidRDefault="00783560" w:rsidP="00783560">
      <w:pPr>
        <w:pStyle w:val="SingleTxtG"/>
      </w:pPr>
      <w:r>
        <w:rPr>
          <w:lang w:val="fr-FR"/>
        </w:rPr>
        <w:t>Largeur minimale aux épaules (5</w:t>
      </w:r>
      <w:r w:rsidRPr="00C618E8">
        <w:rPr>
          <w:sz w:val="18"/>
          <w:vertAlign w:val="superscript"/>
          <w:lang w:val="fr-FR"/>
        </w:rPr>
        <w:t>e</w:t>
      </w:r>
      <w:r>
        <w:rPr>
          <w:sz w:val="18"/>
          <w:lang w:val="fr-FR"/>
        </w:rPr>
        <w:t> </w:t>
      </w:r>
      <w:r>
        <w:rPr>
          <w:lang w:val="fr-FR"/>
        </w:rPr>
        <w:t xml:space="preserve">centile) : E1 </w:t>
      </w:r>
      <w:r w:rsidRPr="009148BF">
        <w:rPr>
          <w:vertAlign w:val="subscript"/>
          <w:lang w:val="fr-FR"/>
        </w:rPr>
        <w:t>-2</w:t>
      </w:r>
      <w:r w:rsidRPr="009148BF">
        <w:rPr>
          <w:vertAlign w:val="superscript"/>
          <w:lang w:val="fr-FR"/>
        </w:rPr>
        <w:t> +0</w:t>
      </w:r>
      <w:r>
        <w:rPr>
          <w:lang w:val="fr-FR"/>
        </w:rPr>
        <w:t xml:space="preserve"> cm</w:t>
      </w:r>
    </w:p>
    <w:p w:rsidR="00783560" w:rsidRPr="00F37438" w:rsidRDefault="00783560" w:rsidP="00783560">
      <w:pPr>
        <w:pStyle w:val="SingleTxtG"/>
      </w:pPr>
      <w:r>
        <w:rPr>
          <w:lang w:val="fr-FR"/>
        </w:rPr>
        <w:t>Hauteur maximale aux épaules (95</w:t>
      </w:r>
      <w:r w:rsidRPr="00C618E8">
        <w:rPr>
          <w:sz w:val="18"/>
          <w:vertAlign w:val="superscript"/>
          <w:lang w:val="fr-FR"/>
        </w:rPr>
        <w:t>e</w:t>
      </w:r>
      <w:r>
        <w:rPr>
          <w:sz w:val="18"/>
          <w:lang w:val="fr-FR"/>
        </w:rPr>
        <w:t> </w:t>
      </w:r>
      <w:r>
        <w:rPr>
          <w:lang w:val="fr-FR"/>
        </w:rPr>
        <w:t xml:space="preserve">centile) : E2 </w:t>
      </w:r>
      <w:r w:rsidRPr="009148BF">
        <w:rPr>
          <w:vertAlign w:val="subscript"/>
          <w:lang w:val="fr-FR"/>
        </w:rPr>
        <w:t>-0</w:t>
      </w:r>
      <w:r w:rsidRPr="009148BF">
        <w:rPr>
          <w:vertAlign w:val="superscript"/>
          <w:lang w:val="fr-FR"/>
        </w:rPr>
        <w:t> +2</w:t>
      </w:r>
      <w:r>
        <w:rPr>
          <w:lang w:val="fr-FR"/>
        </w:rPr>
        <w:t xml:space="preserve"> cm</w:t>
      </w:r>
    </w:p>
    <w:p w:rsidR="00783560" w:rsidRDefault="00783560" w:rsidP="00783560">
      <w:pPr>
        <w:pStyle w:val="SingleTxtG"/>
        <w:rPr>
          <w:lang w:val="fr-FR"/>
        </w:rPr>
      </w:pPr>
      <w:r>
        <w:rPr>
          <w:lang w:val="fr-FR"/>
        </w:rPr>
        <w:t>La masse du dispositif décrit à la figure 2 et à la figure 3 de la présente annexe doit être de 10 </w:t>
      </w:r>
      <w:r w:rsidRPr="00460532">
        <w:rPr>
          <w:lang w:val="fr-CA"/>
        </w:rPr>
        <w:sym w:font="Symbol" w:char="F0B1"/>
      </w:r>
      <w:r>
        <w:rPr>
          <w:lang w:val="fr-FR"/>
        </w:rPr>
        <w:t> 1 kg.</w:t>
      </w:r>
    </w:p>
    <w:p w:rsidR="00783560" w:rsidRPr="00C77050" w:rsidRDefault="00783560" w:rsidP="00783560">
      <w:pPr>
        <w:pStyle w:val="Titre1"/>
        <w:spacing w:after="120"/>
        <w:rPr>
          <w:b/>
        </w:rPr>
      </w:pPr>
      <w:r>
        <w:rPr>
          <w:lang w:val="fr-FR"/>
        </w:rPr>
        <w:lastRenderedPageBreak/>
        <w:t xml:space="preserve">Figure 2 </w:t>
      </w:r>
      <w:r>
        <w:rPr>
          <w:lang w:val="fr-FR"/>
        </w:rPr>
        <w:br/>
      </w:r>
      <w:r w:rsidRPr="00C77050">
        <w:rPr>
          <w:b/>
          <w:lang w:val="fr-FR"/>
        </w:rPr>
        <w:t>Dispositif de mesure d</w:t>
      </w:r>
      <w:r>
        <w:rPr>
          <w:b/>
          <w:lang w:val="fr-FR"/>
        </w:rPr>
        <w:t>’</w:t>
      </w:r>
      <w:r w:rsidRPr="00C77050">
        <w:rPr>
          <w:b/>
          <w:lang w:val="fr-FR"/>
        </w:rPr>
        <w:t xml:space="preserve">un DARE </w:t>
      </w:r>
      <w:r>
        <w:rPr>
          <w:b/>
          <w:lang w:val="fr-FR"/>
        </w:rPr>
        <w:t>−</w:t>
      </w:r>
      <w:r w:rsidRPr="00C77050">
        <w:rPr>
          <w:b/>
          <w:lang w:val="fr-FR"/>
        </w:rPr>
        <w:t xml:space="preserve"> Vues latérale et frontale du dispositif de mesure</w:t>
      </w:r>
    </w:p>
    <w:p w:rsidR="00783560" w:rsidRPr="00E00644" w:rsidRDefault="00783560" w:rsidP="00783560">
      <w:pPr>
        <w:tabs>
          <w:tab w:val="left" w:pos="2300"/>
          <w:tab w:val="left" w:pos="2800"/>
        </w:tabs>
        <w:spacing w:after="120"/>
        <w:ind w:left="2302" w:right="1134" w:hanging="1168"/>
        <w:jc w:val="both"/>
        <w:rPr>
          <w:b/>
        </w:rPr>
      </w:pPr>
      <w:r w:rsidRPr="00C92806">
        <w:rPr>
          <w:i/>
          <w:noProof/>
          <w:szCs w:val="24"/>
          <w:lang w:eastAsia="fr-CH"/>
        </w:rPr>
        <w:drawing>
          <wp:inline distT="0" distB="0" distL="0" distR="0" wp14:anchorId="0B027D23" wp14:editId="798768AD">
            <wp:extent cx="4730750" cy="3521781"/>
            <wp:effectExtent l="0" t="0" r="0" b="2540"/>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rsidR="00783560" w:rsidRDefault="00783560" w:rsidP="00783560">
      <w:pPr>
        <w:tabs>
          <w:tab w:val="left" w:pos="2300"/>
          <w:tab w:val="left" w:pos="2800"/>
        </w:tabs>
        <w:spacing w:after="120"/>
        <w:ind w:left="2302" w:right="1134" w:hanging="1168"/>
        <w:jc w:val="both"/>
      </w:pPr>
      <w:r>
        <w:rPr>
          <w:lang w:val="fr-FR"/>
        </w:rPr>
        <w:t xml:space="preserve">Toutes les dimensions sont en </w:t>
      </w:r>
      <w:proofErr w:type="spellStart"/>
      <w:r>
        <w:rPr>
          <w:lang w:val="fr-FR"/>
        </w:rPr>
        <w:t>mm.</w:t>
      </w:r>
      <w:proofErr w:type="spellEnd"/>
    </w:p>
    <w:p w:rsidR="00783560" w:rsidRPr="00BC5E6C" w:rsidRDefault="00783560" w:rsidP="001F623B">
      <w:pPr>
        <w:pStyle w:val="Titre1"/>
        <w:spacing w:after="120"/>
        <w:rPr>
          <w:b/>
        </w:rPr>
      </w:pPr>
      <w:r>
        <w:rPr>
          <w:lang w:val="fr-FR"/>
        </w:rPr>
        <w:t xml:space="preserve">Figure 3 </w:t>
      </w:r>
      <w:r>
        <w:rPr>
          <w:lang w:val="fr-FR"/>
        </w:rPr>
        <w:br/>
      </w:r>
      <w:r w:rsidRPr="00BC5E6C">
        <w:rPr>
          <w:b/>
          <w:lang w:val="fr-FR"/>
        </w:rPr>
        <w:t>Dispositif de mesure d</w:t>
      </w:r>
      <w:r>
        <w:rPr>
          <w:b/>
          <w:lang w:val="fr-FR"/>
        </w:rPr>
        <w:t>’</w:t>
      </w:r>
      <w:r w:rsidRPr="00BC5E6C">
        <w:rPr>
          <w:b/>
          <w:lang w:val="fr-FR"/>
        </w:rPr>
        <w:t>un DARE à bouclier d</w:t>
      </w:r>
      <w:r>
        <w:rPr>
          <w:b/>
          <w:lang w:val="fr-FR"/>
        </w:rPr>
        <w:t>’</w:t>
      </w:r>
      <w:r w:rsidRPr="00BC5E6C">
        <w:rPr>
          <w:b/>
          <w:lang w:val="fr-FR"/>
        </w:rPr>
        <w:t xml:space="preserve">impact </w:t>
      </w:r>
      <w:r>
        <w:rPr>
          <w:b/>
          <w:lang w:val="fr-FR"/>
        </w:rPr>
        <w:t>−</w:t>
      </w:r>
      <w:r w:rsidRPr="00BC5E6C">
        <w:rPr>
          <w:b/>
          <w:lang w:val="fr-FR"/>
        </w:rPr>
        <w:t xml:space="preserve"> Vues latérale et frontale </w:t>
      </w:r>
      <w:r>
        <w:rPr>
          <w:b/>
          <w:lang w:val="fr-FR"/>
        </w:rPr>
        <w:t xml:space="preserve">du dispositif </w:t>
      </w:r>
      <w:r w:rsidR="001F623B">
        <w:rPr>
          <w:b/>
          <w:lang w:val="fr-FR"/>
        </w:rPr>
        <w:br/>
      </w:r>
      <w:r>
        <w:rPr>
          <w:b/>
          <w:lang w:val="fr-FR"/>
        </w:rPr>
        <w:t>de mesure</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8"/>
        <w:gridCol w:w="4297"/>
      </w:tblGrid>
      <w:tr w:rsidR="00783560" w:rsidTr="001F623B">
        <w:tc>
          <w:tcPr>
            <w:tcW w:w="4769" w:type="dxa"/>
          </w:tcPr>
          <w:p w:rsidR="00783560" w:rsidRDefault="00783560" w:rsidP="007C1D4B">
            <w:pPr>
              <w:spacing w:after="120"/>
              <w:ind w:right="1134"/>
              <w:jc w:val="center"/>
              <w:rPr>
                <w:bCs/>
              </w:rPr>
            </w:pPr>
            <w:r>
              <w:rPr>
                <w:bCs/>
                <w:noProof/>
                <w:lang w:eastAsia="fr-CH"/>
              </w:rPr>
              <w:drawing>
                <wp:inline distT="0" distB="0" distL="0" distR="0" wp14:anchorId="5AC7A131" wp14:editId="377FC7D1">
                  <wp:extent cx="2694940" cy="3767455"/>
                  <wp:effectExtent l="0" t="0" r="0" b="4445"/>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940" cy="3767455"/>
                          </a:xfrm>
                          <a:prstGeom prst="rect">
                            <a:avLst/>
                          </a:prstGeom>
                          <a:noFill/>
                        </pic:spPr>
                      </pic:pic>
                    </a:graphicData>
                  </a:graphic>
                </wp:inline>
              </w:drawing>
            </w:r>
          </w:p>
        </w:tc>
        <w:tc>
          <w:tcPr>
            <w:tcW w:w="4870" w:type="dxa"/>
            <w:shd w:val="clear" w:color="auto" w:fill="auto"/>
          </w:tcPr>
          <w:p w:rsidR="00783560" w:rsidRDefault="00783560" w:rsidP="007C1D4B">
            <w:pPr>
              <w:spacing w:after="120"/>
              <w:ind w:right="1134"/>
              <w:jc w:val="center"/>
              <w:rPr>
                <w:bCs/>
              </w:rPr>
            </w:pPr>
            <w:r>
              <w:rPr>
                <w:bCs/>
                <w:noProof/>
                <w:lang w:eastAsia="fr-CH"/>
              </w:rPr>
              <w:drawing>
                <wp:inline distT="0" distB="0" distL="0" distR="0" wp14:anchorId="3C216FCC" wp14:editId="69CABAE6">
                  <wp:extent cx="2965836" cy="4023850"/>
                  <wp:effectExtent l="0" t="0" r="635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836" cy="4023850"/>
                          </a:xfrm>
                          <a:prstGeom prst="rect">
                            <a:avLst/>
                          </a:prstGeom>
                          <a:noFill/>
                        </pic:spPr>
                      </pic:pic>
                    </a:graphicData>
                  </a:graphic>
                </wp:inline>
              </w:drawing>
            </w:r>
          </w:p>
        </w:tc>
      </w:tr>
    </w:tbl>
    <w:p w:rsidR="00783560" w:rsidRPr="00F37438" w:rsidRDefault="00783560" w:rsidP="00783560">
      <w:pPr>
        <w:pStyle w:val="SingleTxtG"/>
      </w:pPr>
      <w:r>
        <w:rPr>
          <w:lang w:val="fr-FR"/>
        </w:rPr>
        <w:t xml:space="preserve">Toutes les dimensions sont en </w:t>
      </w:r>
      <w:proofErr w:type="spellStart"/>
      <w:r>
        <w:rPr>
          <w:lang w:val="fr-FR"/>
        </w:rPr>
        <w:t>mm.</w:t>
      </w:r>
      <w:proofErr w:type="spellEnd"/>
    </w:p>
    <w:p w:rsidR="00783560" w:rsidRPr="007F7BBA" w:rsidRDefault="00783560" w:rsidP="0055759D">
      <w:pPr>
        <w:pStyle w:val="SingleTxtG"/>
        <w:keepNext/>
        <w:jc w:val="left"/>
      </w:pPr>
      <w:r w:rsidRPr="007F7BBA">
        <w:lastRenderedPageBreak/>
        <w:t>Méthode d</w:t>
      </w:r>
      <w:r>
        <w:t>’</w:t>
      </w:r>
      <w:r w:rsidRPr="007F7BBA">
        <w:t>évaluation des dimensions internes</w:t>
      </w:r>
    </w:p>
    <w:p w:rsidR="00783560" w:rsidRPr="007F7BBA" w:rsidRDefault="00783560" w:rsidP="00783560">
      <w:pPr>
        <w:pStyle w:val="SingleTxtG"/>
      </w:pPr>
      <w:r w:rsidRPr="007F7BBA">
        <w:t>Cette méthode décrit la manière de procéder à l</w:t>
      </w:r>
      <w:r>
        <w:t>’</w:t>
      </w:r>
      <w:r w:rsidRPr="007F7BBA">
        <w:t>évaluation des dimensions</w:t>
      </w:r>
      <w:r>
        <w:t xml:space="preserve"> </w:t>
      </w:r>
      <w:r w:rsidRPr="007F7BBA">
        <w:t xml:space="preserve">internes, comme prescrit au paragraphe 6.3.2.1, pour vérifier la gamme de stature du DARE déclarée par le fabricant. </w:t>
      </w:r>
    </w:p>
    <w:p w:rsidR="00783560" w:rsidRPr="007F7BBA" w:rsidRDefault="00783560" w:rsidP="0055759D">
      <w:pPr>
        <w:pStyle w:val="SingleTxtG"/>
        <w:keepNext/>
      </w:pPr>
      <w:r w:rsidRPr="007F7BBA">
        <w:t>Cette évaluation doit être effectuée pour chacun des cas suivants :</w:t>
      </w:r>
    </w:p>
    <w:p w:rsidR="00783560" w:rsidRPr="007F7BBA" w:rsidRDefault="00783560" w:rsidP="0055759D">
      <w:pPr>
        <w:pStyle w:val="SingleTxtG"/>
        <w:ind w:left="1701" w:hanging="567"/>
      </w:pPr>
      <w:r w:rsidRPr="007F7BBA">
        <w:t>a)</w:t>
      </w:r>
      <w:r w:rsidRPr="007F7BBA">
        <w:tab/>
        <w:t>Pour chaque orientation du DARE (par exemple face vers l</w:t>
      </w:r>
      <w:r>
        <w:t>’</w:t>
      </w:r>
      <w:r w:rsidRPr="007F7BBA">
        <w:t>arrière et face vers l</w:t>
      </w:r>
      <w:r>
        <w:t>’</w:t>
      </w:r>
      <w:r w:rsidRPr="007F7BBA">
        <w:t>avant) ;</w:t>
      </w:r>
    </w:p>
    <w:p w:rsidR="00783560" w:rsidRPr="007F7BBA" w:rsidRDefault="00783560" w:rsidP="0055759D">
      <w:pPr>
        <w:pStyle w:val="SingleTxtG"/>
        <w:ind w:left="1701" w:hanging="567"/>
      </w:pPr>
      <w:r w:rsidRPr="007F7BBA">
        <w:t>b)</w:t>
      </w:r>
      <w:r w:rsidRPr="007F7BBA">
        <w:tab/>
        <w:t xml:space="preserve">Pour chaque type de dispositif amélioré de retenue pour enfants (par exemple, intégral et non intégral) ; </w:t>
      </w:r>
    </w:p>
    <w:p w:rsidR="00783560" w:rsidRPr="007F7BBA" w:rsidRDefault="00783560" w:rsidP="0055759D">
      <w:pPr>
        <w:pStyle w:val="SingleTxtG"/>
        <w:ind w:left="1701" w:hanging="567"/>
      </w:pPr>
      <w:r w:rsidRPr="007F7BBA">
        <w:t>c)</w:t>
      </w:r>
      <w:r w:rsidRPr="007F7BBA">
        <w:tab/>
        <w:t xml:space="preserve">Pour tout type de module amovible (par exemple pour utilisation conformément aux instructions du constructeur) ; </w:t>
      </w:r>
    </w:p>
    <w:p w:rsidR="00783560" w:rsidRPr="007F7BBA" w:rsidRDefault="00783560" w:rsidP="0055759D">
      <w:pPr>
        <w:pStyle w:val="SingleTxtG"/>
        <w:ind w:left="1701" w:hanging="567"/>
      </w:pPr>
      <w:r w:rsidRPr="007F7BBA">
        <w:t>d)</w:t>
      </w:r>
      <w:r w:rsidRPr="007F7BBA">
        <w:tab/>
        <w:t xml:space="preserve">Pour chaque moyen de retenue des occupants (par exemple harnais ou bouclier). </w:t>
      </w:r>
    </w:p>
    <w:p w:rsidR="00783560" w:rsidRPr="007F7BBA" w:rsidRDefault="00783560" w:rsidP="00783560">
      <w:pPr>
        <w:pStyle w:val="SingleTxtG"/>
      </w:pPr>
      <w:r w:rsidRPr="007F7BBA">
        <w:t>L</w:t>
      </w:r>
      <w:r>
        <w:t>’</w:t>
      </w:r>
      <w:r w:rsidRPr="007F7BBA">
        <w:t>évaluation des dimensions</w:t>
      </w:r>
      <w:r>
        <w:t xml:space="preserve"> </w:t>
      </w:r>
      <w:r w:rsidRPr="007F7BBA">
        <w:t xml:space="preserve">internes doit être effectuée avec le DARE placé sur une surface plane ou attaché à une base stable dans le cas de modules DARE. </w:t>
      </w:r>
    </w:p>
    <w:p w:rsidR="00783560" w:rsidRPr="007F7BBA" w:rsidRDefault="00783560" w:rsidP="00783560">
      <w:pPr>
        <w:pStyle w:val="SingleTxtG"/>
      </w:pPr>
      <w:r w:rsidRPr="007F7BBA">
        <w:t>Pour les DARE intégraux ou non intégraux, le dispositif décrit à la figure 2 de l</w:t>
      </w:r>
      <w:r>
        <w:t>’</w:t>
      </w:r>
      <w:r w:rsidRPr="007F7BBA">
        <w:t xml:space="preserve">annexe 18 doit être utilisé. </w:t>
      </w:r>
    </w:p>
    <w:p w:rsidR="00783560" w:rsidRPr="007F7BBA" w:rsidRDefault="00783560" w:rsidP="00783560">
      <w:pPr>
        <w:pStyle w:val="SingleTxtG"/>
      </w:pPr>
      <w:r w:rsidRPr="007F7BBA">
        <w:t>Pour les DARE avec bouclier d</w:t>
      </w:r>
      <w:r>
        <w:t>’</w:t>
      </w:r>
      <w:r w:rsidRPr="007F7BBA">
        <w:t>impact, le dispositif décrit à la figure 3 de l</w:t>
      </w:r>
      <w:r>
        <w:t>’</w:t>
      </w:r>
      <w:r w:rsidRPr="007F7BBA">
        <w:t xml:space="preserve">annexe 18 doit être utilisé. </w:t>
      </w:r>
    </w:p>
    <w:p w:rsidR="00783560" w:rsidRPr="007F7BBA" w:rsidRDefault="00783560" w:rsidP="003C23FD">
      <w:pPr>
        <w:pStyle w:val="SingleTxtG"/>
        <w:keepNext/>
        <w:ind w:left="2268" w:hanging="1134"/>
        <w:jc w:val="left"/>
      </w:pPr>
      <w:r w:rsidRPr="007F7BBA">
        <w:t>1.</w:t>
      </w:r>
      <w:r w:rsidRPr="007F7BBA">
        <w:tab/>
        <w:t xml:space="preserve">Détermination de </w:t>
      </w:r>
      <w:r w:rsidRPr="00534910">
        <w:rPr>
          <w:lang w:val="fr-FR"/>
        </w:rPr>
        <w:t>la</w:t>
      </w:r>
      <w:r w:rsidRPr="007F7BBA">
        <w:t xml:space="preserve"> taille minimale des occupants </w:t>
      </w:r>
    </w:p>
    <w:p w:rsidR="00783560" w:rsidRPr="007F7BBA" w:rsidRDefault="00783560" w:rsidP="00783560">
      <w:pPr>
        <w:pStyle w:val="SingleTxtG"/>
        <w:ind w:left="2268"/>
      </w:pPr>
      <w:r w:rsidRPr="007F7BBA">
        <w:tab/>
        <w:t>Le DARE doit être réglé pour recevoir le plus petit occupant (réglage en hauteur des appuie-tête, réglage de la hauteur du harnais, utilisation du module approprié, rembourrage interne, position du bouclier d</w:t>
      </w:r>
      <w:r>
        <w:t>’</w:t>
      </w:r>
      <w:r w:rsidRPr="007F7BBA">
        <w:t>impact), tout en demeurant à l</w:t>
      </w:r>
      <w:r>
        <w:t>’</w:t>
      </w:r>
      <w:r w:rsidRPr="007F7BBA">
        <w:t>intérieur de l</w:t>
      </w:r>
      <w:r>
        <w:t>’</w:t>
      </w:r>
      <w:r w:rsidRPr="007F7BBA">
        <w:t xml:space="preserve">enveloppe volumétrique ISO telle que définie au paragraphe 6.3.2.2. </w:t>
      </w:r>
    </w:p>
    <w:p w:rsidR="00783560" w:rsidRPr="007F7BBA" w:rsidRDefault="00783560" w:rsidP="00783560">
      <w:pPr>
        <w:pStyle w:val="SingleTxtG"/>
        <w:ind w:left="2268"/>
      </w:pPr>
      <w:r w:rsidRPr="007F7BBA">
        <w:tab/>
        <w:t>Le dispositif de mesure doit être installé dans le DARE. Le dispositif doit être aligné sur l</w:t>
      </w:r>
      <w:r>
        <w:t>’</w:t>
      </w:r>
      <w:r w:rsidRPr="007F7BBA">
        <w:t xml:space="preserve">axe médian </w:t>
      </w:r>
      <w:r w:rsidRPr="00534910">
        <w:rPr>
          <w:lang w:val="fr-FR"/>
        </w:rPr>
        <w:t>du</w:t>
      </w:r>
      <w:r w:rsidRPr="007F7BBA">
        <w:t xml:space="preserve"> DARE. </w:t>
      </w:r>
    </w:p>
    <w:p w:rsidR="00783560" w:rsidRPr="007F7BBA" w:rsidRDefault="00783560" w:rsidP="00783560">
      <w:pPr>
        <w:pStyle w:val="SingleTxtG"/>
        <w:ind w:left="2268"/>
      </w:pPr>
      <w:r w:rsidRPr="007F7BBA">
        <w:tab/>
        <w:t>Toutes les mesures doivent être prises avec la base du dispositif reposant sur l</w:t>
      </w:r>
      <w:r>
        <w:t>’</w:t>
      </w:r>
      <w:r w:rsidRPr="007F7BBA">
        <w:t xml:space="preserve">assise du DARE et le </w:t>
      </w:r>
      <w:r w:rsidRPr="00534910">
        <w:rPr>
          <w:lang w:val="fr-FR"/>
        </w:rPr>
        <w:t>dossier</w:t>
      </w:r>
      <w:r w:rsidRPr="007F7BBA">
        <w:t xml:space="preserve"> du dispositif en contact avec le dossier du DARE. </w:t>
      </w:r>
    </w:p>
    <w:p w:rsidR="00783560" w:rsidRPr="007F7BBA" w:rsidRDefault="00783560" w:rsidP="00783560">
      <w:pPr>
        <w:pStyle w:val="SingleTxtG"/>
        <w:ind w:left="2268"/>
      </w:pPr>
      <w:r w:rsidRPr="007F7BBA">
        <w:tab/>
        <w:t xml:space="preserve">Les mesures </w:t>
      </w:r>
      <w:r w:rsidRPr="00534910">
        <w:rPr>
          <w:lang w:val="fr-FR"/>
        </w:rPr>
        <w:t>doivent</w:t>
      </w:r>
      <w:r w:rsidRPr="007F7BBA">
        <w:t xml:space="preserve"> être prises dans l</w:t>
      </w:r>
      <w:r>
        <w:t>’</w:t>
      </w:r>
      <w:r w:rsidRPr="007F7BBA">
        <w:t xml:space="preserve">ordre suivant : </w:t>
      </w:r>
    </w:p>
    <w:p w:rsidR="00783560" w:rsidRPr="007F7BBA" w:rsidRDefault="00783560" w:rsidP="003C23FD">
      <w:pPr>
        <w:pStyle w:val="SingleTxtG"/>
        <w:keepNext/>
        <w:ind w:left="2268" w:hanging="1134"/>
        <w:jc w:val="left"/>
      </w:pPr>
      <w:r w:rsidRPr="007F7BBA">
        <w:t>1.1</w:t>
      </w:r>
      <w:r w:rsidRPr="007F7BBA">
        <w:tab/>
      </w:r>
      <w:r w:rsidRPr="006E11E3">
        <w:t>Hauteur</w:t>
      </w:r>
      <w:r w:rsidRPr="007F7BBA">
        <w:t xml:space="preserve"> minimale aux épaules (E1) </w:t>
      </w:r>
    </w:p>
    <w:p w:rsidR="00783560" w:rsidRPr="007F7BBA" w:rsidRDefault="00783560" w:rsidP="003C23FD">
      <w:pPr>
        <w:pStyle w:val="SingleTxtG"/>
        <w:keepNext/>
        <w:ind w:left="2268" w:hanging="1134"/>
        <w:jc w:val="left"/>
      </w:pPr>
      <w:r w:rsidRPr="007F7BBA">
        <w:t>1.1.1</w:t>
      </w:r>
      <w:r w:rsidRPr="007F7BBA">
        <w:tab/>
      </w:r>
      <w:r w:rsidRPr="00534910">
        <w:rPr>
          <w:lang w:val="fr-FR"/>
        </w:rPr>
        <w:t>Pour</w:t>
      </w:r>
      <w:r w:rsidRPr="007F7BBA">
        <w:t xml:space="preserve"> les DARE intégraux</w:t>
      </w:r>
    </w:p>
    <w:p w:rsidR="00783560" w:rsidRPr="007F7BBA" w:rsidRDefault="00783560" w:rsidP="00783560">
      <w:pPr>
        <w:pStyle w:val="SingleTxtG"/>
        <w:ind w:left="2268"/>
      </w:pPr>
      <w:r w:rsidRPr="007F7BBA">
        <w:tab/>
        <w:t xml:space="preserve">Cette mesure doit être effectuée lorsque le sommet des cylindres de hauteur des épaules est aligné avec la fente la plus basse de fixation du harnais. Pour cet alignement, le sommet des </w:t>
      </w:r>
      <w:r w:rsidRPr="00534910">
        <w:rPr>
          <w:lang w:val="fr-FR"/>
        </w:rPr>
        <w:t>cylindres</w:t>
      </w:r>
      <w:r w:rsidRPr="007F7BBA">
        <w:t xml:space="preserve"> de hauteur des épaules doit être aligné perpendiculairement à l</w:t>
      </w:r>
      <w:r>
        <w:t>’</w:t>
      </w:r>
      <w:r w:rsidRPr="007F7BBA">
        <w:t xml:space="preserve">ouverture de sortie de la sangle du harnais dans le dossier du DARE. </w:t>
      </w:r>
    </w:p>
    <w:p w:rsidR="00783560" w:rsidRPr="007F7BBA" w:rsidRDefault="00783560" w:rsidP="00783560">
      <w:pPr>
        <w:pStyle w:val="SingleTxtG"/>
        <w:ind w:left="2268"/>
      </w:pPr>
      <w:r w:rsidRPr="007F7BBA">
        <w:tab/>
        <w:t>Une tolérance peut être soustraite de cette mesure pour permettre aux épaules de l</w:t>
      </w:r>
      <w:r>
        <w:t>’</w:t>
      </w:r>
      <w:r w:rsidRPr="007F7BBA">
        <w:t>occupant d</w:t>
      </w:r>
      <w:r>
        <w:t>’</w:t>
      </w:r>
      <w:r w:rsidRPr="007F7BBA">
        <w:t xml:space="preserve">être </w:t>
      </w:r>
      <w:r w:rsidRPr="00534910">
        <w:rPr>
          <w:lang w:val="fr-FR"/>
        </w:rPr>
        <w:t>situées</w:t>
      </w:r>
      <w:r w:rsidRPr="007F7BBA">
        <w:t xml:space="preserve"> plus bas que les fentes de sortie des sangles </w:t>
      </w:r>
      <w:r w:rsidRPr="00534910">
        <w:rPr>
          <w:lang w:val="fr-FR"/>
        </w:rPr>
        <w:t>d</w:t>
      </w:r>
      <w:r>
        <w:rPr>
          <w:lang w:val="fr-FR"/>
        </w:rPr>
        <w:t>’</w:t>
      </w:r>
      <w:r w:rsidRPr="00534910">
        <w:rPr>
          <w:lang w:val="fr-FR"/>
        </w:rPr>
        <w:t>épaule</w:t>
      </w:r>
      <w:r w:rsidRPr="007F7BBA">
        <w:t xml:space="preserve"> du harnais. </w:t>
      </w:r>
    </w:p>
    <w:p w:rsidR="00783560" w:rsidRPr="007F7BBA" w:rsidRDefault="00783560" w:rsidP="003C23FD">
      <w:pPr>
        <w:pStyle w:val="SingleTxtG"/>
        <w:keepNext/>
        <w:ind w:left="2268"/>
      </w:pPr>
      <w:r>
        <w:tab/>
      </w:r>
      <w:r w:rsidRPr="007F7BBA">
        <w:t xml:space="preserve">Dans </w:t>
      </w:r>
      <w:r w:rsidRPr="00534910">
        <w:rPr>
          <w:lang w:val="fr-FR"/>
        </w:rPr>
        <w:t>l</w:t>
      </w:r>
      <w:r>
        <w:rPr>
          <w:lang w:val="fr-FR"/>
        </w:rPr>
        <w:t>’</w:t>
      </w:r>
      <w:r w:rsidRPr="00534910">
        <w:rPr>
          <w:lang w:val="fr-FR"/>
        </w:rPr>
        <w:t>un</w:t>
      </w:r>
      <w:r w:rsidRPr="007F7BBA">
        <w:t xml:space="preserve"> ou l</w:t>
      </w:r>
      <w:r>
        <w:t>’</w:t>
      </w:r>
      <w:r w:rsidRPr="007F7BBA">
        <w:t>autre cas ci-après :</w:t>
      </w:r>
    </w:p>
    <w:p w:rsidR="00783560" w:rsidRPr="007F7BBA" w:rsidRDefault="00783560" w:rsidP="00783560">
      <w:pPr>
        <w:pStyle w:val="SingleTxtG"/>
        <w:ind w:left="2835" w:hanging="567"/>
      </w:pPr>
      <w:r w:rsidRPr="007F7BBA">
        <w:t>a)</w:t>
      </w:r>
      <w:r w:rsidRPr="007F7BBA">
        <w:tab/>
        <w:t>Si le manuel d</w:t>
      </w:r>
      <w:r>
        <w:t>’</w:t>
      </w:r>
      <w:r w:rsidRPr="007F7BBA">
        <w:t>utilisation du DARE fourni par le fabricant spécifie de quelle distance de l</w:t>
      </w:r>
      <w:r>
        <w:t>’</w:t>
      </w:r>
      <w:r w:rsidRPr="007F7BBA">
        <w:t>épaule de l</w:t>
      </w:r>
      <w:r>
        <w:t>’</w:t>
      </w:r>
      <w:r w:rsidRPr="007F7BBA">
        <w:t xml:space="preserve">enfant peut être située plus bas que les fentes de sangles du harnais, cette distance </w:t>
      </w:r>
      <w:r w:rsidRPr="00534910">
        <w:rPr>
          <w:lang w:val="fr-FR"/>
        </w:rPr>
        <w:t>doit</w:t>
      </w:r>
      <w:r w:rsidRPr="007F7BBA">
        <w:t xml:space="preserve"> être soustraite de la mesure de la hauteur minimale aux épaules ; </w:t>
      </w:r>
    </w:p>
    <w:p w:rsidR="00783560" w:rsidRPr="007F7BBA" w:rsidRDefault="00783560" w:rsidP="00783560">
      <w:pPr>
        <w:pStyle w:val="SingleTxtG"/>
        <w:ind w:left="2835" w:hanging="567"/>
      </w:pPr>
      <w:r w:rsidRPr="007F7BBA">
        <w:t>b)</w:t>
      </w:r>
      <w:r w:rsidRPr="007F7BBA">
        <w:tab/>
        <w:t>Si aucune distance n</w:t>
      </w:r>
      <w:r>
        <w:t>’</w:t>
      </w:r>
      <w:r w:rsidRPr="007F7BBA">
        <w:t xml:space="preserve">est spécifiée, une tolérance de 2 cm peut être déduite de la mesure de la hauteur </w:t>
      </w:r>
      <w:r w:rsidRPr="00534910">
        <w:rPr>
          <w:lang w:val="fr-FR"/>
        </w:rPr>
        <w:t>minimale</w:t>
      </w:r>
      <w:r w:rsidRPr="007F7BBA">
        <w:t xml:space="preserve"> aux épaules. </w:t>
      </w:r>
    </w:p>
    <w:p w:rsidR="00783560" w:rsidRPr="007F7BBA" w:rsidRDefault="00783560" w:rsidP="003C23FD">
      <w:pPr>
        <w:pStyle w:val="SingleTxtG"/>
        <w:keepNext/>
        <w:ind w:left="2268" w:hanging="1134"/>
        <w:jc w:val="left"/>
      </w:pPr>
      <w:r w:rsidRPr="007F7BBA">
        <w:lastRenderedPageBreak/>
        <w:t>1.1.2</w:t>
      </w:r>
      <w:r w:rsidRPr="007F7BBA">
        <w:tab/>
        <w:t xml:space="preserve">Pour un DARE de classe non intégrale </w:t>
      </w:r>
    </w:p>
    <w:p w:rsidR="00783560" w:rsidRPr="007F7BBA" w:rsidRDefault="00783560" w:rsidP="00783560">
      <w:pPr>
        <w:pStyle w:val="SingleTxtG"/>
        <w:ind w:left="2268"/>
      </w:pPr>
      <w:r w:rsidRPr="007F7BBA">
        <w:tab/>
        <w:t xml:space="preserve">Cette mesure doit être effectuée lorsque le sommet des cylindres de hauteur des épaules est aligné sans </w:t>
      </w:r>
      <w:r w:rsidRPr="00534910">
        <w:rPr>
          <w:lang w:val="fr-FR"/>
        </w:rPr>
        <w:t>interférence</w:t>
      </w:r>
      <w:r w:rsidRPr="007F7BBA">
        <w:t xml:space="preserve"> avec la partie la plus basse de l</w:t>
      </w:r>
      <w:r>
        <w:t>’</w:t>
      </w:r>
      <w:r w:rsidRPr="007F7BBA">
        <w:t xml:space="preserve">appuie-tête. </w:t>
      </w:r>
    </w:p>
    <w:p w:rsidR="00783560" w:rsidRPr="007F7BBA" w:rsidRDefault="00783560" w:rsidP="003C23FD">
      <w:pPr>
        <w:pStyle w:val="SingleTxtG"/>
        <w:keepNext/>
        <w:ind w:left="2268" w:hanging="1134"/>
        <w:jc w:val="left"/>
      </w:pPr>
      <w:r w:rsidRPr="007F7BBA">
        <w:t>1.1.3</w:t>
      </w:r>
      <w:r w:rsidRPr="007F7BBA">
        <w:tab/>
        <w:t>Pour un DARE avec bouclier d</w:t>
      </w:r>
      <w:r>
        <w:t>’</w:t>
      </w:r>
      <w:r w:rsidRPr="007F7BBA">
        <w:t>impact :</w:t>
      </w:r>
    </w:p>
    <w:p w:rsidR="00783560" w:rsidRPr="007F7BBA" w:rsidRDefault="00783560" w:rsidP="00783560">
      <w:pPr>
        <w:pStyle w:val="SingleTxtG"/>
        <w:ind w:left="2268"/>
      </w:pPr>
      <w:r w:rsidRPr="007F7BBA">
        <w:tab/>
        <w:t xml:space="preserve">Cette mesure doit être effectuée lorsque le sommet des cylindres de hauteur des épaules est aligné sans </w:t>
      </w:r>
      <w:r w:rsidRPr="00534910">
        <w:rPr>
          <w:lang w:val="fr-FR"/>
        </w:rPr>
        <w:t>interférence</w:t>
      </w:r>
      <w:r w:rsidRPr="007F7BBA">
        <w:t xml:space="preserve"> avec la partie la plus basse de l</w:t>
      </w:r>
      <w:r>
        <w:t>’</w:t>
      </w:r>
      <w:r w:rsidRPr="007F7BBA">
        <w:t xml:space="preserve">appuie-tête. </w:t>
      </w:r>
    </w:p>
    <w:p w:rsidR="00783560" w:rsidRPr="007F7BBA" w:rsidRDefault="00783560" w:rsidP="003C23FD">
      <w:pPr>
        <w:pStyle w:val="SingleTxtG"/>
        <w:keepNext/>
        <w:ind w:left="2268" w:hanging="1134"/>
        <w:jc w:val="left"/>
      </w:pPr>
      <w:r w:rsidRPr="007F7BBA">
        <w:t>1.2</w:t>
      </w:r>
      <w:r w:rsidRPr="007F7BBA">
        <w:tab/>
      </w:r>
      <w:r w:rsidRPr="006E11E3">
        <w:t>Épaisseur</w:t>
      </w:r>
      <w:r w:rsidRPr="007F7BBA">
        <w:t xml:space="preserve"> minimale de la cuisse (G1) </w:t>
      </w:r>
    </w:p>
    <w:p w:rsidR="00783560" w:rsidRPr="007F7BBA" w:rsidRDefault="00783560" w:rsidP="00783560">
      <w:pPr>
        <w:pStyle w:val="SingleTxtG"/>
        <w:ind w:left="2268"/>
      </w:pPr>
      <w:r w:rsidRPr="007F7BBA">
        <w:tab/>
        <w:t xml:space="preserve">Cette prescription </w:t>
      </w:r>
      <w:r w:rsidRPr="00534910">
        <w:rPr>
          <w:lang w:val="fr-FR"/>
        </w:rPr>
        <w:t>ne</w:t>
      </w:r>
      <w:r w:rsidRPr="007F7BBA">
        <w:t xml:space="preserve"> s</w:t>
      </w:r>
      <w:r>
        <w:t>’</w:t>
      </w:r>
      <w:r w:rsidRPr="007F7BBA">
        <w:t>applique qu</w:t>
      </w:r>
      <w:r>
        <w:t>’</w:t>
      </w:r>
      <w:r w:rsidRPr="007F7BBA">
        <w:t>aux DARE à bouclier d</w:t>
      </w:r>
      <w:r>
        <w:t>’</w:t>
      </w:r>
      <w:r w:rsidRPr="007F7BBA">
        <w:t xml:space="preserve">impact. </w:t>
      </w:r>
    </w:p>
    <w:p w:rsidR="00783560" w:rsidRPr="007F7BBA" w:rsidRDefault="00783560" w:rsidP="00783560">
      <w:pPr>
        <w:pStyle w:val="SingleTxtG"/>
        <w:ind w:left="2268"/>
      </w:pPr>
      <w:r w:rsidRPr="007F7BBA">
        <w:tab/>
        <w:t>Tout en maintenant la position de hauteur minimale des épaules (E1), l</w:t>
      </w:r>
      <w:r>
        <w:t>’</w:t>
      </w:r>
      <w:r w:rsidRPr="007F7BBA">
        <w:t xml:space="preserve">épaisseur minimale de la cuisse doit être mesurée lorsque le dispositif est réglé de façon telle que les éléments simulant les </w:t>
      </w:r>
      <w:r w:rsidRPr="00534910">
        <w:rPr>
          <w:lang w:val="fr-FR"/>
        </w:rPr>
        <w:t>cuisses</w:t>
      </w:r>
      <w:r w:rsidRPr="007F7BBA">
        <w:t xml:space="preserve"> soient en contact avec la base du bouclier d</w:t>
      </w:r>
      <w:r>
        <w:t>’</w:t>
      </w:r>
      <w:r w:rsidRPr="007F7BBA">
        <w:t xml:space="preserve">impact. </w:t>
      </w:r>
      <w:bookmarkStart w:id="2" w:name="_GoBack"/>
      <w:bookmarkEnd w:id="2"/>
    </w:p>
    <w:p w:rsidR="00783560" w:rsidRPr="007F7BBA" w:rsidRDefault="00783560" w:rsidP="003C23FD">
      <w:pPr>
        <w:pStyle w:val="SingleTxtG"/>
        <w:keepNext/>
        <w:ind w:left="2268" w:hanging="1134"/>
        <w:jc w:val="left"/>
      </w:pPr>
      <w:r w:rsidRPr="007F7BBA">
        <w:t>1.3</w:t>
      </w:r>
      <w:r w:rsidRPr="007F7BBA">
        <w:tab/>
      </w:r>
      <w:r w:rsidRPr="006E11E3">
        <w:t>Profondeur</w:t>
      </w:r>
      <w:r w:rsidRPr="007F7BBA">
        <w:t xml:space="preserve"> minimale de l</w:t>
      </w:r>
      <w:r>
        <w:t>’</w:t>
      </w:r>
      <w:r w:rsidRPr="007F7BBA">
        <w:t>abdomen (F1)</w:t>
      </w:r>
    </w:p>
    <w:p w:rsidR="00783560" w:rsidRPr="007F7BBA" w:rsidRDefault="00783560" w:rsidP="00783560">
      <w:pPr>
        <w:pStyle w:val="SingleTxtG"/>
        <w:ind w:left="2268"/>
      </w:pPr>
      <w:r>
        <w:tab/>
      </w:r>
      <w:r w:rsidRPr="007F7BBA">
        <w:t xml:space="preserve">Cette </w:t>
      </w:r>
      <w:r w:rsidRPr="00534910">
        <w:rPr>
          <w:lang w:val="fr-FR"/>
        </w:rPr>
        <w:t>prescription</w:t>
      </w:r>
      <w:r w:rsidRPr="007F7BBA">
        <w:t xml:space="preserve"> ne s</w:t>
      </w:r>
      <w:r>
        <w:t>’</w:t>
      </w:r>
      <w:r w:rsidRPr="007F7BBA">
        <w:t>applique qu</w:t>
      </w:r>
      <w:r>
        <w:t>’</w:t>
      </w:r>
      <w:r w:rsidRPr="007F7BBA">
        <w:t>aux DARE à bouclier d</w:t>
      </w:r>
      <w:r>
        <w:t>’</w:t>
      </w:r>
      <w:r w:rsidRPr="007F7BBA">
        <w:t>impact.</w:t>
      </w:r>
    </w:p>
    <w:p w:rsidR="00783560" w:rsidRPr="007F7BBA" w:rsidRDefault="00783560" w:rsidP="00783560">
      <w:pPr>
        <w:pStyle w:val="SingleTxtG"/>
        <w:ind w:left="2268"/>
      </w:pPr>
      <w:r w:rsidRPr="007F7BBA">
        <w:tab/>
        <w:t>Cette mesure doit être prise tout en maintenant inchangées la position de l</w:t>
      </w:r>
      <w:r>
        <w:t>’</w:t>
      </w:r>
      <w:r w:rsidRPr="007F7BBA">
        <w:t xml:space="preserve">épaisseur minimale de la cuisse (G1) et </w:t>
      </w:r>
      <w:r w:rsidRPr="00534910">
        <w:rPr>
          <w:lang w:val="fr-FR"/>
        </w:rPr>
        <w:t>la</w:t>
      </w:r>
      <w:r w:rsidRPr="007F7BBA">
        <w:t xml:space="preserve"> position de la hauteur minimale des épaules (E1). </w:t>
      </w:r>
    </w:p>
    <w:p w:rsidR="00783560" w:rsidRPr="007F7BBA" w:rsidRDefault="00783560" w:rsidP="00783560">
      <w:pPr>
        <w:pStyle w:val="SingleTxtG"/>
        <w:ind w:left="2268"/>
      </w:pPr>
      <w:r w:rsidRPr="007F7BBA">
        <w:tab/>
        <w:t>Le point bas de l</w:t>
      </w:r>
      <w:r>
        <w:t>’</w:t>
      </w:r>
      <w:r w:rsidRPr="007F7BBA">
        <w:t>élément simulant l</w:t>
      </w:r>
      <w:r>
        <w:t>’</w:t>
      </w:r>
      <w:r w:rsidRPr="007F7BBA">
        <w:t>abdomen du dispositif doit être aligné sur le point haut de l</w:t>
      </w:r>
      <w:r>
        <w:t>’</w:t>
      </w:r>
      <w:r w:rsidRPr="007F7BBA">
        <w:t xml:space="preserve">élément simulant les cuisses. </w:t>
      </w:r>
    </w:p>
    <w:p w:rsidR="00783560" w:rsidRPr="007F7BBA" w:rsidRDefault="00783560" w:rsidP="00783560">
      <w:pPr>
        <w:pStyle w:val="SingleTxtG"/>
        <w:ind w:left="2268"/>
      </w:pPr>
      <w:r w:rsidRPr="007F7BBA">
        <w:tab/>
        <w:t>La profondeur de l</w:t>
      </w:r>
      <w:r>
        <w:t>’</w:t>
      </w:r>
      <w:r w:rsidRPr="007F7BBA">
        <w:t>abdomen doit être mesurée lorsque l</w:t>
      </w:r>
      <w:r>
        <w:t>’</w:t>
      </w:r>
      <w:r w:rsidRPr="007F7BBA">
        <w:t>élément simulant l</w:t>
      </w:r>
      <w:r>
        <w:t>’</w:t>
      </w:r>
      <w:r w:rsidRPr="007F7BBA">
        <w:t xml:space="preserve">abdomen est au contact du bouclier. </w:t>
      </w:r>
    </w:p>
    <w:p w:rsidR="00783560" w:rsidRPr="007F7BBA" w:rsidRDefault="00783560" w:rsidP="003C23FD">
      <w:pPr>
        <w:pStyle w:val="SingleTxtG"/>
        <w:keepNext/>
        <w:ind w:left="2268" w:hanging="1134"/>
        <w:jc w:val="left"/>
      </w:pPr>
      <w:r w:rsidRPr="007F7BBA">
        <w:t>2.</w:t>
      </w:r>
      <w:r w:rsidRPr="007F7BBA">
        <w:tab/>
      </w:r>
      <w:r w:rsidRPr="006E11E3">
        <w:t>Détermination</w:t>
      </w:r>
      <w:r w:rsidRPr="007F7BBA">
        <w:t xml:space="preserve"> de la taille maximale de l</w:t>
      </w:r>
      <w:r>
        <w:t>’</w:t>
      </w:r>
      <w:r w:rsidRPr="007F7BBA">
        <w:t xml:space="preserve">occupant </w:t>
      </w:r>
    </w:p>
    <w:p w:rsidR="00783560" w:rsidRPr="007F7BBA" w:rsidRDefault="00783560" w:rsidP="00783560">
      <w:pPr>
        <w:pStyle w:val="SingleTxtG"/>
        <w:ind w:left="2268"/>
      </w:pPr>
      <w:r w:rsidRPr="007F7BBA">
        <w:tab/>
        <w:t>Un DARE intégral doit être réglé pour recevoir le plus grand occupant (réglage en hauteur des appuie-tête, réglage de la hauteur du harnais, position du bouclier d</w:t>
      </w:r>
      <w:r>
        <w:t>’</w:t>
      </w:r>
      <w:r w:rsidRPr="007F7BBA">
        <w:t>impact), tout en demeurant à l</w:t>
      </w:r>
      <w:r>
        <w:t>’</w:t>
      </w:r>
      <w:r w:rsidRPr="007F7BBA">
        <w:t>intérieur de l</w:t>
      </w:r>
      <w:r>
        <w:t>’</w:t>
      </w:r>
      <w:r w:rsidRPr="007F7BBA">
        <w:t xml:space="preserve">enveloppe volumétrique ISO telle que définie au paragraphe 6.3.2.2.1 du présent Règlement. </w:t>
      </w:r>
    </w:p>
    <w:p w:rsidR="00783560" w:rsidRPr="007F7BBA" w:rsidRDefault="00783560" w:rsidP="00783560">
      <w:pPr>
        <w:pStyle w:val="SingleTxtG"/>
        <w:ind w:left="2268"/>
      </w:pPr>
      <w:r w:rsidRPr="007F7BBA">
        <w:tab/>
        <w:t>Un DARE de classe non intégrale doit être réglé pour recevoir des enfants mesurant 135 cm ou la plus grande taille de sa gamme de tailles déclarée si la limite supérieure est inférieure à 135 cm (hauteur des appuie-tête), tout en demeurant à l</w:t>
      </w:r>
      <w:r>
        <w:t>’</w:t>
      </w:r>
      <w:r w:rsidRPr="007F7BBA">
        <w:t>intérieur de l</w:t>
      </w:r>
      <w:r>
        <w:t>’</w:t>
      </w:r>
      <w:r w:rsidRPr="007F7BBA">
        <w:t xml:space="preserve">enveloppe volumétrique ISO telle que définie au paragraphe 6.3.2.2.2. </w:t>
      </w:r>
    </w:p>
    <w:p w:rsidR="00783560" w:rsidRPr="007F7BBA" w:rsidRDefault="00783560" w:rsidP="00783560">
      <w:pPr>
        <w:pStyle w:val="SingleTxtG"/>
        <w:ind w:left="2268"/>
      </w:pPr>
      <w:r w:rsidRPr="007F7BBA">
        <w:tab/>
        <w:t>Le dispositif de mesure doit ensuite être installé dans le DARE. Il doit être aligné sur l</w:t>
      </w:r>
      <w:r>
        <w:t>’</w:t>
      </w:r>
      <w:r w:rsidRPr="007F7BBA">
        <w:t xml:space="preserve">axe médian du DARE. </w:t>
      </w:r>
    </w:p>
    <w:p w:rsidR="00783560" w:rsidRPr="007F7BBA" w:rsidRDefault="00783560" w:rsidP="00783560">
      <w:pPr>
        <w:pStyle w:val="SingleTxtG"/>
        <w:ind w:left="2268"/>
      </w:pPr>
      <w:r w:rsidRPr="007F7BBA">
        <w:tab/>
        <w:t>Les mesures doivent être prises dans l</w:t>
      </w:r>
      <w:r>
        <w:t>’</w:t>
      </w:r>
      <w:r w:rsidRPr="007F7BBA">
        <w:t xml:space="preserve">ordre suivant : </w:t>
      </w:r>
    </w:p>
    <w:p w:rsidR="00783560" w:rsidRPr="007F7BBA" w:rsidRDefault="00783560" w:rsidP="003C23FD">
      <w:pPr>
        <w:pStyle w:val="SingleTxtG"/>
        <w:keepNext/>
        <w:ind w:left="2268" w:hanging="1134"/>
        <w:jc w:val="left"/>
      </w:pPr>
      <w:r w:rsidRPr="007F7BBA">
        <w:t>2.1</w:t>
      </w:r>
      <w:r w:rsidRPr="007F7BBA">
        <w:tab/>
      </w:r>
      <w:r w:rsidRPr="006E11E3">
        <w:t>Hauteur</w:t>
      </w:r>
      <w:r w:rsidRPr="007F7BBA">
        <w:t xml:space="preserve"> minimale en position assise (B) </w:t>
      </w:r>
    </w:p>
    <w:p w:rsidR="00783560" w:rsidRPr="007F7BBA" w:rsidRDefault="00783560" w:rsidP="00783560">
      <w:pPr>
        <w:pStyle w:val="SingleTxtG"/>
        <w:ind w:left="2268"/>
      </w:pPr>
      <w:r w:rsidRPr="007F7BBA">
        <w:tab/>
        <w:t>Cette mesure doit être prise à la partie la plus haute du DARE qui joue le rôle d</w:t>
      </w:r>
      <w:r>
        <w:t>’</w:t>
      </w:r>
      <w:r w:rsidRPr="007F7BBA">
        <w:t xml:space="preserve">appuie-tête effectif (coussin ou dossier). </w:t>
      </w:r>
    </w:p>
    <w:p w:rsidR="00783560" w:rsidRPr="007F7BBA" w:rsidRDefault="00783560" w:rsidP="00783560">
      <w:pPr>
        <w:pStyle w:val="SingleTxtG"/>
        <w:ind w:left="2268"/>
      </w:pPr>
      <w:r w:rsidRPr="007F7BBA">
        <w:t>Une tolérance est ajoutée à cette mesure pour permettre qu</w:t>
      </w:r>
      <w:r>
        <w:t>’</w:t>
      </w:r>
      <w:r w:rsidRPr="007F7BBA">
        <w:t>une partie de la tête fasse saillie au-dessus du DARE , à savoir</w:t>
      </w:r>
      <w:r>
        <w:t> :</w:t>
      </w:r>
      <w:r w:rsidRPr="007F7BBA">
        <w:t xml:space="preserve"> </w:t>
      </w:r>
    </w:p>
    <w:p w:rsidR="00783560" w:rsidRPr="007F7BBA" w:rsidRDefault="00783560" w:rsidP="00783560">
      <w:pPr>
        <w:pStyle w:val="SingleTxtG"/>
        <w:ind w:left="2268"/>
      </w:pPr>
      <w:r w:rsidRPr="007F7BBA">
        <w:tab/>
        <w:t>a)</w:t>
      </w:r>
      <w:r w:rsidRPr="007F7BBA">
        <w:tab/>
        <w:t xml:space="preserve">+5 % pour les gammes de tailles de moins de 87 cm ; </w:t>
      </w:r>
    </w:p>
    <w:p w:rsidR="00783560" w:rsidRPr="007F7BBA" w:rsidRDefault="00783560" w:rsidP="00783560">
      <w:pPr>
        <w:pStyle w:val="SingleTxtG"/>
        <w:ind w:left="2268"/>
      </w:pPr>
      <w:r w:rsidRPr="007F7BBA">
        <w:tab/>
        <w:t>b)</w:t>
      </w:r>
      <w:r w:rsidRPr="007F7BBA">
        <w:tab/>
        <w:t xml:space="preserve">+10 % pour les gammes de tailles de plus de 87 cm. </w:t>
      </w:r>
    </w:p>
    <w:p w:rsidR="00783560" w:rsidRPr="007F7BBA" w:rsidRDefault="00783560" w:rsidP="003C23FD">
      <w:pPr>
        <w:pStyle w:val="SingleTxtG"/>
        <w:keepNext/>
        <w:ind w:left="2268" w:hanging="1134"/>
        <w:jc w:val="left"/>
      </w:pPr>
      <w:r w:rsidRPr="007F7BBA">
        <w:t>2.2</w:t>
      </w:r>
      <w:r w:rsidRPr="007F7BBA">
        <w:tab/>
      </w:r>
      <w:r w:rsidRPr="00534910">
        <w:rPr>
          <w:lang w:val="fr-FR"/>
        </w:rPr>
        <w:t>Largeur</w:t>
      </w:r>
      <w:r w:rsidRPr="007F7BBA">
        <w:t xml:space="preserve"> minimale aux hanches (D) </w:t>
      </w:r>
    </w:p>
    <w:p w:rsidR="00783560" w:rsidRPr="007F7BBA" w:rsidRDefault="00783560" w:rsidP="00783560">
      <w:pPr>
        <w:pStyle w:val="SingleTxtG"/>
        <w:ind w:left="2268"/>
      </w:pPr>
      <w:r>
        <w:tab/>
      </w:r>
      <w:r w:rsidRPr="007F7BBA">
        <w:t xml:space="preserve">La mesure de la largeur aux hanches doit être prise, tout en maintenant les valeurs de la hauteur en position assise (B). </w:t>
      </w:r>
    </w:p>
    <w:p w:rsidR="00783560" w:rsidRPr="007F7BBA" w:rsidRDefault="00783560" w:rsidP="00783560">
      <w:pPr>
        <w:pStyle w:val="SingleTxtG"/>
        <w:ind w:left="2268"/>
      </w:pPr>
      <w:r w:rsidRPr="007F7BBA">
        <w:lastRenderedPageBreak/>
        <w:tab/>
        <w:t xml:space="preserve">La mesure de la largeur aux hanches doit être prise, tout en appliquant une force de contact de 50 N sur le DARE. </w:t>
      </w:r>
    </w:p>
    <w:p w:rsidR="00783560" w:rsidRPr="007F7BBA" w:rsidRDefault="00783560" w:rsidP="00783560">
      <w:pPr>
        <w:pStyle w:val="SingleTxtG"/>
        <w:ind w:left="2268"/>
      </w:pPr>
      <w:r w:rsidRPr="007F7BBA">
        <w:tab/>
        <w:t>S</w:t>
      </w:r>
      <w:r>
        <w:t>’</w:t>
      </w:r>
      <w:r w:rsidRPr="007F7BBA">
        <w:t>il n</w:t>
      </w:r>
      <w:r>
        <w:t>’</w:t>
      </w:r>
      <w:r w:rsidRPr="007F7BBA">
        <w:t>est pas possible d</w:t>
      </w:r>
      <w:r>
        <w:t>’</w:t>
      </w:r>
      <w:r w:rsidRPr="007F7BBA">
        <w:t>appliquer la force de 50 N parce que le DARE restreint l</w:t>
      </w:r>
      <w:r>
        <w:t>’</w:t>
      </w:r>
      <w:r w:rsidRPr="007F7BBA">
        <w:t xml:space="preserve">espace disponible pour accéder aux éléments simulant les cuisses, la mesure doit être effectuée au point où les éléments simulant les cuisses sont en contact avec le DARE. Aucune déformation latérale du DARE ne doit être causée par le dispositif de mesure. </w:t>
      </w:r>
    </w:p>
    <w:p w:rsidR="00783560" w:rsidRPr="007F7BBA" w:rsidRDefault="00783560" w:rsidP="003C23FD">
      <w:pPr>
        <w:pStyle w:val="SingleTxtG"/>
        <w:keepNext/>
        <w:ind w:left="2268" w:hanging="1134"/>
        <w:jc w:val="left"/>
      </w:pPr>
      <w:r w:rsidRPr="007F7BBA">
        <w:t>2.3</w:t>
      </w:r>
      <w:r w:rsidRPr="007F7BBA">
        <w:tab/>
      </w:r>
      <w:r w:rsidRPr="006E11E3">
        <w:t>Hauteur</w:t>
      </w:r>
      <w:r w:rsidRPr="007F7BBA">
        <w:t xml:space="preserve"> maximale aux épaules (E2)</w:t>
      </w:r>
    </w:p>
    <w:p w:rsidR="00783560" w:rsidRPr="007F7BBA" w:rsidRDefault="00783560" w:rsidP="00783560">
      <w:pPr>
        <w:pStyle w:val="SingleTxtG"/>
        <w:ind w:left="2268"/>
      </w:pPr>
      <w:r w:rsidRPr="007F7BBA">
        <w:tab/>
        <w:t xml:space="preserve">Les mesures de la hauteur maximale aux épaules doivent être prises tout en maintenant inchangées les valeurs de hauteur en position assise (B) et de largeur des hanches (D). </w:t>
      </w:r>
    </w:p>
    <w:p w:rsidR="00783560" w:rsidRPr="007F7BBA" w:rsidRDefault="00783560" w:rsidP="003C23FD">
      <w:pPr>
        <w:pStyle w:val="SingleTxtG"/>
        <w:keepNext/>
        <w:ind w:left="2268" w:hanging="1134"/>
        <w:jc w:val="left"/>
      </w:pPr>
      <w:r w:rsidRPr="007F7BBA">
        <w:t>2.3.1</w:t>
      </w:r>
      <w:r w:rsidRPr="007F7BBA">
        <w:tab/>
      </w:r>
      <w:r w:rsidRPr="00534910">
        <w:rPr>
          <w:lang w:val="fr-FR"/>
        </w:rPr>
        <w:t>Pour</w:t>
      </w:r>
      <w:r w:rsidRPr="007F7BBA">
        <w:t xml:space="preserve"> les DARE intégraux</w:t>
      </w:r>
    </w:p>
    <w:p w:rsidR="00783560" w:rsidRPr="007F7BBA" w:rsidRDefault="00783560" w:rsidP="00783560">
      <w:pPr>
        <w:pStyle w:val="SingleTxtG"/>
        <w:ind w:left="2268"/>
      </w:pPr>
      <w:r w:rsidRPr="007F7BBA">
        <w:tab/>
        <w:t>Cette mesure doit être effectuée lorsque le sommet des cylindres de hauteur des épaules est aligné avec la fente la plus haute de fixation du harnais, tout en demeurant à l</w:t>
      </w:r>
      <w:r>
        <w:t>’</w:t>
      </w:r>
      <w:r w:rsidRPr="007F7BBA">
        <w:t>intérieur de l</w:t>
      </w:r>
      <w:r>
        <w:t>’</w:t>
      </w:r>
      <w:r w:rsidRPr="007F7BBA">
        <w:t>enveloppe volumétrique ISO. Pour cet alignement, le sommet des cylindres de hauteur des épaules doit être aligné perpendiculairement à l</w:t>
      </w:r>
      <w:r>
        <w:t>’</w:t>
      </w:r>
      <w:r w:rsidRPr="007F7BBA">
        <w:t xml:space="preserve">ouverture de sortie de la sangle du harnais dans le dossier du DARE. </w:t>
      </w:r>
    </w:p>
    <w:p w:rsidR="00783560" w:rsidRPr="007F7BBA" w:rsidRDefault="00783560" w:rsidP="00783560">
      <w:pPr>
        <w:pStyle w:val="SingleTxtG"/>
        <w:ind w:left="2268"/>
      </w:pPr>
      <w:r w:rsidRPr="007F7BBA">
        <w:tab/>
        <w:t>Une tolérance peut être soustraite de cette mesure pour permettre que les épaules de l</w:t>
      </w:r>
      <w:r>
        <w:t>’</w:t>
      </w:r>
      <w:r w:rsidRPr="007F7BBA">
        <w:t>occupant soient situées plus haut que les fentes de sortie des sangles d</w:t>
      </w:r>
      <w:r>
        <w:t>’</w:t>
      </w:r>
      <w:r w:rsidRPr="007F7BBA">
        <w:t>épaule du harnais. Toutefois, s</w:t>
      </w:r>
      <w:r>
        <w:t>’</w:t>
      </w:r>
      <w:r w:rsidRPr="007F7BBA">
        <w:t>il existe une restriction physique liée à la configuration du DARE (par exemple due à l</w:t>
      </w:r>
      <w:r>
        <w:t>’</w:t>
      </w:r>
      <w:r w:rsidRPr="007F7BBA">
        <w:t>appuie-tête) qui empêcherait un enfant ayant une hauteur d</w:t>
      </w:r>
      <w:r>
        <w:t>’</w:t>
      </w:r>
      <w:r w:rsidRPr="007F7BBA">
        <w:t>épaule supérieure d</w:t>
      </w:r>
      <w:r>
        <w:t>’</w:t>
      </w:r>
      <w:r w:rsidRPr="007F7BBA">
        <w:t xml:space="preserve">occuper le DARE, la tolérance ne devrait pas être ajoutée. </w:t>
      </w:r>
    </w:p>
    <w:p w:rsidR="00783560" w:rsidRPr="007F7BBA" w:rsidRDefault="00783560" w:rsidP="00783560">
      <w:pPr>
        <w:pStyle w:val="SingleTxtG"/>
        <w:ind w:left="2268"/>
      </w:pPr>
      <w:r w:rsidRPr="007F7BBA">
        <w:tab/>
        <w:t>S</w:t>
      </w:r>
      <w:r>
        <w:t>’</w:t>
      </w:r>
      <w:r w:rsidRPr="007F7BBA">
        <w:t>il n</w:t>
      </w:r>
      <w:r>
        <w:t>’</w:t>
      </w:r>
      <w:r w:rsidRPr="007F7BBA">
        <w:t>y a pas d</w:t>
      </w:r>
      <w:r>
        <w:t>’</w:t>
      </w:r>
      <w:r w:rsidRPr="007F7BBA">
        <w:t xml:space="preserve">interférence éventuelle les tolérances suivantes peuvent être ajoutées : </w:t>
      </w:r>
    </w:p>
    <w:p w:rsidR="00783560" w:rsidRPr="007F7BBA" w:rsidRDefault="00783560" w:rsidP="003450B2">
      <w:pPr>
        <w:pStyle w:val="SingleTxtG"/>
        <w:ind w:left="2835" w:hanging="567"/>
      </w:pPr>
      <w:r w:rsidRPr="007F7BBA">
        <w:t>a)</w:t>
      </w:r>
      <w:r w:rsidRPr="007F7BBA">
        <w:tab/>
        <w:t>Si le manuel d</w:t>
      </w:r>
      <w:r>
        <w:t>’</w:t>
      </w:r>
      <w:r w:rsidRPr="007F7BBA">
        <w:t>utilisation du DARE fourni par le fabricant spécifie la distance de laquelle l</w:t>
      </w:r>
      <w:r>
        <w:t>’</w:t>
      </w:r>
      <w:r w:rsidRPr="007F7BBA">
        <w:t>épaule de l</w:t>
      </w:r>
      <w:r>
        <w:t>’</w:t>
      </w:r>
      <w:r w:rsidRPr="007F7BBA">
        <w:t>enfant peut être située plus haut que les fentes de sangles du harnais, cette distance doit être ajoutée à la mesure de la hauteur maximale aux épaules ;</w:t>
      </w:r>
    </w:p>
    <w:p w:rsidR="00783560" w:rsidRDefault="00783560" w:rsidP="003450B2">
      <w:pPr>
        <w:pStyle w:val="SingleTxtG"/>
        <w:ind w:left="2835" w:hanging="567"/>
      </w:pPr>
      <w:r w:rsidRPr="007F7BBA">
        <w:t>b)</w:t>
      </w:r>
      <w:r w:rsidRPr="007F7BBA">
        <w:tab/>
        <w:t>Si aucune distance n</w:t>
      </w:r>
      <w:r>
        <w:t>’</w:t>
      </w:r>
      <w:r w:rsidRPr="007F7BBA">
        <w:t xml:space="preserve">est spécifiée, une tolérance de 2 cm peut être ajoutée à la mesure de la hauteur maximale aux épaules. </w:t>
      </w:r>
    </w:p>
    <w:p w:rsidR="00783560" w:rsidRPr="007F7BBA" w:rsidRDefault="00783560" w:rsidP="003450B2">
      <w:pPr>
        <w:pStyle w:val="SingleTxtG"/>
        <w:keepNext/>
        <w:ind w:left="2268" w:hanging="1134"/>
        <w:jc w:val="left"/>
      </w:pPr>
      <w:r>
        <w:t>2.3.2</w:t>
      </w:r>
      <w:r w:rsidRPr="007F7BBA">
        <w:tab/>
        <w:t xml:space="preserve">Pour un DARE de classe non intégrale </w:t>
      </w:r>
    </w:p>
    <w:p w:rsidR="00783560" w:rsidRPr="007F7BBA" w:rsidRDefault="00783560" w:rsidP="00783560">
      <w:pPr>
        <w:pStyle w:val="SingleTxtG"/>
        <w:ind w:left="2268"/>
      </w:pPr>
      <w:r w:rsidRPr="007F7BBA">
        <w:tab/>
        <w:t>Cette mesure doit être effectuée lorsque le sommet des cylindres de hauteur des épaules est aligné sans interférence avec la partie la plus basse de l</w:t>
      </w:r>
      <w:r>
        <w:t>’</w:t>
      </w:r>
      <w:r w:rsidRPr="007F7BBA">
        <w:t xml:space="preserve">appuie-tête, tout renvoi de guidage de la sangle étant inclus. </w:t>
      </w:r>
    </w:p>
    <w:p w:rsidR="00783560" w:rsidRPr="007F7BBA" w:rsidRDefault="00783560" w:rsidP="00783560">
      <w:pPr>
        <w:pStyle w:val="SingleTxtG"/>
        <w:ind w:left="2268"/>
      </w:pPr>
      <w:r w:rsidRPr="007F7BBA">
        <w:tab/>
        <w:t>Aucune tolérance n</w:t>
      </w:r>
      <w:r>
        <w:t>’</w:t>
      </w:r>
      <w:r w:rsidRPr="007F7BBA">
        <w:t>est à ajouter à cette mesure.</w:t>
      </w:r>
    </w:p>
    <w:p w:rsidR="00783560" w:rsidRPr="007F7BBA" w:rsidRDefault="00783560" w:rsidP="003450B2">
      <w:pPr>
        <w:pStyle w:val="SingleTxtG"/>
        <w:keepNext/>
        <w:ind w:left="2268" w:hanging="1134"/>
        <w:jc w:val="left"/>
      </w:pPr>
      <w:r w:rsidRPr="007F7BBA">
        <w:t>2.3.3</w:t>
      </w:r>
      <w:r w:rsidRPr="007F7BBA">
        <w:tab/>
      </w:r>
      <w:r w:rsidRPr="00534910">
        <w:rPr>
          <w:lang w:val="fr-FR"/>
        </w:rPr>
        <w:t>Pour</w:t>
      </w:r>
      <w:r w:rsidRPr="007F7BBA">
        <w:t xml:space="preserve"> un DARE avec bouclier d</w:t>
      </w:r>
      <w:r>
        <w:t>’</w:t>
      </w:r>
      <w:r w:rsidRPr="007F7BBA">
        <w:t>impact</w:t>
      </w:r>
    </w:p>
    <w:p w:rsidR="00783560" w:rsidRPr="007F7BBA" w:rsidRDefault="00783560" w:rsidP="00783560">
      <w:pPr>
        <w:pStyle w:val="SingleTxtG"/>
        <w:ind w:left="2268"/>
      </w:pPr>
      <w:r w:rsidRPr="007F7BBA">
        <w:tab/>
        <w:t>Cette mesure doit être effectuée lorsque le sommet des cylindres de hauteur des épaules est aligné sans interférence avec la partie la plus basse de l</w:t>
      </w:r>
      <w:r>
        <w:t>’</w:t>
      </w:r>
      <w:r w:rsidRPr="007F7BBA">
        <w:t xml:space="preserve">appuie-tête, tout renvoi de guidage de la sangle étant inclus. </w:t>
      </w:r>
    </w:p>
    <w:p w:rsidR="00783560" w:rsidRPr="007F7BBA" w:rsidRDefault="00783560" w:rsidP="00783560">
      <w:pPr>
        <w:pStyle w:val="SingleTxtG"/>
        <w:ind w:left="2268"/>
      </w:pPr>
      <w:r w:rsidRPr="007F7BBA">
        <w:tab/>
        <w:t>Aucune tolérance n</w:t>
      </w:r>
      <w:r>
        <w:t>’</w:t>
      </w:r>
      <w:r w:rsidRPr="007F7BBA">
        <w:t xml:space="preserve">est à ajouter à cette mesure. </w:t>
      </w:r>
    </w:p>
    <w:p w:rsidR="00783560" w:rsidRPr="007F7BBA" w:rsidRDefault="00783560" w:rsidP="003450B2">
      <w:pPr>
        <w:pStyle w:val="SingleTxtG"/>
        <w:keepNext/>
        <w:ind w:left="2268" w:hanging="1134"/>
        <w:jc w:val="left"/>
      </w:pPr>
      <w:r w:rsidRPr="007F7BBA">
        <w:t>2.4</w:t>
      </w:r>
      <w:r w:rsidRPr="007F7BBA">
        <w:tab/>
      </w:r>
      <w:r w:rsidRPr="006E11E3">
        <w:t>Épaisseur</w:t>
      </w:r>
      <w:r w:rsidRPr="007F7BBA">
        <w:t xml:space="preserve"> maximale de la cuisse (G2) </w:t>
      </w:r>
    </w:p>
    <w:p w:rsidR="00783560" w:rsidRPr="007F7BBA" w:rsidRDefault="00783560" w:rsidP="00783560">
      <w:pPr>
        <w:pStyle w:val="SingleTxtG"/>
        <w:ind w:left="2268"/>
      </w:pPr>
      <w:r w:rsidRPr="007F7BBA">
        <w:tab/>
        <w:t>Cette prescription ne s</w:t>
      </w:r>
      <w:r>
        <w:t>’</w:t>
      </w:r>
      <w:r w:rsidRPr="007F7BBA">
        <w:t>applique qu</w:t>
      </w:r>
      <w:r>
        <w:t>’</w:t>
      </w:r>
      <w:r w:rsidRPr="007F7BBA">
        <w:t>aux DARE avec bouclier d</w:t>
      </w:r>
      <w:r>
        <w:t>’</w:t>
      </w:r>
      <w:r w:rsidRPr="007F7BBA">
        <w:t>impact.</w:t>
      </w:r>
    </w:p>
    <w:p w:rsidR="00783560" w:rsidRPr="007F7BBA" w:rsidRDefault="00783560" w:rsidP="00783560">
      <w:pPr>
        <w:pStyle w:val="SingleTxtG"/>
        <w:ind w:left="2268"/>
      </w:pPr>
      <w:r w:rsidRPr="007F7BBA">
        <w:tab/>
        <w:t>On doit effectuer cette mesure tout en maintenant inchangées les valeurs de hauteur en position assise (B), de largeur aux hanches (D) et de hauteur maximale aux épaules (E2).</w:t>
      </w:r>
    </w:p>
    <w:p w:rsidR="00783560" w:rsidRPr="007F7BBA" w:rsidRDefault="00783560" w:rsidP="00783560">
      <w:pPr>
        <w:pStyle w:val="SingleTxtG"/>
        <w:ind w:left="2268"/>
      </w:pPr>
      <w:r w:rsidRPr="007F7BBA">
        <w:tab/>
        <w:t>L</w:t>
      </w:r>
      <w:r>
        <w:t>’</w:t>
      </w:r>
      <w:r w:rsidRPr="007F7BBA">
        <w:t>épaisseur maximale de la cuisse doit être mesurée lorsque le dispositif est réglé de façon telle que les éléments simulant les cuisses soient en contact avec la base du bouclier d</w:t>
      </w:r>
      <w:r>
        <w:t>’</w:t>
      </w:r>
      <w:r w:rsidRPr="007F7BBA">
        <w:t xml:space="preserve">impact. </w:t>
      </w:r>
    </w:p>
    <w:p w:rsidR="00783560" w:rsidRPr="007F7BBA" w:rsidRDefault="00783560" w:rsidP="003450B2">
      <w:pPr>
        <w:pStyle w:val="SingleTxtG"/>
        <w:keepNext/>
        <w:ind w:left="2268" w:hanging="1134"/>
        <w:jc w:val="left"/>
      </w:pPr>
      <w:r w:rsidRPr="007F7BBA">
        <w:lastRenderedPageBreak/>
        <w:t>2.5</w:t>
      </w:r>
      <w:r w:rsidRPr="007F7BBA">
        <w:tab/>
      </w:r>
      <w:r w:rsidRPr="007F7BBA">
        <w:tab/>
        <w:t>Profondeur maximale de l</w:t>
      </w:r>
      <w:r>
        <w:t>’</w:t>
      </w:r>
      <w:r w:rsidRPr="007F7BBA">
        <w:t>abdomen (F2)</w:t>
      </w:r>
    </w:p>
    <w:p w:rsidR="00783560" w:rsidRPr="007F7BBA" w:rsidRDefault="00783560" w:rsidP="00783560">
      <w:pPr>
        <w:pStyle w:val="SingleTxtG"/>
        <w:ind w:left="2268"/>
      </w:pPr>
      <w:r w:rsidRPr="007F7BBA">
        <w:tab/>
        <w:t>Cette prescription ne s</w:t>
      </w:r>
      <w:r>
        <w:t>’</w:t>
      </w:r>
      <w:r w:rsidRPr="007F7BBA">
        <w:t>applique qu</w:t>
      </w:r>
      <w:r>
        <w:t>’</w:t>
      </w:r>
      <w:r w:rsidRPr="007F7BBA">
        <w:t>aux DARE avec bouclier d</w:t>
      </w:r>
      <w:r>
        <w:t>’</w:t>
      </w:r>
      <w:r w:rsidRPr="007F7BBA">
        <w:t xml:space="preserve">impact. </w:t>
      </w:r>
    </w:p>
    <w:p w:rsidR="00783560" w:rsidRPr="007F7BBA" w:rsidRDefault="00783560" w:rsidP="00783560">
      <w:pPr>
        <w:pStyle w:val="SingleTxtG"/>
        <w:ind w:left="2268"/>
      </w:pPr>
      <w:r w:rsidRPr="007F7BBA">
        <w:tab/>
        <w:t>On doit effectuer cette mesure tout en maintenant inchangées les valeurs d</w:t>
      </w:r>
      <w:r>
        <w:t>’</w:t>
      </w:r>
      <w:r w:rsidRPr="007F7BBA">
        <w:t xml:space="preserve">épaisseur maximale de la cuisse (G2), de hauteur maximale aux épaules (E2) et de largeur aux hanches (D), ainsi que la hauteur en position assise (B). </w:t>
      </w:r>
    </w:p>
    <w:p w:rsidR="00783560" w:rsidRPr="007F7BBA" w:rsidRDefault="00783560" w:rsidP="00783560">
      <w:pPr>
        <w:pStyle w:val="SingleTxtG"/>
        <w:ind w:left="2268"/>
      </w:pPr>
      <w:r w:rsidRPr="007F7BBA">
        <w:tab/>
        <w:t>Le point bas de l</w:t>
      </w:r>
      <w:r>
        <w:t>’</w:t>
      </w:r>
      <w:r w:rsidRPr="007F7BBA">
        <w:t>élément simulant l</w:t>
      </w:r>
      <w:r>
        <w:t>’</w:t>
      </w:r>
      <w:r w:rsidRPr="007F7BBA">
        <w:t>abdomen du dispositif doit être aligné sur le point haut de l</w:t>
      </w:r>
      <w:r>
        <w:t>’</w:t>
      </w:r>
      <w:r w:rsidRPr="007F7BBA">
        <w:t xml:space="preserve">élément simulant les cuisses. </w:t>
      </w:r>
    </w:p>
    <w:p w:rsidR="00783560" w:rsidRPr="007F7BBA" w:rsidRDefault="00783560" w:rsidP="00783560">
      <w:pPr>
        <w:pStyle w:val="SingleTxtG"/>
        <w:ind w:left="2268"/>
      </w:pPr>
      <w:r w:rsidRPr="007F7BBA">
        <w:tab/>
        <w:t>La profondeur de l</w:t>
      </w:r>
      <w:r>
        <w:t>’</w:t>
      </w:r>
      <w:r w:rsidRPr="007F7BBA">
        <w:t>abdomen doit être mesurée lorsque l</w:t>
      </w:r>
      <w:r>
        <w:t>’</w:t>
      </w:r>
      <w:r w:rsidRPr="007F7BBA">
        <w:t>élément simulant l</w:t>
      </w:r>
      <w:r>
        <w:t>’</w:t>
      </w:r>
      <w:r w:rsidRPr="007F7BBA">
        <w:t xml:space="preserve">abdomen est au contact du bouclier. </w:t>
      </w:r>
    </w:p>
    <w:p w:rsidR="00783560" w:rsidRPr="007F7BBA" w:rsidRDefault="00783560" w:rsidP="003450B2">
      <w:pPr>
        <w:pStyle w:val="SingleTxtG"/>
        <w:keepNext/>
        <w:ind w:left="2268" w:hanging="1134"/>
        <w:jc w:val="left"/>
      </w:pPr>
      <w:r w:rsidRPr="007F7BBA">
        <w:t>2.6</w:t>
      </w:r>
      <w:r w:rsidRPr="007F7BBA">
        <w:tab/>
      </w:r>
      <w:r w:rsidRPr="007F7BBA">
        <w:tab/>
        <w:t xml:space="preserve">Largeur minimale aux épaules (C) </w:t>
      </w:r>
    </w:p>
    <w:p w:rsidR="00783560" w:rsidRPr="007F7BBA" w:rsidRDefault="00783560" w:rsidP="00783560">
      <w:pPr>
        <w:pStyle w:val="SingleTxtG"/>
        <w:ind w:left="2268"/>
      </w:pPr>
      <w:r w:rsidRPr="007F7BBA">
        <w:tab/>
        <w:t xml:space="preserve">Les mesures de la largeur aux épaules doivent être prises tout en maintenant inchangées les valeurs de hauteur en position assise (B) et de largeur aux hanches (D). </w:t>
      </w:r>
    </w:p>
    <w:p w:rsidR="00783560" w:rsidRPr="007F7BBA" w:rsidRDefault="00783560" w:rsidP="00783560">
      <w:pPr>
        <w:pStyle w:val="SingleTxtG"/>
        <w:ind w:left="2268"/>
      </w:pPr>
      <w:r w:rsidRPr="007F7BBA">
        <w:tab/>
        <w:t xml:space="preserve">La largeur aux épaules du DARE à la position de hauteur maximale des épaules doit être mesurée tout en appliquant une force de 50 N sur le DARE. </w:t>
      </w:r>
    </w:p>
    <w:p w:rsidR="00783560" w:rsidRPr="007F7BBA" w:rsidRDefault="00783560" w:rsidP="00783560">
      <w:pPr>
        <w:pStyle w:val="SingleTxtG"/>
        <w:ind w:left="2268"/>
      </w:pPr>
      <w:r w:rsidRPr="007F7BBA">
        <w:tab/>
        <w:t xml:space="preserve">Si le DARE ne comporte pas de cale-tête latéraux à la hauteur maximale des épaules (E2), la largeur aux épaules doit être mesurée à une hauteur qui est la plus proche possible de la hauteur maximale des épaules avec les cale-tête latéraux. </w:t>
      </w:r>
    </w:p>
    <w:p w:rsidR="005F0207" w:rsidRDefault="00783560" w:rsidP="00783560">
      <w:pPr>
        <w:pStyle w:val="SingleTxtG"/>
        <w:ind w:left="2268"/>
      </w:pPr>
      <w:r w:rsidRPr="007F7BBA">
        <w:tab/>
        <w:t>Si la largeur du DARE entre le minimum et le maximum des mesures de largeur à la hauteur des épaules n</w:t>
      </w:r>
      <w:r>
        <w:t>’</w:t>
      </w:r>
      <w:r w:rsidRPr="007F7BBA">
        <w:t>est pas cohérente, c</w:t>
      </w:r>
      <w:r>
        <w:t>’</w:t>
      </w:r>
      <w:r w:rsidRPr="007F7BBA">
        <w:t>est-à-dire qu</w:t>
      </w:r>
      <w:r>
        <w:t>’</w:t>
      </w:r>
      <w:r w:rsidRPr="007F7BBA">
        <w:t>elle est sensiblement plus étroite en un point quelconque entre les mesures E1 et E2, une mesure intermédiaire de la largeur aux épaules doit être effectuée.</w:t>
      </w:r>
      <w:r>
        <w:t> ».</w:t>
      </w:r>
    </w:p>
    <w:p w:rsidR="00783560" w:rsidRPr="00783560" w:rsidRDefault="00783560" w:rsidP="00783560">
      <w:pPr>
        <w:pStyle w:val="SingleTxtG"/>
        <w:spacing w:before="240" w:after="0"/>
        <w:jc w:val="center"/>
        <w:rPr>
          <w:u w:val="single"/>
        </w:rPr>
      </w:pPr>
      <w:r>
        <w:tab/>
      </w:r>
      <w:r>
        <w:rPr>
          <w:u w:val="single"/>
        </w:rPr>
        <w:tab/>
      </w:r>
      <w:r>
        <w:rPr>
          <w:u w:val="single"/>
        </w:rPr>
        <w:tab/>
      </w:r>
      <w:r>
        <w:rPr>
          <w:u w:val="single"/>
        </w:rPr>
        <w:tab/>
      </w:r>
    </w:p>
    <w:sectPr w:rsidR="00783560" w:rsidRPr="00783560" w:rsidSect="00EF0827">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D4B" w:rsidRDefault="007C1D4B"/>
  </w:endnote>
  <w:endnote w:type="continuationSeparator" w:id="0">
    <w:p w:rsidR="007C1D4B" w:rsidRDefault="007C1D4B">
      <w:pPr>
        <w:pStyle w:val="Pieddepage"/>
      </w:pPr>
    </w:p>
  </w:endnote>
  <w:endnote w:type="continuationNotice" w:id="1">
    <w:p w:rsidR="007C1D4B" w:rsidRPr="00C451B9" w:rsidRDefault="007C1D4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4B" w:rsidRPr="00EF0827" w:rsidRDefault="007C1D4B" w:rsidP="00EF0827">
    <w:pPr>
      <w:pStyle w:val="Pieddepage"/>
      <w:tabs>
        <w:tab w:val="right" w:pos="9638"/>
      </w:tabs>
    </w:pPr>
    <w:r w:rsidRPr="00EF0827">
      <w:rPr>
        <w:b/>
        <w:sz w:val="18"/>
      </w:rPr>
      <w:fldChar w:fldCharType="begin"/>
    </w:r>
    <w:r w:rsidRPr="00EF0827">
      <w:rPr>
        <w:b/>
        <w:sz w:val="18"/>
      </w:rPr>
      <w:instrText xml:space="preserve"> PAGE  \* MERGEFORMAT </w:instrText>
    </w:r>
    <w:r w:rsidRPr="00EF0827">
      <w:rPr>
        <w:b/>
        <w:sz w:val="18"/>
      </w:rPr>
      <w:fldChar w:fldCharType="separate"/>
    </w:r>
    <w:r w:rsidRPr="00EF0827">
      <w:rPr>
        <w:b/>
        <w:noProof/>
        <w:sz w:val="18"/>
      </w:rPr>
      <w:t>2</w:t>
    </w:r>
    <w:r w:rsidRPr="00EF0827">
      <w:rPr>
        <w:b/>
        <w:sz w:val="18"/>
      </w:rPr>
      <w:fldChar w:fldCharType="end"/>
    </w:r>
    <w:r>
      <w:rPr>
        <w:b/>
        <w:sz w:val="18"/>
      </w:rPr>
      <w:tab/>
    </w:r>
    <w:r>
      <w:t>GE.18-13201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4B" w:rsidRPr="00EF0827" w:rsidRDefault="007C1D4B" w:rsidP="00EF0827">
    <w:pPr>
      <w:pStyle w:val="Pieddepage"/>
      <w:tabs>
        <w:tab w:val="right" w:pos="9638"/>
      </w:tabs>
      <w:rPr>
        <w:b/>
        <w:sz w:val="18"/>
      </w:rPr>
    </w:pPr>
    <w:r>
      <w:t>GE.18-13201</w:t>
    </w:r>
    <w:r>
      <w:tab/>
    </w:r>
    <w:r w:rsidRPr="00EF0827">
      <w:rPr>
        <w:b/>
        <w:sz w:val="18"/>
      </w:rPr>
      <w:fldChar w:fldCharType="begin"/>
    </w:r>
    <w:r w:rsidRPr="00EF0827">
      <w:rPr>
        <w:b/>
        <w:sz w:val="18"/>
      </w:rPr>
      <w:instrText xml:space="preserve"> PAGE  \* MERGEFORMAT </w:instrText>
    </w:r>
    <w:r w:rsidRPr="00EF0827">
      <w:rPr>
        <w:b/>
        <w:sz w:val="18"/>
      </w:rPr>
      <w:fldChar w:fldCharType="separate"/>
    </w:r>
    <w:r w:rsidRPr="00EF0827">
      <w:rPr>
        <w:b/>
        <w:noProof/>
        <w:sz w:val="18"/>
      </w:rPr>
      <w:t>3</w:t>
    </w:r>
    <w:r w:rsidRPr="00EF08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4B" w:rsidRPr="00EF0827" w:rsidRDefault="007C1D4B" w:rsidP="00EF082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18-13201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231220    231220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D4B" w:rsidRPr="00D27D5E" w:rsidRDefault="007C1D4B" w:rsidP="00D27D5E">
      <w:pPr>
        <w:tabs>
          <w:tab w:val="right" w:pos="2155"/>
        </w:tabs>
        <w:spacing w:after="80"/>
        <w:ind w:left="680"/>
        <w:rPr>
          <w:u w:val="single"/>
        </w:rPr>
      </w:pPr>
      <w:r>
        <w:rPr>
          <w:u w:val="single"/>
        </w:rPr>
        <w:tab/>
      </w:r>
    </w:p>
  </w:footnote>
  <w:footnote w:type="continuationSeparator" w:id="0">
    <w:p w:rsidR="007C1D4B" w:rsidRPr="00D171D4" w:rsidRDefault="007C1D4B" w:rsidP="00D171D4">
      <w:pPr>
        <w:tabs>
          <w:tab w:val="right" w:pos="2155"/>
        </w:tabs>
        <w:spacing w:after="80"/>
        <w:ind w:left="680"/>
        <w:rPr>
          <w:u w:val="single"/>
        </w:rPr>
      </w:pPr>
      <w:r w:rsidRPr="00D171D4">
        <w:rPr>
          <w:u w:val="single"/>
        </w:rPr>
        <w:tab/>
      </w:r>
    </w:p>
  </w:footnote>
  <w:footnote w:type="continuationNotice" w:id="1">
    <w:p w:rsidR="007C1D4B" w:rsidRPr="00C451B9" w:rsidRDefault="007C1D4B" w:rsidP="00C451B9">
      <w:pPr>
        <w:spacing w:line="240" w:lineRule="auto"/>
        <w:rPr>
          <w:sz w:val="2"/>
          <w:szCs w:val="2"/>
        </w:rPr>
      </w:pPr>
    </w:p>
  </w:footnote>
  <w:footnote w:id="2">
    <w:p w:rsidR="007C1D4B" w:rsidRPr="00591072" w:rsidRDefault="007C1D4B"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l’Accord :</w:t>
      </w:r>
    </w:p>
    <w:p w:rsidR="007C1D4B" w:rsidRPr="00591072" w:rsidRDefault="007C1D4B" w:rsidP="00591072">
      <w:pPr>
        <w:pStyle w:val="Notedebasdepage"/>
      </w:pPr>
      <w:r w:rsidRPr="00EF0827">
        <w:tab/>
      </w:r>
      <w:r w:rsidRPr="00EF082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7C1D4B" w:rsidRPr="00442E31" w:rsidRDefault="007C1D4B">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4B" w:rsidRPr="00EF0827" w:rsidRDefault="007C1D4B">
    <w:pPr>
      <w:pStyle w:val="En-tte"/>
      <w:rPr>
        <w:lang w:val="en-US"/>
      </w:rPr>
    </w:pPr>
    <w:r>
      <w:fldChar w:fldCharType="begin"/>
    </w:r>
    <w:r w:rsidRPr="00EF0827">
      <w:rPr>
        <w:lang w:val="en-US"/>
      </w:rPr>
      <w:instrText xml:space="preserve"> TITLE  \* MERGEFORMAT </w:instrText>
    </w:r>
    <w:r>
      <w:fldChar w:fldCharType="separate"/>
    </w:r>
    <w:r w:rsidRPr="00EF0827">
      <w:rPr>
        <w:lang w:val="en-US"/>
      </w:rPr>
      <w:t>E/ECE/324/Rev.2/Add.128/Rev.2/Amend.2</w:t>
    </w:r>
    <w:r>
      <w:fldChar w:fldCharType="end"/>
    </w:r>
    <w:r w:rsidRPr="00EF0827">
      <w:rPr>
        <w:lang w:val="en-US"/>
      </w:rPr>
      <w:br/>
    </w:r>
    <w:r>
      <w:fldChar w:fldCharType="begin"/>
    </w:r>
    <w:r w:rsidRPr="00EF0827">
      <w:rPr>
        <w:lang w:val="en-US"/>
      </w:rPr>
      <w:instrText xml:space="preserve"> KEYWORDS  \* MERGEFORMAT </w:instrText>
    </w:r>
    <w:r>
      <w:fldChar w:fldCharType="separate"/>
    </w:r>
    <w:r w:rsidRPr="00EF0827">
      <w:rPr>
        <w:lang w:val="en-US"/>
      </w:rPr>
      <w:t>E/ECE/TRANS/505/Rev.2/Add.128/Rev.2/Amend.2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4B" w:rsidRPr="00EF0827" w:rsidRDefault="007C1D4B" w:rsidP="00EF0827">
    <w:pPr>
      <w:pStyle w:val="En-tte"/>
      <w:jc w:val="right"/>
      <w:rPr>
        <w:lang w:val="en-US"/>
      </w:rPr>
    </w:pPr>
    <w:r>
      <w:fldChar w:fldCharType="begin"/>
    </w:r>
    <w:r w:rsidRPr="00EF0827">
      <w:rPr>
        <w:lang w:val="en-US"/>
      </w:rPr>
      <w:instrText xml:space="preserve"> TITLE  \* MERGEFORMAT </w:instrText>
    </w:r>
    <w:r>
      <w:fldChar w:fldCharType="separate"/>
    </w:r>
    <w:r w:rsidRPr="00EF0827">
      <w:rPr>
        <w:lang w:val="en-US"/>
      </w:rPr>
      <w:t>E/ECE/324/Rev.2/Add.128/Rev.2/Amend.2</w:t>
    </w:r>
    <w:r>
      <w:fldChar w:fldCharType="end"/>
    </w:r>
    <w:r w:rsidRPr="00EF0827">
      <w:rPr>
        <w:lang w:val="en-US"/>
      </w:rPr>
      <w:br/>
    </w:r>
    <w:r>
      <w:fldChar w:fldCharType="begin"/>
    </w:r>
    <w:r w:rsidRPr="00EF0827">
      <w:rPr>
        <w:lang w:val="en-US"/>
      </w:rPr>
      <w:instrText xml:space="preserve"> KEYWORDS  \* MERGEFORMAT </w:instrText>
    </w:r>
    <w:r>
      <w:fldChar w:fldCharType="separate"/>
    </w:r>
    <w:r w:rsidRPr="00EF0827">
      <w:rPr>
        <w:lang w:val="en-US"/>
      </w:rPr>
      <w:t>E/ECE/TRANS/505/Rev.2/Add.128/Rev.2/Amend.2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12"/>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F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5383"/>
    <w:rsid w:val="00077E35"/>
    <w:rsid w:val="0008669E"/>
    <w:rsid w:val="00090599"/>
    <w:rsid w:val="000A1501"/>
    <w:rsid w:val="000A2494"/>
    <w:rsid w:val="000A6B7E"/>
    <w:rsid w:val="000B20D3"/>
    <w:rsid w:val="000C0521"/>
    <w:rsid w:val="000C6CDB"/>
    <w:rsid w:val="000D5C25"/>
    <w:rsid w:val="000E4F06"/>
    <w:rsid w:val="000E5601"/>
    <w:rsid w:val="000E5602"/>
    <w:rsid w:val="000F41F2"/>
    <w:rsid w:val="0010373B"/>
    <w:rsid w:val="0011415F"/>
    <w:rsid w:val="00125446"/>
    <w:rsid w:val="001358D9"/>
    <w:rsid w:val="00141E26"/>
    <w:rsid w:val="00143EB9"/>
    <w:rsid w:val="00146891"/>
    <w:rsid w:val="001517DF"/>
    <w:rsid w:val="00152C5A"/>
    <w:rsid w:val="0015389C"/>
    <w:rsid w:val="00160540"/>
    <w:rsid w:val="00166C68"/>
    <w:rsid w:val="00174814"/>
    <w:rsid w:val="00181A90"/>
    <w:rsid w:val="001821B9"/>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3EB9"/>
    <w:rsid w:val="001F4931"/>
    <w:rsid w:val="001F623B"/>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0DD5"/>
    <w:rsid w:val="002A2A2C"/>
    <w:rsid w:val="002A5D07"/>
    <w:rsid w:val="002D25CA"/>
    <w:rsid w:val="002D3DA4"/>
    <w:rsid w:val="002E2F5C"/>
    <w:rsid w:val="002F0C48"/>
    <w:rsid w:val="002F2B58"/>
    <w:rsid w:val="003016B7"/>
    <w:rsid w:val="0030754C"/>
    <w:rsid w:val="00317E54"/>
    <w:rsid w:val="00322DF1"/>
    <w:rsid w:val="00323093"/>
    <w:rsid w:val="00324EBF"/>
    <w:rsid w:val="0032556C"/>
    <w:rsid w:val="00330508"/>
    <w:rsid w:val="0033286A"/>
    <w:rsid w:val="00333130"/>
    <w:rsid w:val="003450B2"/>
    <w:rsid w:val="00346E32"/>
    <w:rsid w:val="003515AA"/>
    <w:rsid w:val="00364F13"/>
    <w:rsid w:val="0036776C"/>
    <w:rsid w:val="00370223"/>
    <w:rsid w:val="00372A7A"/>
    <w:rsid w:val="00372D1D"/>
    <w:rsid w:val="00373507"/>
    <w:rsid w:val="00374106"/>
    <w:rsid w:val="0037679A"/>
    <w:rsid w:val="0038047C"/>
    <w:rsid w:val="00390EEF"/>
    <w:rsid w:val="00394410"/>
    <w:rsid w:val="003976D5"/>
    <w:rsid w:val="003B53B6"/>
    <w:rsid w:val="003C23FD"/>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0E0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23EE1"/>
    <w:rsid w:val="00533150"/>
    <w:rsid w:val="00543B57"/>
    <w:rsid w:val="00543C47"/>
    <w:rsid w:val="00543D5E"/>
    <w:rsid w:val="00552260"/>
    <w:rsid w:val="00552777"/>
    <w:rsid w:val="00555494"/>
    <w:rsid w:val="00555CBA"/>
    <w:rsid w:val="00556C1A"/>
    <w:rsid w:val="0055759D"/>
    <w:rsid w:val="00565B29"/>
    <w:rsid w:val="00571BC1"/>
    <w:rsid w:val="00571F41"/>
    <w:rsid w:val="00575476"/>
    <w:rsid w:val="00583A20"/>
    <w:rsid w:val="00584373"/>
    <w:rsid w:val="0059061F"/>
    <w:rsid w:val="00591072"/>
    <w:rsid w:val="00591DB3"/>
    <w:rsid w:val="005939ED"/>
    <w:rsid w:val="005947BC"/>
    <w:rsid w:val="00595A84"/>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41D7"/>
    <w:rsid w:val="006A6B31"/>
    <w:rsid w:val="006A6C95"/>
    <w:rsid w:val="006A7B29"/>
    <w:rsid w:val="006B0CD0"/>
    <w:rsid w:val="006B0EB2"/>
    <w:rsid w:val="006B0FF8"/>
    <w:rsid w:val="006B4590"/>
    <w:rsid w:val="006C2543"/>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560"/>
    <w:rsid w:val="00783E82"/>
    <w:rsid w:val="00785F1F"/>
    <w:rsid w:val="007869B6"/>
    <w:rsid w:val="00790B9D"/>
    <w:rsid w:val="00796316"/>
    <w:rsid w:val="007A1C58"/>
    <w:rsid w:val="007A20D2"/>
    <w:rsid w:val="007A79CD"/>
    <w:rsid w:val="007C16EA"/>
    <w:rsid w:val="007C1D4B"/>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2EBD"/>
    <w:rsid w:val="008F455A"/>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370D2"/>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176D0"/>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37DDA"/>
    <w:rsid w:val="00C42EDB"/>
    <w:rsid w:val="00C451B9"/>
    <w:rsid w:val="00C51D9C"/>
    <w:rsid w:val="00C54DA4"/>
    <w:rsid w:val="00C55118"/>
    <w:rsid w:val="00C577D1"/>
    <w:rsid w:val="00C57A2D"/>
    <w:rsid w:val="00C6018C"/>
    <w:rsid w:val="00C6525D"/>
    <w:rsid w:val="00C67D23"/>
    <w:rsid w:val="00C71827"/>
    <w:rsid w:val="00C75D25"/>
    <w:rsid w:val="00C81DD4"/>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E6E25"/>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44DE"/>
    <w:rsid w:val="00E75C58"/>
    <w:rsid w:val="00E76819"/>
    <w:rsid w:val="00E81E94"/>
    <w:rsid w:val="00E82607"/>
    <w:rsid w:val="00E84A82"/>
    <w:rsid w:val="00E85025"/>
    <w:rsid w:val="00E9483E"/>
    <w:rsid w:val="00E96710"/>
    <w:rsid w:val="00E97E2C"/>
    <w:rsid w:val="00EA3B1D"/>
    <w:rsid w:val="00EA46F0"/>
    <w:rsid w:val="00EB77B9"/>
    <w:rsid w:val="00EB7D07"/>
    <w:rsid w:val="00ED3A26"/>
    <w:rsid w:val="00EF0827"/>
    <w:rsid w:val="00EF70BB"/>
    <w:rsid w:val="00F02FA9"/>
    <w:rsid w:val="00F06660"/>
    <w:rsid w:val="00F07AE1"/>
    <w:rsid w:val="00F116EB"/>
    <w:rsid w:val="00F1794E"/>
    <w:rsid w:val="00F211AF"/>
    <w:rsid w:val="00F23182"/>
    <w:rsid w:val="00F25EC3"/>
    <w:rsid w:val="00F32ADB"/>
    <w:rsid w:val="00F32C98"/>
    <w:rsid w:val="00F37E12"/>
    <w:rsid w:val="00F424BD"/>
    <w:rsid w:val="00F4527A"/>
    <w:rsid w:val="00F45D41"/>
    <w:rsid w:val="00F515AD"/>
    <w:rsid w:val="00F574F5"/>
    <w:rsid w:val="00F57DD7"/>
    <w:rsid w:val="00F636AD"/>
    <w:rsid w:val="00F66827"/>
    <w:rsid w:val="00F734D9"/>
    <w:rsid w:val="00F73F83"/>
    <w:rsid w:val="00F74902"/>
    <w:rsid w:val="00F80C50"/>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FAAFCFC"/>
  <w15:docId w15:val="{AE5F76A0-9B93-401F-9D80-1ACCF526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character" w:customStyle="1" w:styleId="HChGChar">
    <w:name w:val="_ H _Ch_G Char"/>
    <w:link w:val="HChG"/>
    <w:rsid w:val="00783560"/>
    <w:rPr>
      <w:rFonts w:eastAsiaTheme="minorHAnsi"/>
      <w:b/>
      <w:sz w:val="28"/>
      <w:lang w:val="fr-CH"/>
    </w:rPr>
  </w:style>
  <w:style w:type="character" w:customStyle="1" w:styleId="H1GChar">
    <w:name w:val="_ H_1_G Char"/>
    <w:link w:val="H1G"/>
    <w:rsid w:val="00783560"/>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FE745-790D-4CB7-9B48-BBACE31819FF}"/>
</file>

<file path=customXml/itemProps2.xml><?xml version="1.0" encoding="utf-8"?>
<ds:datastoreItem xmlns:ds="http://schemas.openxmlformats.org/officeDocument/2006/customXml" ds:itemID="{9B7122FF-0B00-4C44-83F4-3C1C109E0EA6}"/>
</file>

<file path=customXml/itemProps3.xml><?xml version="1.0" encoding="utf-8"?>
<ds:datastoreItem xmlns:ds="http://schemas.openxmlformats.org/officeDocument/2006/customXml" ds:itemID="{4A83C150-C6C8-43D8-9CB1-C4E04FD7868C}"/>
</file>

<file path=docProps/app.xml><?xml version="1.0" encoding="utf-8"?>
<Properties xmlns="http://schemas.openxmlformats.org/officeDocument/2006/extended-properties" xmlns:vt="http://schemas.openxmlformats.org/officeDocument/2006/docPropsVTypes">
  <Template>E_ECE_324.dotm</Template>
  <TotalTime>0</TotalTime>
  <Pages>14</Pages>
  <Words>4069</Words>
  <Characters>26452</Characters>
  <Application>Microsoft Office Word</Application>
  <DocSecurity>0</DocSecurity>
  <Lines>2645</Lines>
  <Paragraphs>1795</Paragraphs>
  <ScaleCrop>false</ScaleCrop>
  <HeadingPairs>
    <vt:vector size="2" baseType="variant">
      <vt:variant>
        <vt:lpstr>Titre</vt:lpstr>
      </vt:variant>
      <vt:variant>
        <vt:i4>1</vt:i4>
      </vt:variant>
    </vt:vector>
  </HeadingPairs>
  <TitlesOfParts>
    <vt:vector size="1" baseType="lpstr">
      <vt:lpstr>E/ECE/324/Rev.2/Add.128/Rev.2/Amend.2</vt:lpstr>
    </vt:vector>
  </TitlesOfParts>
  <Company>CSD</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E/ECE/324/Rev.2/Add.128/Rev.2/Amend.2</dc:title>
  <dc:creator>Nathalie VITTOZ</dc:creator>
  <cp:keywords>E/ECE/TRANS/505/Rev.2/Add.128/Rev.2/Amend.2</cp:keywords>
  <cp:lastModifiedBy>Nathalie Vittoz</cp:lastModifiedBy>
  <cp:revision>2</cp:revision>
  <cp:lastPrinted>2008-11-04T15:54:00Z</cp:lastPrinted>
  <dcterms:created xsi:type="dcterms:W3CDTF">2020-12-23T14:14:00Z</dcterms:created>
  <dcterms:modified xsi:type="dcterms:W3CDTF">2020-12-23T14:14:00Z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