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44FC1" w14:paraId="447BF590" w14:textId="77777777" w:rsidTr="00444FC1">
        <w:trPr>
          <w:trHeight w:hRule="exact" w:val="851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23170087" w14:textId="77777777" w:rsidR="00444FC1" w:rsidRPr="00444FC1" w:rsidRDefault="00444FC1" w:rsidP="00444FC1">
            <w:pPr>
              <w:jc w:val="right"/>
              <w:rPr>
                <w:lang w:val="en-US"/>
              </w:rPr>
            </w:pPr>
            <w:r w:rsidRPr="00444FC1">
              <w:rPr>
                <w:sz w:val="40"/>
                <w:lang w:val="en-US"/>
              </w:rPr>
              <w:t>E</w:t>
            </w:r>
            <w:r w:rsidRPr="00444FC1">
              <w:rPr>
                <w:lang w:val="en-US"/>
              </w:rPr>
              <w:t>/ECE/324/Rev.1/Add.15/Rev.8/Amend.8−</w:t>
            </w:r>
            <w:r w:rsidRPr="00444FC1">
              <w:rPr>
                <w:sz w:val="40"/>
                <w:lang w:val="en-US"/>
              </w:rPr>
              <w:t>E</w:t>
            </w:r>
            <w:r w:rsidRPr="00444FC1">
              <w:rPr>
                <w:lang w:val="en-US"/>
              </w:rPr>
              <w:t>/ECE/TRANS/505/Rev.1/Add.15/Rev.8/Amend.8</w:t>
            </w:r>
          </w:p>
        </w:tc>
      </w:tr>
      <w:tr w:rsidR="00421A10" w:rsidRPr="00DB58B5" w14:paraId="08953F43" w14:textId="77777777" w:rsidTr="00444FC1">
        <w:trPr>
          <w:trHeight w:hRule="exact" w:val="1562"/>
        </w:trPr>
        <w:tc>
          <w:tcPr>
            <w:tcW w:w="6804" w:type="dxa"/>
            <w:shd w:val="clear" w:color="auto" w:fill="auto"/>
          </w:tcPr>
          <w:p w14:paraId="628869D4" w14:textId="77777777" w:rsidR="00421A10" w:rsidRPr="00444FC1" w:rsidRDefault="00421A10" w:rsidP="00444FC1">
            <w:pPr>
              <w:spacing w:before="120" w:line="320" w:lineRule="exac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50E606" w14:textId="77777777" w:rsidR="00421A10" w:rsidRPr="00DB58B5" w:rsidRDefault="00444FC1" w:rsidP="00444FC1">
            <w:pPr>
              <w:spacing w:before="480" w:line="240" w:lineRule="exact"/>
            </w:pPr>
            <w:r>
              <w:t>1 juillet 2020</w:t>
            </w:r>
          </w:p>
        </w:tc>
      </w:tr>
    </w:tbl>
    <w:p w14:paraId="60A8A0F7" w14:textId="77777777" w:rsidR="00421A10" w:rsidRPr="006549FF" w:rsidRDefault="0029791D" w:rsidP="00444FC1">
      <w:pPr>
        <w:pStyle w:val="HChG"/>
        <w:spacing w:before="300"/>
      </w:pPr>
      <w:r>
        <w:tab/>
      </w:r>
      <w:r>
        <w:tab/>
      </w:r>
      <w:r w:rsidR="00421A10" w:rsidRPr="006549FF">
        <w:t>Accord</w:t>
      </w:r>
    </w:p>
    <w:p w14:paraId="40340357" w14:textId="77777777" w:rsidR="00421A10" w:rsidRPr="00583D68" w:rsidRDefault="0029791D" w:rsidP="00444FC1">
      <w:pPr>
        <w:pStyle w:val="H1G"/>
        <w:spacing w:before="300" w:line="260" w:lineRule="exact"/>
      </w:pPr>
      <w:r>
        <w:tab/>
      </w:r>
      <w:r>
        <w:tab/>
      </w:r>
      <w:r w:rsidR="00421A10" w:rsidRPr="00444FC1">
        <w:rPr>
          <w:sz w:val="27"/>
          <w:szCs w:val="27"/>
        </w:rPr>
        <w:t xml:space="preserve">Concernant l’adoption </w:t>
      </w:r>
      <w:r w:rsidR="00444FC1" w:rsidRPr="00444FC1">
        <w:rPr>
          <w:rFonts w:ascii="Times" w:eastAsia="Times New Roman" w:hAnsi="Times"/>
          <w:color w:val="000000"/>
          <w:sz w:val="27"/>
          <w:szCs w:val="27"/>
          <w:lang w:eastAsia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444FC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670F1C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44FC1">
        <w:t>3, comprenant les amendements entrés en vigueur le 14 septembre 2017</w:t>
      </w:r>
      <w:r w:rsidRPr="006549FF">
        <w:t>)</w:t>
      </w:r>
    </w:p>
    <w:p w14:paraId="55F74816" w14:textId="77777777" w:rsidR="00421A10" w:rsidRPr="006549FF" w:rsidRDefault="0029791D" w:rsidP="0029791D">
      <w:pPr>
        <w:jc w:val="center"/>
      </w:pPr>
      <w:r>
        <w:t>_______________</w:t>
      </w:r>
    </w:p>
    <w:p w14:paraId="0A955F11" w14:textId="77777777" w:rsidR="00421A10" w:rsidRPr="006549FF" w:rsidRDefault="0029791D" w:rsidP="00444FC1">
      <w:pPr>
        <w:pStyle w:val="HChG"/>
        <w:spacing w:before="300"/>
      </w:pPr>
      <w:r>
        <w:tab/>
      </w:r>
      <w:r>
        <w:tab/>
      </w:r>
      <w:r w:rsidR="00421A10" w:rsidRPr="006549FF">
        <w:t xml:space="preserve">Additif </w:t>
      </w:r>
      <w:r w:rsidR="00444FC1">
        <w:t>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44FC1">
        <w:t>16</w:t>
      </w:r>
    </w:p>
    <w:p w14:paraId="1F6CD84F" w14:textId="77777777" w:rsidR="00421A10" w:rsidRPr="006549FF" w:rsidRDefault="0029791D" w:rsidP="00444FC1">
      <w:pPr>
        <w:pStyle w:val="H1G"/>
        <w:spacing w:before="300"/>
      </w:pPr>
      <w:r>
        <w:tab/>
      </w:r>
      <w:r>
        <w:tab/>
      </w:r>
      <w:r w:rsidR="00421A10" w:rsidRPr="006549FF">
        <w:t xml:space="preserve">Révision </w:t>
      </w:r>
      <w:r w:rsidR="00444FC1">
        <w:t>8</w:t>
      </w:r>
      <w:r w:rsidR="00444FC1" w:rsidRPr="00014D07">
        <w:t xml:space="preserve"> - </w:t>
      </w:r>
      <w:r w:rsidR="00444FC1">
        <w:t>Amendement</w:t>
      </w:r>
      <w:r w:rsidR="00444FC1" w:rsidRPr="00014D07">
        <w:t xml:space="preserve"> </w:t>
      </w:r>
      <w:r w:rsidR="00444FC1">
        <w:t>8</w:t>
      </w:r>
    </w:p>
    <w:p w14:paraId="2DB30CF7" w14:textId="77777777" w:rsidR="00444FC1" w:rsidRDefault="00444FC1" w:rsidP="00444FC1">
      <w:pPr>
        <w:pStyle w:val="SingleTxtG"/>
      </w:pPr>
      <w:r>
        <w:t>Complément 12 à la série 06 d’amendements</w:t>
      </w:r>
      <w:r w:rsidRPr="00272880">
        <w:t xml:space="preserve"> – Date </w:t>
      </w:r>
      <w:r>
        <w:t>d’entrée en vigueur</w:t>
      </w:r>
      <w:r>
        <w:t> </w:t>
      </w:r>
      <w:r w:rsidRPr="00272880">
        <w:t xml:space="preserve">: </w:t>
      </w:r>
      <w:r>
        <w:t>29 mai 2020</w:t>
      </w:r>
    </w:p>
    <w:p w14:paraId="49053765" w14:textId="77777777" w:rsidR="00444FC1" w:rsidRDefault="0029791D" w:rsidP="00444FC1">
      <w:pPr>
        <w:pStyle w:val="H1G"/>
        <w:keepNext w:val="0"/>
        <w:keepLines w:val="0"/>
        <w:spacing w:before="300"/>
        <w:rPr>
          <w:spacing w:val="-2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444FC1" w:rsidRPr="00EF15B5">
        <w:rPr>
          <w:spacing w:val="-2"/>
        </w:rPr>
        <w:t>à l</w:t>
      </w:r>
      <w:r w:rsidR="00444FC1">
        <w:rPr>
          <w:spacing w:val="-2"/>
        </w:rPr>
        <w:t>’</w:t>
      </w:r>
      <w:r w:rsidR="00444FC1" w:rsidRPr="00EF15B5">
        <w:rPr>
          <w:spacing w:val="-2"/>
        </w:rPr>
        <w:t>homologation des</w:t>
      </w:r>
      <w:r w:rsidR="00444FC1">
        <w:rPr>
          <w:spacing w:val="-2"/>
        </w:rPr>
        <w:t> </w:t>
      </w:r>
      <w:r w:rsidR="00444FC1" w:rsidRPr="00EF15B5">
        <w:rPr>
          <w:spacing w:val="-2"/>
        </w:rPr>
        <w:t>: </w:t>
      </w:r>
    </w:p>
    <w:p w14:paraId="682B0B76" w14:textId="77777777" w:rsidR="00444FC1" w:rsidRDefault="00444FC1" w:rsidP="00444FC1">
      <w:pPr>
        <w:pStyle w:val="H1G"/>
        <w:keepNext w:val="0"/>
        <w:keepLines w:val="0"/>
        <w:spacing w:before="300" w:line="260" w:lineRule="exact"/>
        <w:ind w:left="1701" w:hanging="567"/>
      </w:pPr>
      <w:r w:rsidRPr="00DD0B44">
        <w:rPr>
          <w:iCs/>
        </w:rPr>
        <w:t>I</w:t>
      </w:r>
      <w:r w:rsidRPr="00DD0B44">
        <w:t>.</w:t>
      </w:r>
      <w:r>
        <w:tab/>
      </w:r>
      <w:r w:rsidRPr="00EF15B5">
        <w:t>Ceintures de sécurité, systèmes de retenue, dispositifs de retenue pour enfants et dispositifs de retenue pour enfants</w:t>
      </w:r>
      <w:r>
        <w:t xml:space="preserve"> </w:t>
      </w:r>
      <w:r w:rsidRPr="00EF15B5">
        <w:rPr>
          <w:iCs/>
        </w:rPr>
        <w:t>ISOFIX</w:t>
      </w:r>
      <w:r>
        <w:t xml:space="preserve"> </w:t>
      </w:r>
      <w:r w:rsidRPr="00EF15B5">
        <w:t>pour les</w:t>
      </w:r>
      <w:r>
        <w:t xml:space="preserve"> </w:t>
      </w:r>
      <w:r w:rsidRPr="00DD0B44">
        <w:rPr>
          <w:iCs/>
        </w:rPr>
        <w:t>occupants</w:t>
      </w:r>
      <w:r>
        <w:t xml:space="preserve"> </w:t>
      </w:r>
      <w:r w:rsidRPr="00EF15B5">
        <w:t>des véhicules à moteur</w:t>
      </w:r>
    </w:p>
    <w:p w14:paraId="56638BAD" w14:textId="77777777" w:rsidR="00444FC1" w:rsidRPr="00EF15B5" w:rsidRDefault="00444FC1" w:rsidP="00444FC1">
      <w:pPr>
        <w:pStyle w:val="H1G"/>
        <w:keepNext w:val="0"/>
        <w:keepLines w:val="0"/>
        <w:spacing w:before="300" w:line="260" w:lineRule="exact"/>
        <w:ind w:left="1701" w:hanging="567"/>
        <w:rPr>
          <w:spacing w:val="-2"/>
        </w:rPr>
      </w:pPr>
      <w:r w:rsidRPr="00EF15B5">
        <w:rPr>
          <w:iCs/>
          <w:spacing w:val="-2"/>
        </w:rPr>
        <w:t>II</w:t>
      </w:r>
      <w:r w:rsidRPr="00EF15B5">
        <w:rPr>
          <w:spacing w:val="-2"/>
        </w:rPr>
        <w:t>.</w:t>
      </w:r>
      <w:r>
        <w:rPr>
          <w:spacing w:val="-2"/>
        </w:rPr>
        <w:tab/>
      </w:r>
      <w:r w:rsidRPr="00EF15B5">
        <w:rPr>
          <w:spacing w:val="-2"/>
        </w:rPr>
        <w:t>Véhicules équipés de ceintures de sécurité, témoins de port de ceinture, systèmes de retenue, dispositifs de retenue pour enfants, dispositifs de retenue pour enfants </w:t>
      </w:r>
      <w:r w:rsidRPr="00DD0B44">
        <w:rPr>
          <w:iCs/>
          <w:spacing w:val="-2"/>
        </w:rPr>
        <w:t>ISOFIX</w:t>
      </w:r>
      <w:r>
        <w:rPr>
          <w:spacing w:val="-2"/>
        </w:rPr>
        <w:t xml:space="preserve"> </w:t>
      </w:r>
      <w:r w:rsidRPr="00EF15B5">
        <w:rPr>
          <w:spacing w:val="-2"/>
        </w:rPr>
        <w:t>et dispositifs de retenue pour enfants </w:t>
      </w:r>
      <w:r w:rsidRPr="00EF15B5">
        <w:rPr>
          <w:iCs/>
          <w:spacing w:val="-2"/>
        </w:rPr>
        <w:t>i</w:t>
      </w:r>
      <w:r w:rsidRPr="00EF15B5">
        <w:rPr>
          <w:spacing w:val="-2"/>
        </w:rPr>
        <w:t>-Size</w:t>
      </w:r>
    </w:p>
    <w:p w14:paraId="43F25592" w14:textId="77777777" w:rsidR="00421A10" w:rsidRPr="00444FC1" w:rsidRDefault="00444FC1" w:rsidP="00444FC1">
      <w:pPr>
        <w:pStyle w:val="SingleTxtG"/>
        <w:rPr>
          <w:spacing w:val="-2"/>
        </w:rPr>
      </w:pPr>
      <w:r w:rsidRPr="00444FC1">
        <w:rPr>
          <w:spacing w:val="-2"/>
        </w:rPr>
        <w:t xml:space="preserve">Le présent document est communiqué uniquement à titre d’information. Le texte authentique, juridiquement contraignant, est celui du document </w:t>
      </w:r>
      <w:r w:rsidRPr="00444FC1">
        <w:rPr>
          <w:spacing w:val="-2"/>
          <w:lang w:eastAsia="en-GB"/>
        </w:rPr>
        <w:t>ECE/TRANS/WP.29/2019/104.</w:t>
      </w:r>
      <w:bookmarkStart w:id="0" w:name="_GoBack"/>
      <w:bookmarkEnd w:id="0"/>
    </w:p>
    <w:p w14:paraId="42C9A731" w14:textId="77777777" w:rsidR="00444FC1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60CD9" wp14:editId="23E78D6B">
                <wp:simplePos x="0" y="0"/>
                <wp:positionH relativeFrom="margin">
                  <wp:posOffset>-4098</wp:posOffset>
                </wp:positionH>
                <wp:positionV relativeFrom="paragraph">
                  <wp:posOffset>71755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460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29F7C0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D760E05" wp14:editId="25049C5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6C70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0CD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3pt;margin-top:5.6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NODKVzeAAAACAEAAA8AAAAAAAAAAAAAAAAAeAQAAGRycy9kb3ducmV2Lnht&#10;bFBLBQYAAAAABAAEAPMAAACDBQAAAAA=&#10;" stroked="f">
                <v:textbox inset="0,0,0,0">
                  <w:txbxContent>
                    <w:p w14:paraId="7A2F460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29F7C0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D760E05" wp14:editId="25049C5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6C70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FE4E2" w14:textId="77777777" w:rsidR="005F0207" w:rsidRDefault="005F0207" w:rsidP="005F0207"/>
    <w:p w14:paraId="5B9C8306" w14:textId="77777777" w:rsidR="00444FC1" w:rsidRDefault="00444FC1" w:rsidP="005F0207"/>
    <w:p w14:paraId="1E5B5D9D" w14:textId="77777777" w:rsidR="00444FC1" w:rsidRDefault="00444FC1" w:rsidP="005F0207"/>
    <w:p w14:paraId="3223211C" w14:textId="77777777" w:rsidR="00444FC1" w:rsidRDefault="00444FC1" w:rsidP="005F0207"/>
    <w:p w14:paraId="08B9F72F" w14:textId="77777777" w:rsidR="00444FC1" w:rsidRDefault="00444FC1" w:rsidP="005F0207"/>
    <w:p w14:paraId="614C688A" w14:textId="77777777" w:rsidR="00444FC1" w:rsidRDefault="00444FC1" w:rsidP="005F0207"/>
    <w:p w14:paraId="4B536540" w14:textId="77777777" w:rsidR="00444FC1" w:rsidRPr="00EF15B5" w:rsidRDefault="00444FC1" w:rsidP="00444FC1">
      <w:pPr>
        <w:pStyle w:val="SingleTxtG"/>
        <w:rPr>
          <w:b/>
        </w:rPr>
      </w:pPr>
      <w:r w:rsidRPr="00444FC1">
        <w:rPr>
          <w:i/>
          <w:iCs/>
          <w:lang w:val="fr-FR"/>
        </w:rPr>
        <w:lastRenderedPageBreak/>
        <w:t>Paragraphe 11.1</w:t>
      </w:r>
      <w:r w:rsidRPr="00EF15B5">
        <w:rPr>
          <w:lang w:val="fr-FR"/>
        </w:rPr>
        <w:t>, lire :</w:t>
      </w:r>
    </w:p>
    <w:p w14:paraId="59603066" w14:textId="77777777" w:rsidR="00444FC1" w:rsidRPr="002F7986" w:rsidRDefault="00444FC1" w:rsidP="00444FC1">
      <w:pPr>
        <w:pStyle w:val="SingleTxtG"/>
        <w:ind w:left="2268" w:hanging="1134"/>
        <w:rPr>
          <w:lang w:val="fr-FR"/>
        </w:rPr>
      </w:pPr>
      <w:r w:rsidRPr="0028504F">
        <w:rPr>
          <w:lang w:val="fr-FR"/>
        </w:rPr>
        <w:t>« </w:t>
      </w:r>
      <w:r w:rsidRPr="002F7986">
        <w:rPr>
          <w:lang w:val="fr-FR"/>
        </w:rPr>
        <w:t>11.1</w:t>
      </w:r>
      <w:r>
        <w:rPr>
          <w:lang w:val="fr-FR"/>
        </w:rPr>
        <w:tab/>
      </w:r>
      <w:r w:rsidRPr="002F7986">
        <w:rPr>
          <w:lang w:val="fr-FR"/>
        </w:rPr>
        <w:t>Toute modification du type de véhicule ou de la ceinture ou du système de retenue</w:t>
      </w:r>
      <w:r w:rsidRPr="002F7986">
        <w:rPr>
          <w:b/>
          <w:lang w:val="fr-FR"/>
        </w:rPr>
        <w:t>,</w:t>
      </w:r>
      <w:r w:rsidRPr="002F7986">
        <w:rPr>
          <w:lang w:val="fr-FR"/>
        </w:rPr>
        <w:t xml:space="preserve"> </w:t>
      </w:r>
      <w:r w:rsidRPr="0028504F">
        <w:rPr>
          <w:lang w:val="fr-FR"/>
        </w:rPr>
        <w:t xml:space="preserve">qui a une incidence sur ses caractéristiques techniques ou sa </w:t>
      </w:r>
      <w:r w:rsidRPr="00764340">
        <w:t>documentation</w:t>
      </w:r>
      <w:r w:rsidRPr="0028504F">
        <w:rPr>
          <w:lang w:val="fr-FR"/>
        </w:rPr>
        <w:t xml:space="preserve"> technique telles que prescrites dans le présent Règlement,</w:t>
      </w:r>
      <w:r w:rsidRPr="002F7986">
        <w:rPr>
          <w:lang w:val="fr-FR"/>
        </w:rPr>
        <w:t xml:space="preserve"> est notifiée à l</w:t>
      </w:r>
      <w:r>
        <w:rPr>
          <w:lang w:val="fr-FR"/>
        </w:rPr>
        <w:t>’</w:t>
      </w:r>
      <w:r w:rsidRPr="002F7986">
        <w:rPr>
          <w:lang w:val="fr-FR"/>
        </w:rPr>
        <w:t>autorité d</w:t>
      </w:r>
      <w:r>
        <w:rPr>
          <w:lang w:val="fr-FR"/>
        </w:rPr>
        <w:t>’</w:t>
      </w:r>
      <w:r w:rsidRPr="002F7986">
        <w:rPr>
          <w:lang w:val="fr-FR"/>
        </w:rPr>
        <w:t>homologation de type qui a homologué le type de véhicule ou le type de ceinture de sécurité ou de système de retenue. L</w:t>
      </w:r>
      <w:r>
        <w:rPr>
          <w:lang w:val="fr-FR"/>
        </w:rPr>
        <w:t>’</w:t>
      </w:r>
      <w:r w:rsidRPr="002F7986">
        <w:rPr>
          <w:lang w:val="fr-FR"/>
        </w:rPr>
        <w:t>autorité peut alors : ».</w:t>
      </w:r>
    </w:p>
    <w:p w14:paraId="5A2DA553" w14:textId="77777777" w:rsidR="00444FC1" w:rsidRPr="00764340" w:rsidRDefault="00444FC1" w:rsidP="00444FC1">
      <w:pPr>
        <w:pStyle w:val="SingleTxtG"/>
      </w:pPr>
      <w:r w:rsidRPr="00764340">
        <w:rPr>
          <w:i/>
          <w:lang w:val="fr-FR"/>
        </w:rPr>
        <w:t>Annexe 1A, point 3.3</w:t>
      </w:r>
      <w:r w:rsidRPr="002F7986">
        <w:rPr>
          <w:lang w:val="fr-FR"/>
        </w:rPr>
        <w:t>, lire :</w:t>
      </w:r>
    </w:p>
    <w:p w14:paraId="242C4D0D" w14:textId="77777777" w:rsidR="00444FC1" w:rsidRDefault="00444FC1" w:rsidP="00444FC1">
      <w:pPr>
        <w:pStyle w:val="SingleTxtG"/>
        <w:ind w:left="2268" w:hanging="1134"/>
        <w:rPr>
          <w:lang w:val="fr-FR"/>
        </w:rPr>
      </w:pPr>
      <w:r w:rsidRPr="002F7986">
        <w:rPr>
          <w:lang w:val="fr-FR"/>
        </w:rPr>
        <w:t>« 3.3</w:t>
      </w:r>
      <w:r w:rsidRPr="002F7986">
        <w:rPr>
          <w:lang w:val="fr-FR"/>
        </w:rPr>
        <w:tab/>
        <w:t xml:space="preserve">Témoins de port de </w:t>
      </w:r>
      <w:r w:rsidRPr="00764340">
        <w:t>ceinture</w:t>
      </w:r>
      <w:r w:rsidRPr="002F7986">
        <w:rPr>
          <w:lang w:val="fr-FR"/>
        </w:rPr>
        <w:t xml:space="preserve"> (indiquer oui/non</w:t>
      </w:r>
      <w:r w:rsidRPr="002F7986">
        <w:rPr>
          <w:vertAlign w:val="superscript"/>
          <w:lang w:val="fr-FR"/>
        </w:rPr>
        <w:t>2</w:t>
      </w:r>
      <w:r w:rsidRPr="002F7986">
        <w:rPr>
          <w:lang w:val="fr-FR"/>
        </w:rPr>
        <w:t>) ; ».</w:t>
      </w:r>
    </w:p>
    <w:p w14:paraId="5294B4C7" w14:textId="77777777" w:rsidR="00444FC1" w:rsidRPr="00444FC1" w:rsidRDefault="00444FC1" w:rsidP="00444F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4FC1" w:rsidRPr="00444FC1" w:rsidSect="00444F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93F7" w14:textId="77777777" w:rsidR="00885BE5" w:rsidRDefault="00885BE5"/>
  </w:endnote>
  <w:endnote w:type="continuationSeparator" w:id="0">
    <w:p w14:paraId="04E82B84" w14:textId="77777777" w:rsidR="00885BE5" w:rsidRDefault="00885BE5">
      <w:pPr>
        <w:pStyle w:val="Pieddepage"/>
      </w:pPr>
    </w:p>
  </w:endnote>
  <w:endnote w:type="continuationNotice" w:id="1">
    <w:p w14:paraId="1FFDF695" w14:textId="77777777" w:rsidR="00885BE5" w:rsidRPr="00C451B9" w:rsidRDefault="00885BE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373" w14:textId="77777777" w:rsidR="00444FC1" w:rsidRPr="00444FC1" w:rsidRDefault="00444FC1" w:rsidP="00444FC1">
    <w:pPr>
      <w:pStyle w:val="Pieddepage"/>
      <w:tabs>
        <w:tab w:val="right" w:pos="9638"/>
      </w:tabs>
    </w:pPr>
    <w:r w:rsidRPr="00444FC1">
      <w:rPr>
        <w:b/>
        <w:sz w:val="18"/>
      </w:rPr>
      <w:fldChar w:fldCharType="begin"/>
    </w:r>
    <w:r w:rsidRPr="00444FC1">
      <w:rPr>
        <w:b/>
        <w:sz w:val="18"/>
      </w:rPr>
      <w:instrText xml:space="preserve"> PAGE  \* MERGEFORMAT </w:instrText>
    </w:r>
    <w:r w:rsidRPr="00444FC1">
      <w:rPr>
        <w:b/>
        <w:sz w:val="18"/>
      </w:rPr>
      <w:fldChar w:fldCharType="separate"/>
    </w:r>
    <w:r w:rsidRPr="00444FC1">
      <w:rPr>
        <w:b/>
        <w:noProof/>
        <w:sz w:val="18"/>
      </w:rPr>
      <w:t>2</w:t>
    </w:r>
    <w:r w:rsidRPr="00444FC1">
      <w:rPr>
        <w:b/>
        <w:sz w:val="18"/>
      </w:rPr>
      <w:fldChar w:fldCharType="end"/>
    </w:r>
    <w:r>
      <w:rPr>
        <w:b/>
        <w:sz w:val="18"/>
      </w:rPr>
      <w:tab/>
    </w:r>
    <w:r>
      <w:t>GE.20-08723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FB7A" w14:textId="77777777" w:rsidR="00444FC1" w:rsidRPr="00444FC1" w:rsidRDefault="00444FC1" w:rsidP="00444FC1">
    <w:pPr>
      <w:pStyle w:val="Pieddepage"/>
      <w:tabs>
        <w:tab w:val="right" w:pos="9638"/>
      </w:tabs>
      <w:rPr>
        <w:b/>
        <w:sz w:val="18"/>
      </w:rPr>
    </w:pPr>
    <w:r>
      <w:t>GE.20-08723</w:t>
    </w:r>
    <w:r>
      <w:tab/>
    </w:r>
    <w:r w:rsidRPr="00444FC1">
      <w:rPr>
        <w:b/>
        <w:sz w:val="18"/>
      </w:rPr>
      <w:fldChar w:fldCharType="begin"/>
    </w:r>
    <w:r w:rsidRPr="00444FC1">
      <w:rPr>
        <w:b/>
        <w:sz w:val="18"/>
      </w:rPr>
      <w:instrText xml:space="preserve"> PAGE  \* MERGEFORMAT </w:instrText>
    </w:r>
    <w:r w:rsidRPr="00444FC1">
      <w:rPr>
        <w:b/>
        <w:sz w:val="18"/>
      </w:rPr>
      <w:fldChar w:fldCharType="separate"/>
    </w:r>
    <w:r w:rsidRPr="00444FC1">
      <w:rPr>
        <w:b/>
        <w:noProof/>
        <w:sz w:val="18"/>
      </w:rPr>
      <w:t>3</w:t>
    </w:r>
    <w:r w:rsidRPr="00444F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054E" w14:textId="77777777" w:rsidR="00467F2C" w:rsidRPr="00444FC1" w:rsidRDefault="00444FC1" w:rsidP="00444FC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4C6911F" wp14:editId="00BA40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20-08723  (F)    201120    201120</w:t>
    </w:r>
    <w:r>
      <w:rPr>
        <w:sz w:val="20"/>
      </w:rPr>
      <w:br/>
    </w:r>
    <w:r w:rsidRPr="00444FC1">
      <w:rPr>
        <w:rFonts w:ascii="C39T30Lfz" w:hAnsi="C39T30Lfz"/>
        <w:sz w:val="56"/>
      </w:rPr>
      <w:t>*2008723*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72E965" wp14:editId="5C709B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F846" w14:textId="77777777" w:rsidR="00885BE5" w:rsidRPr="00D27D5E" w:rsidRDefault="00885BE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1067D" w14:textId="77777777" w:rsidR="00885BE5" w:rsidRPr="00D171D4" w:rsidRDefault="00885BE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39C3AC1" w14:textId="77777777" w:rsidR="00885BE5" w:rsidRPr="00C451B9" w:rsidRDefault="00885BE5" w:rsidP="00C451B9">
      <w:pPr>
        <w:spacing w:line="240" w:lineRule="auto"/>
        <w:rPr>
          <w:sz w:val="2"/>
          <w:szCs w:val="2"/>
        </w:rPr>
      </w:pPr>
    </w:p>
  </w:footnote>
  <w:footnote w:id="2">
    <w:p w14:paraId="66FCFF18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2D32EA9" w14:textId="77777777" w:rsidR="00591072" w:rsidRPr="00591072" w:rsidRDefault="00591072" w:rsidP="00591072">
      <w:pPr>
        <w:pStyle w:val="Notedebasdepage"/>
      </w:pPr>
      <w:r w:rsidRPr="00444FC1">
        <w:tab/>
      </w:r>
      <w:r w:rsidRPr="00444FC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AB1D54C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3509E87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9DF1" w14:textId="05FB653F" w:rsidR="00444FC1" w:rsidRPr="00444FC1" w:rsidRDefault="00444FC1">
    <w:pPr>
      <w:pStyle w:val="En-tte"/>
      <w:rPr>
        <w:lang w:val="en-US"/>
      </w:rPr>
    </w:pPr>
    <w:r>
      <w:fldChar w:fldCharType="begin"/>
    </w:r>
    <w:r w:rsidRPr="00444FC1">
      <w:rPr>
        <w:lang w:val="en-US"/>
      </w:rPr>
      <w:instrText xml:space="preserve"> TITLE  \* MERGEFORMAT </w:instrText>
    </w:r>
    <w:r>
      <w:fldChar w:fldCharType="separate"/>
    </w:r>
    <w:r w:rsidR="000E16BB">
      <w:rPr>
        <w:lang w:val="en-US"/>
      </w:rPr>
      <w:t>E/ECE/324/Rev.1/Add.15/Rev.8/Amend.8</w:t>
    </w:r>
    <w:r>
      <w:fldChar w:fldCharType="end"/>
    </w:r>
    <w:r w:rsidRPr="00444FC1">
      <w:rPr>
        <w:lang w:val="en-US"/>
      </w:rPr>
      <w:br/>
    </w:r>
    <w:r>
      <w:fldChar w:fldCharType="begin"/>
    </w:r>
    <w:r w:rsidRPr="00444FC1">
      <w:rPr>
        <w:lang w:val="en-US"/>
      </w:rPr>
      <w:instrText xml:space="preserve"> KEYWORDS  \* MERGEFORMAT </w:instrText>
    </w:r>
    <w:r>
      <w:fldChar w:fldCharType="separate"/>
    </w:r>
    <w:r w:rsidR="000E16BB">
      <w:rPr>
        <w:lang w:val="en-US"/>
      </w:rPr>
      <w:t>E/ECE/TRANS/505/Rev.1/Add.15/Rev.8/Amend.8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4008" w14:textId="33E887E4" w:rsidR="00444FC1" w:rsidRPr="00444FC1" w:rsidRDefault="00444FC1" w:rsidP="00444FC1">
    <w:pPr>
      <w:pStyle w:val="En-tte"/>
      <w:jc w:val="right"/>
      <w:rPr>
        <w:lang w:val="en-US"/>
      </w:rPr>
    </w:pPr>
    <w:r>
      <w:fldChar w:fldCharType="begin"/>
    </w:r>
    <w:r w:rsidRPr="00444FC1">
      <w:rPr>
        <w:lang w:val="en-US"/>
      </w:rPr>
      <w:instrText xml:space="preserve"> TITLE  \* MERGEFORMAT </w:instrText>
    </w:r>
    <w:r>
      <w:fldChar w:fldCharType="separate"/>
    </w:r>
    <w:r w:rsidR="000E16BB">
      <w:rPr>
        <w:lang w:val="en-US"/>
      </w:rPr>
      <w:t>E/ECE/324/Rev.1/Add.15/Rev.8/Amend.8</w:t>
    </w:r>
    <w:r>
      <w:fldChar w:fldCharType="end"/>
    </w:r>
    <w:r w:rsidRPr="00444FC1">
      <w:rPr>
        <w:lang w:val="en-US"/>
      </w:rPr>
      <w:br/>
    </w:r>
    <w:r>
      <w:fldChar w:fldCharType="begin"/>
    </w:r>
    <w:r w:rsidRPr="00444FC1">
      <w:rPr>
        <w:lang w:val="en-US"/>
      </w:rPr>
      <w:instrText xml:space="preserve"> KEYWORDS  \* MERGEFORMAT </w:instrText>
    </w:r>
    <w:r>
      <w:fldChar w:fldCharType="separate"/>
    </w:r>
    <w:r w:rsidR="000E16BB">
      <w:rPr>
        <w:lang w:val="en-US"/>
      </w:rPr>
      <w:t>E/ECE/TRANS/505/Rev.1/Add.15/Rev.8/Amend.8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BE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16BB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44FC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85BE5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1507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EDF312"/>
  <w15:docId w15:val="{7FB4A809-527E-4868-809F-E9860C2B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70AB6-3FE9-4541-9616-6B76B3832683}"/>
</file>

<file path=customXml/itemProps2.xml><?xml version="1.0" encoding="utf-8"?>
<ds:datastoreItem xmlns:ds="http://schemas.openxmlformats.org/officeDocument/2006/customXml" ds:itemID="{41E17A16-F1FC-4091-90E5-5205073EBBE0}"/>
</file>

<file path=customXml/itemProps3.xml><?xml version="1.0" encoding="utf-8"?>
<ds:datastoreItem xmlns:ds="http://schemas.openxmlformats.org/officeDocument/2006/customXml" ds:itemID="{847046F2-D8A1-4A75-BEE1-AB7B4EAB3C5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239</Words>
  <Characters>1557</Characters>
  <Application>Microsoft Office Word</Application>
  <DocSecurity>0</DocSecurity>
  <Lines>155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E/ECE/324/Rev.1/Add.15/Rev.8/Amend.8</vt:lpstr>
    </vt:vector>
  </TitlesOfParts>
  <Company>CSD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E/ECE/324/Rev.1/Add.15/Rev.8/Amend.8</dc:title>
  <dc:creator>Valerie BERTIN</dc:creator>
  <cp:keywords>E/ECE/TRANS/505/Rev.1/Add.15/Rev.8/Amend.8</cp:keywords>
  <cp:lastModifiedBy>Valerie BERTIN</cp:lastModifiedBy>
  <cp:revision>3</cp:revision>
  <cp:lastPrinted>2020-11-20T08:50:00Z</cp:lastPrinted>
  <dcterms:created xsi:type="dcterms:W3CDTF">2020-11-20T08:50:00Z</dcterms:created>
  <dcterms:modified xsi:type="dcterms:W3CDTF">2020-11-20T08:51:00Z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